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B4" w:rsidRPr="000F1D90" w:rsidRDefault="00810BB4" w:rsidP="00D15D69">
      <w:bookmarkStart w:id="0" w:name="_GoBack"/>
      <w:bookmarkEnd w:id="0"/>
      <w:r w:rsidRPr="000F1D90">
        <w:rPr>
          <w:noProof/>
          <w:lang w:eastAsia="en-AU"/>
        </w:rPr>
        <w:drawing>
          <wp:inline distT="0" distB="0" distL="0" distR="0" wp14:anchorId="3B433377" wp14:editId="1C1A426F">
            <wp:extent cx="1419225" cy="1104900"/>
            <wp:effectExtent l="0" t="0" r="9525" b="0"/>
            <wp:docPr id="24" name="Picture 2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810BB4" w:rsidRPr="000F1D90" w:rsidRDefault="00810BB4" w:rsidP="00D15D69">
      <w:pPr>
        <w:pStyle w:val="ShortT"/>
        <w:spacing w:before="240"/>
      </w:pPr>
      <w:r w:rsidRPr="000F1D90">
        <w:t>Safety, Rehabilitation and Compensation Act 1988</w:t>
      </w:r>
    </w:p>
    <w:p w:rsidR="00810BB4" w:rsidRPr="000F1D90" w:rsidRDefault="00810BB4" w:rsidP="00D15D69">
      <w:pPr>
        <w:pStyle w:val="CompiledActNo"/>
        <w:spacing w:before="240"/>
      </w:pPr>
      <w:r w:rsidRPr="000F1D90">
        <w:t>No.</w:t>
      </w:r>
      <w:r w:rsidR="000F1D90">
        <w:t> </w:t>
      </w:r>
      <w:r w:rsidRPr="000F1D90">
        <w:t>75, 1988 as amended</w:t>
      </w:r>
    </w:p>
    <w:p w:rsidR="00810BB4" w:rsidRPr="000F1D90" w:rsidRDefault="009319AD" w:rsidP="00D15D69">
      <w:pPr>
        <w:spacing w:before="1000"/>
        <w:rPr>
          <w:rFonts w:cs="Arial"/>
          <w:sz w:val="24"/>
        </w:rPr>
      </w:pPr>
      <w:r w:rsidRPr="000F1D90">
        <w:rPr>
          <w:rFonts w:cs="Arial"/>
          <w:b/>
          <w:sz w:val="24"/>
        </w:rPr>
        <w:t>Compilation start date:</w:t>
      </w:r>
      <w:r w:rsidR="00810BB4" w:rsidRPr="000F1D90">
        <w:rPr>
          <w:rFonts w:cs="Arial"/>
          <w:b/>
          <w:sz w:val="24"/>
        </w:rPr>
        <w:tab/>
      </w:r>
      <w:r w:rsidR="00810BB4" w:rsidRPr="000F1D90">
        <w:rPr>
          <w:rFonts w:cs="Arial"/>
          <w:b/>
          <w:sz w:val="24"/>
        </w:rPr>
        <w:tab/>
      </w:r>
      <w:r w:rsidR="00D63684" w:rsidRPr="000F1D90">
        <w:rPr>
          <w:rFonts w:cs="Arial"/>
          <w:sz w:val="24"/>
        </w:rPr>
        <w:t>10</w:t>
      </w:r>
      <w:r w:rsidR="000F1D90">
        <w:rPr>
          <w:rFonts w:cs="Arial"/>
          <w:sz w:val="24"/>
        </w:rPr>
        <w:t> </w:t>
      </w:r>
      <w:r w:rsidR="00D63684" w:rsidRPr="000F1D90">
        <w:rPr>
          <w:rFonts w:cs="Arial"/>
          <w:sz w:val="24"/>
        </w:rPr>
        <w:t>December</w:t>
      </w:r>
      <w:r w:rsidR="00B61133" w:rsidRPr="000F1D90">
        <w:rPr>
          <w:rFonts w:cs="Arial"/>
          <w:sz w:val="24"/>
        </w:rPr>
        <w:t xml:space="preserve"> 2013</w:t>
      </w:r>
    </w:p>
    <w:p w:rsidR="00810BB4" w:rsidRPr="000F1D90" w:rsidRDefault="00810BB4" w:rsidP="00D15D69">
      <w:pPr>
        <w:spacing w:before="240"/>
        <w:rPr>
          <w:rFonts w:cs="Arial"/>
          <w:sz w:val="24"/>
        </w:rPr>
      </w:pPr>
      <w:r w:rsidRPr="000F1D90">
        <w:rPr>
          <w:rFonts w:cs="Arial"/>
          <w:b/>
          <w:sz w:val="24"/>
        </w:rPr>
        <w:t>Includes amendments up to:</w:t>
      </w:r>
      <w:r w:rsidRPr="000F1D90">
        <w:rPr>
          <w:rFonts w:cs="Arial"/>
          <w:b/>
          <w:sz w:val="24"/>
        </w:rPr>
        <w:tab/>
      </w:r>
      <w:r w:rsidR="004007B5" w:rsidRPr="000F1D90">
        <w:rPr>
          <w:rFonts w:cs="Arial"/>
          <w:sz w:val="24"/>
        </w:rPr>
        <w:t>Act No.</w:t>
      </w:r>
      <w:r w:rsidR="000F1D90">
        <w:rPr>
          <w:rFonts w:cs="Arial"/>
          <w:sz w:val="24"/>
        </w:rPr>
        <w:t> </w:t>
      </w:r>
      <w:r w:rsidR="00B61133" w:rsidRPr="000F1D90">
        <w:rPr>
          <w:rFonts w:cs="Arial"/>
          <w:sz w:val="24"/>
        </w:rPr>
        <w:t>99, 2013</w:t>
      </w:r>
    </w:p>
    <w:p w:rsidR="00810BB4" w:rsidRPr="000F1D90" w:rsidRDefault="00810BB4" w:rsidP="00D15D69">
      <w:pPr>
        <w:rPr>
          <w:b/>
          <w:szCs w:val="22"/>
        </w:rPr>
      </w:pPr>
    </w:p>
    <w:p w:rsidR="00810BB4" w:rsidRPr="000F1D90" w:rsidRDefault="00810BB4" w:rsidP="00D15D69">
      <w:pPr>
        <w:pageBreakBefore/>
        <w:rPr>
          <w:rFonts w:cs="Arial"/>
          <w:b/>
          <w:sz w:val="32"/>
          <w:szCs w:val="32"/>
        </w:rPr>
      </w:pPr>
      <w:r w:rsidRPr="000F1D90">
        <w:rPr>
          <w:rFonts w:cs="Arial"/>
          <w:b/>
          <w:sz w:val="32"/>
          <w:szCs w:val="32"/>
        </w:rPr>
        <w:lastRenderedPageBreak/>
        <w:t>About this compilation</w:t>
      </w:r>
    </w:p>
    <w:p w:rsidR="00810BB4" w:rsidRPr="000F1D90" w:rsidRDefault="00810BB4" w:rsidP="00D15D69">
      <w:pPr>
        <w:spacing w:before="240"/>
        <w:rPr>
          <w:rFonts w:cs="Arial"/>
        </w:rPr>
      </w:pPr>
      <w:r w:rsidRPr="000F1D90">
        <w:rPr>
          <w:rFonts w:cs="Arial"/>
          <w:b/>
          <w:szCs w:val="22"/>
        </w:rPr>
        <w:t>This compilation</w:t>
      </w:r>
    </w:p>
    <w:p w:rsidR="00810BB4" w:rsidRPr="000F1D90" w:rsidRDefault="00810BB4" w:rsidP="00D15D69">
      <w:pPr>
        <w:spacing w:before="120" w:after="120"/>
        <w:rPr>
          <w:rFonts w:cs="Arial"/>
          <w:szCs w:val="22"/>
        </w:rPr>
      </w:pPr>
      <w:r w:rsidRPr="000F1D90">
        <w:rPr>
          <w:rFonts w:cs="Arial"/>
          <w:szCs w:val="22"/>
        </w:rPr>
        <w:t xml:space="preserve">This is a compilation of the </w:t>
      </w:r>
      <w:r w:rsidRPr="000F1D90">
        <w:rPr>
          <w:rFonts w:cs="Arial"/>
          <w:i/>
          <w:szCs w:val="22"/>
        </w:rPr>
        <w:fldChar w:fldCharType="begin"/>
      </w:r>
      <w:r w:rsidRPr="000F1D90">
        <w:rPr>
          <w:rFonts w:cs="Arial"/>
          <w:i/>
          <w:szCs w:val="22"/>
        </w:rPr>
        <w:instrText xml:space="preserve"> STYLEREF  ShortT </w:instrText>
      </w:r>
      <w:r w:rsidRPr="000F1D90">
        <w:rPr>
          <w:rFonts w:cs="Arial"/>
          <w:i/>
          <w:szCs w:val="22"/>
        </w:rPr>
        <w:fldChar w:fldCharType="separate"/>
      </w:r>
      <w:r w:rsidR="007C5D18">
        <w:rPr>
          <w:rFonts w:cs="Arial"/>
          <w:i/>
          <w:noProof/>
          <w:szCs w:val="22"/>
        </w:rPr>
        <w:t>Safety, Rehabilitation and Compensation Act 1988</w:t>
      </w:r>
      <w:r w:rsidRPr="000F1D90">
        <w:rPr>
          <w:rFonts w:cs="Arial"/>
          <w:i/>
          <w:szCs w:val="22"/>
        </w:rPr>
        <w:fldChar w:fldCharType="end"/>
      </w:r>
      <w:r w:rsidRPr="000F1D90">
        <w:rPr>
          <w:rFonts w:cs="Arial"/>
          <w:szCs w:val="22"/>
        </w:rPr>
        <w:t xml:space="preserve"> as in force on </w:t>
      </w:r>
      <w:r w:rsidR="00D63684" w:rsidRPr="000F1D90">
        <w:rPr>
          <w:rFonts w:cs="Arial"/>
          <w:szCs w:val="22"/>
        </w:rPr>
        <w:t>10</w:t>
      </w:r>
      <w:r w:rsidR="000F1D90">
        <w:rPr>
          <w:rFonts w:cs="Arial"/>
          <w:szCs w:val="22"/>
        </w:rPr>
        <w:t> </w:t>
      </w:r>
      <w:r w:rsidR="00D63684" w:rsidRPr="000F1D90">
        <w:rPr>
          <w:rFonts w:cs="Arial"/>
          <w:szCs w:val="22"/>
        </w:rPr>
        <w:t>December</w:t>
      </w:r>
      <w:r w:rsidR="006425B1" w:rsidRPr="000F1D90">
        <w:rPr>
          <w:rFonts w:cs="Arial"/>
          <w:szCs w:val="22"/>
        </w:rPr>
        <w:t xml:space="preserve"> 2013</w:t>
      </w:r>
      <w:r w:rsidRPr="000F1D90">
        <w:rPr>
          <w:rFonts w:cs="Arial"/>
          <w:szCs w:val="22"/>
        </w:rPr>
        <w:t xml:space="preserve">. It includes any commenced amendment affecting the </w:t>
      </w:r>
      <w:r w:rsidR="00455711" w:rsidRPr="000F1D90">
        <w:rPr>
          <w:rFonts w:cs="Arial"/>
          <w:szCs w:val="22"/>
        </w:rPr>
        <w:t xml:space="preserve">legislation </w:t>
      </w:r>
      <w:r w:rsidRPr="000F1D90">
        <w:rPr>
          <w:rFonts w:cs="Arial"/>
          <w:szCs w:val="22"/>
        </w:rPr>
        <w:t>to that date.</w:t>
      </w:r>
    </w:p>
    <w:p w:rsidR="00810BB4" w:rsidRPr="000F1D90" w:rsidRDefault="00810BB4" w:rsidP="00D15D69">
      <w:pPr>
        <w:spacing w:after="120"/>
        <w:rPr>
          <w:rFonts w:cs="Arial"/>
          <w:szCs w:val="22"/>
        </w:rPr>
      </w:pPr>
      <w:r w:rsidRPr="000F1D90">
        <w:rPr>
          <w:rFonts w:cs="Arial"/>
          <w:szCs w:val="22"/>
        </w:rPr>
        <w:t xml:space="preserve">This compilation was prepared on </w:t>
      </w:r>
      <w:r w:rsidR="00D63684" w:rsidRPr="000F1D90">
        <w:rPr>
          <w:rFonts w:cs="Arial"/>
          <w:szCs w:val="22"/>
        </w:rPr>
        <w:t>10</w:t>
      </w:r>
      <w:r w:rsidR="000F1D90">
        <w:rPr>
          <w:rFonts w:cs="Arial"/>
          <w:szCs w:val="22"/>
        </w:rPr>
        <w:t> </w:t>
      </w:r>
      <w:r w:rsidR="00D63684" w:rsidRPr="000F1D90">
        <w:rPr>
          <w:rFonts w:cs="Arial"/>
          <w:szCs w:val="22"/>
        </w:rPr>
        <w:t>December</w:t>
      </w:r>
      <w:r w:rsidR="006425B1" w:rsidRPr="000F1D90">
        <w:rPr>
          <w:rFonts w:cs="Arial"/>
          <w:szCs w:val="22"/>
        </w:rPr>
        <w:t xml:space="preserve"> 2013</w:t>
      </w:r>
      <w:r w:rsidRPr="000F1D90">
        <w:rPr>
          <w:rFonts w:cs="Arial"/>
          <w:szCs w:val="22"/>
        </w:rPr>
        <w:t>.</w:t>
      </w:r>
    </w:p>
    <w:p w:rsidR="00810BB4" w:rsidRPr="000F1D90" w:rsidRDefault="00810BB4" w:rsidP="00D15D69">
      <w:pPr>
        <w:spacing w:after="120"/>
        <w:rPr>
          <w:rFonts w:cs="Arial"/>
          <w:szCs w:val="22"/>
        </w:rPr>
      </w:pPr>
      <w:r w:rsidRPr="000F1D90">
        <w:rPr>
          <w:rFonts w:cs="Arial"/>
          <w:szCs w:val="22"/>
        </w:rPr>
        <w:t xml:space="preserve">The notes at the end of this compilation (the </w:t>
      </w:r>
      <w:r w:rsidRPr="000F1D90">
        <w:rPr>
          <w:rFonts w:cs="Arial"/>
          <w:b/>
          <w:i/>
          <w:szCs w:val="22"/>
        </w:rPr>
        <w:t>endnotes</w:t>
      </w:r>
      <w:r w:rsidRPr="000F1D90">
        <w:rPr>
          <w:rFonts w:cs="Arial"/>
          <w:szCs w:val="22"/>
        </w:rPr>
        <w:t>) include information about amending laws and the amendment history of each amended provision.</w:t>
      </w:r>
    </w:p>
    <w:p w:rsidR="00810BB4" w:rsidRPr="000F1D90" w:rsidRDefault="00810BB4" w:rsidP="00D15D69">
      <w:pPr>
        <w:tabs>
          <w:tab w:val="left" w:pos="5640"/>
        </w:tabs>
        <w:spacing w:before="120" w:after="120"/>
        <w:rPr>
          <w:rFonts w:cs="Arial"/>
          <w:b/>
          <w:szCs w:val="22"/>
        </w:rPr>
      </w:pPr>
      <w:r w:rsidRPr="000F1D90">
        <w:rPr>
          <w:rFonts w:cs="Arial"/>
          <w:b/>
          <w:szCs w:val="22"/>
        </w:rPr>
        <w:t>Uncommenced amendments</w:t>
      </w:r>
    </w:p>
    <w:p w:rsidR="00810BB4" w:rsidRPr="000F1D90" w:rsidRDefault="00810BB4" w:rsidP="00D15D69">
      <w:pPr>
        <w:spacing w:after="120"/>
        <w:rPr>
          <w:rFonts w:cs="Arial"/>
          <w:szCs w:val="22"/>
        </w:rPr>
      </w:pPr>
      <w:r w:rsidRPr="000F1D90">
        <w:rPr>
          <w:rFonts w:cs="Arial"/>
          <w:szCs w:val="22"/>
        </w:rPr>
        <w:t>The effect of uncommenced amendments is not reflected in the text of the compiled law but the text of the amendments is included in the endnotes.</w:t>
      </w:r>
    </w:p>
    <w:p w:rsidR="00810BB4" w:rsidRPr="000F1D90" w:rsidRDefault="00810BB4" w:rsidP="00D15D69">
      <w:pPr>
        <w:spacing w:before="120" w:after="120"/>
        <w:rPr>
          <w:rFonts w:cs="Arial"/>
          <w:b/>
          <w:szCs w:val="22"/>
        </w:rPr>
      </w:pPr>
      <w:r w:rsidRPr="000F1D90">
        <w:rPr>
          <w:rFonts w:cs="Arial"/>
          <w:b/>
          <w:szCs w:val="22"/>
        </w:rPr>
        <w:t>Application, saving and transitional provisions for provisions and amendments</w:t>
      </w:r>
    </w:p>
    <w:p w:rsidR="00810BB4" w:rsidRPr="000F1D90" w:rsidRDefault="00810BB4" w:rsidP="00D15D69">
      <w:pPr>
        <w:spacing w:after="120"/>
        <w:rPr>
          <w:rFonts w:cs="Arial"/>
          <w:szCs w:val="22"/>
        </w:rPr>
      </w:pPr>
      <w:r w:rsidRPr="000F1D90">
        <w:rPr>
          <w:rFonts w:cs="Arial"/>
          <w:szCs w:val="22"/>
        </w:rPr>
        <w:t>If the operation of a provision or amendment is affected by an application, saving or transitional provision that is not included in this compilation, details are included in the endnotes.</w:t>
      </w:r>
    </w:p>
    <w:p w:rsidR="00810BB4" w:rsidRPr="000F1D90" w:rsidRDefault="00810BB4" w:rsidP="00D15D69">
      <w:pPr>
        <w:spacing w:before="120" w:after="120"/>
        <w:rPr>
          <w:rFonts w:cs="Arial"/>
          <w:b/>
          <w:szCs w:val="22"/>
        </w:rPr>
      </w:pPr>
      <w:r w:rsidRPr="000F1D90">
        <w:rPr>
          <w:rFonts w:cs="Arial"/>
          <w:b/>
          <w:szCs w:val="22"/>
        </w:rPr>
        <w:t>Modifications</w:t>
      </w:r>
    </w:p>
    <w:p w:rsidR="00810BB4" w:rsidRPr="000F1D90" w:rsidRDefault="00810BB4" w:rsidP="00D15D69">
      <w:pPr>
        <w:spacing w:after="120"/>
        <w:rPr>
          <w:rFonts w:cs="Arial"/>
          <w:szCs w:val="22"/>
        </w:rPr>
      </w:pPr>
      <w:r w:rsidRPr="000F1D90">
        <w:rPr>
          <w:rFonts w:cs="Arial"/>
          <w:szCs w:val="22"/>
        </w:rPr>
        <w:t xml:space="preserve">If a provision of the compiled law is affected by a modification that is in force, details are included in the endnotes. </w:t>
      </w:r>
    </w:p>
    <w:p w:rsidR="00810BB4" w:rsidRPr="000F1D90" w:rsidRDefault="00810BB4" w:rsidP="00D15D69">
      <w:pPr>
        <w:spacing w:before="80" w:after="120"/>
        <w:rPr>
          <w:rFonts w:cs="Arial"/>
          <w:b/>
          <w:szCs w:val="22"/>
        </w:rPr>
      </w:pPr>
      <w:r w:rsidRPr="000F1D90">
        <w:rPr>
          <w:rFonts w:cs="Arial"/>
          <w:b/>
          <w:szCs w:val="22"/>
        </w:rPr>
        <w:t>Provisions ceasing to have effect</w:t>
      </w:r>
    </w:p>
    <w:p w:rsidR="00810BB4" w:rsidRPr="000F1D90" w:rsidRDefault="00810BB4" w:rsidP="00D15D69">
      <w:pPr>
        <w:spacing w:after="120"/>
        <w:rPr>
          <w:rFonts w:cs="Arial"/>
        </w:rPr>
      </w:pPr>
      <w:r w:rsidRPr="000F1D90">
        <w:rPr>
          <w:rFonts w:cs="Arial"/>
          <w:szCs w:val="22"/>
        </w:rPr>
        <w:t>If a provision of the compiled law has expired or otherwise ceased to have effect in accordance with a provision of the law, details are included in the endnotes.</w:t>
      </w:r>
    </w:p>
    <w:p w:rsidR="008A5547" w:rsidRPr="000F1D90" w:rsidRDefault="008A5547" w:rsidP="008A5547">
      <w:pPr>
        <w:pStyle w:val="Header"/>
        <w:tabs>
          <w:tab w:val="clear" w:pos="4150"/>
          <w:tab w:val="clear" w:pos="8307"/>
        </w:tabs>
      </w:pPr>
      <w:r w:rsidRPr="000F1D90">
        <w:rPr>
          <w:rStyle w:val="CharChapNo"/>
        </w:rPr>
        <w:t xml:space="preserve"> </w:t>
      </w:r>
      <w:r w:rsidRPr="000F1D90">
        <w:rPr>
          <w:rStyle w:val="CharChapText"/>
        </w:rPr>
        <w:t xml:space="preserve"> </w:t>
      </w:r>
    </w:p>
    <w:p w:rsidR="008A5547" w:rsidRPr="000F1D90" w:rsidRDefault="008A5547" w:rsidP="008A5547">
      <w:pPr>
        <w:pStyle w:val="Header"/>
        <w:tabs>
          <w:tab w:val="clear" w:pos="4150"/>
          <w:tab w:val="clear" w:pos="8307"/>
        </w:tabs>
      </w:pPr>
      <w:r w:rsidRPr="000F1D90">
        <w:rPr>
          <w:rStyle w:val="CharPartNo"/>
        </w:rPr>
        <w:t xml:space="preserve"> </w:t>
      </w:r>
      <w:r w:rsidRPr="000F1D90">
        <w:rPr>
          <w:rStyle w:val="CharPartText"/>
        </w:rPr>
        <w:t xml:space="preserve"> </w:t>
      </w:r>
    </w:p>
    <w:p w:rsidR="008A5547" w:rsidRPr="000F1D90" w:rsidRDefault="008A5547" w:rsidP="008A5547">
      <w:pPr>
        <w:pStyle w:val="Header"/>
        <w:tabs>
          <w:tab w:val="clear" w:pos="4150"/>
          <w:tab w:val="clear" w:pos="8307"/>
        </w:tabs>
      </w:pPr>
      <w:r w:rsidRPr="000F1D90">
        <w:rPr>
          <w:rStyle w:val="CharDivNo"/>
        </w:rPr>
        <w:t xml:space="preserve"> </w:t>
      </w:r>
      <w:r w:rsidRPr="000F1D90">
        <w:rPr>
          <w:rStyle w:val="CharDivText"/>
        </w:rPr>
        <w:t xml:space="preserve"> </w:t>
      </w:r>
    </w:p>
    <w:p w:rsidR="008C7B18" w:rsidRPr="000F1D90" w:rsidRDefault="008C7B18" w:rsidP="008C7B18">
      <w:pPr>
        <w:sectPr w:rsidR="008C7B18" w:rsidRPr="000F1D90" w:rsidSect="003707D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E1394" w:rsidRPr="000F1D90" w:rsidRDefault="000B6A17" w:rsidP="002D5C2D">
      <w:r w:rsidRPr="000F1D90">
        <w:rPr>
          <w:rFonts w:cs="Times New Roman"/>
          <w:sz w:val="36"/>
        </w:rPr>
        <w:lastRenderedPageBreak/>
        <w:t>Contents</w:t>
      </w:r>
    </w:p>
    <w:p w:rsidR="008264DF" w:rsidRDefault="00D47FD5">
      <w:pPr>
        <w:pStyle w:val="TOC2"/>
        <w:rPr>
          <w:rFonts w:asciiTheme="minorHAnsi" w:eastAsiaTheme="minorEastAsia" w:hAnsiTheme="minorHAnsi" w:cstheme="minorBidi"/>
          <w:b w:val="0"/>
          <w:noProof/>
          <w:kern w:val="0"/>
          <w:sz w:val="22"/>
          <w:szCs w:val="22"/>
        </w:rPr>
      </w:pPr>
      <w:r w:rsidRPr="000F1D90">
        <w:fldChar w:fldCharType="begin"/>
      </w:r>
      <w:r w:rsidRPr="000F1D90">
        <w:instrText xml:space="preserve"> TOC \o "1-9" </w:instrText>
      </w:r>
      <w:r w:rsidRPr="000F1D90">
        <w:fldChar w:fldCharType="separate"/>
      </w:r>
      <w:r w:rsidR="008264DF">
        <w:rPr>
          <w:noProof/>
        </w:rPr>
        <w:t>Part I—Preliminary</w:t>
      </w:r>
      <w:r w:rsidR="008264DF" w:rsidRPr="008264DF">
        <w:rPr>
          <w:b w:val="0"/>
          <w:noProof/>
          <w:sz w:val="18"/>
        </w:rPr>
        <w:tab/>
      </w:r>
      <w:r w:rsidR="008264DF" w:rsidRPr="008264DF">
        <w:rPr>
          <w:b w:val="0"/>
          <w:noProof/>
          <w:sz w:val="18"/>
        </w:rPr>
        <w:fldChar w:fldCharType="begin"/>
      </w:r>
      <w:r w:rsidR="008264DF" w:rsidRPr="008264DF">
        <w:rPr>
          <w:b w:val="0"/>
          <w:noProof/>
          <w:sz w:val="18"/>
        </w:rPr>
        <w:instrText xml:space="preserve"> PAGEREF _Toc374362749 \h </w:instrText>
      </w:r>
      <w:r w:rsidR="008264DF" w:rsidRPr="008264DF">
        <w:rPr>
          <w:b w:val="0"/>
          <w:noProof/>
          <w:sz w:val="18"/>
        </w:rPr>
      </w:r>
      <w:r w:rsidR="008264DF" w:rsidRPr="008264DF">
        <w:rPr>
          <w:b w:val="0"/>
          <w:noProof/>
          <w:sz w:val="18"/>
        </w:rPr>
        <w:fldChar w:fldCharType="separate"/>
      </w:r>
      <w:r w:rsidR="00EC004C">
        <w:rPr>
          <w:b w:val="0"/>
          <w:noProof/>
          <w:sz w:val="18"/>
        </w:rPr>
        <w:t>1</w:t>
      </w:r>
      <w:r w:rsidR="008264DF"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w:t>
      </w:r>
      <w:r>
        <w:rPr>
          <w:noProof/>
        </w:rPr>
        <w:tab/>
        <w:t>Short title</w:t>
      </w:r>
      <w:r w:rsidRPr="008264DF">
        <w:rPr>
          <w:noProof/>
        </w:rPr>
        <w:tab/>
      </w:r>
      <w:r w:rsidRPr="008264DF">
        <w:rPr>
          <w:noProof/>
        </w:rPr>
        <w:fldChar w:fldCharType="begin"/>
      </w:r>
      <w:r w:rsidRPr="008264DF">
        <w:rPr>
          <w:noProof/>
        </w:rPr>
        <w:instrText xml:space="preserve"> PAGEREF _Toc374362750 \h </w:instrText>
      </w:r>
      <w:r w:rsidRPr="008264DF">
        <w:rPr>
          <w:noProof/>
        </w:rPr>
      </w:r>
      <w:r w:rsidRPr="008264DF">
        <w:rPr>
          <w:noProof/>
        </w:rPr>
        <w:fldChar w:fldCharType="separate"/>
      </w:r>
      <w:r w:rsidR="00EC004C">
        <w:rPr>
          <w:noProof/>
        </w:rPr>
        <w:t>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w:t>
      </w:r>
      <w:r>
        <w:rPr>
          <w:noProof/>
        </w:rPr>
        <w:tab/>
        <w:t>Commencement</w:t>
      </w:r>
      <w:r w:rsidRPr="008264DF">
        <w:rPr>
          <w:noProof/>
        </w:rPr>
        <w:tab/>
      </w:r>
      <w:r w:rsidRPr="008264DF">
        <w:rPr>
          <w:noProof/>
        </w:rPr>
        <w:fldChar w:fldCharType="begin"/>
      </w:r>
      <w:r w:rsidRPr="008264DF">
        <w:rPr>
          <w:noProof/>
        </w:rPr>
        <w:instrText xml:space="preserve"> PAGEREF _Toc374362751 \h </w:instrText>
      </w:r>
      <w:r w:rsidRPr="008264DF">
        <w:rPr>
          <w:noProof/>
        </w:rPr>
      </w:r>
      <w:r w:rsidRPr="008264DF">
        <w:rPr>
          <w:noProof/>
        </w:rPr>
        <w:fldChar w:fldCharType="separate"/>
      </w:r>
      <w:r w:rsidR="00EC004C">
        <w:rPr>
          <w:noProof/>
        </w:rPr>
        <w:t>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w:t>
      </w:r>
      <w:r>
        <w:rPr>
          <w:noProof/>
        </w:rPr>
        <w:tab/>
        <w:t>Application of Act</w:t>
      </w:r>
      <w:r w:rsidRPr="008264DF">
        <w:rPr>
          <w:noProof/>
        </w:rPr>
        <w:tab/>
      </w:r>
      <w:r w:rsidRPr="008264DF">
        <w:rPr>
          <w:noProof/>
        </w:rPr>
        <w:fldChar w:fldCharType="begin"/>
      </w:r>
      <w:r w:rsidRPr="008264DF">
        <w:rPr>
          <w:noProof/>
        </w:rPr>
        <w:instrText xml:space="preserve"> PAGEREF _Toc374362752 \h </w:instrText>
      </w:r>
      <w:r w:rsidRPr="008264DF">
        <w:rPr>
          <w:noProof/>
        </w:rPr>
      </w:r>
      <w:r w:rsidRPr="008264DF">
        <w:rPr>
          <w:noProof/>
        </w:rPr>
        <w:fldChar w:fldCharType="separate"/>
      </w:r>
      <w:r w:rsidR="00EC004C">
        <w:rPr>
          <w:noProof/>
        </w:rPr>
        <w:t>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w:t>
      </w:r>
      <w:r>
        <w:rPr>
          <w:noProof/>
        </w:rPr>
        <w:tab/>
        <w:t>Interpretation</w:t>
      </w:r>
      <w:r w:rsidRPr="008264DF">
        <w:rPr>
          <w:noProof/>
        </w:rPr>
        <w:tab/>
      </w:r>
      <w:r w:rsidRPr="008264DF">
        <w:rPr>
          <w:noProof/>
        </w:rPr>
        <w:fldChar w:fldCharType="begin"/>
      </w:r>
      <w:r w:rsidRPr="008264DF">
        <w:rPr>
          <w:noProof/>
        </w:rPr>
        <w:instrText xml:space="preserve"> PAGEREF _Toc374362753 \h </w:instrText>
      </w:r>
      <w:r w:rsidRPr="008264DF">
        <w:rPr>
          <w:noProof/>
        </w:rPr>
      </w:r>
      <w:r w:rsidRPr="008264DF">
        <w:rPr>
          <w:noProof/>
        </w:rPr>
        <w:fldChar w:fldCharType="separate"/>
      </w:r>
      <w:r w:rsidR="00EC004C">
        <w:rPr>
          <w:noProof/>
        </w:rPr>
        <w:t>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4AA</w:t>
      </w:r>
      <w:r>
        <w:rPr>
          <w:noProof/>
        </w:rPr>
        <w:tab/>
        <w:t>Most injuries for members of the Defence Force no longer covered by this Act</w:t>
      </w:r>
      <w:r w:rsidRPr="008264DF">
        <w:rPr>
          <w:noProof/>
        </w:rPr>
        <w:tab/>
      </w:r>
      <w:r w:rsidRPr="008264DF">
        <w:rPr>
          <w:noProof/>
        </w:rPr>
        <w:fldChar w:fldCharType="begin"/>
      </w:r>
      <w:r w:rsidRPr="008264DF">
        <w:rPr>
          <w:noProof/>
        </w:rPr>
        <w:instrText xml:space="preserve"> PAGEREF _Toc374362754 \h </w:instrText>
      </w:r>
      <w:r w:rsidRPr="008264DF">
        <w:rPr>
          <w:noProof/>
        </w:rPr>
      </w:r>
      <w:r w:rsidRPr="008264DF">
        <w:rPr>
          <w:noProof/>
        </w:rPr>
        <w:fldChar w:fldCharType="separate"/>
      </w:r>
      <w:r w:rsidR="00EC004C">
        <w:rPr>
          <w:noProof/>
        </w:rPr>
        <w:t>16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4A</w:t>
      </w:r>
      <w:r>
        <w:rPr>
          <w:noProof/>
        </w:rPr>
        <w:tab/>
        <w:t>Declaration that ACT a Commonwealth authority</w:t>
      </w:r>
      <w:r w:rsidRPr="008264DF">
        <w:rPr>
          <w:noProof/>
        </w:rPr>
        <w:tab/>
      </w:r>
      <w:r w:rsidRPr="008264DF">
        <w:rPr>
          <w:noProof/>
        </w:rPr>
        <w:fldChar w:fldCharType="begin"/>
      </w:r>
      <w:r w:rsidRPr="008264DF">
        <w:rPr>
          <w:noProof/>
        </w:rPr>
        <w:instrText xml:space="preserve"> PAGEREF _Toc374362755 \h </w:instrText>
      </w:r>
      <w:r w:rsidRPr="008264DF">
        <w:rPr>
          <w:noProof/>
        </w:rPr>
      </w:r>
      <w:r w:rsidRPr="008264DF">
        <w:rPr>
          <w:noProof/>
        </w:rPr>
        <w:fldChar w:fldCharType="separate"/>
      </w:r>
      <w:r w:rsidR="00EC004C">
        <w:rPr>
          <w:noProof/>
        </w:rPr>
        <w:t>17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w:t>
      </w:r>
      <w:r>
        <w:rPr>
          <w:noProof/>
        </w:rPr>
        <w:tab/>
        <w:t>Employees</w:t>
      </w:r>
      <w:r w:rsidRPr="008264DF">
        <w:rPr>
          <w:noProof/>
        </w:rPr>
        <w:tab/>
      </w:r>
      <w:r w:rsidRPr="008264DF">
        <w:rPr>
          <w:noProof/>
        </w:rPr>
        <w:fldChar w:fldCharType="begin"/>
      </w:r>
      <w:r w:rsidRPr="008264DF">
        <w:rPr>
          <w:noProof/>
        </w:rPr>
        <w:instrText xml:space="preserve"> PAGEREF _Toc374362756 \h </w:instrText>
      </w:r>
      <w:r w:rsidRPr="008264DF">
        <w:rPr>
          <w:noProof/>
        </w:rPr>
      </w:r>
      <w:r w:rsidRPr="008264DF">
        <w:rPr>
          <w:noProof/>
        </w:rPr>
        <w:fldChar w:fldCharType="separate"/>
      </w:r>
      <w:r w:rsidR="00EC004C">
        <w:rPr>
          <w:noProof/>
        </w:rPr>
        <w:t>18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5A</w:t>
      </w:r>
      <w:r>
        <w:rPr>
          <w:noProof/>
        </w:rPr>
        <w:tab/>
        <w:t xml:space="preserve">Definition of </w:t>
      </w:r>
      <w:r w:rsidRPr="007C6FC6">
        <w:rPr>
          <w:i/>
          <w:noProof/>
        </w:rPr>
        <w:t>injury</w:t>
      </w:r>
      <w:r w:rsidRPr="008264DF">
        <w:rPr>
          <w:noProof/>
        </w:rPr>
        <w:tab/>
      </w:r>
      <w:r w:rsidRPr="008264DF">
        <w:rPr>
          <w:noProof/>
        </w:rPr>
        <w:fldChar w:fldCharType="begin"/>
      </w:r>
      <w:r w:rsidRPr="008264DF">
        <w:rPr>
          <w:noProof/>
        </w:rPr>
        <w:instrText xml:space="preserve"> PAGEREF _Toc374362757 \h </w:instrText>
      </w:r>
      <w:r w:rsidRPr="008264DF">
        <w:rPr>
          <w:noProof/>
        </w:rPr>
      </w:r>
      <w:r w:rsidRPr="008264DF">
        <w:rPr>
          <w:noProof/>
        </w:rPr>
        <w:fldChar w:fldCharType="separate"/>
      </w:r>
      <w:r w:rsidR="00EC004C">
        <w:rPr>
          <w:noProof/>
        </w:rPr>
        <w:t>25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5B</w:t>
      </w:r>
      <w:r>
        <w:rPr>
          <w:noProof/>
        </w:rPr>
        <w:tab/>
        <w:t xml:space="preserve">Definition of </w:t>
      </w:r>
      <w:r w:rsidRPr="007C6FC6">
        <w:rPr>
          <w:i/>
          <w:noProof/>
        </w:rPr>
        <w:t>disease</w:t>
      </w:r>
      <w:r w:rsidRPr="008264DF">
        <w:rPr>
          <w:noProof/>
        </w:rPr>
        <w:tab/>
      </w:r>
      <w:r w:rsidRPr="008264DF">
        <w:rPr>
          <w:noProof/>
        </w:rPr>
        <w:fldChar w:fldCharType="begin"/>
      </w:r>
      <w:r w:rsidRPr="008264DF">
        <w:rPr>
          <w:noProof/>
        </w:rPr>
        <w:instrText xml:space="preserve"> PAGEREF _Toc374362758 \h </w:instrText>
      </w:r>
      <w:r w:rsidRPr="008264DF">
        <w:rPr>
          <w:noProof/>
        </w:rPr>
      </w:r>
      <w:r w:rsidRPr="008264DF">
        <w:rPr>
          <w:noProof/>
        </w:rPr>
        <w:fldChar w:fldCharType="separate"/>
      </w:r>
      <w:r w:rsidR="00EC004C">
        <w:rPr>
          <w:noProof/>
        </w:rPr>
        <w:t>25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w:t>
      </w:r>
      <w:r>
        <w:rPr>
          <w:noProof/>
        </w:rPr>
        <w:tab/>
        <w:t>Injury arising out of or in the course of employment</w:t>
      </w:r>
      <w:r w:rsidRPr="008264DF">
        <w:rPr>
          <w:noProof/>
        </w:rPr>
        <w:tab/>
      </w:r>
      <w:r w:rsidRPr="008264DF">
        <w:rPr>
          <w:noProof/>
        </w:rPr>
        <w:fldChar w:fldCharType="begin"/>
      </w:r>
      <w:r w:rsidRPr="008264DF">
        <w:rPr>
          <w:noProof/>
        </w:rPr>
        <w:instrText xml:space="preserve"> PAGEREF _Toc374362759 \h </w:instrText>
      </w:r>
      <w:r w:rsidRPr="008264DF">
        <w:rPr>
          <w:noProof/>
        </w:rPr>
      </w:r>
      <w:r w:rsidRPr="008264DF">
        <w:rPr>
          <w:noProof/>
        </w:rPr>
        <w:fldChar w:fldCharType="separate"/>
      </w:r>
      <w:r w:rsidR="00EC004C">
        <w:rPr>
          <w:noProof/>
        </w:rPr>
        <w:t>26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6A</w:t>
      </w:r>
      <w:r>
        <w:rPr>
          <w:noProof/>
        </w:rPr>
        <w:tab/>
        <w:t>Injury arising out of or in the course of employment—extended operation</w:t>
      </w:r>
      <w:r w:rsidRPr="008264DF">
        <w:rPr>
          <w:noProof/>
        </w:rPr>
        <w:tab/>
      </w:r>
      <w:r w:rsidRPr="008264DF">
        <w:rPr>
          <w:noProof/>
        </w:rPr>
        <w:fldChar w:fldCharType="begin"/>
      </w:r>
      <w:r w:rsidRPr="008264DF">
        <w:rPr>
          <w:noProof/>
        </w:rPr>
        <w:instrText xml:space="preserve"> PAGEREF _Toc374362760 \h </w:instrText>
      </w:r>
      <w:r w:rsidRPr="008264DF">
        <w:rPr>
          <w:noProof/>
        </w:rPr>
      </w:r>
      <w:r w:rsidRPr="008264DF">
        <w:rPr>
          <w:noProof/>
        </w:rPr>
        <w:fldChar w:fldCharType="separate"/>
      </w:r>
      <w:r w:rsidR="00EC004C">
        <w:rPr>
          <w:noProof/>
        </w:rPr>
        <w:t>29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w:t>
      </w:r>
      <w:r>
        <w:rPr>
          <w:noProof/>
        </w:rPr>
        <w:tab/>
        <w:t>Provisions relating to diseases</w:t>
      </w:r>
      <w:r w:rsidRPr="008264DF">
        <w:rPr>
          <w:noProof/>
        </w:rPr>
        <w:tab/>
      </w:r>
      <w:r w:rsidRPr="008264DF">
        <w:rPr>
          <w:noProof/>
        </w:rPr>
        <w:fldChar w:fldCharType="begin"/>
      </w:r>
      <w:r w:rsidRPr="008264DF">
        <w:rPr>
          <w:noProof/>
        </w:rPr>
        <w:instrText xml:space="preserve"> PAGEREF _Toc374362761 \h </w:instrText>
      </w:r>
      <w:r w:rsidRPr="008264DF">
        <w:rPr>
          <w:noProof/>
        </w:rPr>
      </w:r>
      <w:r w:rsidRPr="008264DF">
        <w:rPr>
          <w:noProof/>
        </w:rPr>
        <w:fldChar w:fldCharType="separate"/>
      </w:r>
      <w:r w:rsidR="00EC004C">
        <w:rPr>
          <w:noProof/>
        </w:rPr>
        <w:t>30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w:t>
      </w:r>
      <w:r>
        <w:rPr>
          <w:noProof/>
        </w:rPr>
        <w:tab/>
        <w:t>Normal weekly earnings</w:t>
      </w:r>
      <w:r w:rsidRPr="008264DF">
        <w:rPr>
          <w:noProof/>
        </w:rPr>
        <w:tab/>
      </w:r>
      <w:r w:rsidRPr="008264DF">
        <w:rPr>
          <w:noProof/>
        </w:rPr>
        <w:fldChar w:fldCharType="begin"/>
      </w:r>
      <w:r w:rsidRPr="008264DF">
        <w:rPr>
          <w:noProof/>
        </w:rPr>
        <w:instrText xml:space="preserve"> PAGEREF _Toc374362762 \h </w:instrText>
      </w:r>
      <w:r w:rsidRPr="008264DF">
        <w:rPr>
          <w:noProof/>
        </w:rPr>
      </w:r>
      <w:r w:rsidRPr="008264DF">
        <w:rPr>
          <w:noProof/>
        </w:rPr>
        <w:fldChar w:fldCharType="separate"/>
      </w:r>
      <w:r w:rsidR="00EC004C">
        <w:rPr>
          <w:noProof/>
        </w:rPr>
        <w:t>33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w:t>
      </w:r>
      <w:r>
        <w:rPr>
          <w:noProof/>
        </w:rPr>
        <w:tab/>
        <w:t>Relevant period</w:t>
      </w:r>
      <w:r w:rsidRPr="008264DF">
        <w:rPr>
          <w:noProof/>
        </w:rPr>
        <w:tab/>
      </w:r>
      <w:r w:rsidRPr="008264DF">
        <w:rPr>
          <w:noProof/>
        </w:rPr>
        <w:fldChar w:fldCharType="begin"/>
      </w:r>
      <w:r w:rsidRPr="008264DF">
        <w:rPr>
          <w:noProof/>
        </w:rPr>
        <w:instrText xml:space="preserve"> PAGEREF _Toc374362763 \h </w:instrText>
      </w:r>
      <w:r w:rsidRPr="008264DF">
        <w:rPr>
          <w:noProof/>
        </w:rPr>
      </w:r>
      <w:r w:rsidRPr="008264DF">
        <w:rPr>
          <w:noProof/>
        </w:rPr>
        <w:fldChar w:fldCharType="separate"/>
      </w:r>
      <w:r w:rsidR="00EC004C">
        <w:rPr>
          <w:noProof/>
        </w:rPr>
        <w:t>38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w:t>
      </w:r>
      <w:r>
        <w:rPr>
          <w:noProof/>
        </w:rPr>
        <w:tab/>
        <w:t>Recovery of damages</w:t>
      </w:r>
      <w:r w:rsidRPr="008264DF">
        <w:rPr>
          <w:noProof/>
        </w:rPr>
        <w:tab/>
      </w:r>
      <w:r w:rsidRPr="008264DF">
        <w:rPr>
          <w:noProof/>
        </w:rPr>
        <w:fldChar w:fldCharType="begin"/>
      </w:r>
      <w:r w:rsidRPr="008264DF">
        <w:rPr>
          <w:noProof/>
        </w:rPr>
        <w:instrText xml:space="preserve"> PAGEREF _Toc374362764 \h </w:instrText>
      </w:r>
      <w:r w:rsidRPr="008264DF">
        <w:rPr>
          <w:noProof/>
        </w:rPr>
      </w:r>
      <w:r w:rsidRPr="008264DF">
        <w:rPr>
          <w:noProof/>
        </w:rPr>
        <w:fldChar w:fldCharType="separate"/>
      </w:r>
      <w:r w:rsidR="00EC004C">
        <w:rPr>
          <w:noProof/>
        </w:rPr>
        <w:t>39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w:t>
      </w:r>
      <w:r>
        <w:rPr>
          <w:noProof/>
        </w:rPr>
        <w:tab/>
        <w:t>Liability of relevant authority</w:t>
      </w:r>
      <w:r w:rsidRPr="008264DF">
        <w:rPr>
          <w:noProof/>
        </w:rPr>
        <w:tab/>
      </w:r>
      <w:r w:rsidRPr="008264DF">
        <w:rPr>
          <w:noProof/>
        </w:rPr>
        <w:fldChar w:fldCharType="begin"/>
      </w:r>
      <w:r w:rsidRPr="008264DF">
        <w:rPr>
          <w:noProof/>
        </w:rPr>
        <w:instrText xml:space="preserve"> PAGEREF _Toc374362765 \h </w:instrText>
      </w:r>
      <w:r w:rsidRPr="008264DF">
        <w:rPr>
          <w:noProof/>
        </w:rPr>
      </w:r>
      <w:r w:rsidRPr="008264DF">
        <w:rPr>
          <w:noProof/>
        </w:rPr>
        <w:fldChar w:fldCharType="separate"/>
      </w:r>
      <w:r w:rsidR="00EC004C">
        <w:rPr>
          <w:noProof/>
        </w:rPr>
        <w:t>40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w:t>
      </w:r>
      <w:r>
        <w:rPr>
          <w:noProof/>
        </w:rPr>
        <w:tab/>
        <w:t>Amounts of compensation</w:t>
      </w:r>
      <w:r w:rsidRPr="008264DF">
        <w:rPr>
          <w:noProof/>
        </w:rPr>
        <w:tab/>
      </w:r>
      <w:r w:rsidRPr="008264DF">
        <w:rPr>
          <w:noProof/>
        </w:rPr>
        <w:fldChar w:fldCharType="begin"/>
      </w:r>
      <w:r w:rsidRPr="008264DF">
        <w:rPr>
          <w:noProof/>
        </w:rPr>
        <w:instrText xml:space="preserve"> PAGEREF _Toc374362766 \h </w:instrText>
      </w:r>
      <w:r w:rsidRPr="008264DF">
        <w:rPr>
          <w:noProof/>
        </w:rPr>
      </w:r>
      <w:r w:rsidRPr="008264DF">
        <w:rPr>
          <w:noProof/>
        </w:rPr>
        <w:fldChar w:fldCharType="separate"/>
      </w:r>
      <w:r w:rsidR="00EC004C">
        <w:rPr>
          <w:noProof/>
        </w:rPr>
        <w:t>40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w:t>
      </w:r>
      <w:r>
        <w:rPr>
          <w:noProof/>
        </w:rPr>
        <w:tab/>
        <w:t>Indexation—Consumer Price Index</w:t>
      </w:r>
      <w:r w:rsidRPr="008264DF">
        <w:rPr>
          <w:noProof/>
        </w:rPr>
        <w:tab/>
      </w:r>
      <w:r w:rsidRPr="008264DF">
        <w:rPr>
          <w:noProof/>
        </w:rPr>
        <w:fldChar w:fldCharType="begin"/>
      </w:r>
      <w:r w:rsidRPr="008264DF">
        <w:rPr>
          <w:noProof/>
        </w:rPr>
        <w:instrText xml:space="preserve"> PAGEREF _Toc374362767 \h </w:instrText>
      </w:r>
      <w:r w:rsidRPr="008264DF">
        <w:rPr>
          <w:noProof/>
        </w:rPr>
      </w:r>
      <w:r w:rsidRPr="008264DF">
        <w:rPr>
          <w:noProof/>
        </w:rPr>
        <w:fldChar w:fldCharType="separate"/>
      </w:r>
      <w:r w:rsidR="00EC004C">
        <w:rPr>
          <w:noProof/>
        </w:rPr>
        <w:t>40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13AA</w:t>
      </w:r>
      <w:r>
        <w:rPr>
          <w:noProof/>
        </w:rPr>
        <w:tab/>
        <w:t>Indexation—Wage Price Index</w:t>
      </w:r>
      <w:r w:rsidRPr="008264DF">
        <w:rPr>
          <w:noProof/>
        </w:rPr>
        <w:tab/>
      </w:r>
      <w:r w:rsidRPr="008264DF">
        <w:rPr>
          <w:noProof/>
        </w:rPr>
        <w:fldChar w:fldCharType="begin"/>
      </w:r>
      <w:r w:rsidRPr="008264DF">
        <w:rPr>
          <w:noProof/>
        </w:rPr>
        <w:instrText xml:space="preserve"> PAGEREF _Toc374362768 \h </w:instrText>
      </w:r>
      <w:r w:rsidRPr="008264DF">
        <w:rPr>
          <w:noProof/>
        </w:rPr>
      </w:r>
      <w:r w:rsidRPr="008264DF">
        <w:rPr>
          <w:noProof/>
        </w:rPr>
        <w:fldChar w:fldCharType="separate"/>
      </w:r>
      <w:r w:rsidR="00EC004C">
        <w:rPr>
          <w:noProof/>
        </w:rPr>
        <w:t>41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13A</w:t>
      </w:r>
      <w:r>
        <w:rPr>
          <w:noProof/>
        </w:rPr>
        <w:tab/>
        <w:t xml:space="preserve">Application of </w:t>
      </w:r>
      <w:r w:rsidRPr="007C6FC6">
        <w:rPr>
          <w:i/>
          <w:noProof/>
        </w:rPr>
        <w:t>Criminal Code</w:t>
      </w:r>
      <w:r w:rsidRPr="008264DF">
        <w:rPr>
          <w:noProof/>
        </w:rPr>
        <w:tab/>
      </w:r>
      <w:r w:rsidRPr="008264DF">
        <w:rPr>
          <w:noProof/>
        </w:rPr>
        <w:fldChar w:fldCharType="begin"/>
      </w:r>
      <w:r w:rsidRPr="008264DF">
        <w:rPr>
          <w:noProof/>
        </w:rPr>
        <w:instrText xml:space="preserve"> PAGEREF _Toc374362769 \h </w:instrText>
      </w:r>
      <w:r w:rsidRPr="008264DF">
        <w:rPr>
          <w:noProof/>
        </w:rPr>
      </w:r>
      <w:r w:rsidRPr="008264DF">
        <w:rPr>
          <w:noProof/>
        </w:rPr>
        <w:fldChar w:fldCharType="separate"/>
      </w:r>
      <w:r w:rsidR="00EC004C">
        <w:rPr>
          <w:noProof/>
        </w:rPr>
        <w:t>43</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Part II—Compensation</w:t>
      </w:r>
      <w:r w:rsidRPr="008264DF">
        <w:rPr>
          <w:b w:val="0"/>
          <w:noProof/>
          <w:sz w:val="18"/>
        </w:rPr>
        <w:tab/>
      </w:r>
      <w:r w:rsidRPr="008264DF">
        <w:rPr>
          <w:b w:val="0"/>
          <w:noProof/>
          <w:sz w:val="18"/>
        </w:rPr>
        <w:fldChar w:fldCharType="begin"/>
      </w:r>
      <w:r w:rsidRPr="008264DF">
        <w:rPr>
          <w:b w:val="0"/>
          <w:noProof/>
          <w:sz w:val="18"/>
        </w:rPr>
        <w:instrText xml:space="preserve"> PAGEREF _Toc374362770 \h </w:instrText>
      </w:r>
      <w:r w:rsidRPr="008264DF">
        <w:rPr>
          <w:b w:val="0"/>
          <w:noProof/>
          <w:sz w:val="18"/>
        </w:rPr>
      </w:r>
      <w:r w:rsidRPr="008264DF">
        <w:rPr>
          <w:b w:val="0"/>
          <w:noProof/>
          <w:sz w:val="18"/>
        </w:rPr>
        <w:fldChar w:fldCharType="separate"/>
      </w:r>
      <w:r w:rsidR="00EC004C">
        <w:rPr>
          <w:b w:val="0"/>
          <w:noProof/>
          <w:sz w:val="18"/>
        </w:rPr>
        <w:t>44</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1—Injuries, property loss or damage, medical expenses</w:t>
      </w:r>
      <w:r w:rsidRPr="008264DF">
        <w:rPr>
          <w:b w:val="0"/>
          <w:noProof/>
          <w:sz w:val="18"/>
        </w:rPr>
        <w:tab/>
      </w:r>
      <w:r w:rsidRPr="008264DF">
        <w:rPr>
          <w:b w:val="0"/>
          <w:noProof/>
          <w:sz w:val="18"/>
        </w:rPr>
        <w:fldChar w:fldCharType="begin"/>
      </w:r>
      <w:r w:rsidRPr="008264DF">
        <w:rPr>
          <w:b w:val="0"/>
          <w:noProof/>
          <w:sz w:val="18"/>
        </w:rPr>
        <w:instrText xml:space="preserve"> PAGEREF _Toc374362771 \h </w:instrText>
      </w:r>
      <w:r w:rsidRPr="008264DF">
        <w:rPr>
          <w:b w:val="0"/>
          <w:noProof/>
          <w:sz w:val="18"/>
        </w:rPr>
      </w:r>
      <w:r w:rsidRPr="008264DF">
        <w:rPr>
          <w:b w:val="0"/>
          <w:noProof/>
          <w:sz w:val="18"/>
        </w:rPr>
        <w:fldChar w:fldCharType="separate"/>
      </w:r>
      <w:r w:rsidR="00EC004C">
        <w:rPr>
          <w:b w:val="0"/>
          <w:noProof/>
          <w:sz w:val="18"/>
        </w:rPr>
        <w:t>44</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w:t>
      </w:r>
      <w:r>
        <w:rPr>
          <w:noProof/>
        </w:rPr>
        <w:tab/>
        <w:t>Compensation for injuries</w:t>
      </w:r>
      <w:r w:rsidRPr="008264DF">
        <w:rPr>
          <w:noProof/>
        </w:rPr>
        <w:tab/>
      </w:r>
      <w:r w:rsidRPr="008264DF">
        <w:rPr>
          <w:noProof/>
        </w:rPr>
        <w:fldChar w:fldCharType="begin"/>
      </w:r>
      <w:r w:rsidRPr="008264DF">
        <w:rPr>
          <w:noProof/>
        </w:rPr>
        <w:instrText xml:space="preserve"> PAGEREF _Toc374362772 \h </w:instrText>
      </w:r>
      <w:r w:rsidRPr="008264DF">
        <w:rPr>
          <w:noProof/>
        </w:rPr>
      </w:r>
      <w:r w:rsidRPr="008264DF">
        <w:rPr>
          <w:noProof/>
        </w:rPr>
        <w:fldChar w:fldCharType="separate"/>
      </w:r>
      <w:r w:rsidR="00EC004C">
        <w:rPr>
          <w:noProof/>
        </w:rPr>
        <w:t>44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w:t>
      </w:r>
      <w:r>
        <w:rPr>
          <w:noProof/>
        </w:rPr>
        <w:tab/>
        <w:t>Compensation for loss of or damage to property used by employee</w:t>
      </w:r>
      <w:r w:rsidRPr="008264DF">
        <w:rPr>
          <w:noProof/>
        </w:rPr>
        <w:tab/>
      </w:r>
      <w:r w:rsidRPr="008264DF">
        <w:rPr>
          <w:noProof/>
        </w:rPr>
        <w:fldChar w:fldCharType="begin"/>
      </w:r>
      <w:r w:rsidRPr="008264DF">
        <w:rPr>
          <w:noProof/>
        </w:rPr>
        <w:instrText xml:space="preserve"> PAGEREF _Toc374362773 \h </w:instrText>
      </w:r>
      <w:r w:rsidRPr="008264DF">
        <w:rPr>
          <w:noProof/>
        </w:rPr>
      </w:r>
      <w:r w:rsidRPr="008264DF">
        <w:rPr>
          <w:noProof/>
        </w:rPr>
        <w:fldChar w:fldCharType="separate"/>
      </w:r>
      <w:r w:rsidR="00EC004C">
        <w:rPr>
          <w:noProof/>
        </w:rPr>
        <w:t>44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15A</w:t>
      </w:r>
      <w:r>
        <w:rPr>
          <w:noProof/>
        </w:rPr>
        <w:tab/>
        <w:t>Most loss or damage to property used by members of the Defence Force etc. no longer covered by this Act</w:t>
      </w:r>
      <w:r w:rsidRPr="008264DF">
        <w:rPr>
          <w:noProof/>
        </w:rPr>
        <w:tab/>
      </w:r>
      <w:r w:rsidRPr="008264DF">
        <w:rPr>
          <w:noProof/>
        </w:rPr>
        <w:fldChar w:fldCharType="begin"/>
      </w:r>
      <w:r w:rsidRPr="008264DF">
        <w:rPr>
          <w:noProof/>
        </w:rPr>
        <w:instrText xml:space="preserve"> PAGEREF _Toc374362774 \h </w:instrText>
      </w:r>
      <w:r w:rsidRPr="008264DF">
        <w:rPr>
          <w:noProof/>
        </w:rPr>
      </w:r>
      <w:r w:rsidRPr="008264DF">
        <w:rPr>
          <w:noProof/>
        </w:rPr>
        <w:fldChar w:fldCharType="separate"/>
      </w:r>
      <w:r w:rsidR="00EC004C">
        <w:rPr>
          <w:noProof/>
        </w:rPr>
        <w:t>45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16</w:t>
      </w:r>
      <w:r>
        <w:rPr>
          <w:noProof/>
        </w:rPr>
        <w:tab/>
        <w:t>Compensation in respect of medical expenses etc.</w:t>
      </w:r>
      <w:r w:rsidRPr="008264DF">
        <w:rPr>
          <w:noProof/>
        </w:rPr>
        <w:tab/>
      </w:r>
      <w:r w:rsidRPr="008264DF">
        <w:rPr>
          <w:noProof/>
        </w:rPr>
        <w:fldChar w:fldCharType="begin"/>
      </w:r>
      <w:r w:rsidRPr="008264DF">
        <w:rPr>
          <w:noProof/>
        </w:rPr>
        <w:instrText xml:space="preserve"> PAGEREF _Toc374362775 \h </w:instrText>
      </w:r>
      <w:r w:rsidRPr="008264DF">
        <w:rPr>
          <w:noProof/>
        </w:rPr>
      </w:r>
      <w:r w:rsidRPr="008264DF">
        <w:rPr>
          <w:noProof/>
        </w:rPr>
        <w:fldChar w:fldCharType="separate"/>
      </w:r>
      <w:r w:rsidR="00EC004C">
        <w:rPr>
          <w:noProof/>
        </w:rPr>
        <w:t>45</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2—Injuries resulting in death</w:t>
      </w:r>
      <w:r w:rsidRPr="008264DF">
        <w:rPr>
          <w:b w:val="0"/>
          <w:noProof/>
          <w:sz w:val="18"/>
        </w:rPr>
        <w:tab/>
      </w:r>
      <w:r w:rsidRPr="008264DF">
        <w:rPr>
          <w:b w:val="0"/>
          <w:noProof/>
          <w:sz w:val="18"/>
        </w:rPr>
        <w:fldChar w:fldCharType="begin"/>
      </w:r>
      <w:r w:rsidRPr="008264DF">
        <w:rPr>
          <w:b w:val="0"/>
          <w:noProof/>
          <w:sz w:val="18"/>
        </w:rPr>
        <w:instrText xml:space="preserve"> PAGEREF _Toc374362776 \h </w:instrText>
      </w:r>
      <w:r w:rsidRPr="008264DF">
        <w:rPr>
          <w:b w:val="0"/>
          <w:noProof/>
          <w:sz w:val="18"/>
        </w:rPr>
      </w:r>
      <w:r w:rsidRPr="008264DF">
        <w:rPr>
          <w:b w:val="0"/>
          <w:noProof/>
          <w:sz w:val="18"/>
        </w:rPr>
        <w:fldChar w:fldCharType="separate"/>
      </w:r>
      <w:r w:rsidR="00EC004C">
        <w:rPr>
          <w:b w:val="0"/>
          <w:noProof/>
          <w:sz w:val="18"/>
        </w:rPr>
        <w:t>49</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17</w:t>
      </w:r>
      <w:r>
        <w:rPr>
          <w:noProof/>
        </w:rPr>
        <w:tab/>
        <w:t>Compensation for injuries resulting in death</w:t>
      </w:r>
      <w:r w:rsidRPr="008264DF">
        <w:rPr>
          <w:noProof/>
        </w:rPr>
        <w:tab/>
      </w:r>
      <w:r w:rsidRPr="008264DF">
        <w:rPr>
          <w:noProof/>
        </w:rPr>
        <w:fldChar w:fldCharType="begin"/>
      </w:r>
      <w:r w:rsidRPr="008264DF">
        <w:rPr>
          <w:noProof/>
        </w:rPr>
        <w:instrText xml:space="preserve"> PAGEREF _Toc374362777 \h </w:instrText>
      </w:r>
      <w:r w:rsidRPr="008264DF">
        <w:rPr>
          <w:noProof/>
        </w:rPr>
      </w:r>
      <w:r w:rsidRPr="008264DF">
        <w:rPr>
          <w:noProof/>
        </w:rPr>
        <w:fldChar w:fldCharType="separate"/>
      </w:r>
      <w:r w:rsidR="00EC004C">
        <w:rPr>
          <w:noProof/>
        </w:rPr>
        <w:t>49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18</w:t>
      </w:r>
      <w:r>
        <w:rPr>
          <w:noProof/>
        </w:rPr>
        <w:tab/>
        <w:t>Compensation in respect of funeral expenses</w:t>
      </w:r>
      <w:r w:rsidRPr="008264DF">
        <w:rPr>
          <w:noProof/>
        </w:rPr>
        <w:tab/>
      </w:r>
      <w:r w:rsidRPr="008264DF">
        <w:rPr>
          <w:noProof/>
        </w:rPr>
        <w:fldChar w:fldCharType="begin"/>
      </w:r>
      <w:r w:rsidRPr="008264DF">
        <w:rPr>
          <w:noProof/>
        </w:rPr>
        <w:instrText xml:space="preserve"> PAGEREF _Toc374362778 \h </w:instrText>
      </w:r>
      <w:r w:rsidRPr="008264DF">
        <w:rPr>
          <w:noProof/>
        </w:rPr>
      </w:r>
      <w:r w:rsidRPr="008264DF">
        <w:rPr>
          <w:noProof/>
        </w:rPr>
        <w:fldChar w:fldCharType="separate"/>
      </w:r>
      <w:r w:rsidR="00EC004C">
        <w:rPr>
          <w:noProof/>
        </w:rPr>
        <w:t>51</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3—Injuries resulting in incapacity for work</w:t>
      </w:r>
      <w:r w:rsidRPr="008264DF">
        <w:rPr>
          <w:b w:val="0"/>
          <w:noProof/>
          <w:sz w:val="18"/>
        </w:rPr>
        <w:tab/>
      </w:r>
      <w:r w:rsidRPr="008264DF">
        <w:rPr>
          <w:b w:val="0"/>
          <w:noProof/>
          <w:sz w:val="18"/>
        </w:rPr>
        <w:fldChar w:fldCharType="begin"/>
      </w:r>
      <w:r w:rsidRPr="008264DF">
        <w:rPr>
          <w:b w:val="0"/>
          <w:noProof/>
          <w:sz w:val="18"/>
        </w:rPr>
        <w:instrText xml:space="preserve"> PAGEREF _Toc374362779 \h </w:instrText>
      </w:r>
      <w:r w:rsidRPr="008264DF">
        <w:rPr>
          <w:b w:val="0"/>
          <w:noProof/>
          <w:sz w:val="18"/>
        </w:rPr>
      </w:r>
      <w:r w:rsidRPr="008264DF">
        <w:rPr>
          <w:b w:val="0"/>
          <w:noProof/>
          <w:sz w:val="18"/>
        </w:rPr>
        <w:fldChar w:fldCharType="separate"/>
      </w:r>
      <w:r w:rsidR="00EC004C">
        <w:rPr>
          <w:b w:val="0"/>
          <w:noProof/>
          <w:sz w:val="18"/>
        </w:rPr>
        <w:t>52</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19</w:t>
      </w:r>
      <w:r>
        <w:rPr>
          <w:noProof/>
        </w:rPr>
        <w:tab/>
        <w:t>Compensation for injuries resulting in incapacity</w:t>
      </w:r>
      <w:r w:rsidRPr="008264DF">
        <w:rPr>
          <w:noProof/>
        </w:rPr>
        <w:tab/>
      </w:r>
      <w:r w:rsidRPr="008264DF">
        <w:rPr>
          <w:noProof/>
        </w:rPr>
        <w:fldChar w:fldCharType="begin"/>
      </w:r>
      <w:r w:rsidRPr="008264DF">
        <w:rPr>
          <w:noProof/>
        </w:rPr>
        <w:instrText xml:space="preserve"> PAGEREF _Toc374362780 \h </w:instrText>
      </w:r>
      <w:r w:rsidRPr="008264DF">
        <w:rPr>
          <w:noProof/>
        </w:rPr>
      </w:r>
      <w:r w:rsidRPr="008264DF">
        <w:rPr>
          <w:noProof/>
        </w:rPr>
        <w:fldChar w:fldCharType="separate"/>
      </w:r>
      <w:r w:rsidR="00EC004C">
        <w:rPr>
          <w:noProof/>
        </w:rPr>
        <w:t>52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lastRenderedPageBreak/>
        <w:t>20</w:t>
      </w:r>
      <w:r>
        <w:rPr>
          <w:noProof/>
        </w:rPr>
        <w:tab/>
        <w:t>Compensation for injuries resulting in incapacity where employee is in receipt of a superannuation pension</w:t>
      </w:r>
      <w:r w:rsidRPr="008264DF">
        <w:rPr>
          <w:noProof/>
        </w:rPr>
        <w:tab/>
      </w:r>
      <w:r w:rsidRPr="008264DF">
        <w:rPr>
          <w:noProof/>
        </w:rPr>
        <w:fldChar w:fldCharType="begin"/>
      </w:r>
      <w:r w:rsidRPr="008264DF">
        <w:rPr>
          <w:noProof/>
        </w:rPr>
        <w:instrText xml:space="preserve"> PAGEREF _Toc374362781 \h </w:instrText>
      </w:r>
      <w:r w:rsidRPr="008264DF">
        <w:rPr>
          <w:noProof/>
        </w:rPr>
      </w:r>
      <w:r w:rsidRPr="008264DF">
        <w:rPr>
          <w:noProof/>
        </w:rPr>
        <w:fldChar w:fldCharType="separate"/>
      </w:r>
      <w:r w:rsidR="00EC004C">
        <w:rPr>
          <w:noProof/>
        </w:rPr>
        <w:t>58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21</w:t>
      </w:r>
      <w:r>
        <w:rPr>
          <w:noProof/>
        </w:rPr>
        <w:tab/>
        <w:t>Compensation for injuries resulting in incapacity where employee is in receipt of a lump sum benefit</w:t>
      </w:r>
      <w:r w:rsidRPr="008264DF">
        <w:rPr>
          <w:noProof/>
        </w:rPr>
        <w:tab/>
      </w:r>
      <w:r w:rsidRPr="008264DF">
        <w:rPr>
          <w:noProof/>
        </w:rPr>
        <w:fldChar w:fldCharType="begin"/>
      </w:r>
      <w:r w:rsidRPr="008264DF">
        <w:rPr>
          <w:noProof/>
        </w:rPr>
        <w:instrText xml:space="preserve"> PAGEREF _Toc374362782 \h </w:instrText>
      </w:r>
      <w:r w:rsidRPr="008264DF">
        <w:rPr>
          <w:noProof/>
        </w:rPr>
      </w:r>
      <w:r w:rsidRPr="008264DF">
        <w:rPr>
          <w:noProof/>
        </w:rPr>
        <w:fldChar w:fldCharType="separate"/>
      </w:r>
      <w:r w:rsidR="00EC004C">
        <w:rPr>
          <w:noProof/>
        </w:rPr>
        <w:t>59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21A</w:t>
      </w:r>
      <w:r>
        <w:rPr>
          <w:noProof/>
        </w:rPr>
        <w:tab/>
        <w:t>Compensation for injuries resulting in incapacity if employee is in receipt of a superannuation pension and a lump sum benefit</w:t>
      </w:r>
      <w:r w:rsidRPr="008264DF">
        <w:rPr>
          <w:noProof/>
        </w:rPr>
        <w:tab/>
      </w:r>
      <w:r w:rsidRPr="008264DF">
        <w:rPr>
          <w:noProof/>
        </w:rPr>
        <w:fldChar w:fldCharType="begin"/>
      </w:r>
      <w:r w:rsidRPr="008264DF">
        <w:rPr>
          <w:noProof/>
        </w:rPr>
        <w:instrText xml:space="preserve"> PAGEREF _Toc374362783 \h </w:instrText>
      </w:r>
      <w:r w:rsidRPr="008264DF">
        <w:rPr>
          <w:noProof/>
        </w:rPr>
      </w:r>
      <w:r w:rsidRPr="008264DF">
        <w:rPr>
          <w:noProof/>
        </w:rPr>
        <w:fldChar w:fldCharType="separate"/>
      </w:r>
      <w:r w:rsidR="00EC004C">
        <w:rPr>
          <w:noProof/>
        </w:rPr>
        <w:t>61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22</w:t>
      </w:r>
      <w:r>
        <w:rPr>
          <w:noProof/>
        </w:rPr>
        <w:tab/>
        <w:t>Compensation where employee is maintained in a hospital</w:t>
      </w:r>
      <w:r w:rsidRPr="008264DF">
        <w:rPr>
          <w:noProof/>
        </w:rPr>
        <w:tab/>
      </w:r>
      <w:r w:rsidRPr="008264DF">
        <w:rPr>
          <w:noProof/>
        </w:rPr>
        <w:fldChar w:fldCharType="begin"/>
      </w:r>
      <w:r w:rsidRPr="008264DF">
        <w:rPr>
          <w:noProof/>
        </w:rPr>
        <w:instrText xml:space="preserve"> PAGEREF _Toc374362784 \h </w:instrText>
      </w:r>
      <w:r w:rsidRPr="008264DF">
        <w:rPr>
          <w:noProof/>
        </w:rPr>
      </w:r>
      <w:r w:rsidRPr="008264DF">
        <w:rPr>
          <w:noProof/>
        </w:rPr>
        <w:fldChar w:fldCharType="separate"/>
      </w:r>
      <w:r w:rsidR="00EC004C">
        <w:rPr>
          <w:noProof/>
        </w:rPr>
        <w:t>62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23</w:t>
      </w:r>
      <w:r>
        <w:rPr>
          <w:noProof/>
        </w:rPr>
        <w:tab/>
        <w:t>Compensation for incapacity not payable in certain cases</w:t>
      </w:r>
      <w:r w:rsidRPr="008264DF">
        <w:rPr>
          <w:noProof/>
        </w:rPr>
        <w:tab/>
      </w:r>
      <w:r w:rsidRPr="008264DF">
        <w:rPr>
          <w:noProof/>
        </w:rPr>
        <w:fldChar w:fldCharType="begin"/>
      </w:r>
      <w:r w:rsidRPr="008264DF">
        <w:rPr>
          <w:noProof/>
        </w:rPr>
        <w:instrText xml:space="preserve"> PAGEREF _Toc374362785 \h </w:instrText>
      </w:r>
      <w:r w:rsidRPr="008264DF">
        <w:rPr>
          <w:noProof/>
        </w:rPr>
      </w:r>
      <w:r w:rsidRPr="008264DF">
        <w:rPr>
          <w:noProof/>
        </w:rPr>
        <w:fldChar w:fldCharType="separate"/>
      </w:r>
      <w:r w:rsidR="00EC004C">
        <w:rPr>
          <w:noProof/>
        </w:rPr>
        <w:t>63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23A</w:t>
      </w:r>
      <w:r>
        <w:rPr>
          <w:noProof/>
        </w:rPr>
        <w:tab/>
        <w:t>Repayment of salary, wages or pay, and re</w:t>
      </w:r>
      <w:r>
        <w:rPr>
          <w:noProof/>
        </w:rPr>
        <w:noBreakHyphen/>
        <w:t>crediting of paid leave, where compensation claim successful</w:t>
      </w:r>
      <w:r w:rsidRPr="008264DF">
        <w:rPr>
          <w:noProof/>
        </w:rPr>
        <w:tab/>
      </w:r>
      <w:r w:rsidRPr="008264DF">
        <w:rPr>
          <w:noProof/>
        </w:rPr>
        <w:fldChar w:fldCharType="begin"/>
      </w:r>
      <w:r w:rsidRPr="008264DF">
        <w:rPr>
          <w:noProof/>
        </w:rPr>
        <w:instrText xml:space="preserve"> PAGEREF _Toc374362786 \h </w:instrText>
      </w:r>
      <w:r w:rsidRPr="008264DF">
        <w:rPr>
          <w:noProof/>
        </w:rPr>
      </w:r>
      <w:r w:rsidRPr="008264DF">
        <w:rPr>
          <w:noProof/>
        </w:rPr>
        <w:fldChar w:fldCharType="separate"/>
      </w:r>
      <w:r w:rsidR="00EC004C">
        <w:rPr>
          <w:noProof/>
        </w:rPr>
        <w:t>64</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4—Injuries resulting in impairment</w:t>
      </w:r>
      <w:r w:rsidRPr="008264DF">
        <w:rPr>
          <w:b w:val="0"/>
          <w:noProof/>
          <w:sz w:val="18"/>
        </w:rPr>
        <w:tab/>
      </w:r>
      <w:r w:rsidRPr="008264DF">
        <w:rPr>
          <w:b w:val="0"/>
          <w:noProof/>
          <w:sz w:val="18"/>
        </w:rPr>
        <w:fldChar w:fldCharType="begin"/>
      </w:r>
      <w:r w:rsidRPr="008264DF">
        <w:rPr>
          <w:b w:val="0"/>
          <w:noProof/>
          <w:sz w:val="18"/>
        </w:rPr>
        <w:instrText xml:space="preserve"> PAGEREF _Toc374362787 \h </w:instrText>
      </w:r>
      <w:r w:rsidRPr="008264DF">
        <w:rPr>
          <w:b w:val="0"/>
          <w:noProof/>
          <w:sz w:val="18"/>
        </w:rPr>
      </w:r>
      <w:r w:rsidRPr="008264DF">
        <w:rPr>
          <w:b w:val="0"/>
          <w:noProof/>
          <w:sz w:val="18"/>
        </w:rPr>
        <w:fldChar w:fldCharType="separate"/>
      </w:r>
      <w:r w:rsidR="00EC004C">
        <w:rPr>
          <w:b w:val="0"/>
          <w:noProof/>
          <w:sz w:val="18"/>
        </w:rPr>
        <w:t>66</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24</w:t>
      </w:r>
      <w:r>
        <w:rPr>
          <w:noProof/>
        </w:rPr>
        <w:tab/>
        <w:t>Compensation for injuries resulting in permanent impairment</w:t>
      </w:r>
      <w:r w:rsidRPr="008264DF">
        <w:rPr>
          <w:noProof/>
        </w:rPr>
        <w:tab/>
      </w:r>
      <w:r w:rsidRPr="008264DF">
        <w:rPr>
          <w:noProof/>
        </w:rPr>
        <w:fldChar w:fldCharType="begin"/>
      </w:r>
      <w:r w:rsidRPr="008264DF">
        <w:rPr>
          <w:noProof/>
        </w:rPr>
        <w:instrText xml:space="preserve"> PAGEREF _Toc374362788 \h </w:instrText>
      </w:r>
      <w:r w:rsidRPr="008264DF">
        <w:rPr>
          <w:noProof/>
        </w:rPr>
      </w:r>
      <w:r w:rsidRPr="008264DF">
        <w:rPr>
          <w:noProof/>
        </w:rPr>
        <w:fldChar w:fldCharType="separate"/>
      </w:r>
      <w:r w:rsidR="00EC004C">
        <w:rPr>
          <w:noProof/>
        </w:rPr>
        <w:t>66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25</w:t>
      </w:r>
      <w:r>
        <w:rPr>
          <w:noProof/>
        </w:rPr>
        <w:tab/>
        <w:t>Interim payment of compensation</w:t>
      </w:r>
      <w:r w:rsidRPr="008264DF">
        <w:rPr>
          <w:noProof/>
        </w:rPr>
        <w:tab/>
      </w:r>
      <w:r w:rsidRPr="008264DF">
        <w:rPr>
          <w:noProof/>
        </w:rPr>
        <w:fldChar w:fldCharType="begin"/>
      </w:r>
      <w:r w:rsidRPr="008264DF">
        <w:rPr>
          <w:noProof/>
        </w:rPr>
        <w:instrText xml:space="preserve"> PAGEREF _Toc374362789 \h </w:instrText>
      </w:r>
      <w:r w:rsidRPr="008264DF">
        <w:rPr>
          <w:noProof/>
        </w:rPr>
      </w:r>
      <w:r w:rsidRPr="008264DF">
        <w:rPr>
          <w:noProof/>
        </w:rPr>
        <w:fldChar w:fldCharType="separate"/>
      </w:r>
      <w:r w:rsidR="00EC004C">
        <w:rPr>
          <w:noProof/>
        </w:rPr>
        <w:t>67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26</w:t>
      </w:r>
      <w:r>
        <w:rPr>
          <w:noProof/>
        </w:rPr>
        <w:tab/>
        <w:t>Payment of compensation</w:t>
      </w:r>
      <w:r w:rsidRPr="008264DF">
        <w:rPr>
          <w:noProof/>
        </w:rPr>
        <w:tab/>
      </w:r>
      <w:r w:rsidRPr="008264DF">
        <w:rPr>
          <w:noProof/>
        </w:rPr>
        <w:fldChar w:fldCharType="begin"/>
      </w:r>
      <w:r w:rsidRPr="008264DF">
        <w:rPr>
          <w:noProof/>
        </w:rPr>
        <w:instrText xml:space="preserve"> PAGEREF _Toc374362790 \h </w:instrText>
      </w:r>
      <w:r w:rsidRPr="008264DF">
        <w:rPr>
          <w:noProof/>
        </w:rPr>
      </w:r>
      <w:r w:rsidRPr="008264DF">
        <w:rPr>
          <w:noProof/>
        </w:rPr>
        <w:fldChar w:fldCharType="separate"/>
      </w:r>
      <w:r w:rsidR="00EC004C">
        <w:rPr>
          <w:noProof/>
        </w:rPr>
        <w:t>68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27</w:t>
      </w:r>
      <w:r>
        <w:rPr>
          <w:noProof/>
        </w:rPr>
        <w:tab/>
        <w:t>Compensation for non</w:t>
      </w:r>
      <w:r>
        <w:rPr>
          <w:noProof/>
        </w:rPr>
        <w:noBreakHyphen/>
        <w:t>economic loss</w:t>
      </w:r>
      <w:r w:rsidRPr="008264DF">
        <w:rPr>
          <w:noProof/>
        </w:rPr>
        <w:tab/>
      </w:r>
      <w:r w:rsidRPr="008264DF">
        <w:rPr>
          <w:noProof/>
        </w:rPr>
        <w:fldChar w:fldCharType="begin"/>
      </w:r>
      <w:r w:rsidRPr="008264DF">
        <w:rPr>
          <w:noProof/>
        </w:rPr>
        <w:instrText xml:space="preserve"> PAGEREF _Toc374362791 \h </w:instrText>
      </w:r>
      <w:r w:rsidRPr="008264DF">
        <w:rPr>
          <w:noProof/>
        </w:rPr>
      </w:r>
      <w:r w:rsidRPr="008264DF">
        <w:rPr>
          <w:noProof/>
        </w:rPr>
        <w:fldChar w:fldCharType="separate"/>
      </w:r>
      <w:r w:rsidR="00EC004C">
        <w:rPr>
          <w:noProof/>
        </w:rPr>
        <w:t>69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28</w:t>
      </w:r>
      <w:r>
        <w:rPr>
          <w:noProof/>
        </w:rPr>
        <w:tab/>
        <w:t>Approved Guide</w:t>
      </w:r>
      <w:r w:rsidRPr="008264DF">
        <w:rPr>
          <w:noProof/>
        </w:rPr>
        <w:tab/>
      </w:r>
      <w:r w:rsidRPr="008264DF">
        <w:rPr>
          <w:noProof/>
        </w:rPr>
        <w:fldChar w:fldCharType="begin"/>
      </w:r>
      <w:r w:rsidRPr="008264DF">
        <w:rPr>
          <w:noProof/>
        </w:rPr>
        <w:instrText xml:space="preserve"> PAGEREF _Toc374362792 \h </w:instrText>
      </w:r>
      <w:r w:rsidRPr="008264DF">
        <w:rPr>
          <w:noProof/>
        </w:rPr>
      </w:r>
      <w:r w:rsidRPr="008264DF">
        <w:rPr>
          <w:noProof/>
        </w:rPr>
        <w:fldChar w:fldCharType="separate"/>
      </w:r>
      <w:r w:rsidR="00EC004C">
        <w:rPr>
          <w:noProof/>
        </w:rPr>
        <w:t>69</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5—Household and attendant care services</w:t>
      </w:r>
      <w:r w:rsidRPr="008264DF">
        <w:rPr>
          <w:b w:val="0"/>
          <w:noProof/>
          <w:sz w:val="18"/>
        </w:rPr>
        <w:tab/>
      </w:r>
      <w:r w:rsidRPr="008264DF">
        <w:rPr>
          <w:b w:val="0"/>
          <w:noProof/>
          <w:sz w:val="18"/>
        </w:rPr>
        <w:fldChar w:fldCharType="begin"/>
      </w:r>
      <w:r w:rsidRPr="008264DF">
        <w:rPr>
          <w:b w:val="0"/>
          <w:noProof/>
          <w:sz w:val="18"/>
        </w:rPr>
        <w:instrText xml:space="preserve"> PAGEREF _Toc374362793 \h </w:instrText>
      </w:r>
      <w:r w:rsidRPr="008264DF">
        <w:rPr>
          <w:b w:val="0"/>
          <w:noProof/>
          <w:sz w:val="18"/>
        </w:rPr>
      </w:r>
      <w:r w:rsidRPr="008264DF">
        <w:rPr>
          <w:b w:val="0"/>
          <w:noProof/>
          <w:sz w:val="18"/>
        </w:rPr>
        <w:fldChar w:fldCharType="separate"/>
      </w:r>
      <w:r w:rsidR="00EC004C">
        <w:rPr>
          <w:b w:val="0"/>
          <w:noProof/>
          <w:sz w:val="18"/>
        </w:rPr>
        <w:t>72</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29</w:t>
      </w:r>
      <w:r>
        <w:rPr>
          <w:noProof/>
        </w:rPr>
        <w:tab/>
        <w:t>Compensation for household services and attendant care services</w:t>
      </w:r>
      <w:r w:rsidRPr="008264DF">
        <w:rPr>
          <w:noProof/>
        </w:rPr>
        <w:tab/>
      </w:r>
      <w:r w:rsidRPr="008264DF">
        <w:rPr>
          <w:noProof/>
        </w:rPr>
        <w:fldChar w:fldCharType="begin"/>
      </w:r>
      <w:r w:rsidRPr="008264DF">
        <w:rPr>
          <w:noProof/>
        </w:rPr>
        <w:instrText xml:space="preserve"> PAGEREF _Toc374362794 \h </w:instrText>
      </w:r>
      <w:r w:rsidRPr="008264DF">
        <w:rPr>
          <w:noProof/>
        </w:rPr>
      </w:r>
      <w:r w:rsidRPr="008264DF">
        <w:rPr>
          <w:noProof/>
        </w:rPr>
        <w:fldChar w:fldCharType="separate"/>
      </w:r>
      <w:r w:rsidR="00EC004C">
        <w:rPr>
          <w:noProof/>
        </w:rPr>
        <w:t>72</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6—Miscellaneous</w:t>
      </w:r>
      <w:r w:rsidRPr="008264DF">
        <w:rPr>
          <w:b w:val="0"/>
          <w:noProof/>
          <w:sz w:val="18"/>
        </w:rPr>
        <w:tab/>
      </w:r>
      <w:r w:rsidRPr="008264DF">
        <w:rPr>
          <w:b w:val="0"/>
          <w:noProof/>
          <w:sz w:val="18"/>
        </w:rPr>
        <w:fldChar w:fldCharType="begin"/>
      </w:r>
      <w:r w:rsidRPr="008264DF">
        <w:rPr>
          <w:b w:val="0"/>
          <w:noProof/>
          <w:sz w:val="18"/>
        </w:rPr>
        <w:instrText xml:space="preserve"> PAGEREF _Toc374362795 \h </w:instrText>
      </w:r>
      <w:r w:rsidRPr="008264DF">
        <w:rPr>
          <w:b w:val="0"/>
          <w:noProof/>
          <w:sz w:val="18"/>
        </w:rPr>
      </w:r>
      <w:r w:rsidRPr="008264DF">
        <w:rPr>
          <w:b w:val="0"/>
          <w:noProof/>
          <w:sz w:val="18"/>
        </w:rPr>
        <w:fldChar w:fldCharType="separate"/>
      </w:r>
      <w:r w:rsidR="00EC004C">
        <w:rPr>
          <w:b w:val="0"/>
          <w:noProof/>
          <w:sz w:val="18"/>
        </w:rPr>
        <w:t>75</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30</w:t>
      </w:r>
      <w:r>
        <w:rPr>
          <w:noProof/>
        </w:rPr>
        <w:tab/>
        <w:t>Redemption of compensation</w:t>
      </w:r>
      <w:r w:rsidRPr="008264DF">
        <w:rPr>
          <w:noProof/>
        </w:rPr>
        <w:tab/>
      </w:r>
      <w:r w:rsidRPr="008264DF">
        <w:rPr>
          <w:noProof/>
        </w:rPr>
        <w:fldChar w:fldCharType="begin"/>
      </w:r>
      <w:r w:rsidRPr="008264DF">
        <w:rPr>
          <w:noProof/>
        </w:rPr>
        <w:instrText xml:space="preserve"> PAGEREF _Toc374362796 \h </w:instrText>
      </w:r>
      <w:r w:rsidRPr="008264DF">
        <w:rPr>
          <w:noProof/>
        </w:rPr>
      </w:r>
      <w:r w:rsidRPr="008264DF">
        <w:rPr>
          <w:noProof/>
        </w:rPr>
        <w:fldChar w:fldCharType="separate"/>
      </w:r>
      <w:r w:rsidR="00EC004C">
        <w:rPr>
          <w:noProof/>
        </w:rPr>
        <w:t>75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31</w:t>
      </w:r>
      <w:r>
        <w:rPr>
          <w:noProof/>
        </w:rPr>
        <w:tab/>
        <w:t>Recurrent payments after payment of lump sum</w:t>
      </w:r>
      <w:r w:rsidRPr="008264DF">
        <w:rPr>
          <w:noProof/>
        </w:rPr>
        <w:tab/>
      </w:r>
      <w:r w:rsidRPr="008264DF">
        <w:rPr>
          <w:noProof/>
        </w:rPr>
        <w:fldChar w:fldCharType="begin"/>
      </w:r>
      <w:r w:rsidRPr="008264DF">
        <w:rPr>
          <w:noProof/>
        </w:rPr>
        <w:instrText xml:space="preserve"> PAGEREF _Toc374362797 \h </w:instrText>
      </w:r>
      <w:r w:rsidRPr="008264DF">
        <w:rPr>
          <w:noProof/>
        </w:rPr>
      </w:r>
      <w:r w:rsidRPr="008264DF">
        <w:rPr>
          <w:noProof/>
        </w:rPr>
        <w:fldChar w:fldCharType="separate"/>
      </w:r>
      <w:r w:rsidR="00EC004C">
        <w:rPr>
          <w:noProof/>
        </w:rPr>
        <w:t>76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32</w:t>
      </w:r>
      <w:r>
        <w:rPr>
          <w:noProof/>
        </w:rPr>
        <w:tab/>
        <w:t>Cancelled determinations not to affect certain payments of compensation</w:t>
      </w:r>
      <w:r w:rsidRPr="008264DF">
        <w:rPr>
          <w:noProof/>
        </w:rPr>
        <w:tab/>
      </w:r>
      <w:r w:rsidRPr="008264DF">
        <w:rPr>
          <w:noProof/>
        </w:rPr>
        <w:fldChar w:fldCharType="begin"/>
      </w:r>
      <w:r w:rsidRPr="008264DF">
        <w:rPr>
          <w:noProof/>
        </w:rPr>
        <w:instrText xml:space="preserve"> PAGEREF _Toc374362798 \h </w:instrText>
      </w:r>
      <w:r w:rsidRPr="008264DF">
        <w:rPr>
          <w:noProof/>
        </w:rPr>
      </w:r>
      <w:r w:rsidRPr="008264DF">
        <w:rPr>
          <w:noProof/>
        </w:rPr>
        <w:fldChar w:fldCharType="separate"/>
      </w:r>
      <w:r w:rsidR="00EC004C">
        <w:rPr>
          <w:noProof/>
        </w:rPr>
        <w:t>76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33</w:t>
      </w:r>
      <w:r>
        <w:rPr>
          <w:noProof/>
        </w:rPr>
        <w:tab/>
        <w:t>Reduction of compensation in certain cases</w:t>
      </w:r>
      <w:r w:rsidRPr="008264DF">
        <w:rPr>
          <w:noProof/>
        </w:rPr>
        <w:tab/>
      </w:r>
      <w:r w:rsidRPr="008264DF">
        <w:rPr>
          <w:noProof/>
        </w:rPr>
        <w:fldChar w:fldCharType="begin"/>
      </w:r>
      <w:r w:rsidRPr="008264DF">
        <w:rPr>
          <w:noProof/>
        </w:rPr>
        <w:instrText xml:space="preserve"> PAGEREF _Toc374362799 \h </w:instrText>
      </w:r>
      <w:r w:rsidRPr="008264DF">
        <w:rPr>
          <w:noProof/>
        </w:rPr>
      </w:r>
      <w:r w:rsidRPr="008264DF">
        <w:rPr>
          <w:noProof/>
        </w:rPr>
        <w:fldChar w:fldCharType="separate"/>
      </w:r>
      <w:r w:rsidR="00EC004C">
        <w:rPr>
          <w:noProof/>
        </w:rPr>
        <w:t>77</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Part III—Rehabilitation</w:t>
      </w:r>
      <w:r w:rsidRPr="008264DF">
        <w:rPr>
          <w:b w:val="0"/>
          <w:noProof/>
          <w:sz w:val="18"/>
        </w:rPr>
        <w:tab/>
      </w:r>
      <w:r w:rsidRPr="008264DF">
        <w:rPr>
          <w:b w:val="0"/>
          <w:noProof/>
          <w:sz w:val="18"/>
        </w:rPr>
        <w:fldChar w:fldCharType="begin"/>
      </w:r>
      <w:r w:rsidRPr="008264DF">
        <w:rPr>
          <w:b w:val="0"/>
          <w:noProof/>
          <w:sz w:val="18"/>
        </w:rPr>
        <w:instrText xml:space="preserve"> PAGEREF _Toc374362800 \h </w:instrText>
      </w:r>
      <w:r w:rsidRPr="008264DF">
        <w:rPr>
          <w:b w:val="0"/>
          <w:noProof/>
          <w:sz w:val="18"/>
        </w:rPr>
      </w:r>
      <w:r w:rsidRPr="008264DF">
        <w:rPr>
          <w:b w:val="0"/>
          <w:noProof/>
          <w:sz w:val="18"/>
        </w:rPr>
        <w:fldChar w:fldCharType="separate"/>
      </w:r>
      <w:r w:rsidR="00EC004C">
        <w:rPr>
          <w:b w:val="0"/>
          <w:noProof/>
          <w:sz w:val="18"/>
        </w:rPr>
        <w:t>79</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1—Preliminary</w:t>
      </w:r>
      <w:r w:rsidRPr="008264DF">
        <w:rPr>
          <w:b w:val="0"/>
          <w:noProof/>
          <w:sz w:val="18"/>
        </w:rPr>
        <w:tab/>
      </w:r>
      <w:r w:rsidRPr="008264DF">
        <w:rPr>
          <w:b w:val="0"/>
          <w:noProof/>
          <w:sz w:val="18"/>
        </w:rPr>
        <w:fldChar w:fldCharType="begin"/>
      </w:r>
      <w:r w:rsidRPr="008264DF">
        <w:rPr>
          <w:b w:val="0"/>
          <w:noProof/>
          <w:sz w:val="18"/>
        </w:rPr>
        <w:instrText xml:space="preserve"> PAGEREF _Toc374362801 \h </w:instrText>
      </w:r>
      <w:r w:rsidRPr="008264DF">
        <w:rPr>
          <w:b w:val="0"/>
          <w:noProof/>
          <w:sz w:val="18"/>
        </w:rPr>
      </w:r>
      <w:r w:rsidRPr="008264DF">
        <w:rPr>
          <w:b w:val="0"/>
          <w:noProof/>
          <w:sz w:val="18"/>
        </w:rPr>
        <w:fldChar w:fldCharType="separate"/>
      </w:r>
      <w:r w:rsidR="00EC004C">
        <w:rPr>
          <w:b w:val="0"/>
          <w:noProof/>
          <w:sz w:val="18"/>
        </w:rPr>
        <w:t>79</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w:t>
      </w:r>
      <w:r>
        <w:rPr>
          <w:noProof/>
        </w:rPr>
        <w:tab/>
        <w:t>Definitions</w:t>
      </w:r>
      <w:r w:rsidRPr="008264DF">
        <w:rPr>
          <w:noProof/>
        </w:rPr>
        <w:tab/>
      </w:r>
      <w:r w:rsidRPr="008264DF">
        <w:rPr>
          <w:noProof/>
        </w:rPr>
        <w:fldChar w:fldCharType="begin"/>
      </w:r>
      <w:r w:rsidRPr="008264DF">
        <w:rPr>
          <w:noProof/>
        </w:rPr>
        <w:instrText xml:space="preserve"> PAGEREF _Toc374362802 \h </w:instrText>
      </w:r>
      <w:r w:rsidRPr="008264DF">
        <w:rPr>
          <w:noProof/>
        </w:rPr>
      </w:r>
      <w:r w:rsidRPr="008264DF">
        <w:rPr>
          <w:noProof/>
        </w:rPr>
        <w:fldChar w:fldCharType="separate"/>
      </w:r>
      <w:r w:rsidR="00EC004C">
        <w:rPr>
          <w:noProof/>
        </w:rPr>
        <w:t>79</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2—Approved rehabilitation program providers</w:t>
      </w:r>
      <w:r w:rsidRPr="008264DF">
        <w:rPr>
          <w:b w:val="0"/>
          <w:noProof/>
          <w:sz w:val="18"/>
        </w:rPr>
        <w:tab/>
      </w:r>
      <w:r w:rsidRPr="008264DF">
        <w:rPr>
          <w:b w:val="0"/>
          <w:noProof/>
          <w:sz w:val="18"/>
        </w:rPr>
        <w:fldChar w:fldCharType="begin"/>
      </w:r>
      <w:r w:rsidRPr="008264DF">
        <w:rPr>
          <w:b w:val="0"/>
          <w:noProof/>
          <w:sz w:val="18"/>
        </w:rPr>
        <w:instrText xml:space="preserve"> PAGEREF _Toc374362803 \h </w:instrText>
      </w:r>
      <w:r w:rsidRPr="008264DF">
        <w:rPr>
          <w:b w:val="0"/>
          <w:noProof/>
          <w:sz w:val="18"/>
        </w:rPr>
      </w:r>
      <w:r w:rsidRPr="008264DF">
        <w:rPr>
          <w:b w:val="0"/>
          <w:noProof/>
          <w:sz w:val="18"/>
        </w:rPr>
        <w:fldChar w:fldCharType="separate"/>
      </w:r>
      <w:r w:rsidR="00EC004C">
        <w:rPr>
          <w:b w:val="0"/>
          <w:noProof/>
          <w:sz w:val="18"/>
        </w:rPr>
        <w:t>80</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34A</w:t>
      </w:r>
      <w:r>
        <w:rPr>
          <w:noProof/>
        </w:rPr>
        <w:tab/>
        <w:t>How this Part applies to partnerships</w:t>
      </w:r>
      <w:r w:rsidRPr="008264DF">
        <w:rPr>
          <w:noProof/>
        </w:rPr>
        <w:tab/>
      </w:r>
      <w:r w:rsidRPr="008264DF">
        <w:rPr>
          <w:noProof/>
        </w:rPr>
        <w:fldChar w:fldCharType="begin"/>
      </w:r>
      <w:r w:rsidRPr="008264DF">
        <w:rPr>
          <w:noProof/>
        </w:rPr>
        <w:instrText xml:space="preserve"> PAGEREF _Toc374362804 \h </w:instrText>
      </w:r>
      <w:r w:rsidRPr="008264DF">
        <w:rPr>
          <w:noProof/>
        </w:rPr>
      </w:r>
      <w:r w:rsidRPr="008264DF">
        <w:rPr>
          <w:noProof/>
        </w:rPr>
        <w:fldChar w:fldCharType="separate"/>
      </w:r>
      <w:r w:rsidR="00EC004C">
        <w:rPr>
          <w:noProof/>
        </w:rPr>
        <w:t>80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34B</w:t>
      </w:r>
      <w:r>
        <w:rPr>
          <w:noProof/>
        </w:rPr>
        <w:tab/>
        <w:t>Persons may seek approval as rehabilitation program providers</w:t>
      </w:r>
      <w:r w:rsidRPr="008264DF">
        <w:rPr>
          <w:noProof/>
        </w:rPr>
        <w:tab/>
      </w:r>
      <w:r w:rsidRPr="008264DF">
        <w:rPr>
          <w:noProof/>
        </w:rPr>
        <w:fldChar w:fldCharType="begin"/>
      </w:r>
      <w:r w:rsidRPr="008264DF">
        <w:rPr>
          <w:noProof/>
        </w:rPr>
        <w:instrText xml:space="preserve"> PAGEREF _Toc374362805 \h </w:instrText>
      </w:r>
      <w:r w:rsidRPr="008264DF">
        <w:rPr>
          <w:noProof/>
        </w:rPr>
      </w:r>
      <w:r w:rsidRPr="008264DF">
        <w:rPr>
          <w:noProof/>
        </w:rPr>
        <w:fldChar w:fldCharType="separate"/>
      </w:r>
      <w:r w:rsidR="00EC004C">
        <w:rPr>
          <w:noProof/>
        </w:rPr>
        <w:t>81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34C</w:t>
      </w:r>
      <w:r>
        <w:rPr>
          <w:noProof/>
        </w:rPr>
        <w:tab/>
        <w:t>Applications for initial approval</w:t>
      </w:r>
      <w:r w:rsidRPr="008264DF">
        <w:rPr>
          <w:noProof/>
        </w:rPr>
        <w:tab/>
      </w:r>
      <w:r w:rsidRPr="008264DF">
        <w:rPr>
          <w:noProof/>
        </w:rPr>
        <w:fldChar w:fldCharType="begin"/>
      </w:r>
      <w:r w:rsidRPr="008264DF">
        <w:rPr>
          <w:noProof/>
        </w:rPr>
        <w:instrText xml:space="preserve"> PAGEREF _Toc374362806 \h </w:instrText>
      </w:r>
      <w:r w:rsidRPr="008264DF">
        <w:rPr>
          <w:noProof/>
        </w:rPr>
      </w:r>
      <w:r w:rsidRPr="008264DF">
        <w:rPr>
          <w:noProof/>
        </w:rPr>
        <w:fldChar w:fldCharType="separate"/>
      </w:r>
      <w:r w:rsidR="00EC004C">
        <w:rPr>
          <w:noProof/>
        </w:rPr>
        <w:t>81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34D</w:t>
      </w:r>
      <w:r>
        <w:rPr>
          <w:noProof/>
        </w:rPr>
        <w:tab/>
        <w:t>Comcare to establish criteria for approval, or renewal of approval, of persons as rehabilitation program providers</w:t>
      </w:r>
      <w:r w:rsidRPr="008264DF">
        <w:rPr>
          <w:noProof/>
        </w:rPr>
        <w:tab/>
      </w:r>
      <w:r w:rsidRPr="008264DF">
        <w:rPr>
          <w:noProof/>
        </w:rPr>
        <w:fldChar w:fldCharType="begin"/>
      </w:r>
      <w:r w:rsidRPr="008264DF">
        <w:rPr>
          <w:noProof/>
        </w:rPr>
        <w:instrText xml:space="preserve"> PAGEREF _Toc374362807 \h </w:instrText>
      </w:r>
      <w:r w:rsidRPr="008264DF">
        <w:rPr>
          <w:noProof/>
        </w:rPr>
      </w:r>
      <w:r w:rsidRPr="008264DF">
        <w:rPr>
          <w:noProof/>
        </w:rPr>
        <w:fldChar w:fldCharType="separate"/>
      </w:r>
      <w:r w:rsidR="00EC004C">
        <w:rPr>
          <w:noProof/>
        </w:rPr>
        <w:t>82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34E</w:t>
      </w:r>
      <w:r>
        <w:rPr>
          <w:noProof/>
        </w:rPr>
        <w:tab/>
        <w:t>Comcare to establish operational standards for rehabilitation program providers</w:t>
      </w:r>
      <w:r w:rsidRPr="008264DF">
        <w:rPr>
          <w:noProof/>
        </w:rPr>
        <w:tab/>
      </w:r>
      <w:r w:rsidRPr="008264DF">
        <w:rPr>
          <w:noProof/>
        </w:rPr>
        <w:fldChar w:fldCharType="begin"/>
      </w:r>
      <w:r w:rsidRPr="008264DF">
        <w:rPr>
          <w:noProof/>
        </w:rPr>
        <w:instrText xml:space="preserve"> PAGEREF _Toc374362808 \h </w:instrText>
      </w:r>
      <w:r w:rsidRPr="008264DF">
        <w:rPr>
          <w:noProof/>
        </w:rPr>
      </w:r>
      <w:r w:rsidRPr="008264DF">
        <w:rPr>
          <w:noProof/>
        </w:rPr>
        <w:fldChar w:fldCharType="separate"/>
      </w:r>
      <w:r w:rsidR="00EC004C">
        <w:rPr>
          <w:noProof/>
        </w:rPr>
        <w:t>82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34F</w:t>
      </w:r>
      <w:r>
        <w:rPr>
          <w:noProof/>
        </w:rPr>
        <w:tab/>
        <w:t>The initial approval decision</w:t>
      </w:r>
      <w:r w:rsidRPr="008264DF">
        <w:rPr>
          <w:noProof/>
        </w:rPr>
        <w:tab/>
      </w:r>
      <w:r w:rsidRPr="008264DF">
        <w:rPr>
          <w:noProof/>
        </w:rPr>
        <w:fldChar w:fldCharType="begin"/>
      </w:r>
      <w:r w:rsidRPr="008264DF">
        <w:rPr>
          <w:noProof/>
        </w:rPr>
        <w:instrText xml:space="preserve"> PAGEREF _Toc374362809 \h </w:instrText>
      </w:r>
      <w:r w:rsidRPr="008264DF">
        <w:rPr>
          <w:noProof/>
        </w:rPr>
      </w:r>
      <w:r w:rsidRPr="008264DF">
        <w:rPr>
          <w:noProof/>
        </w:rPr>
        <w:fldChar w:fldCharType="separate"/>
      </w:r>
      <w:r w:rsidR="00EC004C">
        <w:rPr>
          <w:noProof/>
        </w:rPr>
        <w:t>83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34G</w:t>
      </w:r>
      <w:r>
        <w:rPr>
          <w:noProof/>
        </w:rPr>
        <w:tab/>
        <w:t>Duration of initial approval given on application</w:t>
      </w:r>
      <w:r w:rsidRPr="008264DF">
        <w:rPr>
          <w:noProof/>
        </w:rPr>
        <w:tab/>
      </w:r>
      <w:r w:rsidRPr="008264DF">
        <w:rPr>
          <w:noProof/>
        </w:rPr>
        <w:fldChar w:fldCharType="begin"/>
      </w:r>
      <w:r w:rsidRPr="008264DF">
        <w:rPr>
          <w:noProof/>
        </w:rPr>
        <w:instrText xml:space="preserve"> PAGEREF _Toc374362810 \h </w:instrText>
      </w:r>
      <w:r w:rsidRPr="008264DF">
        <w:rPr>
          <w:noProof/>
        </w:rPr>
      </w:r>
      <w:r w:rsidRPr="008264DF">
        <w:rPr>
          <w:noProof/>
        </w:rPr>
        <w:fldChar w:fldCharType="separate"/>
      </w:r>
      <w:r w:rsidR="00EC004C">
        <w:rPr>
          <w:noProof/>
        </w:rPr>
        <w:t>83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lastRenderedPageBreak/>
        <w:t>34H</w:t>
      </w:r>
      <w:r>
        <w:rPr>
          <w:noProof/>
        </w:rPr>
        <w:tab/>
        <w:t>Comcare may also approve persons as rehabilitation program providers on its own initiative</w:t>
      </w:r>
      <w:r w:rsidRPr="008264DF">
        <w:rPr>
          <w:noProof/>
        </w:rPr>
        <w:tab/>
      </w:r>
      <w:r w:rsidRPr="008264DF">
        <w:rPr>
          <w:noProof/>
        </w:rPr>
        <w:fldChar w:fldCharType="begin"/>
      </w:r>
      <w:r w:rsidRPr="008264DF">
        <w:rPr>
          <w:noProof/>
        </w:rPr>
        <w:instrText xml:space="preserve"> PAGEREF _Toc374362811 \h </w:instrText>
      </w:r>
      <w:r w:rsidRPr="008264DF">
        <w:rPr>
          <w:noProof/>
        </w:rPr>
      </w:r>
      <w:r w:rsidRPr="008264DF">
        <w:rPr>
          <w:noProof/>
        </w:rPr>
        <w:fldChar w:fldCharType="separate"/>
      </w:r>
      <w:r w:rsidR="00EC004C">
        <w:rPr>
          <w:noProof/>
        </w:rPr>
        <w:t>84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34J</w:t>
      </w:r>
      <w:r>
        <w:rPr>
          <w:noProof/>
        </w:rPr>
        <w:tab/>
        <w:t>Persons may seek renewal of approval as rehabilitation program providers in certain circumstances</w:t>
      </w:r>
      <w:r w:rsidRPr="008264DF">
        <w:rPr>
          <w:noProof/>
        </w:rPr>
        <w:tab/>
      </w:r>
      <w:r w:rsidRPr="008264DF">
        <w:rPr>
          <w:noProof/>
        </w:rPr>
        <w:fldChar w:fldCharType="begin"/>
      </w:r>
      <w:r w:rsidRPr="008264DF">
        <w:rPr>
          <w:noProof/>
        </w:rPr>
        <w:instrText xml:space="preserve"> PAGEREF _Toc374362812 \h </w:instrText>
      </w:r>
      <w:r w:rsidRPr="008264DF">
        <w:rPr>
          <w:noProof/>
        </w:rPr>
      </w:r>
      <w:r w:rsidRPr="008264DF">
        <w:rPr>
          <w:noProof/>
        </w:rPr>
        <w:fldChar w:fldCharType="separate"/>
      </w:r>
      <w:r w:rsidR="00EC004C">
        <w:rPr>
          <w:noProof/>
        </w:rPr>
        <w:t>85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34K</w:t>
      </w:r>
      <w:r>
        <w:rPr>
          <w:noProof/>
        </w:rPr>
        <w:tab/>
        <w:t>The renewal application</w:t>
      </w:r>
      <w:r w:rsidRPr="008264DF">
        <w:rPr>
          <w:noProof/>
        </w:rPr>
        <w:tab/>
      </w:r>
      <w:r w:rsidRPr="008264DF">
        <w:rPr>
          <w:noProof/>
        </w:rPr>
        <w:fldChar w:fldCharType="begin"/>
      </w:r>
      <w:r w:rsidRPr="008264DF">
        <w:rPr>
          <w:noProof/>
        </w:rPr>
        <w:instrText xml:space="preserve"> PAGEREF _Toc374362813 \h </w:instrText>
      </w:r>
      <w:r w:rsidRPr="008264DF">
        <w:rPr>
          <w:noProof/>
        </w:rPr>
      </w:r>
      <w:r w:rsidRPr="008264DF">
        <w:rPr>
          <w:noProof/>
        </w:rPr>
        <w:fldChar w:fldCharType="separate"/>
      </w:r>
      <w:r w:rsidR="00EC004C">
        <w:rPr>
          <w:noProof/>
        </w:rPr>
        <w:t>85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34L</w:t>
      </w:r>
      <w:r>
        <w:rPr>
          <w:noProof/>
        </w:rPr>
        <w:tab/>
        <w:t>The renewal decision</w:t>
      </w:r>
      <w:r w:rsidRPr="008264DF">
        <w:rPr>
          <w:noProof/>
        </w:rPr>
        <w:tab/>
      </w:r>
      <w:r w:rsidRPr="008264DF">
        <w:rPr>
          <w:noProof/>
        </w:rPr>
        <w:fldChar w:fldCharType="begin"/>
      </w:r>
      <w:r w:rsidRPr="008264DF">
        <w:rPr>
          <w:noProof/>
        </w:rPr>
        <w:instrText xml:space="preserve"> PAGEREF _Toc374362814 \h </w:instrText>
      </w:r>
      <w:r w:rsidRPr="008264DF">
        <w:rPr>
          <w:noProof/>
        </w:rPr>
      </w:r>
      <w:r w:rsidRPr="008264DF">
        <w:rPr>
          <w:noProof/>
        </w:rPr>
        <w:fldChar w:fldCharType="separate"/>
      </w:r>
      <w:r w:rsidR="00EC004C">
        <w:rPr>
          <w:noProof/>
        </w:rPr>
        <w:t>86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34M</w:t>
      </w:r>
      <w:r>
        <w:rPr>
          <w:noProof/>
        </w:rPr>
        <w:tab/>
        <w:t>Duration of renewal of approval</w:t>
      </w:r>
      <w:r w:rsidRPr="008264DF">
        <w:rPr>
          <w:noProof/>
        </w:rPr>
        <w:tab/>
      </w:r>
      <w:r w:rsidRPr="008264DF">
        <w:rPr>
          <w:noProof/>
        </w:rPr>
        <w:fldChar w:fldCharType="begin"/>
      </w:r>
      <w:r w:rsidRPr="008264DF">
        <w:rPr>
          <w:noProof/>
        </w:rPr>
        <w:instrText xml:space="preserve"> PAGEREF _Toc374362815 \h </w:instrText>
      </w:r>
      <w:r w:rsidRPr="008264DF">
        <w:rPr>
          <w:noProof/>
        </w:rPr>
      </w:r>
      <w:r w:rsidRPr="008264DF">
        <w:rPr>
          <w:noProof/>
        </w:rPr>
        <w:fldChar w:fldCharType="separate"/>
      </w:r>
      <w:r w:rsidR="00EC004C">
        <w:rPr>
          <w:noProof/>
        </w:rPr>
        <w:t>87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34N</w:t>
      </w:r>
      <w:r>
        <w:rPr>
          <w:noProof/>
        </w:rPr>
        <w:tab/>
        <w:t>Further information may be required of applicants</w:t>
      </w:r>
      <w:r w:rsidRPr="008264DF">
        <w:rPr>
          <w:noProof/>
        </w:rPr>
        <w:tab/>
      </w:r>
      <w:r w:rsidRPr="008264DF">
        <w:rPr>
          <w:noProof/>
        </w:rPr>
        <w:fldChar w:fldCharType="begin"/>
      </w:r>
      <w:r w:rsidRPr="008264DF">
        <w:rPr>
          <w:noProof/>
        </w:rPr>
        <w:instrText xml:space="preserve"> PAGEREF _Toc374362816 \h </w:instrText>
      </w:r>
      <w:r w:rsidRPr="008264DF">
        <w:rPr>
          <w:noProof/>
        </w:rPr>
      </w:r>
      <w:r w:rsidRPr="008264DF">
        <w:rPr>
          <w:noProof/>
        </w:rPr>
        <w:fldChar w:fldCharType="separate"/>
      </w:r>
      <w:r w:rsidR="00EC004C">
        <w:rPr>
          <w:noProof/>
        </w:rPr>
        <w:t>87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34P</w:t>
      </w:r>
      <w:r>
        <w:rPr>
          <w:noProof/>
        </w:rPr>
        <w:tab/>
        <w:t>Initial approval or renewal is subject to conditions</w:t>
      </w:r>
      <w:r w:rsidRPr="008264DF">
        <w:rPr>
          <w:noProof/>
        </w:rPr>
        <w:tab/>
      </w:r>
      <w:r w:rsidRPr="008264DF">
        <w:rPr>
          <w:noProof/>
        </w:rPr>
        <w:fldChar w:fldCharType="begin"/>
      </w:r>
      <w:r w:rsidRPr="008264DF">
        <w:rPr>
          <w:noProof/>
        </w:rPr>
        <w:instrText xml:space="preserve"> PAGEREF _Toc374362817 \h </w:instrText>
      </w:r>
      <w:r w:rsidRPr="008264DF">
        <w:rPr>
          <w:noProof/>
        </w:rPr>
      </w:r>
      <w:r w:rsidRPr="008264DF">
        <w:rPr>
          <w:noProof/>
        </w:rPr>
        <w:fldChar w:fldCharType="separate"/>
      </w:r>
      <w:r w:rsidR="00EC004C">
        <w:rPr>
          <w:noProof/>
        </w:rPr>
        <w:t>87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34Q</w:t>
      </w:r>
      <w:r>
        <w:rPr>
          <w:noProof/>
        </w:rPr>
        <w:tab/>
        <w:t>Revocation of approval</w:t>
      </w:r>
      <w:r w:rsidRPr="008264DF">
        <w:rPr>
          <w:noProof/>
        </w:rPr>
        <w:tab/>
      </w:r>
      <w:r w:rsidRPr="008264DF">
        <w:rPr>
          <w:noProof/>
        </w:rPr>
        <w:fldChar w:fldCharType="begin"/>
      </w:r>
      <w:r w:rsidRPr="008264DF">
        <w:rPr>
          <w:noProof/>
        </w:rPr>
        <w:instrText xml:space="preserve"> PAGEREF _Toc374362818 \h </w:instrText>
      </w:r>
      <w:r w:rsidRPr="008264DF">
        <w:rPr>
          <w:noProof/>
        </w:rPr>
      </w:r>
      <w:r w:rsidRPr="008264DF">
        <w:rPr>
          <w:noProof/>
        </w:rPr>
        <w:fldChar w:fldCharType="separate"/>
      </w:r>
      <w:r w:rsidR="00EC004C">
        <w:rPr>
          <w:noProof/>
        </w:rPr>
        <w:t>88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34R</w:t>
      </w:r>
      <w:r>
        <w:rPr>
          <w:noProof/>
        </w:rPr>
        <w:tab/>
        <w:t>Review of decisions</w:t>
      </w:r>
      <w:r w:rsidRPr="008264DF">
        <w:rPr>
          <w:noProof/>
        </w:rPr>
        <w:tab/>
      </w:r>
      <w:r w:rsidRPr="008264DF">
        <w:rPr>
          <w:noProof/>
        </w:rPr>
        <w:fldChar w:fldCharType="begin"/>
      </w:r>
      <w:r w:rsidRPr="008264DF">
        <w:rPr>
          <w:noProof/>
        </w:rPr>
        <w:instrText xml:space="preserve"> PAGEREF _Toc374362819 \h </w:instrText>
      </w:r>
      <w:r w:rsidRPr="008264DF">
        <w:rPr>
          <w:noProof/>
        </w:rPr>
      </w:r>
      <w:r w:rsidRPr="008264DF">
        <w:rPr>
          <w:noProof/>
        </w:rPr>
        <w:fldChar w:fldCharType="separate"/>
      </w:r>
      <w:r w:rsidR="00EC004C">
        <w:rPr>
          <w:noProof/>
        </w:rPr>
        <w:t>88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34S</w:t>
      </w:r>
      <w:r>
        <w:rPr>
          <w:noProof/>
        </w:rPr>
        <w:tab/>
        <w:t>Approved forms</w:t>
      </w:r>
      <w:r w:rsidRPr="008264DF">
        <w:rPr>
          <w:noProof/>
        </w:rPr>
        <w:tab/>
      </w:r>
      <w:r w:rsidRPr="008264DF">
        <w:rPr>
          <w:noProof/>
        </w:rPr>
        <w:fldChar w:fldCharType="begin"/>
      </w:r>
      <w:r w:rsidRPr="008264DF">
        <w:rPr>
          <w:noProof/>
        </w:rPr>
        <w:instrText xml:space="preserve"> PAGEREF _Toc374362820 \h </w:instrText>
      </w:r>
      <w:r w:rsidRPr="008264DF">
        <w:rPr>
          <w:noProof/>
        </w:rPr>
      </w:r>
      <w:r w:rsidRPr="008264DF">
        <w:rPr>
          <w:noProof/>
        </w:rPr>
        <w:fldChar w:fldCharType="separate"/>
      </w:r>
      <w:r w:rsidR="00EC004C">
        <w:rPr>
          <w:noProof/>
        </w:rPr>
        <w:t>89</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3—Rehabilitation programs</w:t>
      </w:r>
      <w:r w:rsidRPr="008264DF">
        <w:rPr>
          <w:b w:val="0"/>
          <w:noProof/>
          <w:sz w:val="18"/>
        </w:rPr>
        <w:tab/>
      </w:r>
      <w:r w:rsidRPr="008264DF">
        <w:rPr>
          <w:b w:val="0"/>
          <w:noProof/>
          <w:sz w:val="18"/>
        </w:rPr>
        <w:fldChar w:fldCharType="begin"/>
      </w:r>
      <w:r w:rsidRPr="008264DF">
        <w:rPr>
          <w:b w:val="0"/>
          <w:noProof/>
          <w:sz w:val="18"/>
        </w:rPr>
        <w:instrText xml:space="preserve"> PAGEREF _Toc374362821 \h </w:instrText>
      </w:r>
      <w:r w:rsidRPr="008264DF">
        <w:rPr>
          <w:b w:val="0"/>
          <w:noProof/>
          <w:sz w:val="18"/>
        </w:rPr>
      </w:r>
      <w:r w:rsidRPr="008264DF">
        <w:rPr>
          <w:b w:val="0"/>
          <w:noProof/>
          <w:sz w:val="18"/>
        </w:rPr>
        <w:fldChar w:fldCharType="separate"/>
      </w:r>
      <w:r w:rsidR="00EC004C">
        <w:rPr>
          <w:b w:val="0"/>
          <w:noProof/>
          <w:sz w:val="18"/>
        </w:rPr>
        <w:t>90</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35</w:t>
      </w:r>
      <w:r>
        <w:rPr>
          <w:noProof/>
        </w:rPr>
        <w:tab/>
        <w:t>Exempt authorities</w:t>
      </w:r>
      <w:r w:rsidRPr="008264DF">
        <w:rPr>
          <w:noProof/>
        </w:rPr>
        <w:tab/>
      </w:r>
      <w:r w:rsidRPr="008264DF">
        <w:rPr>
          <w:noProof/>
        </w:rPr>
        <w:fldChar w:fldCharType="begin"/>
      </w:r>
      <w:r w:rsidRPr="008264DF">
        <w:rPr>
          <w:noProof/>
        </w:rPr>
        <w:instrText xml:space="preserve"> PAGEREF _Toc374362822 \h </w:instrText>
      </w:r>
      <w:r w:rsidRPr="008264DF">
        <w:rPr>
          <w:noProof/>
        </w:rPr>
      </w:r>
      <w:r w:rsidRPr="008264DF">
        <w:rPr>
          <w:noProof/>
        </w:rPr>
        <w:fldChar w:fldCharType="separate"/>
      </w:r>
      <w:r w:rsidR="00EC004C">
        <w:rPr>
          <w:noProof/>
        </w:rPr>
        <w:t>90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36</w:t>
      </w:r>
      <w:r>
        <w:rPr>
          <w:noProof/>
        </w:rPr>
        <w:tab/>
        <w:t>Assessment of capability of undertaking rehabilitation program</w:t>
      </w:r>
      <w:r w:rsidRPr="008264DF">
        <w:rPr>
          <w:noProof/>
        </w:rPr>
        <w:tab/>
      </w:r>
      <w:r w:rsidRPr="008264DF">
        <w:rPr>
          <w:noProof/>
        </w:rPr>
        <w:fldChar w:fldCharType="begin"/>
      </w:r>
      <w:r w:rsidRPr="008264DF">
        <w:rPr>
          <w:noProof/>
        </w:rPr>
        <w:instrText xml:space="preserve"> PAGEREF _Toc374362823 \h </w:instrText>
      </w:r>
      <w:r w:rsidRPr="008264DF">
        <w:rPr>
          <w:noProof/>
        </w:rPr>
      </w:r>
      <w:r w:rsidRPr="008264DF">
        <w:rPr>
          <w:noProof/>
        </w:rPr>
        <w:fldChar w:fldCharType="separate"/>
      </w:r>
      <w:r w:rsidR="00EC004C">
        <w:rPr>
          <w:noProof/>
        </w:rPr>
        <w:t>90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37</w:t>
      </w:r>
      <w:r>
        <w:rPr>
          <w:noProof/>
        </w:rPr>
        <w:tab/>
        <w:t>Provision of rehabilitation programs</w:t>
      </w:r>
      <w:r w:rsidRPr="008264DF">
        <w:rPr>
          <w:noProof/>
        </w:rPr>
        <w:tab/>
      </w:r>
      <w:r w:rsidRPr="008264DF">
        <w:rPr>
          <w:noProof/>
        </w:rPr>
        <w:fldChar w:fldCharType="begin"/>
      </w:r>
      <w:r w:rsidRPr="008264DF">
        <w:rPr>
          <w:noProof/>
        </w:rPr>
        <w:instrText xml:space="preserve"> PAGEREF _Toc374362824 \h </w:instrText>
      </w:r>
      <w:r w:rsidRPr="008264DF">
        <w:rPr>
          <w:noProof/>
        </w:rPr>
      </w:r>
      <w:r w:rsidRPr="008264DF">
        <w:rPr>
          <w:noProof/>
        </w:rPr>
        <w:fldChar w:fldCharType="separate"/>
      </w:r>
      <w:r w:rsidR="00EC004C">
        <w:rPr>
          <w:noProof/>
        </w:rPr>
        <w:t>91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38</w:t>
      </w:r>
      <w:r>
        <w:rPr>
          <w:noProof/>
        </w:rPr>
        <w:tab/>
        <w:t>Review of certain determinations by Comcare</w:t>
      </w:r>
      <w:r w:rsidRPr="008264DF">
        <w:rPr>
          <w:noProof/>
        </w:rPr>
        <w:tab/>
      </w:r>
      <w:r w:rsidRPr="008264DF">
        <w:rPr>
          <w:noProof/>
        </w:rPr>
        <w:fldChar w:fldCharType="begin"/>
      </w:r>
      <w:r w:rsidRPr="008264DF">
        <w:rPr>
          <w:noProof/>
        </w:rPr>
        <w:instrText xml:space="preserve"> PAGEREF _Toc374362825 \h </w:instrText>
      </w:r>
      <w:r w:rsidRPr="008264DF">
        <w:rPr>
          <w:noProof/>
        </w:rPr>
      </w:r>
      <w:r w:rsidRPr="008264DF">
        <w:rPr>
          <w:noProof/>
        </w:rPr>
        <w:fldChar w:fldCharType="separate"/>
      </w:r>
      <w:r w:rsidR="00EC004C">
        <w:rPr>
          <w:noProof/>
        </w:rPr>
        <w:t>93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39</w:t>
      </w:r>
      <w:r>
        <w:rPr>
          <w:noProof/>
        </w:rPr>
        <w:tab/>
        <w:t>Compensation payable in respect of certain alterations etc.</w:t>
      </w:r>
      <w:r w:rsidRPr="008264DF">
        <w:rPr>
          <w:noProof/>
        </w:rPr>
        <w:tab/>
      </w:r>
      <w:r w:rsidRPr="008264DF">
        <w:rPr>
          <w:noProof/>
        </w:rPr>
        <w:fldChar w:fldCharType="begin"/>
      </w:r>
      <w:r w:rsidRPr="008264DF">
        <w:rPr>
          <w:noProof/>
        </w:rPr>
        <w:instrText xml:space="preserve"> PAGEREF _Toc374362826 \h </w:instrText>
      </w:r>
      <w:r w:rsidRPr="008264DF">
        <w:rPr>
          <w:noProof/>
        </w:rPr>
      </w:r>
      <w:r w:rsidRPr="008264DF">
        <w:rPr>
          <w:noProof/>
        </w:rPr>
        <w:fldChar w:fldCharType="separate"/>
      </w:r>
      <w:r w:rsidR="00EC004C">
        <w:rPr>
          <w:noProof/>
        </w:rPr>
        <w:t>94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40</w:t>
      </w:r>
      <w:r>
        <w:rPr>
          <w:noProof/>
        </w:rPr>
        <w:tab/>
        <w:t>Duty to provide suitable employment</w:t>
      </w:r>
      <w:r w:rsidRPr="008264DF">
        <w:rPr>
          <w:noProof/>
        </w:rPr>
        <w:tab/>
      </w:r>
      <w:r w:rsidRPr="008264DF">
        <w:rPr>
          <w:noProof/>
        </w:rPr>
        <w:fldChar w:fldCharType="begin"/>
      </w:r>
      <w:r w:rsidRPr="008264DF">
        <w:rPr>
          <w:noProof/>
        </w:rPr>
        <w:instrText xml:space="preserve"> PAGEREF _Toc374362827 \h </w:instrText>
      </w:r>
      <w:r w:rsidRPr="008264DF">
        <w:rPr>
          <w:noProof/>
        </w:rPr>
      </w:r>
      <w:r w:rsidRPr="008264DF">
        <w:rPr>
          <w:noProof/>
        </w:rPr>
        <w:fldChar w:fldCharType="separate"/>
      </w:r>
      <w:r w:rsidR="00EC004C">
        <w:rPr>
          <w:noProof/>
        </w:rPr>
        <w:t>95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41</w:t>
      </w:r>
      <w:r>
        <w:rPr>
          <w:noProof/>
        </w:rPr>
        <w:tab/>
        <w:t>Rehabilitation authorities to comply with guidelines</w:t>
      </w:r>
      <w:r w:rsidRPr="008264DF">
        <w:rPr>
          <w:noProof/>
        </w:rPr>
        <w:tab/>
      </w:r>
      <w:r w:rsidRPr="008264DF">
        <w:rPr>
          <w:noProof/>
        </w:rPr>
        <w:fldChar w:fldCharType="begin"/>
      </w:r>
      <w:r w:rsidRPr="008264DF">
        <w:rPr>
          <w:noProof/>
        </w:rPr>
        <w:instrText xml:space="preserve"> PAGEREF _Toc374362828 \h </w:instrText>
      </w:r>
      <w:r w:rsidRPr="008264DF">
        <w:rPr>
          <w:noProof/>
        </w:rPr>
      </w:r>
      <w:r w:rsidRPr="008264DF">
        <w:rPr>
          <w:noProof/>
        </w:rPr>
        <w:fldChar w:fldCharType="separate"/>
      </w:r>
      <w:r w:rsidR="00EC004C">
        <w:rPr>
          <w:noProof/>
        </w:rPr>
        <w:t>96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41A</w:t>
      </w:r>
      <w:r>
        <w:rPr>
          <w:noProof/>
        </w:rPr>
        <w:tab/>
        <w:t>Delegation by rehabilitation authority</w:t>
      </w:r>
      <w:r w:rsidRPr="008264DF">
        <w:rPr>
          <w:noProof/>
        </w:rPr>
        <w:tab/>
      </w:r>
      <w:r w:rsidRPr="008264DF">
        <w:rPr>
          <w:noProof/>
        </w:rPr>
        <w:fldChar w:fldCharType="begin"/>
      </w:r>
      <w:r w:rsidRPr="008264DF">
        <w:rPr>
          <w:noProof/>
        </w:rPr>
        <w:instrText xml:space="preserve"> PAGEREF _Toc374362829 \h </w:instrText>
      </w:r>
      <w:r w:rsidRPr="008264DF">
        <w:rPr>
          <w:noProof/>
        </w:rPr>
      </w:r>
      <w:r w:rsidRPr="008264DF">
        <w:rPr>
          <w:noProof/>
        </w:rPr>
        <w:fldChar w:fldCharType="separate"/>
      </w:r>
      <w:r w:rsidR="00EC004C">
        <w:rPr>
          <w:noProof/>
        </w:rPr>
        <w:t>96</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Part IV—Liabilities arising apart from this Act</w:t>
      </w:r>
      <w:r w:rsidRPr="008264DF">
        <w:rPr>
          <w:b w:val="0"/>
          <w:noProof/>
          <w:sz w:val="18"/>
        </w:rPr>
        <w:tab/>
      </w:r>
      <w:r w:rsidRPr="008264DF">
        <w:rPr>
          <w:b w:val="0"/>
          <w:noProof/>
          <w:sz w:val="18"/>
        </w:rPr>
        <w:fldChar w:fldCharType="begin"/>
      </w:r>
      <w:r w:rsidRPr="008264DF">
        <w:rPr>
          <w:b w:val="0"/>
          <w:noProof/>
          <w:sz w:val="18"/>
        </w:rPr>
        <w:instrText xml:space="preserve"> PAGEREF _Toc374362830 \h </w:instrText>
      </w:r>
      <w:r w:rsidRPr="008264DF">
        <w:rPr>
          <w:b w:val="0"/>
          <w:noProof/>
          <w:sz w:val="18"/>
        </w:rPr>
      </w:r>
      <w:r w:rsidRPr="008264DF">
        <w:rPr>
          <w:b w:val="0"/>
          <w:noProof/>
          <w:sz w:val="18"/>
        </w:rPr>
        <w:fldChar w:fldCharType="separate"/>
      </w:r>
      <w:r w:rsidR="00EC004C">
        <w:rPr>
          <w:b w:val="0"/>
          <w:noProof/>
          <w:sz w:val="18"/>
        </w:rPr>
        <w:t>97</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42</w:t>
      </w:r>
      <w:r>
        <w:rPr>
          <w:noProof/>
        </w:rPr>
        <w:tab/>
        <w:t>Interpretation</w:t>
      </w:r>
      <w:r w:rsidRPr="008264DF">
        <w:rPr>
          <w:noProof/>
        </w:rPr>
        <w:tab/>
      </w:r>
      <w:r w:rsidRPr="008264DF">
        <w:rPr>
          <w:noProof/>
        </w:rPr>
        <w:fldChar w:fldCharType="begin"/>
      </w:r>
      <w:r w:rsidRPr="008264DF">
        <w:rPr>
          <w:noProof/>
        </w:rPr>
        <w:instrText xml:space="preserve"> PAGEREF _Toc374362831 \h </w:instrText>
      </w:r>
      <w:r w:rsidRPr="008264DF">
        <w:rPr>
          <w:noProof/>
        </w:rPr>
      </w:r>
      <w:r w:rsidRPr="008264DF">
        <w:rPr>
          <w:noProof/>
        </w:rPr>
        <w:fldChar w:fldCharType="separate"/>
      </w:r>
      <w:r w:rsidR="00EC004C">
        <w:rPr>
          <w:noProof/>
        </w:rPr>
        <w:t>97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43</w:t>
      </w:r>
      <w:r>
        <w:rPr>
          <w:noProof/>
        </w:rPr>
        <w:tab/>
        <w:t>Certain persons may request cessation of compensation payments</w:t>
      </w:r>
      <w:r w:rsidRPr="008264DF">
        <w:rPr>
          <w:noProof/>
        </w:rPr>
        <w:tab/>
      </w:r>
      <w:r w:rsidRPr="008264DF">
        <w:rPr>
          <w:noProof/>
        </w:rPr>
        <w:fldChar w:fldCharType="begin"/>
      </w:r>
      <w:r w:rsidRPr="008264DF">
        <w:rPr>
          <w:noProof/>
        </w:rPr>
        <w:instrText xml:space="preserve"> PAGEREF _Toc374362832 \h </w:instrText>
      </w:r>
      <w:r w:rsidRPr="008264DF">
        <w:rPr>
          <w:noProof/>
        </w:rPr>
      </w:r>
      <w:r w:rsidRPr="008264DF">
        <w:rPr>
          <w:noProof/>
        </w:rPr>
        <w:fldChar w:fldCharType="separate"/>
      </w:r>
      <w:r w:rsidR="00EC004C">
        <w:rPr>
          <w:noProof/>
        </w:rPr>
        <w:t>97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44</w:t>
      </w:r>
      <w:r>
        <w:rPr>
          <w:noProof/>
        </w:rPr>
        <w:tab/>
        <w:t>Action for damages not to lie against Commonwealth etc. in certain cases</w:t>
      </w:r>
      <w:r w:rsidRPr="008264DF">
        <w:rPr>
          <w:noProof/>
        </w:rPr>
        <w:tab/>
      </w:r>
      <w:r w:rsidRPr="008264DF">
        <w:rPr>
          <w:noProof/>
        </w:rPr>
        <w:fldChar w:fldCharType="begin"/>
      </w:r>
      <w:r w:rsidRPr="008264DF">
        <w:rPr>
          <w:noProof/>
        </w:rPr>
        <w:instrText xml:space="preserve"> PAGEREF _Toc374362833 \h </w:instrText>
      </w:r>
      <w:r w:rsidRPr="008264DF">
        <w:rPr>
          <w:noProof/>
        </w:rPr>
      </w:r>
      <w:r w:rsidRPr="008264DF">
        <w:rPr>
          <w:noProof/>
        </w:rPr>
        <w:fldChar w:fldCharType="separate"/>
      </w:r>
      <w:r w:rsidR="00EC004C">
        <w:rPr>
          <w:noProof/>
        </w:rPr>
        <w:t>98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45</w:t>
      </w:r>
      <w:r>
        <w:rPr>
          <w:noProof/>
        </w:rPr>
        <w:tab/>
        <w:t>Actions for damages—election by employees</w:t>
      </w:r>
      <w:r w:rsidRPr="008264DF">
        <w:rPr>
          <w:noProof/>
        </w:rPr>
        <w:tab/>
      </w:r>
      <w:r w:rsidRPr="008264DF">
        <w:rPr>
          <w:noProof/>
        </w:rPr>
        <w:fldChar w:fldCharType="begin"/>
      </w:r>
      <w:r w:rsidRPr="008264DF">
        <w:rPr>
          <w:noProof/>
        </w:rPr>
        <w:instrText xml:space="preserve"> PAGEREF _Toc374362834 \h </w:instrText>
      </w:r>
      <w:r w:rsidRPr="008264DF">
        <w:rPr>
          <w:noProof/>
        </w:rPr>
      </w:r>
      <w:r w:rsidRPr="008264DF">
        <w:rPr>
          <w:noProof/>
        </w:rPr>
        <w:fldChar w:fldCharType="separate"/>
      </w:r>
      <w:r w:rsidR="00EC004C">
        <w:rPr>
          <w:noProof/>
        </w:rPr>
        <w:t>99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46</w:t>
      </w:r>
      <w:r>
        <w:rPr>
          <w:noProof/>
        </w:rPr>
        <w:tab/>
        <w:t>Notice of common law claims against third party</w:t>
      </w:r>
      <w:r w:rsidRPr="008264DF">
        <w:rPr>
          <w:noProof/>
        </w:rPr>
        <w:tab/>
      </w:r>
      <w:r w:rsidRPr="008264DF">
        <w:rPr>
          <w:noProof/>
        </w:rPr>
        <w:fldChar w:fldCharType="begin"/>
      </w:r>
      <w:r w:rsidRPr="008264DF">
        <w:rPr>
          <w:noProof/>
        </w:rPr>
        <w:instrText xml:space="preserve"> PAGEREF _Toc374362835 \h </w:instrText>
      </w:r>
      <w:r w:rsidRPr="008264DF">
        <w:rPr>
          <w:noProof/>
        </w:rPr>
      </w:r>
      <w:r w:rsidRPr="008264DF">
        <w:rPr>
          <w:noProof/>
        </w:rPr>
        <w:fldChar w:fldCharType="separate"/>
      </w:r>
      <w:r w:rsidR="00EC004C">
        <w:rPr>
          <w:noProof/>
        </w:rPr>
        <w:t>100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47</w:t>
      </w:r>
      <w:r>
        <w:rPr>
          <w:noProof/>
        </w:rPr>
        <w:tab/>
        <w:t>Notice of common law claims against Commonwealth</w:t>
      </w:r>
      <w:r w:rsidRPr="008264DF">
        <w:rPr>
          <w:noProof/>
        </w:rPr>
        <w:tab/>
      </w:r>
      <w:r w:rsidRPr="008264DF">
        <w:rPr>
          <w:noProof/>
        </w:rPr>
        <w:fldChar w:fldCharType="begin"/>
      </w:r>
      <w:r w:rsidRPr="008264DF">
        <w:rPr>
          <w:noProof/>
        </w:rPr>
        <w:instrText xml:space="preserve"> PAGEREF _Toc374362836 \h </w:instrText>
      </w:r>
      <w:r w:rsidRPr="008264DF">
        <w:rPr>
          <w:noProof/>
        </w:rPr>
      </w:r>
      <w:r w:rsidRPr="008264DF">
        <w:rPr>
          <w:noProof/>
        </w:rPr>
        <w:fldChar w:fldCharType="separate"/>
      </w:r>
      <w:r w:rsidR="00EC004C">
        <w:rPr>
          <w:noProof/>
        </w:rPr>
        <w:t>101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48</w:t>
      </w:r>
      <w:r>
        <w:rPr>
          <w:noProof/>
        </w:rPr>
        <w:tab/>
        <w:t>Compensation not payable where damages recovered</w:t>
      </w:r>
      <w:r w:rsidRPr="008264DF">
        <w:rPr>
          <w:noProof/>
        </w:rPr>
        <w:tab/>
      </w:r>
      <w:r w:rsidRPr="008264DF">
        <w:rPr>
          <w:noProof/>
        </w:rPr>
        <w:fldChar w:fldCharType="begin"/>
      </w:r>
      <w:r w:rsidRPr="008264DF">
        <w:rPr>
          <w:noProof/>
        </w:rPr>
        <w:instrText xml:space="preserve"> PAGEREF _Toc374362837 \h </w:instrText>
      </w:r>
      <w:r w:rsidRPr="008264DF">
        <w:rPr>
          <w:noProof/>
        </w:rPr>
      </w:r>
      <w:r w:rsidRPr="008264DF">
        <w:rPr>
          <w:noProof/>
        </w:rPr>
        <w:fldChar w:fldCharType="separate"/>
      </w:r>
      <w:r w:rsidR="00EC004C">
        <w:rPr>
          <w:noProof/>
        </w:rPr>
        <w:t>101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49</w:t>
      </w:r>
      <w:r>
        <w:rPr>
          <w:noProof/>
        </w:rPr>
        <w:tab/>
        <w:t>Dependants not claiming compensation</w:t>
      </w:r>
      <w:r w:rsidRPr="008264DF">
        <w:rPr>
          <w:noProof/>
        </w:rPr>
        <w:tab/>
      </w:r>
      <w:r w:rsidRPr="008264DF">
        <w:rPr>
          <w:noProof/>
        </w:rPr>
        <w:fldChar w:fldCharType="begin"/>
      </w:r>
      <w:r w:rsidRPr="008264DF">
        <w:rPr>
          <w:noProof/>
        </w:rPr>
        <w:instrText xml:space="preserve"> PAGEREF _Toc374362838 \h </w:instrText>
      </w:r>
      <w:r w:rsidRPr="008264DF">
        <w:rPr>
          <w:noProof/>
        </w:rPr>
      </w:r>
      <w:r w:rsidRPr="008264DF">
        <w:rPr>
          <w:noProof/>
        </w:rPr>
        <w:fldChar w:fldCharType="separate"/>
      </w:r>
      <w:r w:rsidR="00EC004C">
        <w:rPr>
          <w:noProof/>
        </w:rPr>
        <w:t>103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50</w:t>
      </w:r>
      <w:r>
        <w:rPr>
          <w:noProof/>
        </w:rPr>
        <w:tab/>
        <w:t>Common law claims against third parties</w:t>
      </w:r>
      <w:r w:rsidRPr="008264DF">
        <w:rPr>
          <w:noProof/>
        </w:rPr>
        <w:tab/>
      </w:r>
      <w:r w:rsidRPr="008264DF">
        <w:rPr>
          <w:noProof/>
        </w:rPr>
        <w:fldChar w:fldCharType="begin"/>
      </w:r>
      <w:r w:rsidRPr="008264DF">
        <w:rPr>
          <w:noProof/>
        </w:rPr>
        <w:instrText xml:space="preserve"> PAGEREF _Toc374362839 \h </w:instrText>
      </w:r>
      <w:r w:rsidRPr="008264DF">
        <w:rPr>
          <w:noProof/>
        </w:rPr>
      </w:r>
      <w:r w:rsidRPr="008264DF">
        <w:rPr>
          <w:noProof/>
        </w:rPr>
        <w:fldChar w:fldCharType="separate"/>
      </w:r>
      <w:r w:rsidR="00EC004C">
        <w:rPr>
          <w:noProof/>
        </w:rPr>
        <w:t>105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51</w:t>
      </w:r>
      <w:r>
        <w:rPr>
          <w:noProof/>
        </w:rPr>
        <w:tab/>
        <w:t>Payment of damages by persons to Comcare</w:t>
      </w:r>
      <w:r w:rsidRPr="008264DF">
        <w:rPr>
          <w:noProof/>
        </w:rPr>
        <w:tab/>
      </w:r>
      <w:r w:rsidRPr="008264DF">
        <w:rPr>
          <w:noProof/>
        </w:rPr>
        <w:fldChar w:fldCharType="begin"/>
      </w:r>
      <w:r w:rsidRPr="008264DF">
        <w:rPr>
          <w:noProof/>
        </w:rPr>
        <w:instrText xml:space="preserve"> PAGEREF _Toc374362840 \h </w:instrText>
      </w:r>
      <w:r w:rsidRPr="008264DF">
        <w:rPr>
          <w:noProof/>
        </w:rPr>
      </w:r>
      <w:r w:rsidRPr="008264DF">
        <w:rPr>
          <w:noProof/>
        </w:rPr>
        <w:fldChar w:fldCharType="separate"/>
      </w:r>
      <w:r w:rsidR="00EC004C">
        <w:rPr>
          <w:noProof/>
        </w:rPr>
        <w:t>108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52</w:t>
      </w:r>
      <w:r>
        <w:rPr>
          <w:noProof/>
        </w:rPr>
        <w:tab/>
        <w:t>Compensation not payable both under Act and under award</w:t>
      </w:r>
      <w:r w:rsidRPr="008264DF">
        <w:rPr>
          <w:noProof/>
        </w:rPr>
        <w:tab/>
      </w:r>
      <w:r w:rsidRPr="008264DF">
        <w:rPr>
          <w:noProof/>
        </w:rPr>
        <w:fldChar w:fldCharType="begin"/>
      </w:r>
      <w:r w:rsidRPr="008264DF">
        <w:rPr>
          <w:noProof/>
        </w:rPr>
        <w:instrText xml:space="preserve"> PAGEREF _Toc374362841 \h </w:instrText>
      </w:r>
      <w:r w:rsidRPr="008264DF">
        <w:rPr>
          <w:noProof/>
        </w:rPr>
      </w:r>
      <w:r w:rsidRPr="008264DF">
        <w:rPr>
          <w:noProof/>
        </w:rPr>
        <w:fldChar w:fldCharType="separate"/>
      </w:r>
      <w:r w:rsidR="00EC004C">
        <w:rPr>
          <w:noProof/>
        </w:rPr>
        <w:t>110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52A</w:t>
      </w:r>
      <w:r>
        <w:rPr>
          <w:noProof/>
        </w:rPr>
        <w:tab/>
        <w:t>Comcare’s rights and obligations in respect of certain action for non</w:t>
      </w:r>
      <w:r>
        <w:rPr>
          <w:noProof/>
        </w:rPr>
        <w:noBreakHyphen/>
        <w:t>economic loss</w:t>
      </w:r>
      <w:r w:rsidRPr="008264DF">
        <w:rPr>
          <w:noProof/>
        </w:rPr>
        <w:tab/>
      </w:r>
      <w:r w:rsidRPr="008264DF">
        <w:rPr>
          <w:noProof/>
        </w:rPr>
        <w:fldChar w:fldCharType="begin"/>
      </w:r>
      <w:r w:rsidRPr="008264DF">
        <w:rPr>
          <w:noProof/>
        </w:rPr>
        <w:instrText xml:space="preserve"> PAGEREF _Toc374362842 \h </w:instrText>
      </w:r>
      <w:r w:rsidRPr="008264DF">
        <w:rPr>
          <w:noProof/>
        </w:rPr>
      </w:r>
      <w:r w:rsidRPr="008264DF">
        <w:rPr>
          <w:noProof/>
        </w:rPr>
        <w:fldChar w:fldCharType="separate"/>
      </w:r>
      <w:r w:rsidR="00EC004C">
        <w:rPr>
          <w:noProof/>
        </w:rPr>
        <w:t>111</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Part V—Claims for compensation</w:t>
      </w:r>
      <w:r w:rsidRPr="008264DF">
        <w:rPr>
          <w:b w:val="0"/>
          <w:noProof/>
          <w:sz w:val="18"/>
        </w:rPr>
        <w:tab/>
      </w:r>
      <w:r w:rsidRPr="008264DF">
        <w:rPr>
          <w:b w:val="0"/>
          <w:noProof/>
          <w:sz w:val="18"/>
        </w:rPr>
        <w:fldChar w:fldCharType="begin"/>
      </w:r>
      <w:r w:rsidRPr="008264DF">
        <w:rPr>
          <w:b w:val="0"/>
          <w:noProof/>
          <w:sz w:val="18"/>
        </w:rPr>
        <w:instrText xml:space="preserve"> PAGEREF _Toc374362843 \h </w:instrText>
      </w:r>
      <w:r w:rsidRPr="008264DF">
        <w:rPr>
          <w:b w:val="0"/>
          <w:noProof/>
          <w:sz w:val="18"/>
        </w:rPr>
      </w:r>
      <w:r w:rsidRPr="008264DF">
        <w:rPr>
          <w:b w:val="0"/>
          <w:noProof/>
          <w:sz w:val="18"/>
        </w:rPr>
        <w:fldChar w:fldCharType="separate"/>
      </w:r>
      <w:r w:rsidR="00EC004C">
        <w:rPr>
          <w:b w:val="0"/>
          <w:noProof/>
          <w:sz w:val="18"/>
        </w:rPr>
        <w:t>114</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53</w:t>
      </w:r>
      <w:r>
        <w:rPr>
          <w:noProof/>
        </w:rPr>
        <w:tab/>
        <w:t>Notice of injury or loss of, or damage to, property</w:t>
      </w:r>
      <w:r w:rsidRPr="008264DF">
        <w:rPr>
          <w:noProof/>
        </w:rPr>
        <w:tab/>
      </w:r>
      <w:r w:rsidRPr="008264DF">
        <w:rPr>
          <w:noProof/>
        </w:rPr>
        <w:fldChar w:fldCharType="begin"/>
      </w:r>
      <w:r w:rsidRPr="008264DF">
        <w:rPr>
          <w:noProof/>
        </w:rPr>
        <w:instrText xml:space="preserve"> PAGEREF _Toc374362844 \h </w:instrText>
      </w:r>
      <w:r w:rsidRPr="008264DF">
        <w:rPr>
          <w:noProof/>
        </w:rPr>
      </w:r>
      <w:r w:rsidRPr="008264DF">
        <w:rPr>
          <w:noProof/>
        </w:rPr>
        <w:fldChar w:fldCharType="separate"/>
      </w:r>
      <w:r w:rsidR="00EC004C">
        <w:rPr>
          <w:noProof/>
        </w:rPr>
        <w:t>114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lastRenderedPageBreak/>
        <w:t>54</w:t>
      </w:r>
      <w:r>
        <w:rPr>
          <w:noProof/>
        </w:rPr>
        <w:tab/>
        <w:t>Claims for compensation</w:t>
      </w:r>
      <w:r w:rsidRPr="008264DF">
        <w:rPr>
          <w:noProof/>
        </w:rPr>
        <w:tab/>
      </w:r>
      <w:r w:rsidRPr="008264DF">
        <w:rPr>
          <w:noProof/>
        </w:rPr>
        <w:fldChar w:fldCharType="begin"/>
      </w:r>
      <w:r w:rsidRPr="008264DF">
        <w:rPr>
          <w:noProof/>
        </w:rPr>
        <w:instrText xml:space="preserve"> PAGEREF _Toc374362845 \h </w:instrText>
      </w:r>
      <w:r w:rsidRPr="008264DF">
        <w:rPr>
          <w:noProof/>
        </w:rPr>
      </w:r>
      <w:r w:rsidRPr="008264DF">
        <w:rPr>
          <w:noProof/>
        </w:rPr>
        <w:fldChar w:fldCharType="separate"/>
      </w:r>
      <w:r w:rsidR="00EC004C">
        <w:rPr>
          <w:noProof/>
        </w:rPr>
        <w:t>115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55</w:t>
      </w:r>
      <w:r>
        <w:rPr>
          <w:noProof/>
        </w:rPr>
        <w:tab/>
        <w:t>Survival of claims</w:t>
      </w:r>
      <w:r w:rsidRPr="008264DF">
        <w:rPr>
          <w:noProof/>
        </w:rPr>
        <w:tab/>
      </w:r>
      <w:r w:rsidRPr="008264DF">
        <w:rPr>
          <w:noProof/>
        </w:rPr>
        <w:fldChar w:fldCharType="begin"/>
      </w:r>
      <w:r w:rsidRPr="008264DF">
        <w:rPr>
          <w:noProof/>
        </w:rPr>
        <w:instrText xml:space="preserve"> PAGEREF _Toc374362846 \h </w:instrText>
      </w:r>
      <w:r w:rsidRPr="008264DF">
        <w:rPr>
          <w:noProof/>
        </w:rPr>
      </w:r>
      <w:r w:rsidRPr="008264DF">
        <w:rPr>
          <w:noProof/>
        </w:rPr>
        <w:fldChar w:fldCharType="separate"/>
      </w:r>
      <w:r w:rsidR="00EC004C">
        <w:rPr>
          <w:noProof/>
        </w:rPr>
        <w:t>115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56</w:t>
      </w:r>
      <w:r>
        <w:rPr>
          <w:noProof/>
        </w:rPr>
        <w:tab/>
        <w:t>Claims may not be made in certain cases</w:t>
      </w:r>
      <w:r w:rsidRPr="008264DF">
        <w:rPr>
          <w:noProof/>
        </w:rPr>
        <w:tab/>
      </w:r>
      <w:r w:rsidRPr="008264DF">
        <w:rPr>
          <w:noProof/>
        </w:rPr>
        <w:fldChar w:fldCharType="begin"/>
      </w:r>
      <w:r w:rsidRPr="008264DF">
        <w:rPr>
          <w:noProof/>
        </w:rPr>
        <w:instrText xml:space="preserve"> PAGEREF _Toc374362847 \h </w:instrText>
      </w:r>
      <w:r w:rsidRPr="008264DF">
        <w:rPr>
          <w:noProof/>
        </w:rPr>
      </w:r>
      <w:r w:rsidRPr="008264DF">
        <w:rPr>
          <w:noProof/>
        </w:rPr>
        <w:fldChar w:fldCharType="separate"/>
      </w:r>
      <w:r w:rsidR="00EC004C">
        <w:rPr>
          <w:noProof/>
        </w:rPr>
        <w:t>116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57</w:t>
      </w:r>
      <w:r>
        <w:rPr>
          <w:noProof/>
        </w:rPr>
        <w:tab/>
        <w:t>Power to require medical examination</w:t>
      </w:r>
      <w:r w:rsidRPr="008264DF">
        <w:rPr>
          <w:noProof/>
        </w:rPr>
        <w:tab/>
      </w:r>
      <w:r w:rsidRPr="008264DF">
        <w:rPr>
          <w:noProof/>
        </w:rPr>
        <w:fldChar w:fldCharType="begin"/>
      </w:r>
      <w:r w:rsidRPr="008264DF">
        <w:rPr>
          <w:noProof/>
        </w:rPr>
        <w:instrText xml:space="preserve"> PAGEREF _Toc374362848 \h </w:instrText>
      </w:r>
      <w:r w:rsidRPr="008264DF">
        <w:rPr>
          <w:noProof/>
        </w:rPr>
      </w:r>
      <w:r w:rsidRPr="008264DF">
        <w:rPr>
          <w:noProof/>
        </w:rPr>
        <w:fldChar w:fldCharType="separate"/>
      </w:r>
      <w:r w:rsidR="00EC004C">
        <w:rPr>
          <w:noProof/>
        </w:rPr>
        <w:t>116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58</w:t>
      </w:r>
      <w:r>
        <w:rPr>
          <w:noProof/>
        </w:rPr>
        <w:tab/>
        <w:t>Power to request the provision of information</w:t>
      </w:r>
      <w:r w:rsidRPr="008264DF">
        <w:rPr>
          <w:noProof/>
        </w:rPr>
        <w:tab/>
      </w:r>
      <w:r w:rsidRPr="008264DF">
        <w:rPr>
          <w:noProof/>
        </w:rPr>
        <w:fldChar w:fldCharType="begin"/>
      </w:r>
      <w:r w:rsidRPr="008264DF">
        <w:rPr>
          <w:noProof/>
        </w:rPr>
        <w:instrText xml:space="preserve"> PAGEREF _Toc374362849 \h </w:instrText>
      </w:r>
      <w:r w:rsidRPr="008264DF">
        <w:rPr>
          <w:noProof/>
        </w:rPr>
      </w:r>
      <w:r w:rsidRPr="008264DF">
        <w:rPr>
          <w:noProof/>
        </w:rPr>
        <w:fldChar w:fldCharType="separate"/>
      </w:r>
      <w:r w:rsidR="00EC004C">
        <w:rPr>
          <w:noProof/>
        </w:rPr>
        <w:t>117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59</w:t>
      </w:r>
      <w:r>
        <w:rPr>
          <w:noProof/>
        </w:rPr>
        <w:tab/>
        <w:t>Certain documents to be supplied on request</w:t>
      </w:r>
      <w:r w:rsidRPr="008264DF">
        <w:rPr>
          <w:noProof/>
        </w:rPr>
        <w:tab/>
      </w:r>
      <w:r w:rsidRPr="008264DF">
        <w:rPr>
          <w:noProof/>
        </w:rPr>
        <w:fldChar w:fldCharType="begin"/>
      </w:r>
      <w:r w:rsidRPr="008264DF">
        <w:rPr>
          <w:noProof/>
        </w:rPr>
        <w:instrText xml:space="preserve"> PAGEREF _Toc374362850 \h </w:instrText>
      </w:r>
      <w:r w:rsidRPr="008264DF">
        <w:rPr>
          <w:noProof/>
        </w:rPr>
      </w:r>
      <w:r w:rsidRPr="008264DF">
        <w:rPr>
          <w:noProof/>
        </w:rPr>
        <w:fldChar w:fldCharType="separate"/>
      </w:r>
      <w:r w:rsidR="00EC004C">
        <w:rPr>
          <w:noProof/>
        </w:rPr>
        <w:t>118</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Part VI—Reconsideration and review of determinations</w:t>
      </w:r>
      <w:r w:rsidRPr="008264DF">
        <w:rPr>
          <w:b w:val="0"/>
          <w:noProof/>
          <w:sz w:val="18"/>
        </w:rPr>
        <w:tab/>
      </w:r>
      <w:r w:rsidRPr="008264DF">
        <w:rPr>
          <w:b w:val="0"/>
          <w:noProof/>
          <w:sz w:val="18"/>
        </w:rPr>
        <w:fldChar w:fldCharType="begin"/>
      </w:r>
      <w:r w:rsidRPr="008264DF">
        <w:rPr>
          <w:b w:val="0"/>
          <w:noProof/>
          <w:sz w:val="18"/>
        </w:rPr>
        <w:instrText xml:space="preserve"> PAGEREF _Toc374362851 \h </w:instrText>
      </w:r>
      <w:r w:rsidRPr="008264DF">
        <w:rPr>
          <w:b w:val="0"/>
          <w:noProof/>
          <w:sz w:val="18"/>
        </w:rPr>
      </w:r>
      <w:r w:rsidRPr="008264DF">
        <w:rPr>
          <w:b w:val="0"/>
          <w:noProof/>
          <w:sz w:val="18"/>
        </w:rPr>
        <w:fldChar w:fldCharType="separate"/>
      </w:r>
      <w:r w:rsidR="00EC004C">
        <w:rPr>
          <w:b w:val="0"/>
          <w:noProof/>
          <w:sz w:val="18"/>
        </w:rPr>
        <w:t>119</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60</w:t>
      </w:r>
      <w:r>
        <w:rPr>
          <w:noProof/>
        </w:rPr>
        <w:tab/>
        <w:t>Interpretation</w:t>
      </w:r>
      <w:r w:rsidRPr="008264DF">
        <w:rPr>
          <w:noProof/>
        </w:rPr>
        <w:tab/>
      </w:r>
      <w:r w:rsidRPr="008264DF">
        <w:rPr>
          <w:noProof/>
        </w:rPr>
        <w:fldChar w:fldCharType="begin"/>
      </w:r>
      <w:r w:rsidRPr="008264DF">
        <w:rPr>
          <w:noProof/>
        </w:rPr>
        <w:instrText xml:space="preserve"> PAGEREF _Toc374362852 \h </w:instrText>
      </w:r>
      <w:r w:rsidRPr="008264DF">
        <w:rPr>
          <w:noProof/>
        </w:rPr>
      </w:r>
      <w:r w:rsidRPr="008264DF">
        <w:rPr>
          <w:noProof/>
        </w:rPr>
        <w:fldChar w:fldCharType="separate"/>
      </w:r>
      <w:r w:rsidR="00EC004C">
        <w:rPr>
          <w:noProof/>
        </w:rPr>
        <w:t>119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61</w:t>
      </w:r>
      <w:r>
        <w:rPr>
          <w:noProof/>
        </w:rPr>
        <w:tab/>
        <w:t>Determinations to be notified in writing</w:t>
      </w:r>
      <w:r w:rsidRPr="008264DF">
        <w:rPr>
          <w:noProof/>
        </w:rPr>
        <w:tab/>
      </w:r>
      <w:r w:rsidRPr="008264DF">
        <w:rPr>
          <w:noProof/>
        </w:rPr>
        <w:fldChar w:fldCharType="begin"/>
      </w:r>
      <w:r w:rsidRPr="008264DF">
        <w:rPr>
          <w:noProof/>
        </w:rPr>
        <w:instrText xml:space="preserve"> PAGEREF _Toc374362853 \h </w:instrText>
      </w:r>
      <w:r w:rsidRPr="008264DF">
        <w:rPr>
          <w:noProof/>
        </w:rPr>
      </w:r>
      <w:r w:rsidRPr="008264DF">
        <w:rPr>
          <w:noProof/>
        </w:rPr>
        <w:fldChar w:fldCharType="separate"/>
      </w:r>
      <w:r w:rsidR="00EC004C">
        <w:rPr>
          <w:noProof/>
        </w:rPr>
        <w:t>120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62</w:t>
      </w:r>
      <w:r>
        <w:rPr>
          <w:noProof/>
        </w:rPr>
        <w:tab/>
        <w:t>Reconsideration of determinations</w:t>
      </w:r>
      <w:r w:rsidRPr="008264DF">
        <w:rPr>
          <w:noProof/>
        </w:rPr>
        <w:tab/>
      </w:r>
      <w:r w:rsidRPr="008264DF">
        <w:rPr>
          <w:noProof/>
        </w:rPr>
        <w:fldChar w:fldCharType="begin"/>
      </w:r>
      <w:r w:rsidRPr="008264DF">
        <w:rPr>
          <w:noProof/>
        </w:rPr>
        <w:instrText xml:space="preserve"> PAGEREF _Toc374362854 \h </w:instrText>
      </w:r>
      <w:r w:rsidRPr="008264DF">
        <w:rPr>
          <w:noProof/>
        </w:rPr>
      </w:r>
      <w:r w:rsidRPr="008264DF">
        <w:rPr>
          <w:noProof/>
        </w:rPr>
        <w:fldChar w:fldCharType="separate"/>
      </w:r>
      <w:r w:rsidR="00EC004C">
        <w:rPr>
          <w:noProof/>
        </w:rPr>
        <w:t>120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63</w:t>
      </w:r>
      <w:r>
        <w:rPr>
          <w:noProof/>
        </w:rPr>
        <w:tab/>
        <w:t>Reviewable decision to be notified in writing</w:t>
      </w:r>
      <w:r w:rsidRPr="008264DF">
        <w:rPr>
          <w:noProof/>
        </w:rPr>
        <w:tab/>
      </w:r>
      <w:r w:rsidRPr="008264DF">
        <w:rPr>
          <w:noProof/>
        </w:rPr>
        <w:fldChar w:fldCharType="begin"/>
      </w:r>
      <w:r w:rsidRPr="008264DF">
        <w:rPr>
          <w:noProof/>
        </w:rPr>
        <w:instrText xml:space="preserve"> PAGEREF _Toc374362855 \h </w:instrText>
      </w:r>
      <w:r w:rsidRPr="008264DF">
        <w:rPr>
          <w:noProof/>
        </w:rPr>
      </w:r>
      <w:r w:rsidRPr="008264DF">
        <w:rPr>
          <w:noProof/>
        </w:rPr>
        <w:fldChar w:fldCharType="separate"/>
      </w:r>
      <w:r w:rsidR="00EC004C">
        <w:rPr>
          <w:noProof/>
        </w:rPr>
        <w:t>121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64</w:t>
      </w:r>
      <w:r>
        <w:rPr>
          <w:noProof/>
        </w:rPr>
        <w:tab/>
        <w:t>Applications to the Administrative Appeals Tribunal</w:t>
      </w:r>
      <w:r w:rsidRPr="008264DF">
        <w:rPr>
          <w:noProof/>
        </w:rPr>
        <w:tab/>
      </w:r>
      <w:r w:rsidRPr="008264DF">
        <w:rPr>
          <w:noProof/>
        </w:rPr>
        <w:fldChar w:fldCharType="begin"/>
      </w:r>
      <w:r w:rsidRPr="008264DF">
        <w:rPr>
          <w:noProof/>
        </w:rPr>
        <w:instrText xml:space="preserve"> PAGEREF _Toc374362856 \h </w:instrText>
      </w:r>
      <w:r w:rsidRPr="008264DF">
        <w:rPr>
          <w:noProof/>
        </w:rPr>
      </w:r>
      <w:r w:rsidRPr="008264DF">
        <w:rPr>
          <w:noProof/>
        </w:rPr>
        <w:fldChar w:fldCharType="separate"/>
      </w:r>
      <w:r w:rsidR="00EC004C">
        <w:rPr>
          <w:noProof/>
        </w:rPr>
        <w:t>122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65</w:t>
      </w:r>
      <w:r>
        <w:rPr>
          <w:noProof/>
        </w:rPr>
        <w:tab/>
        <w:t xml:space="preserve">Modifications of the </w:t>
      </w:r>
      <w:r w:rsidRPr="007C6FC6">
        <w:rPr>
          <w:i/>
          <w:noProof/>
        </w:rPr>
        <w:t>Administrative Appeals Tribunal Act 1975</w:t>
      </w:r>
      <w:r w:rsidRPr="008264DF">
        <w:rPr>
          <w:noProof/>
        </w:rPr>
        <w:tab/>
      </w:r>
      <w:r w:rsidRPr="008264DF">
        <w:rPr>
          <w:noProof/>
        </w:rPr>
        <w:fldChar w:fldCharType="begin"/>
      </w:r>
      <w:r w:rsidRPr="008264DF">
        <w:rPr>
          <w:noProof/>
        </w:rPr>
        <w:instrText xml:space="preserve"> PAGEREF _Toc374362857 \h </w:instrText>
      </w:r>
      <w:r w:rsidRPr="008264DF">
        <w:rPr>
          <w:noProof/>
        </w:rPr>
      </w:r>
      <w:r w:rsidRPr="008264DF">
        <w:rPr>
          <w:noProof/>
        </w:rPr>
        <w:fldChar w:fldCharType="separate"/>
      </w:r>
      <w:r w:rsidR="00EC004C">
        <w:rPr>
          <w:noProof/>
        </w:rPr>
        <w:t>122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66</w:t>
      </w:r>
      <w:r>
        <w:rPr>
          <w:noProof/>
        </w:rPr>
        <w:tab/>
        <w:t>Evidence in proceedings before Administrative Appeals Tribunal</w:t>
      </w:r>
      <w:r w:rsidRPr="008264DF">
        <w:rPr>
          <w:noProof/>
        </w:rPr>
        <w:tab/>
      </w:r>
      <w:r w:rsidRPr="008264DF">
        <w:rPr>
          <w:noProof/>
        </w:rPr>
        <w:fldChar w:fldCharType="begin"/>
      </w:r>
      <w:r w:rsidRPr="008264DF">
        <w:rPr>
          <w:noProof/>
        </w:rPr>
        <w:instrText xml:space="preserve"> PAGEREF _Toc374362858 \h </w:instrText>
      </w:r>
      <w:r w:rsidRPr="008264DF">
        <w:rPr>
          <w:noProof/>
        </w:rPr>
      </w:r>
      <w:r w:rsidRPr="008264DF">
        <w:rPr>
          <w:noProof/>
        </w:rPr>
        <w:fldChar w:fldCharType="separate"/>
      </w:r>
      <w:r w:rsidR="00EC004C">
        <w:rPr>
          <w:noProof/>
        </w:rPr>
        <w:t>123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67</w:t>
      </w:r>
      <w:r>
        <w:rPr>
          <w:noProof/>
        </w:rPr>
        <w:tab/>
        <w:t>Costs of proceedings before Administrative Appeals Tribunal</w:t>
      </w:r>
      <w:r w:rsidRPr="008264DF">
        <w:rPr>
          <w:noProof/>
        </w:rPr>
        <w:tab/>
      </w:r>
      <w:r w:rsidRPr="008264DF">
        <w:rPr>
          <w:noProof/>
        </w:rPr>
        <w:fldChar w:fldCharType="begin"/>
      </w:r>
      <w:r w:rsidRPr="008264DF">
        <w:rPr>
          <w:noProof/>
        </w:rPr>
        <w:instrText xml:space="preserve"> PAGEREF _Toc374362859 \h </w:instrText>
      </w:r>
      <w:r w:rsidRPr="008264DF">
        <w:rPr>
          <w:noProof/>
        </w:rPr>
      </w:r>
      <w:r w:rsidRPr="008264DF">
        <w:rPr>
          <w:noProof/>
        </w:rPr>
        <w:fldChar w:fldCharType="separate"/>
      </w:r>
      <w:r w:rsidR="00EC004C">
        <w:rPr>
          <w:noProof/>
        </w:rPr>
        <w:t>124</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Part VII—Administration and finance</w:t>
      </w:r>
      <w:r w:rsidRPr="008264DF">
        <w:rPr>
          <w:b w:val="0"/>
          <w:noProof/>
          <w:sz w:val="18"/>
        </w:rPr>
        <w:tab/>
      </w:r>
      <w:r w:rsidRPr="008264DF">
        <w:rPr>
          <w:b w:val="0"/>
          <w:noProof/>
          <w:sz w:val="18"/>
        </w:rPr>
        <w:fldChar w:fldCharType="begin"/>
      </w:r>
      <w:r w:rsidRPr="008264DF">
        <w:rPr>
          <w:b w:val="0"/>
          <w:noProof/>
          <w:sz w:val="18"/>
        </w:rPr>
        <w:instrText xml:space="preserve"> PAGEREF _Toc374362860 \h </w:instrText>
      </w:r>
      <w:r w:rsidRPr="008264DF">
        <w:rPr>
          <w:b w:val="0"/>
          <w:noProof/>
          <w:sz w:val="18"/>
        </w:rPr>
      </w:r>
      <w:r w:rsidRPr="008264DF">
        <w:rPr>
          <w:b w:val="0"/>
          <w:noProof/>
          <w:sz w:val="18"/>
        </w:rPr>
        <w:fldChar w:fldCharType="separate"/>
      </w:r>
      <w:r w:rsidR="00EC004C">
        <w:rPr>
          <w:b w:val="0"/>
          <w:noProof/>
          <w:sz w:val="18"/>
        </w:rPr>
        <w:t>129</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1—Comcare</w:t>
      </w:r>
      <w:r w:rsidRPr="008264DF">
        <w:rPr>
          <w:b w:val="0"/>
          <w:noProof/>
          <w:sz w:val="18"/>
        </w:rPr>
        <w:tab/>
      </w:r>
      <w:r w:rsidRPr="008264DF">
        <w:rPr>
          <w:b w:val="0"/>
          <w:noProof/>
          <w:sz w:val="18"/>
        </w:rPr>
        <w:fldChar w:fldCharType="begin"/>
      </w:r>
      <w:r w:rsidRPr="008264DF">
        <w:rPr>
          <w:b w:val="0"/>
          <w:noProof/>
          <w:sz w:val="18"/>
        </w:rPr>
        <w:instrText xml:space="preserve"> PAGEREF _Toc374362861 \h </w:instrText>
      </w:r>
      <w:r w:rsidRPr="008264DF">
        <w:rPr>
          <w:b w:val="0"/>
          <w:noProof/>
          <w:sz w:val="18"/>
        </w:rPr>
      </w:r>
      <w:r w:rsidRPr="008264DF">
        <w:rPr>
          <w:b w:val="0"/>
          <w:noProof/>
          <w:sz w:val="18"/>
        </w:rPr>
        <w:fldChar w:fldCharType="separate"/>
      </w:r>
      <w:r w:rsidR="00EC004C">
        <w:rPr>
          <w:b w:val="0"/>
          <w:noProof/>
          <w:sz w:val="18"/>
        </w:rPr>
        <w:t>129</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68</w:t>
      </w:r>
      <w:r>
        <w:rPr>
          <w:noProof/>
        </w:rPr>
        <w:tab/>
        <w:t>Establishment</w:t>
      </w:r>
      <w:r w:rsidRPr="008264DF">
        <w:rPr>
          <w:noProof/>
        </w:rPr>
        <w:tab/>
      </w:r>
      <w:r w:rsidRPr="008264DF">
        <w:rPr>
          <w:noProof/>
        </w:rPr>
        <w:fldChar w:fldCharType="begin"/>
      </w:r>
      <w:r w:rsidRPr="008264DF">
        <w:rPr>
          <w:noProof/>
        </w:rPr>
        <w:instrText xml:space="preserve"> PAGEREF _Toc374362862 \h </w:instrText>
      </w:r>
      <w:r w:rsidRPr="008264DF">
        <w:rPr>
          <w:noProof/>
        </w:rPr>
      </w:r>
      <w:r w:rsidRPr="008264DF">
        <w:rPr>
          <w:noProof/>
        </w:rPr>
        <w:fldChar w:fldCharType="separate"/>
      </w:r>
      <w:r w:rsidR="00EC004C">
        <w:rPr>
          <w:noProof/>
        </w:rPr>
        <w:t>129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69</w:t>
      </w:r>
      <w:r>
        <w:rPr>
          <w:noProof/>
        </w:rPr>
        <w:tab/>
        <w:t>Functions</w:t>
      </w:r>
      <w:r w:rsidRPr="008264DF">
        <w:rPr>
          <w:noProof/>
        </w:rPr>
        <w:tab/>
      </w:r>
      <w:r w:rsidRPr="008264DF">
        <w:rPr>
          <w:noProof/>
        </w:rPr>
        <w:fldChar w:fldCharType="begin"/>
      </w:r>
      <w:r w:rsidRPr="008264DF">
        <w:rPr>
          <w:noProof/>
        </w:rPr>
        <w:instrText xml:space="preserve"> PAGEREF _Toc374362863 \h </w:instrText>
      </w:r>
      <w:r w:rsidRPr="008264DF">
        <w:rPr>
          <w:noProof/>
        </w:rPr>
      </w:r>
      <w:r w:rsidRPr="008264DF">
        <w:rPr>
          <w:noProof/>
        </w:rPr>
        <w:fldChar w:fldCharType="separate"/>
      </w:r>
      <w:r w:rsidR="00EC004C">
        <w:rPr>
          <w:noProof/>
        </w:rPr>
        <w:t>129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70</w:t>
      </w:r>
      <w:r>
        <w:rPr>
          <w:noProof/>
        </w:rPr>
        <w:tab/>
        <w:t>Powers</w:t>
      </w:r>
      <w:r w:rsidRPr="008264DF">
        <w:rPr>
          <w:noProof/>
        </w:rPr>
        <w:tab/>
      </w:r>
      <w:r w:rsidRPr="008264DF">
        <w:rPr>
          <w:noProof/>
        </w:rPr>
        <w:fldChar w:fldCharType="begin"/>
      </w:r>
      <w:r w:rsidRPr="008264DF">
        <w:rPr>
          <w:noProof/>
        </w:rPr>
        <w:instrText xml:space="preserve"> PAGEREF _Toc374362864 \h </w:instrText>
      </w:r>
      <w:r w:rsidRPr="008264DF">
        <w:rPr>
          <w:noProof/>
        </w:rPr>
      </w:r>
      <w:r w:rsidRPr="008264DF">
        <w:rPr>
          <w:noProof/>
        </w:rPr>
        <w:fldChar w:fldCharType="separate"/>
      </w:r>
      <w:r w:rsidR="00EC004C">
        <w:rPr>
          <w:noProof/>
        </w:rPr>
        <w:t>131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70A</w:t>
      </w:r>
      <w:r>
        <w:rPr>
          <w:noProof/>
        </w:rPr>
        <w:tab/>
        <w:t>Comcare may charge for certain services</w:t>
      </w:r>
      <w:r w:rsidRPr="008264DF">
        <w:rPr>
          <w:noProof/>
        </w:rPr>
        <w:tab/>
      </w:r>
      <w:r w:rsidRPr="008264DF">
        <w:rPr>
          <w:noProof/>
        </w:rPr>
        <w:fldChar w:fldCharType="begin"/>
      </w:r>
      <w:r w:rsidRPr="008264DF">
        <w:rPr>
          <w:noProof/>
        </w:rPr>
        <w:instrText xml:space="preserve"> PAGEREF _Toc374362865 \h </w:instrText>
      </w:r>
      <w:r w:rsidRPr="008264DF">
        <w:rPr>
          <w:noProof/>
        </w:rPr>
      </w:r>
      <w:r w:rsidRPr="008264DF">
        <w:rPr>
          <w:noProof/>
        </w:rPr>
        <w:fldChar w:fldCharType="separate"/>
      </w:r>
      <w:r w:rsidR="00EC004C">
        <w:rPr>
          <w:noProof/>
        </w:rPr>
        <w:t>131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70B</w:t>
      </w:r>
      <w:r>
        <w:rPr>
          <w:noProof/>
        </w:rPr>
        <w:tab/>
        <w:t>Formation and activities of Comcare subsidiaries</w:t>
      </w:r>
      <w:r w:rsidRPr="008264DF">
        <w:rPr>
          <w:noProof/>
        </w:rPr>
        <w:tab/>
      </w:r>
      <w:r w:rsidRPr="008264DF">
        <w:rPr>
          <w:noProof/>
        </w:rPr>
        <w:fldChar w:fldCharType="begin"/>
      </w:r>
      <w:r w:rsidRPr="008264DF">
        <w:rPr>
          <w:noProof/>
        </w:rPr>
        <w:instrText xml:space="preserve"> PAGEREF _Toc374362866 \h </w:instrText>
      </w:r>
      <w:r w:rsidRPr="008264DF">
        <w:rPr>
          <w:noProof/>
        </w:rPr>
      </w:r>
      <w:r w:rsidRPr="008264DF">
        <w:rPr>
          <w:noProof/>
        </w:rPr>
        <w:fldChar w:fldCharType="separate"/>
      </w:r>
      <w:r w:rsidR="00EC004C">
        <w:rPr>
          <w:noProof/>
        </w:rPr>
        <w:t>131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71</w:t>
      </w:r>
      <w:r>
        <w:rPr>
          <w:noProof/>
        </w:rPr>
        <w:tab/>
        <w:t>Power to obtain information from Departments and authorities</w:t>
      </w:r>
      <w:r w:rsidRPr="008264DF">
        <w:rPr>
          <w:noProof/>
        </w:rPr>
        <w:tab/>
      </w:r>
      <w:r w:rsidRPr="008264DF">
        <w:rPr>
          <w:noProof/>
        </w:rPr>
        <w:fldChar w:fldCharType="begin"/>
      </w:r>
      <w:r w:rsidRPr="008264DF">
        <w:rPr>
          <w:noProof/>
        </w:rPr>
        <w:instrText xml:space="preserve"> PAGEREF _Toc374362867 \h </w:instrText>
      </w:r>
      <w:r w:rsidRPr="008264DF">
        <w:rPr>
          <w:noProof/>
        </w:rPr>
      </w:r>
      <w:r w:rsidRPr="008264DF">
        <w:rPr>
          <w:noProof/>
        </w:rPr>
        <w:fldChar w:fldCharType="separate"/>
      </w:r>
      <w:r w:rsidR="00EC004C">
        <w:rPr>
          <w:noProof/>
        </w:rPr>
        <w:t>132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72</w:t>
      </w:r>
      <w:r>
        <w:rPr>
          <w:noProof/>
        </w:rPr>
        <w:tab/>
        <w:t>Manner in which claims are to be determined</w:t>
      </w:r>
      <w:r w:rsidRPr="008264DF">
        <w:rPr>
          <w:noProof/>
        </w:rPr>
        <w:tab/>
      </w:r>
      <w:r w:rsidRPr="008264DF">
        <w:rPr>
          <w:noProof/>
        </w:rPr>
        <w:fldChar w:fldCharType="begin"/>
      </w:r>
      <w:r w:rsidRPr="008264DF">
        <w:rPr>
          <w:noProof/>
        </w:rPr>
        <w:instrText xml:space="preserve"> PAGEREF _Toc374362868 \h </w:instrText>
      </w:r>
      <w:r w:rsidRPr="008264DF">
        <w:rPr>
          <w:noProof/>
        </w:rPr>
      </w:r>
      <w:r w:rsidRPr="008264DF">
        <w:rPr>
          <w:noProof/>
        </w:rPr>
        <w:fldChar w:fldCharType="separate"/>
      </w:r>
      <w:r w:rsidR="00EC004C">
        <w:rPr>
          <w:noProof/>
        </w:rPr>
        <w:t>132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72A</w:t>
      </w:r>
      <w:r>
        <w:rPr>
          <w:noProof/>
        </w:rPr>
        <w:tab/>
        <w:t>Duty to assist the Commission and the Seafarers Safety, Rehabilitation and Compensation Authority</w:t>
      </w:r>
      <w:r w:rsidRPr="008264DF">
        <w:rPr>
          <w:noProof/>
        </w:rPr>
        <w:tab/>
      </w:r>
      <w:r w:rsidRPr="008264DF">
        <w:rPr>
          <w:noProof/>
        </w:rPr>
        <w:fldChar w:fldCharType="begin"/>
      </w:r>
      <w:r w:rsidRPr="008264DF">
        <w:rPr>
          <w:noProof/>
        </w:rPr>
        <w:instrText xml:space="preserve"> PAGEREF _Toc374362869 \h </w:instrText>
      </w:r>
      <w:r w:rsidRPr="008264DF">
        <w:rPr>
          <w:noProof/>
        </w:rPr>
      </w:r>
      <w:r w:rsidRPr="008264DF">
        <w:rPr>
          <w:noProof/>
        </w:rPr>
        <w:fldChar w:fldCharType="separate"/>
      </w:r>
      <w:r w:rsidR="00EC004C">
        <w:rPr>
          <w:noProof/>
        </w:rPr>
        <w:t>132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73</w:t>
      </w:r>
      <w:r>
        <w:rPr>
          <w:noProof/>
        </w:rPr>
        <w:tab/>
        <w:t>Directions by Minister</w:t>
      </w:r>
      <w:r w:rsidRPr="008264DF">
        <w:rPr>
          <w:noProof/>
        </w:rPr>
        <w:tab/>
      </w:r>
      <w:r w:rsidRPr="008264DF">
        <w:rPr>
          <w:noProof/>
        </w:rPr>
        <w:fldChar w:fldCharType="begin"/>
      </w:r>
      <w:r w:rsidRPr="008264DF">
        <w:rPr>
          <w:noProof/>
        </w:rPr>
        <w:instrText xml:space="preserve"> PAGEREF _Toc374362870 \h </w:instrText>
      </w:r>
      <w:r w:rsidRPr="008264DF">
        <w:rPr>
          <w:noProof/>
        </w:rPr>
      </w:r>
      <w:r w:rsidRPr="008264DF">
        <w:rPr>
          <w:noProof/>
        </w:rPr>
        <w:fldChar w:fldCharType="separate"/>
      </w:r>
      <w:r w:rsidR="00EC004C">
        <w:rPr>
          <w:noProof/>
        </w:rPr>
        <w:t>133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73A</w:t>
      </w:r>
      <w:r>
        <w:rPr>
          <w:noProof/>
        </w:rPr>
        <w:tab/>
        <w:t>Guidelines by Commission</w:t>
      </w:r>
      <w:r w:rsidRPr="008264DF">
        <w:rPr>
          <w:noProof/>
        </w:rPr>
        <w:tab/>
      </w:r>
      <w:r w:rsidRPr="008264DF">
        <w:rPr>
          <w:noProof/>
        </w:rPr>
        <w:fldChar w:fldCharType="begin"/>
      </w:r>
      <w:r w:rsidRPr="008264DF">
        <w:rPr>
          <w:noProof/>
        </w:rPr>
        <w:instrText xml:space="preserve"> PAGEREF _Toc374362871 \h </w:instrText>
      </w:r>
      <w:r w:rsidRPr="008264DF">
        <w:rPr>
          <w:noProof/>
        </w:rPr>
      </w:r>
      <w:r w:rsidRPr="008264DF">
        <w:rPr>
          <w:noProof/>
        </w:rPr>
        <w:fldChar w:fldCharType="separate"/>
      </w:r>
      <w:r w:rsidR="00EC004C">
        <w:rPr>
          <w:noProof/>
        </w:rPr>
        <w:t>133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73B</w:t>
      </w:r>
      <w:r>
        <w:rPr>
          <w:noProof/>
        </w:rPr>
        <w:tab/>
        <w:t>Delegation by Comcare</w:t>
      </w:r>
      <w:r w:rsidRPr="008264DF">
        <w:rPr>
          <w:noProof/>
        </w:rPr>
        <w:tab/>
      </w:r>
      <w:r w:rsidRPr="008264DF">
        <w:rPr>
          <w:noProof/>
        </w:rPr>
        <w:fldChar w:fldCharType="begin"/>
      </w:r>
      <w:r w:rsidRPr="008264DF">
        <w:rPr>
          <w:noProof/>
        </w:rPr>
        <w:instrText xml:space="preserve"> PAGEREF _Toc374362872 \h </w:instrText>
      </w:r>
      <w:r w:rsidRPr="008264DF">
        <w:rPr>
          <w:noProof/>
        </w:rPr>
      </w:r>
      <w:r w:rsidRPr="008264DF">
        <w:rPr>
          <w:noProof/>
        </w:rPr>
        <w:fldChar w:fldCharType="separate"/>
      </w:r>
      <w:r w:rsidR="00EC004C">
        <w:rPr>
          <w:noProof/>
        </w:rPr>
        <w:t>134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74</w:t>
      </w:r>
      <w:r>
        <w:rPr>
          <w:noProof/>
        </w:rPr>
        <w:tab/>
        <w:t>Constitution of Comcare</w:t>
      </w:r>
      <w:r w:rsidRPr="008264DF">
        <w:rPr>
          <w:noProof/>
        </w:rPr>
        <w:tab/>
      </w:r>
      <w:r w:rsidRPr="008264DF">
        <w:rPr>
          <w:noProof/>
        </w:rPr>
        <w:fldChar w:fldCharType="begin"/>
      </w:r>
      <w:r w:rsidRPr="008264DF">
        <w:rPr>
          <w:noProof/>
        </w:rPr>
        <w:instrText xml:space="preserve"> PAGEREF _Toc374362873 \h </w:instrText>
      </w:r>
      <w:r w:rsidRPr="008264DF">
        <w:rPr>
          <w:noProof/>
        </w:rPr>
      </w:r>
      <w:r w:rsidRPr="008264DF">
        <w:rPr>
          <w:noProof/>
        </w:rPr>
        <w:fldChar w:fldCharType="separate"/>
      </w:r>
      <w:r w:rsidR="00EC004C">
        <w:rPr>
          <w:noProof/>
        </w:rPr>
        <w:t>134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76</w:t>
      </w:r>
      <w:r>
        <w:rPr>
          <w:noProof/>
        </w:rPr>
        <w:tab/>
        <w:t>The Chief Executive Officer</w:t>
      </w:r>
      <w:r w:rsidRPr="008264DF">
        <w:rPr>
          <w:noProof/>
        </w:rPr>
        <w:tab/>
      </w:r>
      <w:r w:rsidRPr="008264DF">
        <w:rPr>
          <w:noProof/>
        </w:rPr>
        <w:fldChar w:fldCharType="begin"/>
      </w:r>
      <w:r w:rsidRPr="008264DF">
        <w:rPr>
          <w:noProof/>
        </w:rPr>
        <w:instrText xml:space="preserve"> PAGEREF _Toc374362874 \h </w:instrText>
      </w:r>
      <w:r w:rsidRPr="008264DF">
        <w:rPr>
          <w:noProof/>
        </w:rPr>
      </w:r>
      <w:r w:rsidRPr="008264DF">
        <w:rPr>
          <w:noProof/>
        </w:rPr>
        <w:fldChar w:fldCharType="separate"/>
      </w:r>
      <w:r w:rsidR="00EC004C">
        <w:rPr>
          <w:noProof/>
        </w:rPr>
        <w:t>135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79</w:t>
      </w:r>
      <w:r>
        <w:rPr>
          <w:noProof/>
        </w:rPr>
        <w:tab/>
        <w:t>Persons acting as Chief Executive Officer</w:t>
      </w:r>
      <w:r w:rsidRPr="008264DF">
        <w:rPr>
          <w:noProof/>
        </w:rPr>
        <w:tab/>
      </w:r>
      <w:r w:rsidRPr="008264DF">
        <w:rPr>
          <w:noProof/>
        </w:rPr>
        <w:fldChar w:fldCharType="begin"/>
      </w:r>
      <w:r w:rsidRPr="008264DF">
        <w:rPr>
          <w:noProof/>
        </w:rPr>
        <w:instrText xml:space="preserve"> PAGEREF _Toc374362875 \h </w:instrText>
      </w:r>
      <w:r w:rsidRPr="008264DF">
        <w:rPr>
          <w:noProof/>
        </w:rPr>
      </w:r>
      <w:r w:rsidRPr="008264DF">
        <w:rPr>
          <w:noProof/>
        </w:rPr>
        <w:fldChar w:fldCharType="separate"/>
      </w:r>
      <w:r w:rsidR="00EC004C">
        <w:rPr>
          <w:noProof/>
        </w:rPr>
        <w:t>135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80</w:t>
      </w:r>
      <w:r>
        <w:rPr>
          <w:noProof/>
        </w:rPr>
        <w:tab/>
        <w:t>Remuneration and allowances</w:t>
      </w:r>
      <w:r w:rsidRPr="008264DF">
        <w:rPr>
          <w:noProof/>
        </w:rPr>
        <w:tab/>
      </w:r>
      <w:r w:rsidRPr="008264DF">
        <w:rPr>
          <w:noProof/>
        </w:rPr>
        <w:fldChar w:fldCharType="begin"/>
      </w:r>
      <w:r w:rsidRPr="008264DF">
        <w:rPr>
          <w:noProof/>
        </w:rPr>
        <w:instrText xml:space="preserve"> PAGEREF _Toc374362876 \h </w:instrText>
      </w:r>
      <w:r w:rsidRPr="008264DF">
        <w:rPr>
          <w:noProof/>
        </w:rPr>
      </w:r>
      <w:r w:rsidRPr="008264DF">
        <w:rPr>
          <w:noProof/>
        </w:rPr>
        <w:fldChar w:fldCharType="separate"/>
      </w:r>
      <w:r w:rsidR="00EC004C">
        <w:rPr>
          <w:noProof/>
        </w:rPr>
        <w:t>136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81</w:t>
      </w:r>
      <w:r>
        <w:rPr>
          <w:noProof/>
        </w:rPr>
        <w:tab/>
        <w:t>Leave of absence</w:t>
      </w:r>
      <w:r w:rsidRPr="008264DF">
        <w:rPr>
          <w:noProof/>
        </w:rPr>
        <w:tab/>
      </w:r>
      <w:r w:rsidRPr="008264DF">
        <w:rPr>
          <w:noProof/>
        </w:rPr>
        <w:fldChar w:fldCharType="begin"/>
      </w:r>
      <w:r w:rsidRPr="008264DF">
        <w:rPr>
          <w:noProof/>
        </w:rPr>
        <w:instrText xml:space="preserve"> PAGEREF _Toc374362877 \h </w:instrText>
      </w:r>
      <w:r w:rsidRPr="008264DF">
        <w:rPr>
          <w:noProof/>
        </w:rPr>
      </w:r>
      <w:r w:rsidRPr="008264DF">
        <w:rPr>
          <w:noProof/>
        </w:rPr>
        <w:fldChar w:fldCharType="separate"/>
      </w:r>
      <w:r w:rsidR="00EC004C">
        <w:rPr>
          <w:noProof/>
        </w:rPr>
        <w:t>137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83</w:t>
      </w:r>
      <w:r>
        <w:rPr>
          <w:noProof/>
        </w:rPr>
        <w:tab/>
        <w:t>Resignation</w:t>
      </w:r>
      <w:r w:rsidRPr="008264DF">
        <w:rPr>
          <w:noProof/>
        </w:rPr>
        <w:tab/>
      </w:r>
      <w:r w:rsidRPr="008264DF">
        <w:rPr>
          <w:noProof/>
        </w:rPr>
        <w:fldChar w:fldCharType="begin"/>
      </w:r>
      <w:r w:rsidRPr="008264DF">
        <w:rPr>
          <w:noProof/>
        </w:rPr>
        <w:instrText xml:space="preserve"> PAGEREF _Toc374362878 \h </w:instrText>
      </w:r>
      <w:r w:rsidRPr="008264DF">
        <w:rPr>
          <w:noProof/>
        </w:rPr>
      </w:r>
      <w:r w:rsidRPr="008264DF">
        <w:rPr>
          <w:noProof/>
        </w:rPr>
        <w:fldChar w:fldCharType="separate"/>
      </w:r>
      <w:r w:rsidR="00EC004C">
        <w:rPr>
          <w:noProof/>
        </w:rPr>
        <w:t>137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84</w:t>
      </w:r>
      <w:r>
        <w:rPr>
          <w:noProof/>
        </w:rPr>
        <w:tab/>
        <w:t>Termination of appointment</w:t>
      </w:r>
      <w:r w:rsidRPr="008264DF">
        <w:rPr>
          <w:noProof/>
        </w:rPr>
        <w:tab/>
      </w:r>
      <w:r w:rsidRPr="008264DF">
        <w:rPr>
          <w:noProof/>
        </w:rPr>
        <w:fldChar w:fldCharType="begin"/>
      </w:r>
      <w:r w:rsidRPr="008264DF">
        <w:rPr>
          <w:noProof/>
        </w:rPr>
        <w:instrText xml:space="preserve"> PAGEREF _Toc374362879 \h </w:instrText>
      </w:r>
      <w:r w:rsidRPr="008264DF">
        <w:rPr>
          <w:noProof/>
        </w:rPr>
      </w:r>
      <w:r w:rsidRPr="008264DF">
        <w:rPr>
          <w:noProof/>
        </w:rPr>
        <w:fldChar w:fldCharType="separate"/>
      </w:r>
      <w:r w:rsidR="00EC004C">
        <w:rPr>
          <w:noProof/>
        </w:rPr>
        <w:t>137</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lastRenderedPageBreak/>
        <w:t>Division 2—Deputy Chief Executive Officer, staff and consultants</w:t>
      </w:r>
      <w:r w:rsidRPr="008264DF">
        <w:rPr>
          <w:b w:val="0"/>
          <w:noProof/>
          <w:sz w:val="18"/>
        </w:rPr>
        <w:tab/>
      </w:r>
      <w:r w:rsidRPr="008264DF">
        <w:rPr>
          <w:b w:val="0"/>
          <w:noProof/>
          <w:sz w:val="18"/>
        </w:rPr>
        <w:fldChar w:fldCharType="begin"/>
      </w:r>
      <w:r w:rsidRPr="008264DF">
        <w:rPr>
          <w:b w:val="0"/>
          <w:noProof/>
          <w:sz w:val="18"/>
        </w:rPr>
        <w:instrText xml:space="preserve"> PAGEREF _Toc374362880 \h </w:instrText>
      </w:r>
      <w:r w:rsidRPr="008264DF">
        <w:rPr>
          <w:b w:val="0"/>
          <w:noProof/>
          <w:sz w:val="18"/>
        </w:rPr>
      </w:r>
      <w:r w:rsidRPr="008264DF">
        <w:rPr>
          <w:b w:val="0"/>
          <w:noProof/>
          <w:sz w:val="18"/>
        </w:rPr>
        <w:fldChar w:fldCharType="separate"/>
      </w:r>
      <w:r w:rsidR="00EC004C">
        <w:rPr>
          <w:b w:val="0"/>
          <w:noProof/>
          <w:sz w:val="18"/>
        </w:rPr>
        <w:t>138</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86</w:t>
      </w:r>
      <w:r>
        <w:rPr>
          <w:noProof/>
        </w:rPr>
        <w:tab/>
        <w:t>Deputy Chief Executive Officer</w:t>
      </w:r>
      <w:r w:rsidRPr="008264DF">
        <w:rPr>
          <w:noProof/>
        </w:rPr>
        <w:tab/>
      </w:r>
      <w:r w:rsidRPr="008264DF">
        <w:rPr>
          <w:noProof/>
        </w:rPr>
        <w:fldChar w:fldCharType="begin"/>
      </w:r>
      <w:r w:rsidRPr="008264DF">
        <w:rPr>
          <w:noProof/>
        </w:rPr>
        <w:instrText xml:space="preserve"> PAGEREF _Toc374362881 \h </w:instrText>
      </w:r>
      <w:r w:rsidRPr="008264DF">
        <w:rPr>
          <w:noProof/>
        </w:rPr>
      </w:r>
      <w:r w:rsidRPr="008264DF">
        <w:rPr>
          <w:noProof/>
        </w:rPr>
        <w:fldChar w:fldCharType="separate"/>
      </w:r>
      <w:r w:rsidR="00EC004C">
        <w:rPr>
          <w:noProof/>
        </w:rPr>
        <w:t>138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87</w:t>
      </w:r>
      <w:r>
        <w:rPr>
          <w:noProof/>
        </w:rPr>
        <w:tab/>
        <w:t>Duties of Deputy Chief Executive Officer</w:t>
      </w:r>
      <w:r w:rsidRPr="008264DF">
        <w:rPr>
          <w:noProof/>
        </w:rPr>
        <w:tab/>
      </w:r>
      <w:r w:rsidRPr="008264DF">
        <w:rPr>
          <w:noProof/>
        </w:rPr>
        <w:fldChar w:fldCharType="begin"/>
      </w:r>
      <w:r w:rsidRPr="008264DF">
        <w:rPr>
          <w:noProof/>
        </w:rPr>
        <w:instrText xml:space="preserve"> PAGEREF _Toc374362882 \h </w:instrText>
      </w:r>
      <w:r w:rsidRPr="008264DF">
        <w:rPr>
          <w:noProof/>
        </w:rPr>
      </w:r>
      <w:r w:rsidRPr="008264DF">
        <w:rPr>
          <w:noProof/>
        </w:rPr>
        <w:fldChar w:fldCharType="separate"/>
      </w:r>
      <w:r w:rsidR="00EC004C">
        <w:rPr>
          <w:noProof/>
        </w:rPr>
        <w:t>138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88</w:t>
      </w:r>
      <w:r>
        <w:rPr>
          <w:noProof/>
        </w:rPr>
        <w:tab/>
        <w:t>Staff</w:t>
      </w:r>
      <w:r w:rsidRPr="008264DF">
        <w:rPr>
          <w:noProof/>
        </w:rPr>
        <w:tab/>
      </w:r>
      <w:r w:rsidRPr="008264DF">
        <w:rPr>
          <w:noProof/>
        </w:rPr>
        <w:fldChar w:fldCharType="begin"/>
      </w:r>
      <w:r w:rsidRPr="008264DF">
        <w:rPr>
          <w:noProof/>
        </w:rPr>
        <w:instrText xml:space="preserve"> PAGEREF _Toc374362883 \h </w:instrText>
      </w:r>
      <w:r w:rsidRPr="008264DF">
        <w:rPr>
          <w:noProof/>
        </w:rPr>
      </w:r>
      <w:r w:rsidRPr="008264DF">
        <w:rPr>
          <w:noProof/>
        </w:rPr>
        <w:fldChar w:fldCharType="separate"/>
      </w:r>
      <w:r w:rsidR="00EC004C">
        <w:rPr>
          <w:noProof/>
        </w:rPr>
        <w:t>138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w:t>
      </w:r>
      <w:r>
        <w:rPr>
          <w:noProof/>
        </w:rPr>
        <w:tab/>
        <w:t>Consultants</w:t>
      </w:r>
      <w:r w:rsidRPr="008264DF">
        <w:rPr>
          <w:noProof/>
        </w:rPr>
        <w:tab/>
      </w:r>
      <w:r w:rsidRPr="008264DF">
        <w:rPr>
          <w:noProof/>
        </w:rPr>
        <w:fldChar w:fldCharType="begin"/>
      </w:r>
      <w:r w:rsidRPr="008264DF">
        <w:rPr>
          <w:noProof/>
        </w:rPr>
        <w:instrText xml:space="preserve"> PAGEREF _Toc374362884 \h </w:instrText>
      </w:r>
      <w:r w:rsidRPr="008264DF">
        <w:rPr>
          <w:noProof/>
        </w:rPr>
      </w:r>
      <w:r w:rsidRPr="008264DF">
        <w:rPr>
          <w:noProof/>
        </w:rPr>
        <w:fldChar w:fldCharType="separate"/>
      </w:r>
      <w:r w:rsidR="00EC004C">
        <w:rPr>
          <w:noProof/>
        </w:rPr>
        <w:t>139</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3—The Commission</w:t>
      </w:r>
      <w:r w:rsidRPr="008264DF">
        <w:rPr>
          <w:b w:val="0"/>
          <w:noProof/>
          <w:sz w:val="18"/>
        </w:rPr>
        <w:tab/>
      </w:r>
      <w:r w:rsidRPr="008264DF">
        <w:rPr>
          <w:b w:val="0"/>
          <w:noProof/>
          <w:sz w:val="18"/>
        </w:rPr>
        <w:fldChar w:fldCharType="begin"/>
      </w:r>
      <w:r w:rsidRPr="008264DF">
        <w:rPr>
          <w:b w:val="0"/>
          <w:noProof/>
          <w:sz w:val="18"/>
        </w:rPr>
        <w:instrText xml:space="preserve"> PAGEREF _Toc374362885 \h </w:instrText>
      </w:r>
      <w:r w:rsidRPr="008264DF">
        <w:rPr>
          <w:b w:val="0"/>
          <w:noProof/>
          <w:sz w:val="18"/>
        </w:rPr>
      </w:r>
      <w:r w:rsidRPr="008264DF">
        <w:rPr>
          <w:b w:val="0"/>
          <w:noProof/>
          <w:sz w:val="18"/>
        </w:rPr>
        <w:fldChar w:fldCharType="separate"/>
      </w:r>
      <w:r w:rsidR="00EC004C">
        <w:rPr>
          <w:b w:val="0"/>
          <w:noProof/>
          <w:sz w:val="18"/>
        </w:rPr>
        <w:t>140</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89A</w:t>
      </w:r>
      <w:r>
        <w:rPr>
          <w:noProof/>
        </w:rPr>
        <w:tab/>
        <w:t>Establishment</w:t>
      </w:r>
      <w:r w:rsidRPr="008264DF">
        <w:rPr>
          <w:noProof/>
        </w:rPr>
        <w:tab/>
      </w:r>
      <w:r w:rsidRPr="008264DF">
        <w:rPr>
          <w:noProof/>
        </w:rPr>
        <w:fldChar w:fldCharType="begin"/>
      </w:r>
      <w:r w:rsidRPr="008264DF">
        <w:rPr>
          <w:noProof/>
        </w:rPr>
        <w:instrText xml:space="preserve"> PAGEREF _Toc374362886 \h </w:instrText>
      </w:r>
      <w:r w:rsidRPr="008264DF">
        <w:rPr>
          <w:noProof/>
        </w:rPr>
      </w:r>
      <w:r w:rsidRPr="008264DF">
        <w:rPr>
          <w:noProof/>
        </w:rPr>
        <w:fldChar w:fldCharType="separate"/>
      </w:r>
      <w:r w:rsidR="00EC004C">
        <w:rPr>
          <w:noProof/>
        </w:rPr>
        <w:t>140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89B</w:t>
      </w:r>
      <w:r>
        <w:rPr>
          <w:noProof/>
        </w:rPr>
        <w:tab/>
        <w:t>Functions</w:t>
      </w:r>
      <w:r w:rsidRPr="008264DF">
        <w:rPr>
          <w:noProof/>
        </w:rPr>
        <w:tab/>
      </w:r>
      <w:r w:rsidRPr="008264DF">
        <w:rPr>
          <w:noProof/>
        </w:rPr>
        <w:fldChar w:fldCharType="begin"/>
      </w:r>
      <w:r w:rsidRPr="008264DF">
        <w:rPr>
          <w:noProof/>
        </w:rPr>
        <w:instrText xml:space="preserve"> PAGEREF _Toc374362887 \h </w:instrText>
      </w:r>
      <w:r w:rsidRPr="008264DF">
        <w:rPr>
          <w:noProof/>
        </w:rPr>
      </w:r>
      <w:r w:rsidRPr="008264DF">
        <w:rPr>
          <w:noProof/>
        </w:rPr>
        <w:fldChar w:fldCharType="separate"/>
      </w:r>
      <w:r w:rsidR="00EC004C">
        <w:rPr>
          <w:noProof/>
        </w:rPr>
        <w:t>140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89C</w:t>
      </w:r>
      <w:r>
        <w:rPr>
          <w:noProof/>
        </w:rPr>
        <w:tab/>
        <w:t>Powers</w:t>
      </w:r>
      <w:r w:rsidRPr="008264DF">
        <w:rPr>
          <w:noProof/>
        </w:rPr>
        <w:tab/>
      </w:r>
      <w:r w:rsidRPr="008264DF">
        <w:rPr>
          <w:noProof/>
        </w:rPr>
        <w:fldChar w:fldCharType="begin"/>
      </w:r>
      <w:r w:rsidRPr="008264DF">
        <w:rPr>
          <w:noProof/>
        </w:rPr>
        <w:instrText xml:space="preserve"> PAGEREF _Toc374362888 \h </w:instrText>
      </w:r>
      <w:r w:rsidRPr="008264DF">
        <w:rPr>
          <w:noProof/>
        </w:rPr>
      </w:r>
      <w:r w:rsidRPr="008264DF">
        <w:rPr>
          <w:noProof/>
        </w:rPr>
        <w:fldChar w:fldCharType="separate"/>
      </w:r>
      <w:r w:rsidR="00EC004C">
        <w:rPr>
          <w:noProof/>
        </w:rPr>
        <w:t>140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89D</w:t>
      </w:r>
      <w:r>
        <w:rPr>
          <w:noProof/>
        </w:rPr>
        <w:tab/>
        <w:t>Directions by Minister</w:t>
      </w:r>
      <w:r w:rsidRPr="008264DF">
        <w:rPr>
          <w:noProof/>
        </w:rPr>
        <w:tab/>
      </w:r>
      <w:r w:rsidRPr="008264DF">
        <w:rPr>
          <w:noProof/>
        </w:rPr>
        <w:fldChar w:fldCharType="begin"/>
      </w:r>
      <w:r w:rsidRPr="008264DF">
        <w:rPr>
          <w:noProof/>
        </w:rPr>
        <w:instrText xml:space="preserve"> PAGEREF _Toc374362889 \h </w:instrText>
      </w:r>
      <w:r w:rsidRPr="008264DF">
        <w:rPr>
          <w:noProof/>
        </w:rPr>
      </w:r>
      <w:r w:rsidRPr="008264DF">
        <w:rPr>
          <w:noProof/>
        </w:rPr>
        <w:fldChar w:fldCharType="separate"/>
      </w:r>
      <w:r w:rsidR="00EC004C">
        <w:rPr>
          <w:noProof/>
        </w:rPr>
        <w:t>140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89E</w:t>
      </w:r>
      <w:r>
        <w:rPr>
          <w:noProof/>
        </w:rPr>
        <w:tab/>
        <w:t>Constitution</w:t>
      </w:r>
      <w:r w:rsidRPr="008264DF">
        <w:rPr>
          <w:noProof/>
        </w:rPr>
        <w:tab/>
      </w:r>
      <w:r w:rsidRPr="008264DF">
        <w:rPr>
          <w:noProof/>
        </w:rPr>
        <w:fldChar w:fldCharType="begin"/>
      </w:r>
      <w:r w:rsidRPr="008264DF">
        <w:rPr>
          <w:noProof/>
        </w:rPr>
        <w:instrText xml:space="preserve"> PAGEREF _Toc374362890 \h </w:instrText>
      </w:r>
      <w:r w:rsidRPr="008264DF">
        <w:rPr>
          <w:noProof/>
        </w:rPr>
      </w:r>
      <w:r w:rsidRPr="008264DF">
        <w:rPr>
          <w:noProof/>
        </w:rPr>
        <w:fldChar w:fldCharType="separate"/>
      </w:r>
      <w:r w:rsidR="00EC004C">
        <w:rPr>
          <w:noProof/>
        </w:rPr>
        <w:t>141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89F</w:t>
      </w:r>
      <w:r>
        <w:rPr>
          <w:noProof/>
        </w:rPr>
        <w:tab/>
        <w:t>Appointment</w:t>
      </w:r>
      <w:r w:rsidRPr="008264DF">
        <w:rPr>
          <w:noProof/>
        </w:rPr>
        <w:tab/>
      </w:r>
      <w:r w:rsidRPr="008264DF">
        <w:rPr>
          <w:noProof/>
        </w:rPr>
        <w:fldChar w:fldCharType="begin"/>
      </w:r>
      <w:r w:rsidRPr="008264DF">
        <w:rPr>
          <w:noProof/>
        </w:rPr>
        <w:instrText xml:space="preserve"> PAGEREF _Toc374362891 \h </w:instrText>
      </w:r>
      <w:r w:rsidRPr="008264DF">
        <w:rPr>
          <w:noProof/>
        </w:rPr>
      </w:r>
      <w:r w:rsidRPr="008264DF">
        <w:rPr>
          <w:noProof/>
        </w:rPr>
        <w:fldChar w:fldCharType="separate"/>
      </w:r>
      <w:r w:rsidR="00EC004C">
        <w:rPr>
          <w:noProof/>
        </w:rPr>
        <w:t>141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89G</w:t>
      </w:r>
      <w:r>
        <w:rPr>
          <w:noProof/>
        </w:rPr>
        <w:tab/>
        <w:t>Term of office</w:t>
      </w:r>
      <w:r w:rsidRPr="008264DF">
        <w:rPr>
          <w:noProof/>
        </w:rPr>
        <w:tab/>
      </w:r>
      <w:r w:rsidRPr="008264DF">
        <w:rPr>
          <w:noProof/>
        </w:rPr>
        <w:fldChar w:fldCharType="begin"/>
      </w:r>
      <w:r w:rsidRPr="008264DF">
        <w:rPr>
          <w:noProof/>
        </w:rPr>
        <w:instrText xml:space="preserve"> PAGEREF _Toc374362892 \h </w:instrText>
      </w:r>
      <w:r w:rsidRPr="008264DF">
        <w:rPr>
          <w:noProof/>
        </w:rPr>
      </w:r>
      <w:r w:rsidRPr="008264DF">
        <w:rPr>
          <w:noProof/>
        </w:rPr>
        <w:fldChar w:fldCharType="separate"/>
      </w:r>
      <w:r w:rsidR="00EC004C">
        <w:rPr>
          <w:noProof/>
        </w:rPr>
        <w:t>142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89H</w:t>
      </w:r>
      <w:r>
        <w:rPr>
          <w:noProof/>
        </w:rPr>
        <w:tab/>
        <w:t>Deputies of members</w:t>
      </w:r>
      <w:r w:rsidRPr="008264DF">
        <w:rPr>
          <w:noProof/>
        </w:rPr>
        <w:tab/>
      </w:r>
      <w:r w:rsidRPr="008264DF">
        <w:rPr>
          <w:noProof/>
        </w:rPr>
        <w:fldChar w:fldCharType="begin"/>
      </w:r>
      <w:r w:rsidRPr="008264DF">
        <w:rPr>
          <w:noProof/>
        </w:rPr>
        <w:instrText xml:space="preserve"> PAGEREF _Toc374362893 \h </w:instrText>
      </w:r>
      <w:r w:rsidRPr="008264DF">
        <w:rPr>
          <w:noProof/>
        </w:rPr>
      </w:r>
      <w:r w:rsidRPr="008264DF">
        <w:rPr>
          <w:noProof/>
        </w:rPr>
        <w:fldChar w:fldCharType="separate"/>
      </w:r>
      <w:r w:rsidR="00EC004C">
        <w:rPr>
          <w:noProof/>
        </w:rPr>
        <w:t>142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89J</w:t>
      </w:r>
      <w:r>
        <w:rPr>
          <w:noProof/>
        </w:rPr>
        <w:tab/>
        <w:t>Acting Chairperson</w:t>
      </w:r>
      <w:r w:rsidRPr="008264DF">
        <w:rPr>
          <w:noProof/>
        </w:rPr>
        <w:tab/>
      </w:r>
      <w:r w:rsidRPr="008264DF">
        <w:rPr>
          <w:noProof/>
        </w:rPr>
        <w:fldChar w:fldCharType="begin"/>
      </w:r>
      <w:r w:rsidRPr="008264DF">
        <w:rPr>
          <w:noProof/>
        </w:rPr>
        <w:instrText xml:space="preserve"> PAGEREF _Toc374362894 \h </w:instrText>
      </w:r>
      <w:r w:rsidRPr="008264DF">
        <w:rPr>
          <w:noProof/>
        </w:rPr>
      </w:r>
      <w:r w:rsidRPr="008264DF">
        <w:rPr>
          <w:noProof/>
        </w:rPr>
        <w:fldChar w:fldCharType="separate"/>
      </w:r>
      <w:r w:rsidR="00EC004C">
        <w:rPr>
          <w:noProof/>
        </w:rPr>
        <w:t>142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89K</w:t>
      </w:r>
      <w:r>
        <w:rPr>
          <w:noProof/>
        </w:rPr>
        <w:tab/>
        <w:t>Remuneration and allowances</w:t>
      </w:r>
      <w:r w:rsidRPr="008264DF">
        <w:rPr>
          <w:noProof/>
        </w:rPr>
        <w:tab/>
      </w:r>
      <w:r w:rsidRPr="008264DF">
        <w:rPr>
          <w:noProof/>
        </w:rPr>
        <w:fldChar w:fldCharType="begin"/>
      </w:r>
      <w:r w:rsidRPr="008264DF">
        <w:rPr>
          <w:noProof/>
        </w:rPr>
        <w:instrText xml:space="preserve"> PAGEREF _Toc374362895 \h </w:instrText>
      </w:r>
      <w:r w:rsidRPr="008264DF">
        <w:rPr>
          <w:noProof/>
        </w:rPr>
      </w:r>
      <w:r w:rsidRPr="008264DF">
        <w:rPr>
          <w:noProof/>
        </w:rPr>
        <w:fldChar w:fldCharType="separate"/>
      </w:r>
      <w:r w:rsidR="00EC004C">
        <w:rPr>
          <w:noProof/>
        </w:rPr>
        <w:t>143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89L</w:t>
      </w:r>
      <w:r>
        <w:rPr>
          <w:noProof/>
        </w:rPr>
        <w:tab/>
        <w:t>Leave of absence</w:t>
      </w:r>
      <w:r w:rsidRPr="008264DF">
        <w:rPr>
          <w:noProof/>
        </w:rPr>
        <w:tab/>
      </w:r>
      <w:r w:rsidRPr="008264DF">
        <w:rPr>
          <w:noProof/>
        </w:rPr>
        <w:fldChar w:fldCharType="begin"/>
      </w:r>
      <w:r w:rsidRPr="008264DF">
        <w:rPr>
          <w:noProof/>
        </w:rPr>
        <w:instrText xml:space="preserve"> PAGEREF _Toc374362896 \h </w:instrText>
      </w:r>
      <w:r w:rsidRPr="008264DF">
        <w:rPr>
          <w:noProof/>
        </w:rPr>
      </w:r>
      <w:r w:rsidRPr="008264DF">
        <w:rPr>
          <w:noProof/>
        </w:rPr>
        <w:fldChar w:fldCharType="separate"/>
      </w:r>
      <w:r w:rsidR="00EC004C">
        <w:rPr>
          <w:noProof/>
        </w:rPr>
        <w:t>143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89M</w:t>
      </w:r>
      <w:r>
        <w:rPr>
          <w:noProof/>
        </w:rPr>
        <w:tab/>
        <w:t>Disclosure of interests</w:t>
      </w:r>
      <w:r w:rsidRPr="008264DF">
        <w:rPr>
          <w:noProof/>
        </w:rPr>
        <w:tab/>
      </w:r>
      <w:r w:rsidRPr="008264DF">
        <w:rPr>
          <w:noProof/>
        </w:rPr>
        <w:fldChar w:fldCharType="begin"/>
      </w:r>
      <w:r w:rsidRPr="008264DF">
        <w:rPr>
          <w:noProof/>
        </w:rPr>
        <w:instrText xml:space="preserve"> PAGEREF _Toc374362897 \h </w:instrText>
      </w:r>
      <w:r w:rsidRPr="008264DF">
        <w:rPr>
          <w:noProof/>
        </w:rPr>
      </w:r>
      <w:r w:rsidRPr="008264DF">
        <w:rPr>
          <w:noProof/>
        </w:rPr>
        <w:fldChar w:fldCharType="separate"/>
      </w:r>
      <w:r w:rsidR="00EC004C">
        <w:rPr>
          <w:noProof/>
        </w:rPr>
        <w:t>143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89N</w:t>
      </w:r>
      <w:r>
        <w:rPr>
          <w:noProof/>
        </w:rPr>
        <w:tab/>
        <w:t>Resignation</w:t>
      </w:r>
      <w:r w:rsidRPr="008264DF">
        <w:rPr>
          <w:noProof/>
        </w:rPr>
        <w:tab/>
      </w:r>
      <w:r w:rsidRPr="008264DF">
        <w:rPr>
          <w:noProof/>
        </w:rPr>
        <w:fldChar w:fldCharType="begin"/>
      </w:r>
      <w:r w:rsidRPr="008264DF">
        <w:rPr>
          <w:noProof/>
        </w:rPr>
        <w:instrText xml:space="preserve"> PAGEREF _Toc374362898 \h </w:instrText>
      </w:r>
      <w:r w:rsidRPr="008264DF">
        <w:rPr>
          <w:noProof/>
        </w:rPr>
      </w:r>
      <w:r w:rsidRPr="008264DF">
        <w:rPr>
          <w:noProof/>
        </w:rPr>
        <w:fldChar w:fldCharType="separate"/>
      </w:r>
      <w:r w:rsidR="00EC004C">
        <w:rPr>
          <w:noProof/>
        </w:rPr>
        <w:t>144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89P</w:t>
      </w:r>
      <w:r>
        <w:rPr>
          <w:noProof/>
        </w:rPr>
        <w:tab/>
        <w:t>Termination of appointment</w:t>
      </w:r>
      <w:r w:rsidRPr="008264DF">
        <w:rPr>
          <w:noProof/>
        </w:rPr>
        <w:tab/>
      </w:r>
      <w:r w:rsidRPr="008264DF">
        <w:rPr>
          <w:noProof/>
        </w:rPr>
        <w:fldChar w:fldCharType="begin"/>
      </w:r>
      <w:r w:rsidRPr="008264DF">
        <w:rPr>
          <w:noProof/>
        </w:rPr>
        <w:instrText xml:space="preserve"> PAGEREF _Toc374362899 \h </w:instrText>
      </w:r>
      <w:r w:rsidRPr="008264DF">
        <w:rPr>
          <w:noProof/>
        </w:rPr>
      </w:r>
      <w:r w:rsidRPr="008264DF">
        <w:rPr>
          <w:noProof/>
        </w:rPr>
        <w:fldChar w:fldCharType="separate"/>
      </w:r>
      <w:r w:rsidR="00EC004C">
        <w:rPr>
          <w:noProof/>
        </w:rPr>
        <w:t>144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89Q</w:t>
      </w:r>
      <w:r>
        <w:rPr>
          <w:noProof/>
        </w:rPr>
        <w:tab/>
        <w:t>Meetings</w:t>
      </w:r>
      <w:r w:rsidRPr="008264DF">
        <w:rPr>
          <w:noProof/>
        </w:rPr>
        <w:tab/>
      </w:r>
      <w:r w:rsidRPr="008264DF">
        <w:rPr>
          <w:noProof/>
        </w:rPr>
        <w:fldChar w:fldCharType="begin"/>
      </w:r>
      <w:r w:rsidRPr="008264DF">
        <w:rPr>
          <w:noProof/>
        </w:rPr>
        <w:instrText xml:space="preserve"> PAGEREF _Toc374362900 \h </w:instrText>
      </w:r>
      <w:r w:rsidRPr="008264DF">
        <w:rPr>
          <w:noProof/>
        </w:rPr>
      </w:r>
      <w:r w:rsidRPr="008264DF">
        <w:rPr>
          <w:noProof/>
        </w:rPr>
        <w:fldChar w:fldCharType="separate"/>
      </w:r>
      <w:r w:rsidR="00EC004C">
        <w:rPr>
          <w:noProof/>
        </w:rPr>
        <w:t>145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89R</w:t>
      </w:r>
      <w:r>
        <w:rPr>
          <w:noProof/>
        </w:rPr>
        <w:tab/>
        <w:t>Delegation by Commission and sub</w:t>
      </w:r>
      <w:r>
        <w:rPr>
          <w:noProof/>
        </w:rPr>
        <w:noBreakHyphen/>
        <w:t>delegation</w:t>
      </w:r>
      <w:r w:rsidRPr="008264DF">
        <w:rPr>
          <w:noProof/>
        </w:rPr>
        <w:tab/>
      </w:r>
      <w:r w:rsidRPr="008264DF">
        <w:rPr>
          <w:noProof/>
        </w:rPr>
        <w:fldChar w:fldCharType="begin"/>
      </w:r>
      <w:r w:rsidRPr="008264DF">
        <w:rPr>
          <w:noProof/>
        </w:rPr>
        <w:instrText xml:space="preserve"> PAGEREF _Toc374362901 \h </w:instrText>
      </w:r>
      <w:r w:rsidRPr="008264DF">
        <w:rPr>
          <w:noProof/>
        </w:rPr>
      </w:r>
      <w:r w:rsidRPr="008264DF">
        <w:rPr>
          <w:noProof/>
        </w:rPr>
        <w:fldChar w:fldCharType="separate"/>
      </w:r>
      <w:r w:rsidR="00EC004C">
        <w:rPr>
          <w:noProof/>
        </w:rPr>
        <w:t>146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89S</w:t>
      </w:r>
      <w:r>
        <w:rPr>
          <w:noProof/>
        </w:rPr>
        <w:tab/>
        <w:t>Annual reports</w:t>
      </w:r>
      <w:r w:rsidRPr="008264DF">
        <w:rPr>
          <w:noProof/>
        </w:rPr>
        <w:tab/>
      </w:r>
      <w:r w:rsidRPr="008264DF">
        <w:rPr>
          <w:noProof/>
        </w:rPr>
        <w:fldChar w:fldCharType="begin"/>
      </w:r>
      <w:r w:rsidRPr="008264DF">
        <w:rPr>
          <w:noProof/>
        </w:rPr>
        <w:instrText xml:space="preserve"> PAGEREF _Toc374362902 \h </w:instrText>
      </w:r>
      <w:r w:rsidRPr="008264DF">
        <w:rPr>
          <w:noProof/>
        </w:rPr>
      </w:r>
      <w:r w:rsidRPr="008264DF">
        <w:rPr>
          <w:noProof/>
        </w:rPr>
        <w:fldChar w:fldCharType="separate"/>
      </w:r>
      <w:r w:rsidR="00EC004C">
        <w:rPr>
          <w:noProof/>
        </w:rPr>
        <w:t>147</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4—Finance</w:t>
      </w:r>
      <w:r w:rsidRPr="008264DF">
        <w:rPr>
          <w:b w:val="0"/>
          <w:noProof/>
          <w:sz w:val="18"/>
        </w:rPr>
        <w:tab/>
      </w:r>
      <w:r w:rsidRPr="008264DF">
        <w:rPr>
          <w:b w:val="0"/>
          <w:noProof/>
          <w:sz w:val="18"/>
        </w:rPr>
        <w:fldChar w:fldCharType="begin"/>
      </w:r>
      <w:r w:rsidRPr="008264DF">
        <w:rPr>
          <w:b w:val="0"/>
          <w:noProof/>
          <w:sz w:val="18"/>
        </w:rPr>
        <w:instrText xml:space="preserve"> PAGEREF _Toc374362903 \h </w:instrText>
      </w:r>
      <w:r w:rsidRPr="008264DF">
        <w:rPr>
          <w:b w:val="0"/>
          <w:noProof/>
          <w:sz w:val="18"/>
        </w:rPr>
      </w:r>
      <w:r w:rsidRPr="008264DF">
        <w:rPr>
          <w:b w:val="0"/>
          <w:noProof/>
          <w:sz w:val="18"/>
        </w:rPr>
        <w:fldChar w:fldCharType="separate"/>
      </w:r>
      <w:r w:rsidR="00EC004C">
        <w:rPr>
          <w:b w:val="0"/>
          <w:noProof/>
          <w:sz w:val="18"/>
        </w:rPr>
        <w:t>148</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90</w:t>
      </w:r>
      <w:r>
        <w:rPr>
          <w:noProof/>
        </w:rPr>
        <w:tab/>
        <w:t xml:space="preserve">Application of the </w:t>
      </w:r>
      <w:r w:rsidRPr="007C6FC6">
        <w:rPr>
          <w:i/>
          <w:noProof/>
        </w:rPr>
        <w:t>Commonwealth Authorities and Companies Act 1997</w:t>
      </w:r>
      <w:r w:rsidRPr="008264DF">
        <w:rPr>
          <w:noProof/>
        </w:rPr>
        <w:tab/>
      </w:r>
      <w:r w:rsidRPr="008264DF">
        <w:rPr>
          <w:noProof/>
        </w:rPr>
        <w:fldChar w:fldCharType="begin"/>
      </w:r>
      <w:r w:rsidRPr="008264DF">
        <w:rPr>
          <w:noProof/>
        </w:rPr>
        <w:instrText xml:space="preserve"> PAGEREF _Toc374362904 \h </w:instrText>
      </w:r>
      <w:r w:rsidRPr="008264DF">
        <w:rPr>
          <w:noProof/>
        </w:rPr>
      </w:r>
      <w:r w:rsidRPr="008264DF">
        <w:rPr>
          <w:noProof/>
        </w:rPr>
        <w:fldChar w:fldCharType="separate"/>
      </w:r>
      <w:r w:rsidR="00EC004C">
        <w:rPr>
          <w:noProof/>
        </w:rPr>
        <w:t>148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90B</w:t>
      </w:r>
      <w:r>
        <w:rPr>
          <w:noProof/>
        </w:rPr>
        <w:tab/>
        <w:t>Payments to Comcare in respect of long</w:t>
      </w:r>
      <w:r>
        <w:rPr>
          <w:noProof/>
        </w:rPr>
        <w:noBreakHyphen/>
        <w:t>term liabilities</w:t>
      </w:r>
      <w:r w:rsidRPr="008264DF">
        <w:rPr>
          <w:noProof/>
        </w:rPr>
        <w:tab/>
      </w:r>
      <w:r w:rsidRPr="008264DF">
        <w:rPr>
          <w:noProof/>
        </w:rPr>
        <w:fldChar w:fldCharType="begin"/>
      </w:r>
      <w:r w:rsidRPr="008264DF">
        <w:rPr>
          <w:noProof/>
        </w:rPr>
        <w:instrText xml:space="preserve"> PAGEREF _Toc374362905 \h </w:instrText>
      </w:r>
      <w:r w:rsidRPr="008264DF">
        <w:rPr>
          <w:noProof/>
        </w:rPr>
      </w:r>
      <w:r w:rsidRPr="008264DF">
        <w:rPr>
          <w:noProof/>
        </w:rPr>
        <w:fldChar w:fldCharType="separate"/>
      </w:r>
      <w:r w:rsidR="00EC004C">
        <w:rPr>
          <w:noProof/>
        </w:rPr>
        <w:t>148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90C</w:t>
      </w:r>
      <w:r>
        <w:rPr>
          <w:noProof/>
        </w:rPr>
        <w:tab/>
        <w:t>Source of funds to enable Comcare to meet its liabilities and other expenses</w:t>
      </w:r>
      <w:r w:rsidRPr="008264DF">
        <w:rPr>
          <w:noProof/>
        </w:rPr>
        <w:tab/>
      </w:r>
      <w:r w:rsidRPr="008264DF">
        <w:rPr>
          <w:noProof/>
        </w:rPr>
        <w:fldChar w:fldCharType="begin"/>
      </w:r>
      <w:r w:rsidRPr="008264DF">
        <w:rPr>
          <w:noProof/>
        </w:rPr>
        <w:instrText xml:space="preserve"> PAGEREF _Toc374362906 \h </w:instrText>
      </w:r>
      <w:r w:rsidRPr="008264DF">
        <w:rPr>
          <w:noProof/>
        </w:rPr>
      </w:r>
      <w:r w:rsidRPr="008264DF">
        <w:rPr>
          <w:noProof/>
        </w:rPr>
        <w:fldChar w:fldCharType="separate"/>
      </w:r>
      <w:r w:rsidR="00EC004C">
        <w:rPr>
          <w:noProof/>
        </w:rPr>
        <w:t>149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90D</w:t>
      </w:r>
      <w:r>
        <w:rPr>
          <w:noProof/>
        </w:rPr>
        <w:tab/>
        <w:t>Appropriation</w:t>
      </w:r>
      <w:r w:rsidRPr="008264DF">
        <w:rPr>
          <w:noProof/>
        </w:rPr>
        <w:tab/>
      </w:r>
      <w:r w:rsidRPr="008264DF">
        <w:rPr>
          <w:noProof/>
        </w:rPr>
        <w:fldChar w:fldCharType="begin"/>
      </w:r>
      <w:r w:rsidRPr="008264DF">
        <w:rPr>
          <w:noProof/>
        </w:rPr>
        <w:instrText xml:space="preserve"> PAGEREF _Toc374362907 \h </w:instrText>
      </w:r>
      <w:r w:rsidRPr="008264DF">
        <w:rPr>
          <w:noProof/>
        </w:rPr>
      </w:r>
      <w:r w:rsidRPr="008264DF">
        <w:rPr>
          <w:noProof/>
        </w:rPr>
        <w:fldChar w:fldCharType="separate"/>
      </w:r>
      <w:r w:rsidR="00EC004C">
        <w:rPr>
          <w:noProof/>
        </w:rPr>
        <w:t>151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91</w:t>
      </w:r>
      <w:r>
        <w:rPr>
          <w:noProof/>
        </w:rPr>
        <w:tab/>
        <w:t>Money of Comcare</w:t>
      </w:r>
      <w:r w:rsidRPr="008264DF">
        <w:rPr>
          <w:noProof/>
        </w:rPr>
        <w:tab/>
      </w:r>
      <w:r w:rsidRPr="008264DF">
        <w:rPr>
          <w:noProof/>
        </w:rPr>
        <w:fldChar w:fldCharType="begin"/>
      </w:r>
      <w:r w:rsidRPr="008264DF">
        <w:rPr>
          <w:noProof/>
        </w:rPr>
        <w:instrText xml:space="preserve"> PAGEREF _Toc374362908 \h </w:instrText>
      </w:r>
      <w:r w:rsidRPr="008264DF">
        <w:rPr>
          <w:noProof/>
        </w:rPr>
      </w:r>
      <w:r w:rsidRPr="008264DF">
        <w:rPr>
          <w:noProof/>
        </w:rPr>
        <w:fldChar w:fldCharType="separate"/>
      </w:r>
      <w:r w:rsidR="00EC004C">
        <w:rPr>
          <w:noProof/>
        </w:rPr>
        <w:t>151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92</w:t>
      </w:r>
      <w:r>
        <w:rPr>
          <w:noProof/>
        </w:rPr>
        <w:tab/>
        <w:t>Estimates of receipts and expenditure</w:t>
      </w:r>
      <w:r w:rsidRPr="008264DF">
        <w:rPr>
          <w:noProof/>
        </w:rPr>
        <w:tab/>
      </w:r>
      <w:r w:rsidRPr="008264DF">
        <w:rPr>
          <w:noProof/>
        </w:rPr>
        <w:fldChar w:fldCharType="begin"/>
      </w:r>
      <w:r w:rsidRPr="008264DF">
        <w:rPr>
          <w:noProof/>
        </w:rPr>
        <w:instrText xml:space="preserve"> PAGEREF _Toc374362909 \h </w:instrText>
      </w:r>
      <w:r w:rsidRPr="008264DF">
        <w:rPr>
          <w:noProof/>
        </w:rPr>
      </w:r>
      <w:r w:rsidRPr="008264DF">
        <w:rPr>
          <w:noProof/>
        </w:rPr>
        <w:fldChar w:fldCharType="separate"/>
      </w:r>
      <w:r w:rsidR="00EC004C">
        <w:rPr>
          <w:noProof/>
        </w:rPr>
        <w:t>152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93</w:t>
      </w:r>
      <w:r>
        <w:rPr>
          <w:noProof/>
        </w:rPr>
        <w:tab/>
        <w:t>Exemption from taxation</w:t>
      </w:r>
      <w:r w:rsidRPr="008264DF">
        <w:rPr>
          <w:noProof/>
        </w:rPr>
        <w:tab/>
      </w:r>
      <w:r w:rsidRPr="008264DF">
        <w:rPr>
          <w:noProof/>
        </w:rPr>
        <w:fldChar w:fldCharType="begin"/>
      </w:r>
      <w:r w:rsidRPr="008264DF">
        <w:rPr>
          <w:noProof/>
        </w:rPr>
        <w:instrText xml:space="preserve"> PAGEREF _Toc374362910 \h </w:instrText>
      </w:r>
      <w:r w:rsidRPr="008264DF">
        <w:rPr>
          <w:noProof/>
        </w:rPr>
      </w:r>
      <w:r w:rsidRPr="008264DF">
        <w:rPr>
          <w:noProof/>
        </w:rPr>
        <w:fldChar w:fldCharType="separate"/>
      </w:r>
      <w:r w:rsidR="00EC004C">
        <w:rPr>
          <w:noProof/>
        </w:rPr>
        <w:t>152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95</w:t>
      </w:r>
      <w:r>
        <w:rPr>
          <w:noProof/>
        </w:rPr>
        <w:tab/>
        <w:t>Borrowing</w:t>
      </w:r>
      <w:r w:rsidRPr="008264DF">
        <w:rPr>
          <w:noProof/>
        </w:rPr>
        <w:tab/>
      </w:r>
      <w:r w:rsidRPr="008264DF">
        <w:rPr>
          <w:noProof/>
        </w:rPr>
        <w:fldChar w:fldCharType="begin"/>
      </w:r>
      <w:r w:rsidRPr="008264DF">
        <w:rPr>
          <w:noProof/>
        </w:rPr>
        <w:instrText xml:space="preserve"> PAGEREF _Toc374362911 \h </w:instrText>
      </w:r>
      <w:r w:rsidRPr="008264DF">
        <w:rPr>
          <w:noProof/>
        </w:rPr>
      </w:r>
      <w:r w:rsidRPr="008264DF">
        <w:rPr>
          <w:noProof/>
        </w:rPr>
        <w:fldChar w:fldCharType="separate"/>
      </w:r>
      <w:r w:rsidR="00EC004C">
        <w:rPr>
          <w:noProof/>
        </w:rPr>
        <w:t>152</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4A—Premiums and regulatory contributions</w:t>
      </w:r>
      <w:r w:rsidRPr="008264DF">
        <w:rPr>
          <w:b w:val="0"/>
          <w:noProof/>
          <w:sz w:val="18"/>
        </w:rPr>
        <w:tab/>
      </w:r>
      <w:r w:rsidRPr="008264DF">
        <w:rPr>
          <w:b w:val="0"/>
          <w:noProof/>
          <w:sz w:val="18"/>
        </w:rPr>
        <w:fldChar w:fldCharType="begin"/>
      </w:r>
      <w:r w:rsidRPr="008264DF">
        <w:rPr>
          <w:b w:val="0"/>
          <w:noProof/>
          <w:sz w:val="18"/>
        </w:rPr>
        <w:instrText xml:space="preserve"> PAGEREF _Toc374362912 \h </w:instrText>
      </w:r>
      <w:r w:rsidRPr="008264DF">
        <w:rPr>
          <w:b w:val="0"/>
          <w:noProof/>
          <w:sz w:val="18"/>
        </w:rPr>
      </w:r>
      <w:r w:rsidRPr="008264DF">
        <w:rPr>
          <w:b w:val="0"/>
          <w:noProof/>
          <w:sz w:val="18"/>
        </w:rPr>
        <w:fldChar w:fldCharType="separate"/>
      </w:r>
      <w:r w:rsidR="00EC004C">
        <w:rPr>
          <w:b w:val="0"/>
          <w:noProof/>
          <w:sz w:val="18"/>
        </w:rPr>
        <w:t>154</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96</w:t>
      </w:r>
      <w:r>
        <w:rPr>
          <w:noProof/>
        </w:rPr>
        <w:tab/>
        <w:t xml:space="preserve">Extended meaning of </w:t>
      </w:r>
      <w:r w:rsidRPr="007C6FC6">
        <w:rPr>
          <w:i/>
          <w:noProof/>
        </w:rPr>
        <w:t>Commonwealth authority</w:t>
      </w:r>
      <w:r>
        <w:rPr>
          <w:noProof/>
        </w:rPr>
        <w:t xml:space="preserve"> for purposes of regulatory contributions</w:t>
      </w:r>
      <w:r w:rsidRPr="008264DF">
        <w:rPr>
          <w:noProof/>
        </w:rPr>
        <w:tab/>
      </w:r>
      <w:r w:rsidRPr="008264DF">
        <w:rPr>
          <w:noProof/>
        </w:rPr>
        <w:fldChar w:fldCharType="begin"/>
      </w:r>
      <w:r w:rsidRPr="008264DF">
        <w:rPr>
          <w:noProof/>
        </w:rPr>
        <w:instrText xml:space="preserve"> PAGEREF _Toc374362913 \h </w:instrText>
      </w:r>
      <w:r w:rsidRPr="008264DF">
        <w:rPr>
          <w:noProof/>
        </w:rPr>
      </w:r>
      <w:r w:rsidRPr="008264DF">
        <w:rPr>
          <w:noProof/>
        </w:rPr>
        <w:fldChar w:fldCharType="separate"/>
      </w:r>
      <w:r w:rsidR="00EC004C">
        <w:rPr>
          <w:noProof/>
        </w:rPr>
        <w:t>154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w:t>
      </w:r>
      <w:r>
        <w:rPr>
          <w:noProof/>
        </w:rPr>
        <w:tab/>
        <w:t>Determination of premiums</w:t>
      </w:r>
      <w:r w:rsidRPr="008264DF">
        <w:rPr>
          <w:noProof/>
        </w:rPr>
        <w:tab/>
      </w:r>
      <w:r w:rsidRPr="008264DF">
        <w:rPr>
          <w:noProof/>
        </w:rPr>
        <w:fldChar w:fldCharType="begin"/>
      </w:r>
      <w:r w:rsidRPr="008264DF">
        <w:rPr>
          <w:noProof/>
        </w:rPr>
        <w:instrText xml:space="preserve"> PAGEREF _Toc374362914 \h </w:instrText>
      </w:r>
      <w:r w:rsidRPr="008264DF">
        <w:rPr>
          <w:noProof/>
        </w:rPr>
      </w:r>
      <w:r w:rsidRPr="008264DF">
        <w:rPr>
          <w:noProof/>
        </w:rPr>
        <w:fldChar w:fldCharType="separate"/>
      </w:r>
      <w:r w:rsidR="00EC004C">
        <w:rPr>
          <w:noProof/>
        </w:rPr>
        <w:t>154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97A</w:t>
      </w:r>
      <w:r>
        <w:rPr>
          <w:noProof/>
        </w:rPr>
        <w:tab/>
        <w:t>Matters for consideration in determination of premium</w:t>
      </w:r>
      <w:r w:rsidRPr="008264DF">
        <w:rPr>
          <w:noProof/>
        </w:rPr>
        <w:tab/>
      </w:r>
      <w:r w:rsidRPr="008264DF">
        <w:rPr>
          <w:noProof/>
        </w:rPr>
        <w:fldChar w:fldCharType="begin"/>
      </w:r>
      <w:r w:rsidRPr="008264DF">
        <w:rPr>
          <w:noProof/>
        </w:rPr>
        <w:instrText xml:space="preserve"> PAGEREF _Toc374362915 \h </w:instrText>
      </w:r>
      <w:r w:rsidRPr="008264DF">
        <w:rPr>
          <w:noProof/>
        </w:rPr>
      </w:r>
      <w:r w:rsidRPr="008264DF">
        <w:rPr>
          <w:noProof/>
        </w:rPr>
        <w:fldChar w:fldCharType="separate"/>
      </w:r>
      <w:r w:rsidR="00EC004C">
        <w:rPr>
          <w:noProof/>
        </w:rPr>
        <w:t>154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lastRenderedPageBreak/>
        <w:t>97B</w:t>
      </w:r>
      <w:r>
        <w:rPr>
          <w:noProof/>
        </w:rPr>
        <w:tab/>
        <w:t>Determination of special premiums for non</w:t>
      </w:r>
      <w:r>
        <w:rPr>
          <w:noProof/>
        </w:rPr>
        <w:noBreakHyphen/>
        <w:t>economic loss in respect of injuries suffered after 30 June 1999 and before 1 July 2002</w:t>
      </w:r>
      <w:r w:rsidRPr="008264DF">
        <w:rPr>
          <w:noProof/>
        </w:rPr>
        <w:tab/>
      </w:r>
      <w:r w:rsidRPr="008264DF">
        <w:rPr>
          <w:noProof/>
        </w:rPr>
        <w:fldChar w:fldCharType="begin"/>
      </w:r>
      <w:r w:rsidRPr="008264DF">
        <w:rPr>
          <w:noProof/>
        </w:rPr>
        <w:instrText xml:space="preserve"> PAGEREF _Toc374362916 \h </w:instrText>
      </w:r>
      <w:r w:rsidRPr="008264DF">
        <w:rPr>
          <w:noProof/>
        </w:rPr>
      </w:r>
      <w:r w:rsidRPr="008264DF">
        <w:rPr>
          <w:noProof/>
        </w:rPr>
        <w:fldChar w:fldCharType="separate"/>
      </w:r>
      <w:r w:rsidR="00EC004C">
        <w:rPr>
          <w:noProof/>
        </w:rPr>
        <w:t>156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97C</w:t>
      </w:r>
      <w:r>
        <w:rPr>
          <w:noProof/>
        </w:rPr>
        <w:tab/>
        <w:t>Estimate of premium for certain Commonwealth authorities</w:t>
      </w:r>
      <w:r w:rsidRPr="008264DF">
        <w:rPr>
          <w:noProof/>
        </w:rPr>
        <w:tab/>
      </w:r>
      <w:r w:rsidRPr="008264DF">
        <w:rPr>
          <w:noProof/>
        </w:rPr>
        <w:fldChar w:fldCharType="begin"/>
      </w:r>
      <w:r w:rsidRPr="008264DF">
        <w:rPr>
          <w:noProof/>
        </w:rPr>
        <w:instrText xml:space="preserve"> PAGEREF _Toc374362917 \h </w:instrText>
      </w:r>
      <w:r w:rsidRPr="008264DF">
        <w:rPr>
          <w:noProof/>
        </w:rPr>
      </w:r>
      <w:r w:rsidRPr="008264DF">
        <w:rPr>
          <w:noProof/>
        </w:rPr>
        <w:fldChar w:fldCharType="separate"/>
      </w:r>
      <w:r w:rsidR="00EC004C">
        <w:rPr>
          <w:noProof/>
        </w:rPr>
        <w:t>158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97D</w:t>
      </w:r>
      <w:r>
        <w:rPr>
          <w:noProof/>
        </w:rPr>
        <w:tab/>
        <w:t>Regulatory contributions</w:t>
      </w:r>
      <w:r w:rsidRPr="008264DF">
        <w:rPr>
          <w:noProof/>
        </w:rPr>
        <w:tab/>
      </w:r>
      <w:r w:rsidRPr="008264DF">
        <w:rPr>
          <w:noProof/>
        </w:rPr>
        <w:fldChar w:fldCharType="begin"/>
      </w:r>
      <w:r w:rsidRPr="008264DF">
        <w:rPr>
          <w:noProof/>
        </w:rPr>
        <w:instrText xml:space="preserve"> PAGEREF _Toc374362918 \h </w:instrText>
      </w:r>
      <w:r w:rsidRPr="008264DF">
        <w:rPr>
          <w:noProof/>
        </w:rPr>
      </w:r>
      <w:r w:rsidRPr="008264DF">
        <w:rPr>
          <w:noProof/>
        </w:rPr>
        <w:fldChar w:fldCharType="separate"/>
      </w:r>
      <w:r w:rsidR="00EC004C">
        <w:rPr>
          <w:noProof/>
        </w:rPr>
        <w:t>158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97E</w:t>
      </w:r>
      <w:r>
        <w:rPr>
          <w:noProof/>
        </w:rPr>
        <w:tab/>
        <w:t>Commission may issue guidelines for determination of premiums and regulatory contributions</w:t>
      </w:r>
      <w:r w:rsidRPr="008264DF">
        <w:rPr>
          <w:noProof/>
        </w:rPr>
        <w:tab/>
      </w:r>
      <w:r w:rsidRPr="008264DF">
        <w:rPr>
          <w:noProof/>
        </w:rPr>
        <w:fldChar w:fldCharType="begin"/>
      </w:r>
      <w:r w:rsidRPr="008264DF">
        <w:rPr>
          <w:noProof/>
        </w:rPr>
        <w:instrText xml:space="preserve"> PAGEREF _Toc374362919 \h </w:instrText>
      </w:r>
      <w:r w:rsidRPr="008264DF">
        <w:rPr>
          <w:noProof/>
        </w:rPr>
      </w:r>
      <w:r w:rsidRPr="008264DF">
        <w:rPr>
          <w:noProof/>
        </w:rPr>
        <w:fldChar w:fldCharType="separate"/>
      </w:r>
      <w:r w:rsidR="00EC004C">
        <w:rPr>
          <w:noProof/>
        </w:rPr>
        <w:t>159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97F</w:t>
      </w:r>
      <w:r>
        <w:rPr>
          <w:noProof/>
        </w:rPr>
        <w:tab/>
        <w:t>Information to be given to Comcare</w:t>
      </w:r>
      <w:r w:rsidRPr="008264DF">
        <w:rPr>
          <w:noProof/>
        </w:rPr>
        <w:tab/>
      </w:r>
      <w:r w:rsidRPr="008264DF">
        <w:rPr>
          <w:noProof/>
        </w:rPr>
        <w:fldChar w:fldCharType="begin"/>
      </w:r>
      <w:r w:rsidRPr="008264DF">
        <w:rPr>
          <w:noProof/>
        </w:rPr>
        <w:instrText xml:space="preserve"> PAGEREF _Toc374362920 \h </w:instrText>
      </w:r>
      <w:r w:rsidRPr="008264DF">
        <w:rPr>
          <w:noProof/>
        </w:rPr>
      </w:r>
      <w:r w:rsidRPr="008264DF">
        <w:rPr>
          <w:noProof/>
        </w:rPr>
        <w:fldChar w:fldCharType="separate"/>
      </w:r>
      <w:r w:rsidR="00EC004C">
        <w:rPr>
          <w:noProof/>
        </w:rPr>
        <w:t>159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97G</w:t>
      </w:r>
      <w:r>
        <w:rPr>
          <w:noProof/>
        </w:rPr>
        <w:tab/>
        <w:t>Notice of determinations</w:t>
      </w:r>
      <w:r w:rsidRPr="008264DF">
        <w:rPr>
          <w:noProof/>
        </w:rPr>
        <w:tab/>
      </w:r>
      <w:r w:rsidRPr="008264DF">
        <w:rPr>
          <w:noProof/>
        </w:rPr>
        <w:fldChar w:fldCharType="begin"/>
      </w:r>
      <w:r w:rsidRPr="008264DF">
        <w:rPr>
          <w:noProof/>
        </w:rPr>
        <w:instrText xml:space="preserve"> PAGEREF _Toc374362921 \h </w:instrText>
      </w:r>
      <w:r w:rsidRPr="008264DF">
        <w:rPr>
          <w:noProof/>
        </w:rPr>
      </w:r>
      <w:r w:rsidRPr="008264DF">
        <w:rPr>
          <w:noProof/>
        </w:rPr>
        <w:fldChar w:fldCharType="separate"/>
      </w:r>
      <w:r w:rsidR="00EC004C">
        <w:rPr>
          <w:noProof/>
        </w:rPr>
        <w:t>160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97H</w:t>
      </w:r>
      <w:r>
        <w:rPr>
          <w:noProof/>
        </w:rPr>
        <w:tab/>
        <w:t>Payment of the premium or regulatory contribution</w:t>
      </w:r>
      <w:r w:rsidRPr="008264DF">
        <w:rPr>
          <w:noProof/>
        </w:rPr>
        <w:tab/>
      </w:r>
      <w:r w:rsidRPr="008264DF">
        <w:rPr>
          <w:noProof/>
        </w:rPr>
        <w:fldChar w:fldCharType="begin"/>
      </w:r>
      <w:r w:rsidRPr="008264DF">
        <w:rPr>
          <w:noProof/>
        </w:rPr>
        <w:instrText xml:space="preserve"> PAGEREF _Toc374362922 \h </w:instrText>
      </w:r>
      <w:r w:rsidRPr="008264DF">
        <w:rPr>
          <w:noProof/>
        </w:rPr>
      </w:r>
      <w:r w:rsidRPr="008264DF">
        <w:rPr>
          <w:noProof/>
        </w:rPr>
        <w:fldChar w:fldCharType="separate"/>
      </w:r>
      <w:r w:rsidR="00EC004C">
        <w:rPr>
          <w:noProof/>
        </w:rPr>
        <w:t>160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97J</w:t>
      </w:r>
      <w:r>
        <w:rPr>
          <w:noProof/>
        </w:rPr>
        <w:tab/>
        <w:t>Review by Comcare of determination of premium or regulatory contribution</w:t>
      </w:r>
      <w:r w:rsidRPr="008264DF">
        <w:rPr>
          <w:noProof/>
        </w:rPr>
        <w:tab/>
      </w:r>
      <w:r w:rsidRPr="008264DF">
        <w:rPr>
          <w:noProof/>
        </w:rPr>
        <w:fldChar w:fldCharType="begin"/>
      </w:r>
      <w:r w:rsidRPr="008264DF">
        <w:rPr>
          <w:noProof/>
        </w:rPr>
        <w:instrText xml:space="preserve"> PAGEREF _Toc374362923 \h </w:instrText>
      </w:r>
      <w:r w:rsidRPr="008264DF">
        <w:rPr>
          <w:noProof/>
        </w:rPr>
      </w:r>
      <w:r w:rsidRPr="008264DF">
        <w:rPr>
          <w:noProof/>
        </w:rPr>
        <w:fldChar w:fldCharType="separate"/>
      </w:r>
      <w:r w:rsidR="00EC004C">
        <w:rPr>
          <w:noProof/>
        </w:rPr>
        <w:t>161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97K</w:t>
      </w:r>
      <w:r>
        <w:rPr>
          <w:noProof/>
        </w:rPr>
        <w:tab/>
        <w:t>Further review by Commission of outcome of Comcare’s review</w:t>
      </w:r>
      <w:r w:rsidRPr="008264DF">
        <w:rPr>
          <w:noProof/>
        </w:rPr>
        <w:tab/>
      </w:r>
      <w:r w:rsidRPr="008264DF">
        <w:rPr>
          <w:noProof/>
        </w:rPr>
        <w:fldChar w:fldCharType="begin"/>
      </w:r>
      <w:r w:rsidRPr="008264DF">
        <w:rPr>
          <w:noProof/>
        </w:rPr>
        <w:instrText xml:space="preserve"> PAGEREF _Toc374362924 \h </w:instrText>
      </w:r>
      <w:r w:rsidRPr="008264DF">
        <w:rPr>
          <w:noProof/>
        </w:rPr>
      </w:r>
      <w:r w:rsidRPr="008264DF">
        <w:rPr>
          <w:noProof/>
        </w:rPr>
        <w:fldChar w:fldCharType="separate"/>
      </w:r>
      <w:r w:rsidR="00EC004C">
        <w:rPr>
          <w:noProof/>
        </w:rPr>
        <w:t>161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97L</w:t>
      </w:r>
      <w:r>
        <w:rPr>
          <w:noProof/>
        </w:rPr>
        <w:tab/>
        <w:t>Refund of premium or regulatory contribution</w:t>
      </w:r>
      <w:r w:rsidRPr="008264DF">
        <w:rPr>
          <w:noProof/>
        </w:rPr>
        <w:tab/>
      </w:r>
      <w:r w:rsidRPr="008264DF">
        <w:rPr>
          <w:noProof/>
        </w:rPr>
        <w:fldChar w:fldCharType="begin"/>
      </w:r>
      <w:r w:rsidRPr="008264DF">
        <w:rPr>
          <w:noProof/>
        </w:rPr>
        <w:instrText xml:space="preserve"> PAGEREF _Toc374362925 \h </w:instrText>
      </w:r>
      <w:r w:rsidRPr="008264DF">
        <w:rPr>
          <w:noProof/>
        </w:rPr>
      </w:r>
      <w:r w:rsidRPr="008264DF">
        <w:rPr>
          <w:noProof/>
        </w:rPr>
        <w:fldChar w:fldCharType="separate"/>
      </w:r>
      <w:r w:rsidR="00EC004C">
        <w:rPr>
          <w:noProof/>
        </w:rPr>
        <w:t>162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97M</w:t>
      </w:r>
      <w:r>
        <w:rPr>
          <w:noProof/>
        </w:rPr>
        <w:tab/>
        <w:t>Variation of determination of premium or regulatory contribution</w:t>
      </w:r>
      <w:r w:rsidRPr="008264DF">
        <w:rPr>
          <w:noProof/>
        </w:rPr>
        <w:tab/>
      </w:r>
      <w:r w:rsidRPr="008264DF">
        <w:rPr>
          <w:noProof/>
        </w:rPr>
        <w:fldChar w:fldCharType="begin"/>
      </w:r>
      <w:r w:rsidRPr="008264DF">
        <w:rPr>
          <w:noProof/>
        </w:rPr>
        <w:instrText xml:space="preserve"> PAGEREF _Toc374362926 \h </w:instrText>
      </w:r>
      <w:r w:rsidRPr="008264DF">
        <w:rPr>
          <w:noProof/>
        </w:rPr>
      </w:r>
      <w:r w:rsidRPr="008264DF">
        <w:rPr>
          <w:noProof/>
        </w:rPr>
        <w:fldChar w:fldCharType="separate"/>
      </w:r>
      <w:r w:rsidR="00EC004C">
        <w:rPr>
          <w:noProof/>
        </w:rPr>
        <w:t>163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97N</w:t>
      </w:r>
      <w:r>
        <w:rPr>
          <w:noProof/>
        </w:rPr>
        <w:tab/>
        <w:t>Repayment of premium excess etc.</w:t>
      </w:r>
      <w:r w:rsidRPr="008264DF">
        <w:rPr>
          <w:noProof/>
        </w:rPr>
        <w:tab/>
      </w:r>
      <w:r w:rsidRPr="008264DF">
        <w:rPr>
          <w:noProof/>
        </w:rPr>
        <w:fldChar w:fldCharType="begin"/>
      </w:r>
      <w:r w:rsidRPr="008264DF">
        <w:rPr>
          <w:noProof/>
        </w:rPr>
        <w:instrText xml:space="preserve"> PAGEREF _Toc374362927 \h </w:instrText>
      </w:r>
      <w:r w:rsidRPr="008264DF">
        <w:rPr>
          <w:noProof/>
        </w:rPr>
      </w:r>
      <w:r w:rsidRPr="008264DF">
        <w:rPr>
          <w:noProof/>
        </w:rPr>
        <w:fldChar w:fldCharType="separate"/>
      </w:r>
      <w:r w:rsidR="00EC004C">
        <w:rPr>
          <w:noProof/>
        </w:rPr>
        <w:t>164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97P</w:t>
      </w:r>
      <w:r>
        <w:rPr>
          <w:noProof/>
        </w:rPr>
        <w:tab/>
        <w:t>Penalty for late payment of premium or regulatory contribution</w:t>
      </w:r>
      <w:r w:rsidRPr="008264DF">
        <w:rPr>
          <w:noProof/>
        </w:rPr>
        <w:tab/>
      </w:r>
      <w:r w:rsidRPr="008264DF">
        <w:rPr>
          <w:noProof/>
        </w:rPr>
        <w:fldChar w:fldCharType="begin"/>
      </w:r>
      <w:r w:rsidRPr="008264DF">
        <w:rPr>
          <w:noProof/>
        </w:rPr>
        <w:instrText xml:space="preserve"> PAGEREF _Toc374362928 \h </w:instrText>
      </w:r>
      <w:r w:rsidRPr="008264DF">
        <w:rPr>
          <w:noProof/>
        </w:rPr>
      </w:r>
      <w:r w:rsidRPr="008264DF">
        <w:rPr>
          <w:noProof/>
        </w:rPr>
        <w:fldChar w:fldCharType="separate"/>
      </w:r>
      <w:r w:rsidR="00EC004C">
        <w:rPr>
          <w:noProof/>
        </w:rPr>
        <w:t>164</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Part VIII—Licences to enable Commonwealth authorities and certain corporations to accept liability for, and/or manage, claims</w:t>
      </w:r>
      <w:r w:rsidRPr="008264DF">
        <w:rPr>
          <w:b w:val="0"/>
          <w:noProof/>
          <w:sz w:val="18"/>
        </w:rPr>
        <w:tab/>
      </w:r>
      <w:r w:rsidRPr="008264DF">
        <w:rPr>
          <w:b w:val="0"/>
          <w:noProof/>
          <w:sz w:val="18"/>
        </w:rPr>
        <w:fldChar w:fldCharType="begin"/>
      </w:r>
      <w:r w:rsidRPr="008264DF">
        <w:rPr>
          <w:b w:val="0"/>
          <w:noProof/>
          <w:sz w:val="18"/>
        </w:rPr>
        <w:instrText xml:space="preserve"> PAGEREF _Toc374362929 \h </w:instrText>
      </w:r>
      <w:r w:rsidRPr="008264DF">
        <w:rPr>
          <w:b w:val="0"/>
          <w:noProof/>
          <w:sz w:val="18"/>
        </w:rPr>
      </w:r>
      <w:r w:rsidRPr="008264DF">
        <w:rPr>
          <w:b w:val="0"/>
          <w:noProof/>
          <w:sz w:val="18"/>
        </w:rPr>
        <w:fldChar w:fldCharType="separate"/>
      </w:r>
      <w:r w:rsidR="00EC004C">
        <w:rPr>
          <w:b w:val="0"/>
          <w:noProof/>
          <w:sz w:val="18"/>
        </w:rPr>
        <w:t>166</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1—Preliminary</w:t>
      </w:r>
      <w:r w:rsidRPr="008264DF">
        <w:rPr>
          <w:b w:val="0"/>
          <w:noProof/>
          <w:sz w:val="18"/>
        </w:rPr>
        <w:tab/>
      </w:r>
      <w:r w:rsidRPr="008264DF">
        <w:rPr>
          <w:b w:val="0"/>
          <w:noProof/>
          <w:sz w:val="18"/>
        </w:rPr>
        <w:fldChar w:fldCharType="begin"/>
      </w:r>
      <w:r w:rsidRPr="008264DF">
        <w:rPr>
          <w:b w:val="0"/>
          <w:noProof/>
          <w:sz w:val="18"/>
        </w:rPr>
        <w:instrText xml:space="preserve"> PAGEREF _Toc374362930 \h </w:instrText>
      </w:r>
      <w:r w:rsidRPr="008264DF">
        <w:rPr>
          <w:b w:val="0"/>
          <w:noProof/>
          <w:sz w:val="18"/>
        </w:rPr>
      </w:r>
      <w:r w:rsidRPr="008264DF">
        <w:rPr>
          <w:b w:val="0"/>
          <w:noProof/>
          <w:sz w:val="18"/>
        </w:rPr>
        <w:fldChar w:fldCharType="separate"/>
      </w:r>
      <w:r w:rsidR="00EC004C">
        <w:rPr>
          <w:b w:val="0"/>
          <w:noProof/>
          <w:sz w:val="18"/>
        </w:rPr>
        <w:t>166</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98A</w:t>
      </w:r>
      <w:r>
        <w:rPr>
          <w:noProof/>
        </w:rPr>
        <w:tab/>
        <w:t>Outline of Part</w:t>
      </w:r>
      <w:r w:rsidRPr="008264DF">
        <w:rPr>
          <w:noProof/>
        </w:rPr>
        <w:tab/>
      </w:r>
      <w:r w:rsidRPr="008264DF">
        <w:rPr>
          <w:noProof/>
        </w:rPr>
        <w:fldChar w:fldCharType="begin"/>
      </w:r>
      <w:r w:rsidRPr="008264DF">
        <w:rPr>
          <w:noProof/>
        </w:rPr>
        <w:instrText xml:space="preserve"> PAGEREF _Toc374362931 \h </w:instrText>
      </w:r>
      <w:r w:rsidRPr="008264DF">
        <w:rPr>
          <w:noProof/>
        </w:rPr>
      </w:r>
      <w:r w:rsidRPr="008264DF">
        <w:rPr>
          <w:noProof/>
        </w:rPr>
        <w:fldChar w:fldCharType="separate"/>
      </w:r>
      <w:r w:rsidR="00EC004C">
        <w:rPr>
          <w:noProof/>
        </w:rPr>
        <w:t>166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99</w:t>
      </w:r>
      <w:r>
        <w:rPr>
          <w:noProof/>
        </w:rPr>
        <w:tab/>
        <w:t>Definitions</w:t>
      </w:r>
      <w:r w:rsidRPr="008264DF">
        <w:rPr>
          <w:noProof/>
        </w:rPr>
        <w:tab/>
      </w:r>
      <w:r w:rsidRPr="008264DF">
        <w:rPr>
          <w:noProof/>
        </w:rPr>
        <w:fldChar w:fldCharType="begin"/>
      </w:r>
      <w:r w:rsidRPr="008264DF">
        <w:rPr>
          <w:noProof/>
        </w:rPr>
        <w:instrText xml:space="preserve"> PAGEREF _Toc374362932 \h </w:instrText>
      </w:r>
      <w:r w:rsidRPr="008264DF">
        <w:rPr>
          <w:noProof/>
        </w:rPr>
      </w:r>
      <w:r w:rsidRPr="008264DF">
        <w:rPr>
          <w:noProof/>
        </w:rPr>
        <w:fldChar w:fldCharType="separate"/>
      </w:r>
      <w:r w:rsidR="00EC004C">
        <w:rPr>
          <w:noProof/>
        </w:rPr>
        <w:t>167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100</w:t>
      </w:r>
      <w:r>
        <w:rPr>
          <w:noProof/>
        </w:rPr>
        <w:tab/>
        <w:t>Minister may declare a corporation eligible to be granted a licence under this Part</w:t>
      </w:r>
      <w:r w:rsidRPr="008264DF">
        <w:rPr>
          <w:noProof/>
        </w:rPr>
        <w:tab/>
      </w:r>
      <w:r w:rsidRPr="008264DF">
        <w:rPr>
          <w:noProof/>
        </w:rPr>
        <w:fldChar w:fldCharType="begin"/>
      </w:r>
      <w:r w:rsidRPr="008264DF">
        <w:rPr>
          <w:noProof/>
        </w:rPr>
        <w:instrText xml:space="preserve"> PAGEREF _Toc374362933 \h </w:instrText>
      </w:r>
      <w:r w:rsidRPr="008264DF">
        <w:rPr>
          <w:noProof/>
        </w:rPr>
      </w:r>
      <w:r w:rsidRPr="008264DF">
        <w:rPr>
          <w:noProof/>
        </w:rPr>
        <w:fldChar w:fldCharType="separate"/>
      </w:r>
      <w:r w:rsidR="00EC004C">
        <w:rPr>
          <w:noProof/>
        </w:rPr>
        <w:t>167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101</w:t>
      </w:r>
      <w:r>
        <w:rPr>
          <w:noProof/>
        </w:rPr>
        <w:tab/>
        <w:t>Ministerial directions concerning licences</w:t>
      </w:r>
      <w:r w:rsidRPr="008264DF">
        <w:rPr>
          <w:noProof/>
        </w:rPr>
        <w:tab/>
      </w:r>
      <w:r w:rsidRPr="008264DF">
        <w:rPr>
          <w:noProof/>
        </w:rPr>
        <w:fldChar w:fldCharType="begin"/>
      </w:r>
      <w:r w:rsidRPr="008264DF">
        <w:rPr>
          <w:noProof/>
        </w:rPr>
        <w:instrText xml:space="preserve"> PAGEREF _Toc374362934 \h </w:instrText>
      </w:r>
      <w:r w:rsidRPr="008264DF">
        <w:rPr>
          <w:noProof/>
        </w:rPr>
      </w:r>
      <w:r w:rsidRPr="008264DF">
        <w:rPr>
          <w:noProof/>
        </w:rPr>
        <w:fldChar w:fldCharType="separate"/>
      </w:r>
      <w:r w:rsidR="00EC004C">
        <w:rPr>
          <w:noProof/>
        </w:rPr>
        <w:t>168</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2—Powers of the Commission in relation to licences</w:t>
      </w:r>
      <w:r w:rsidRPr="008264DF">
        <w:rPr>
          <w:b w:val="0"/>
          <w:noProof/>
          <w:sz w:val="18"/>
        </w:rPr>
        <w:tab/>
      </w:r>
      <w:r w:rsidRPr="008264DF">
        <w:rPr>
          <w:b w:val="0"/>
          <w:noProof/>
          <w:sz w:val="18"/>
        </w:rPr>
        <w:fldChar w:fldCharType="begin"/>
      </w:r>
      <w:r w:rsidRPr="008264DF">
        <w:rPr>
          <w:b w:val="0"/>
          <w:noProof/>
          <w:sz w:val="18"/>
        </w:rPr>
        <w:instrText xml:space="preserve"> PAGEREF _Toc374362935 \h </w:instrText>
      </w:r>
      <w:r w:rsidRPr="008264DF">
        <w:rPr>
          <w:b w:val="0"/>
          <w:noProof/>
          <w:sz w:val="18"/>
        </w:rPr>
      </w:r>
      <w:r w:rsidRPr="008264DF">
        <w:rPr>
          <w:b w:val="0"/>
          <w:noProof/>
          <w:sz w:val="18"/>
        </w:rPr>
        <w:fldChar w:fldCharType="separate"/>
      </w:r>
      <w:r w:rsidR="00EC004C">
        <w:rPr>
          <w:b w:val="0"/>
          <w:noProof/>
          <w:sz w:val="18"/>
        </w:rPr>
        <w:t>169</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102</w:t>
      </w:r>
      <w:r>
        <w:rPr>
          <w:noProof/>
        </w:rPr>
        <w:tab/>
        <w:t>Application for grant of a licence</w:t>
      </w:r>
      <w:r w:rsidRPr="008264DF">
        <w:rPr>
          <w:noProof/>
        </w:rPr>
        <w:tab/>
      </w:r>
      <w:r w:rsidRPr="008264DF">
        <w:rPr>
          <w:noProof/>
        </w:rPr>
        <w:fldChar w:fldCharType="begin"/>
      </w:r>
      <w:r w:rsidRPr="008264DF">
        <w:rPr>
          <w:noProof/>
        </w:rPr>
        <w:instrText xml:space="preserve"> PAGEREF _Toc374362936 \h </w:instrText>
      </w:r>
      <w:r w:rsidRPr="008264DF">
        <w:rPr>
          <w:noProof/>
        </w:rPr>
      </w:r>
      <w:r w:rsidRPr="008264DF">
        <w:rPr>
          <w:noProof/>
        </w:rPr>
        <w:fldChar w:fldCharType="separate"/>
      </w:r>
      <w:r w:rsidR="00EC004C">
        <w:rPr>
          <w:noProof/>
        </w:rPr>
        <w:t>169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103</w:t>
      </w:r>
      <w:r>
        <w:rPr>
          <w:noProof/>
        </w:rPr>
        <w:tab/>
        <w:t>The Commission’s power to grant licences</w:t>
      </w:r>
      <w:r w:rsidRPr="008264DF">
        <w:rPr>
          <w:noProof/>
        </w:rPr>
        <w:tab/>
      </w:r>
      <w:r w:rsidRPr="008264DF">
        <w:rPr>
          <w:noProof/>
        </w:rPr>
        <w:fldChar w:fldCharType="begin"/>
      </w:r>
      <w:r w:rsidRPr="008264DF">
        <w:rPr>
          <w:noProof/>
        </w:rPr>
        <w:instrText xml:space="preserve"> PAGEREF _Toc374362937 \h </w:instrText>
      </w:r>
      <w:r w:rsidRPr="008264DF">
        <w:rPr>
          <w:noProof/>
        </w:rPr>
      </w:r>
      <w:r w:rsidRPr="008264DF">
        <w:rPr>
          <w:noProof/>
        </w:rPr>
        <w:fldChar w:fldCharType="separate"/>
      </w:r>
      <w:r w:rsidR="00EC004C">
        <w:rPr>
          <w:noProof/>
        </w:rPr>
        <w:t>170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104</w:t>
      </w:r>
      <w:r>
        <w:rPr>
          <w:noProof/>
        </w:rPr>
        <w:tab/>
        <w:t>Licence decision</w:t>
      </w:r>
      <w:r w:rsidRPr="008264DF">
        <w:rPr>
          <w:noProof/>
        </w:rPr>
        <w:tab/>
      </w:r>
      <w:r w:rsidRPr="008264DF">
        <w:rPr>
          <w:noProof/>
        </w:rPr>
        <w:fldChar w:fldCharType="begin"/>
      </w:r>
      <w:r w:rsidRPr="008264DF">
        <w:rPr>
          <w:noProof/>
        </w:rPr>
        <w:instrText xml:space="preserve"> PAGEREF _Toc374362938 \h </w:instrText>
      </w:r>
      <w:r w:rsidRPr="008264DF">
        <w:rPr>
          <w:noProof/>
        </w:rPr>
      </w:r>
      <w:r w:rsidRPr="008264DF">
        <w:rPr>
          <w:noProof/>
        </w:rPr>
        <w:fldChar w:fldCharType="separate"/>
      </w:r>
      <w:r w:rsidR="00EC004C">
        <w:rPr>
          <w:noProof/>
        </w:rPr>
        <w:t>170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104A</w:t>
      </w:r>
      <w:r>
        <w:rPr>
          <w:noProof/>
        </w:rPr>
        <w:tab/>
        <w:t>Licence fees</w:t>
      </w:r>
      <w:r w:rsidRPr="008264DF">
        <w:rPr>
          <w:noProof/>
        </w:rPr>
        <w:tab/>
      </w:r>
      <w:r w:rsidRPr="008264DF">
        <w:rPr>
          <w:noProof/>
        </w:rPr>
        <w:fldChar w:fldCharType="begin"/>
      </w:r>
      <w:r w:rsidRPr="008264DF">
        <w:rPr>
          <w:noProof/>
        </w:rPr>
        <w:instrText xml:space="preserve"> PAGEREF _Toc374362939 \h </w:instrText>
      </w:r>
      <w:r w:rsidRPr="008264DF">
        <w:rPr>
          <w:noProof/>
        </w:rPr>
      </w:r>
      <w:r w:rsidRPr="008264DF">
        <w:rPr>
          <w:noProof/>
        </w:rPr>
        <w:fldChar w:fldCharType="separate"/>
      </w:r>
      <w:r w:rsidR="00EC004C">
        <w:rPr>
          <w:noProof/>
        </w:rPr>
        <w:t>172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105</w:t>
      </w:r>
      <w:r>
        <w:rPr>
          <w:noProof/>
        </w:rPr>
        <w:tab/>
        <w:t>The Commission may vary the scope of a licence or extend its term</w:t>
      </w:r>
      <w:r w:rsidRPr="008264DF">
        <w:rPr>
          <w:noProof/>
        </w:rPr>
        <w:tab/>
      </w:r>
      <w:r w:rsidRPr="008264DF">
        <w:rPr>
          <w:noProof/>
        </w:rPr>
        <w:fldChar w:fldCharType="begin"/>
      </w:r>
      <w:r w:rsidRPr="008264DF">
        <w:rPr>
          <w:noProof/>
        </w:rPr>
        <w:instrText xml:space="preserve"> PAGEREF _Toc374362940 \h </w:instrText>
      </w:r>
      <w:r w:rsidRPr="008264DF">
        <w:rPr>
          <w:noProof/>
        </w:rPr>
      </w:r>
      <w:r w:rsidRPr="008264DF">
        <w:rPr>
          <w:noProof/>
        </w:rPr>
        <w:fldChar w:fldCharType="separate"/>
      </w:r>
      <w:r w:rsidR="00EC004C">
        <w:rPr>
          <w:noProof/>
        </w:rPr>
        <w:t>173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106</w:t>
      </w:r>
      <w:r>
        <w:rPr>
          <w:noProof/>
        </w:rPr>
        <w:tab/>
        <w:t>Suspension or revocation of licences at the instance of the Commission</w:t>
      </w:r>
      <w:r w:rsidRPr="008264DF">
        <w:rPr>
          <w:noProof/>
        </w:rPr>
        <w:tab/>
      </w:r>
      <w:r w:rsidRPr="008264DF">
        <w:rPr>
          <w:noProof/>
        </w:rPr>
        <w:fldChar w:fldCharType="begin"/>
      </w:r>
      <w:r w:rsidRPr="008264DF">
        <w:rPr>
          <w:noProof/>
        </w:rPr>
        <w:instrText xml:space="preserve"> PAGEREF _Toc374362941 \h </w:instrText>
      </w:r>
      <w:r w:rsidRPr="008264DF">
        <w:rPr>
          <w:noProof/>
        </w:rPr>
      </w:r>
      <w:r w:rsidRPr="008264DF">
        <w:rPr>
          <w:noProof/>
        </w:rPr>
        <w:fldChar w:fldCharType="separate"/>
      </w:r>
      <w:r w:rsidR="00EC004C">
        <w:rPr>
          <w:noProof/>
        </w:rPr>
        <w:t>173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107</w:t>
      </w:r>
      <w:r>
        <w:rPr>
          <w:noProof/>
        </w:rPr>
        <w:tab/>
        <w:t>Revocation of licence at request of licensee</w:t>
      </w:r>
      <w:r w:rsidRPr="008264DF">
        <w:rPr>
          <w:noProof/>
        </w:rPr>
        <w:tab/>
      </w:r>
      <w:r w:rsidRPr="008264DF">
        <w:rPr>
          <w:noProof/>
        </w:rPr>
        <w:fldChar w:fldCharType="begin"/>
      </w:r>
      <w:r w:rsidRPr="008264DF">
        <w:rPr>
          <w:noProof/>
        </w:rPr>
        <w:instrText xml:space="preserve"> PAGEREF _Toc374362942 \h </w:instrText>
      </w:r>
      <w:r w:rsidRPr="008264DF">
        <w:rPr>
          <w:noProof/>
        </w:rPr>
      </w:r>
      <w:r w:rsidRPr="008264DF">
        <w:rPr>
          <w:noProof/>
        </w:rPr>
        <w:fldChar w:fldCharType="separate"/>
      </w:r>
      <w:r w:rsidR="00EC004C">
        <w:rPr>
          <w:noProof/>
        </w:rPr>
        <w:t>173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107A</w:t>
      </w:r>
      <w:r>
        <w:rPr>
          <w:noProof/>
        </w:rPr>
        <w:tab/>
        <w:t>Effect of suspension or revocation</w:t>
      </w:r>
      <w:r w:rsidRPr="008264DF">
        <w:rPr>
          <w:noProof/>
        </w:rPr>
        <w:tab/>
      </w:r>
      <w:r w:rsidRPr="008264DF">
        <w:rPr>
          <w:noProof/>
        </w:rPr>
        <w:fldChar w:fldCharType="begin"/>
      </w:r>
      <w:r w:rsidRPr="008264DF">
        <w:rPr>
          <w:noProof/>
        </w:rPr>
        <w:instrText xml:space="preserve"> PAGEREF _Toc374362943 \h </w:instrText>
      </w:r>
      <w:r w:rsidRPr="008264DF">
        <w:rPr>
          <w:noProof/>
        </w:rPr>
      </w:r>
      <w:r w:rsidRPr="008264DF">
        <w:rPr>
          <w:noProof/>
        </w:rPr>
        <w:fldChar w:fldCharType="separate"/>
      </w:r>
      <w:r w:rsidR="00EC004C">
        <w:rPr>
          <w:noProof/>
        </w:rPr>
        <w:t>173</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lastRenderedPageBreak/>
        <w:t>Division 3—Authorisation to accept liability in respect of certain claims</w:t>
      </w:r>
      <w:r w:rsidRPr="008264DF">
        <w:rPr>
          <w:b w:val="0"/>
          <w:noProof/>
          <w:sz w:val="18"/>
        </w:rPr>
        <w:tab/>
      </w:r>
      <w:r w:rsidRPr="008264DF">
        <w:rPr>
          <w:b w:val="0"/>
          <w:noProof/>
          <w:sz w:val="18"/>
        </w:rPr>
        <w:fldChar w:fldCharType="begin"/>
      </w:r>
      <w:r w:rsidRPr="008264DF">
        <w:rPr>
          <w:b w:val="0"/>
          <w:noProof/>
          <w:sz w:val="18"/>
        </w:rPr>
        <w:instrText xml:space="preserve"> PAGEREF _Toc374362944 \h </w:instrText>
      </w:r>
      <w:r w:rsidRPr="008264DF">
        <w:rPr>
          <w:b w:val="0"/>
          <w:noProof/>
          <w:sz w:val="18"/>
        </w:rPr>
      </w:r>
      <w:r w:rsidRPr="008264DF">
        <w:rPr>
          <w:b w:val="0"/>
          <w:noProof/>
          <w:sz w:val="18"/>
        </w:rPr>
        <w:fldChar w:fldCharType="separate"/>
      </w:r>
      <w:r w:rsidR="00EC004C">
        <w:rPr>
          <w:b w:val="0"/>
          <w:noProof/>
          <w:sz w:val="18"/>
        </w:rPr>
        <w:t>175</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108</w:t>
      </w:r>
      <w:r>
        <w:rPr>
          <w:noProof/>
        </w:rPr>
        <w:tab/>
        <w:t>Licence can authorise licensee to accept liability</w:t>
      </w:r>
      <w:r w:rsidRPr="008264DF">
        <w:rPr>
          <w:noProof/>
        </w:rPr>
        <w:tab/>
      </w:r>
      <w:r w:rsidRPr="008264DF">
        <w:rPr>
          <w:noProof/>
        </w:rPr>
        <w:fldChar w:fldCharType="begin"/>
      </w:r>
      <w:r w:rsidRPr="008264DF">
        <w:rPr>
          <w:noProof/>
        </w:rPr>
        <w:instrText xml:space="preserve"> PAGEREF _Toc374362945 \h </w:instrText>
      </w:r>
      <w:r w:rsidRPr="008264DF">
        <w:rPr>
          <w:noProof/>
        </w:rPr>
      </w:r>
      <w:r w:rsidRPr="008264DF">
        <w:rPr>
          <w:noProof/>
        </w:rPr>
        <w:fldChar w:fldCharType="separate"/>
      </w:r>
      <w:r w:rsidR="00EC004C">
        <w:rPr>
          <w:noProof/>
        </w:rPr>
        <w:t>175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108A</w:t>
      </w:r>
      <w:r>
        <w:rPr>
          <w:noProof/>
        </w:rPr>
        <w:tab/>
        <w:t>The consequences of a licensee’s authorisation to accept liability</w:t>
      </w:r>
      <w:r w:rsidRPr="008264DF">
        <w:rPr>
          <w:noProof/>
        </w:rPr>
        <w:tab/>
      </w:r>
      <w:r w:rsidRPr="008264DF">
        <w:rPr>
          <w:noProof/>
        </w:rPr>
        <w:fldChar w:fldCharType="begin"/>
      </w:r>
      <w:r w:rsidRPr="008264DF">
        <w:rPr>
          <w:noProof/>
        </w:rPr>
        <w:instrText xml:space="preserve"> PAGEREF _Toc374362946 \h </w:instrText>
      </w:r>
      <w:r w:rsidRPr="008264DF">
        <w:rPr>
          <w:noProof/>
        </w:rPr>
      </w:r>
      <w:r w:rsidRPr="008264DF">
        <w:rPr>
          <w:noProof/>
        </w:rPr>
        <w:fldChar w:fldCharType="separate"/>
      </w:r>
      <w:r w:rsidR="00EC004C">
        <w:rPr>
          <w:noProof/>
        </w:rPr>
        <w:t>175</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4—Authorisation to manage claims</w:t>
      </w:r>
      <w:r w:rsidRPr="008264DF">
        <w:rPr>
          <w:b w:val="0"/>
          <w:noProof/>
          <w:sz w:val="18"/>
        </w:rPr>
        <w:tab/>
      </w:r>
      <w:r w:rsidRPr="008264DF">
        <w:rPr>
          <w:b w:val="0"/>
          <w:noProof/>
          <w:sz w:val="18"/>
        </w:rPr>
        <w:fldChar w:fldCharType="begin"/>
      </w:r>
      <w:r w:rsidRPr="008264DF">
        <w:rPr>
          <w:b w:val="0"/>
          <w:noProof/>
          <w:sz w:val="18"/>
        </w:rPr>
        <w:instrText xml:space="preserve"> PAGEREF _Toc374362947 \h </w:instrText>
      </w:r>
      <w:r w:rsidRPr="008264DF">
        <w:rPr>
          <w:b w:val="0"/>
          <w:noProof/>
          <w:sz w:val="18"/>
        </w:rPr>
      </w:r>
      <w:r w:rsidRPr="008264DF">
        <w:rPr>
          <w:b w:val="0"/>
          <w:noProof/>
          <w:sz w:val="18"/>
        </w:rPr>
        <w:fldChar w:fldCharType="separate"/>
      </w:r>
      <w:r w:rsidR="00EC004C">
        <w:rPr>
          <w:b w:val="0"/>
          <w:noProof/>
          <w:sz w:val="18"/>
        </w:rPr>
        <w:t>178</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108B</w:t>
      </w:r>
      <w:r>
        <w:rPr>
          <w:noProof/>
        </w:rPr>
        <w:tab/>
        <w:t>Licence can authorise licensee to manage claims</w:t>
      </w:r>
      <w:r w:rsidRPr="008264DF">
        <w:rPr>
          <w:noProof/>
        </w:rPr>
        <w:tab/>
      </w:r>
      <w:r w:rsidRPr="008264DF">
        <w:rPr>
          <w:noProof/>
        </w:rPr>
        <w:fldChar w:fldCharType="begin"/>
      </w:r>
      <w:r w:rsidRPr="008264DF">
        <w:rPr>
          <w:noProof/>
        </w:rPr>
        <w:instrText xml:space="preserve"> PAGEREF _Toc374362948 \h </w:instrText>
      </w:r>
      <w:r w:rsidRPr="008264DF">
        <w:rPr>
          <w:noProof/>
        </w:rPr>
      </w:r>
      <w:r w:rsidRPr="008264DF">
        <w:rPr>
          <w:noProof/>
        </w:rPr>
        <w:fldChar w:fldCharType="separate"/>
      </w:r>
      <w:r w:rsidR="00EC004C">
        <w:rPr>
          <w:noProof/>
        </w:rPr>
        <w:t>178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108C</w:t>
      </w:r>
      <w:r>
        <w:rPr>
          <w:noProof/>
        </w:rPr>
        <w:tab/>
        <w:t>The consequences of a licensee’s authorisation to manage claims</w:t>
      </w:r>
      <w:r w:rsidRPr="008264DF">
        <w:rPr>
          <w:noProof/>
        </w:rPr>
        <w:tab/>
      </w:r>
      <w:r w:rsidRPr="008264DF">
        <w:rPr>
          <w:noProof/>
        </w:rPr>
        <w:fldChar w:fldCharType="begin"/>
      </w:r>
      <w:r w:rsidRPr="008264DF">
        <w:rPr>
          <w:noProof/>
        </w:rPr>
        <w:instrText xml:space="preserve"> PAGEREF _Toc374362949 \h </w:instrText>
      </w:r>
      <w:r w:rsidRPr="008264DF">
        <w:rPr>
          <w:noProof/>
        </w:rPr>
      </w:r>
      <w:r w:rsidRPr="008264DF">
        <w:rPr>
          <w:noProof/>
        </w:rPr>
        <w:fldChar w:fldCharType="separate"/>
      </w:r>
      <w:r w:rsidR="00EC004C">
        <w:rPr>
          <w:noProof/>
        </w:rPr>
        <w:t>178</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5—Conditions of a licence</w:t>
      </w:r>
      <w:r w:rsidRPr="008264DF">
        <w:rPr>
          <w:b w:val="0"/>
          <w:noProof/>
          <w:sz w:val="18"/>
        </w:rPr>
        <w:tab/>
      </w:r>
      <w:r w:rsidRPr="008264DF">
        <w:rPr>
          <w:b w:val="0"/>
          <w:noProof/>
          <w:sz w:val="18"/>
        </w:rPr>
        <w:fldChar w:fldCharType="begin"/>
      </w:r>
      <w:r w:rsidRPr="008264DF">
        <w:rPr>
          <w:b w:val="0"/>
          <w:noProof/>
          <w:sz w:val="18"/>
        </w:rPr>
        <w:instrText xml:space="preserve"> PAGEREF _Toc374362950 \h </w:instrText>
      </w:r>
      <w:r w:rsidRPr="008264DF">
        <w:rPr>
          <w:b w:val="0"/>
          <w:noProof/>
          <w:sz w:val="18"/>
        </w:rPr>
      </w:r>
      <w:r w:rsidRPr="008264DF">
        <w:rPr>
          <w:b w:val="0"/>
          <w:noProof/>
          <w:sz w:val="18"/>
        </w:rPr>
        <w:fldChar w:fldCharType="separate"/>
      </w:r>
      <w:r w:rsidR="00EC004C">
        <w:rPr>
          <w:b w:val="0"/>
          <w:noProof/>
          <w:sz w:val="18"/>
        </w:rPr>
        <w:t>181</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108D</w:t>
      </w:r>
      <w:r>
        <w:rPr>
          <w:noProof/>
        </w:rPr>
        <w:tab/>
        <w:t>The Commission may grant licence on conditions</w:t>
      </w:r>
      <w:r w:rsidRPr="008264DF">
        <w:rPr>
          <w:noProof/>
        </w:rPr>
        <w:tab/>
      </w:r>
      <w:r w:rsidRPr="008264DF">
        <w:rPr>
          <w:noProof/>
        </w:rPr>
        <w:fldChar w:fldCharType="begin"/>
      </w:r>
      <w:r w:rsidRPr="008264DF">
        <w:rPr>
          <w:noProof/>
        </w:rPr>
        <w:instrText xml:space="preserve"> PAGEREF _Toc374362951 \h </w:instrText>
      </w:r>
      <w:r w:rsidRPr="008264DF">
        <w:rPr>
          <w:noProof/>
        </w:rPr>
      </w:r>
      <w:r w:rsidRPr="008264DF">
        <w:rPr>
          <w:noProof/>
        </w:rPr>
        <w:fldChar w:fldCharType="separate"/>
      </w:r>
      <w:r w:rsidR="00EC004C">
        <w:rPr>
          <w:noProof/>
        </w:rPr>
        <w:t>181</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6—Miscellaneous</w:t>
      </w:r>
      <w:r w:rsidRPr="008264DF">
        <w:rPr>
          <w:b w:val="0"/>
          <w:noProof/>
          <w:sz w:val="18"/>
        </w:rPr>
        <w:tab/>
      </w:r>
      <w:r w:rsidRPr="008264DF">
        <w:rPr>
          <w:b w:val="0"/>
          <w:noProof/>
          <w:sz w:val="18"/>
        </w:rPr>
        <w:fldChar w:fldCharType="begin"/>
      </w:r>
      <w:r w:rsidRPr="008264DF">
        <w:rPr>
          <w:b w:val="0"/>
          <w:noProof/>
          <w:sz w:val="18"/>
        </w:rPr>
        <w:instrText xml:space="preserve"> PAGEREF _Toc374362952 \h </w:instrText>
      </w:r>
      <w:r w:rsidRPr="008264DF">
        <w:rPr>
          <w:b w:val="0"/>
          <w:noProof/>
          <w:sz w:val="18"/>
        </w:rPr>
      </w:r>
      <w:r w:rsidRPr="008264DF">
        <w:rPr>
          <w:b w:val="0"/>
          <w:noProof/>
          <w:sz w:val="18"/>
        </w:rPr>
        <w:fldChar w:fldCharType="separate"/>
      </w:r>
      <w:r w:rsidR="00EC004C">
        <w:rPr>
          <w:b w:val="0"/>
          <w:noProof/>
          <w:sz w:val="18"/>
        </w:rPr>
        <w:t>183</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108E</w:t>
      </w:r>
      <w:r>
        <w:rPr>
          <w:noProof/>
        </w:rPr>
        <w:tab/>
        <w:t>Functions of licensees</w:t>
      </w:r>
      <w:r w:rsidRPr="008264DF">
        <w:rPr>
          <w:noProof/>
        </w:rPr>
        <w:tab/>
      </w:r>
      <w:r w:rsidRPr="008264DF">
        <w:rPr>
          <w:noProof/>
        </w:rPr>
        <w:fldChar w:fldCharType="begin"/>
      </w:r>
      <w:r w:rsidRPr="008264DF">
        <w:rPr>
          <w:noProof/>
        </w:rPr>
        <w:instrText xml:space="preserve"> PAGEREF _Toc374362953 \h </w:instrText>
      </w:r>
      <w:r w:rsidRPr="008264DF">
        <w:rPr>
          <w:noProof/>
        </w:rPr>
      </w:r>
      <w:r w:rsidRPr="008264DF">
        <w:rPr>
          <w:noProof/>
        </w:rPr>
        <w:fldChar w:fldCharType="separate"/>
      </w:r>
      <w:r w:rsidR="00EC004C">
        <w:rPr>
          <w:noProof/>
        </w:rPr>
        <w:t>183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108F</w:t>
      </w:r>
      <w:r>
        <w:rPr>
          <w:noProof/>
        </w:rPr>
        <w:tab/>
        <w:t>Powers of licensee</w:t>
      </w:r>
      <w:r w:rsidRPr="008264DF">
        <w:rPr>
          <w:noProof/>
        </w:rPr>
        <w:tab/>
      </w:r>
      <w:r w:rsidRPr="008264DF">
        <w:rPr>
          <w:noProof/>
        </w:rPr>
        <w:fldChar w:fldCharType="begin"/>
      </w:r>
      <w:r w:rsidRPr="008264DF">
        <w:rPr>
          <w:noProof/>
        </w:rPr>
        <w:instrText xml:space="preserve"> PAGEREF _Toc374362954 \h </w:instrText>
      </w:r>
      <w:r w:rsidRPr="008264DF">
        <w:rPr>
          <w:noProof/>
        </w:rPr>
      </w:r>
      <w:r w:rsidRPr="008264DF">
        <w:rPr>
          <w:noProof/>
        </w:rPr>
        <w:fldChar w:fldCharType="separate"/>
      </w:r>
      <w:r w:rsidR="00EC004C">
        <w:rPr>
          <w:noProof/>
        </w:rPr>
        <w:t>183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108G</w:t>
      </w:r>
      <w:r>
        <w:rPr>
          <w:noProof/>
        </w:rPr>
        <w:tab/>
        <w:t>Date of effect of certain notices under this Part</w:t>
      </w:r>
      <w:r w:rsidRPr="008264DF">
        <w:rPr>
          <w:noProof/>
        </w:rPr>
        <w:tab/>
      </w:r>
      <w:r w:rsidRPr="008264DF">
        <w:rPr>
          <w:noProof/>
        </w:rPr>
        <w:fldChar w:fldCharType="begin"/>
      </w:r>
      <w:r w:rsidRPr="008264DF">
        <w:rPr>
          <w:noProof/>
        </w:rPr>
        <w:instrText xml:space="preserve"> PAGEREF _Toc374362955 \h </w:instrText>
      </w:r>
      <w:r w:rsidRPr="008264DF">
        <w:rPr>
          <w:noProof/>
        </w:rPr>
      </w:r>
      <w:r w:rsidRPr="008264DF">
        <w:rPr>
          <w:noProof/>
        </w:rPr>
        <w:fldChar w:fldCharType="separate"/>
      </w:r>
      <w:r w:rsidR="00EC004C">
        <w:rPr>
          <w:noProof/>
        </w:rPr>
        <w:t>184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108H</w:t>
      </w:r>
      <w:r>
        <w:rPr>
          <w:noProof/>
        </w:rPr>
        <w:tab/>
        <w:t>Delegation by licensed authority</w:t>
      </w:r>
      <w:r w:rsidRPr="008264DF">
        <w:rPr>
          <w:noProof/>
        </w:rPr>
        <w:tab/>
      </w:r>
      <w:r w:rsidRPr="008264DF">
        <w:rPr>
          <w:noProof/>
        </w:rPr>
        <w:fldChar w:fldCharType="begin"/>
      </w:r>
      <w:r w:rsidRPr="008264DF">
        <w:rPr>
          <w:noProof/>
        </w:rPr>
        <w:instrText xml:space="preserve"> PAGEREF _Toc374362956 \h </w:instrText>
      </w:r>
      <w:r w:rsidRPr="008264DF">
        <w:rPr>
          <w:noProof/>
        </w:rPr>
      </w:r>
      <w:r w:rsidRPr="008264DF">
        <w:rPr>
          <w:noProof/>
        </w:rPr>
        <w:fldChar w:fldCharType="separate"/>
      </w:r>
      <w:r w:rsidR="00EC004C">
        <w:rPr>
          <w:noProof/>
        </w:rPr>
        <w:t>184</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Part IX—Miscellaneous</w:t>
      </w:r>
      <w:r w:rsidRPr="008264DF">
        <w:rPr>
          <w:b w:val="0"/>
          <w:noProof/>
          <w:sz w:val="18"/>
        </w:rPr>
        <w:tab/>
      </w:r>
      <w:r w:rsidRPr="008264DF">
        <w:rPr>
          <w:b w:val="0"/>
          <w:noProof/>
          <w:sz w:val="18"/>
        </w:rPr>
        <w:fldChar w:fldCharType="begin"/>
      </w:r>
      <w:r w:rsidRPr="008264DF">
        <w:rPr>
          <w:b w:val="0"/>
          <w:noProof/>
          <w:sz w:val="18"/>
        </w:rPr>
        <w:instrText xml:space="preserve"> PAGEREF _Toc374362957 \h </w:instrText>
      </w:r>
      <w:r w:rsidRPr="008264DF">
        <w:rPr>
          <w:b w:val="0"/>
          <w:noProof/>
          <w:sz w:val="18"/>
        </w:rPr>
      </w:r>
      <w:r w:rsidRPr="008264DF">
        <w:rPr>
          <w:b w:val="0"/>
          <w:noProof/>
          <w:sz w:val="18"/>
        </w:rPr>
        <w:fldChar w:fldCharType="separate"/>
      </w:r>
      <w:r w:rsidR="00EC004C">
        <w:rPr>
          <w:b w:val="0"/>
          <w:noProof/>
          <w:sz w:val="18"/>
        </w:rPr>
        <w:t>185</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109A</w:t>
      </w:r>
      <w:r>
        <w:rPr>
          <w:noProof/>
        </w:rPr>
        <w:tab/>
        <w:t>Jurisdiction of courts with respect to extraterritorial offences</w:t>
      </w:r>
      <w:r w:rsidRPr="008264DF">
        <w:rPr>
          <w:noProof/>
        </w:rPr>
        <w:tab/>
      </w:r>
      <w:r w:rsidRPr="008264DF">
        <w:rPr>
          <w:noProof/>
        </w:rPr>
        <w:fldChar w:fldCharType="begin"/>
      </w:r>
      <w:r w:rsidRPr="008264DF">
        <w:rPr>
          <w:noProof/>
        </w:rPr>
        <w:instrText xml:space="preserve"> PAGEREF _Toc374362958 \h </w:instrText>
      </w:r>
      <w:r w:rsidRPr="008264DF">
        <w:rPr>
          <w:noProof/>
        </w:rPr>
      </w:r>
      <w:r w:rsidRPr="008264DF">
        <w:rPr>
          <w:noProof/>
        </w:rPr>
        <w:fldChar w:fldCharType="separate"/>
      </w:r>
      <w:r w:rsidR="00EC004C">
        <w:rPr>
          <w:noProof/>
        </w:rPr>
        <w:t>185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109</w:t>
      </w:r>
      <w:r>
        <w:rPr>
          <w:noProof/>
        </w:rPr>
        <w:tab/>
        <w:t>Determinations to be in writing</w:t>
      </w:r>
      <w:r w:rsidRPr="008264DF">
        <w:rPr>
          <w:noProof/>
        </w:rPr>
        <w:tab/>
      </w:r>
      <w:r w:rsidRPr="008264DF">
        <w:rPr>
          <w:noProof/>
        </w:rPr>
        <w:fldChar w:fldCharType="begin"/>
      </w:r>
      <w:r w:rsidRPr="008264DF">
        <w:rPr>
          <w:noProof/>
        </w:rPr>
        <w:instrText xml:space="preserve"> PAGEREF _Toc374362959 \h </w:instrText>
      </w:r>
      <w:r w:rsidRPr="008264DF">
        <w:rPr>
          <w:noProof/>
        </w:rPr>
      </w:r>
      <w:r w:rsidRPr="008264DF">
        <w:rPr>
          <w:noProof/>
        </w:rPr>
        <w:fldChar w:fldCharType="separate"/>
      </w:r>
      <w:r w:rsidR="00EC004C">
        <w:rPr>
          <w:noProof/>
        </w:rPr>
        <w:t>185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110</w:t>
      </w:r>
      <w:r>
        <w:rPr>
          <w:noProof/>
        </w:rPr>
        <w:tab/>
        <w:t>Money paid to relevant authority for benefit of person</w:t>
      </w:r>
      <w:r w:rsidRPr="008264DF">
        <w:rPr>
          <w:noProof/>
        </w:rPr>
        <w:tab/>
      </w:r>
      <w:r w:rsidRPr="008264DF">
        <w:rPr>
          <w:noProof/>
        </w:rPr>
        <w:fldChar w:fldCharType="begin"/>
      </w:r>
      <w:r w:rsidRPr="008264DF">
        <w:rPr>
          <w:noProof/>
        </w:rPr>
        <w:instrText xml:space="preserve"> PAGEREF _Toc374362960 \h </w:instrText>
      </w:r>
      <w:r w:rsidRPr="008264DF">
        <w:rPr>
          <w:noProof/>
        </w:rPr>
      </w:r>
      <w:r w:rsidRPr="008264DF">
        <w:rPr>
          <w:noProof/>
        </w:rPr>
        <w:fldChar w:fldCharType="separate"/>
      </w:r>
      <w:r w:rsidR="00EC004C">
        <w:rPr>
          <w:noProof/>
        </w:rPr>
        <w:t>185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111</w:t>
      </w:r>
      <w:r>
        <w:rPr>
          <w:noProof/>
        </w:rPr>
        <w:tab/>
        <w:t>Provisions applicable on death of beneficiary</w:t>
      </w:r>
      <w:r w:rsidRPr="008264DF">
        <w:rPr>
          <w:noProof/>
        </w:rPr>
        <w:tab/>
      </w:r>
      <w:r w:rsidRPr="008264DF">
        <w:rPr>
          <w:noProof/>
        </w:rPr>
        <w:fldChar w:fldCharType="begin"/>
      </w:r>
      <w:r w:rsidRPr="008264DF">
        <w:rPr>
          <w:noProof/>
        </w:rPr>
        <w:instrText xml:space="preserve"> PAGEREF _Toc374362961 \h </w:instrText>
      </w:r>
      <w:r w:rsidRPr="008264DF">
        <w:rPr>
          <w:noProof/>
        </w:rPr>
      </w:r>
      <w:r w:rsidRPr="008264DF">
        <w:rPr>
          <w:noProof/>
        </w:rPr>
        <w:fldChar w:fldCharType="separate"/>
      </w:r>
      <w:r w:rsidR="00EC004C">
        <w:rPr>
          <w:noProof/>
        </w:rPr>
        <w:t>186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112</w:t>
      </w:r>
      <w:r>
        <w:rPr>
          <w:noProof/>
        </w:rPr>
        <w:tab/>
        <w:t>Assignment, set</w:t>
      </w:r>
      <w:r>
        <w:rPr>
          <w:noProof/>
        </w:rPr>
        <w:noBreakHyphen/>
        <w:t>off or attachment of compensation</w:t>
      </w:r>
      <w:r w:rsidRPr="008264DF">
        <w:rPr>
          <w:noProof/>
        </w:rPr>
        <w:tab/>
      </w:r>
      <w:r w:rsidRPr="008264DF">
        <w:rPr>
          <w:noProof/>
        </w:rPr>
        <w:fldChar w:fldCharType="begin"/>
      </w:r>
      <w:r w:rsidRPr="008264DF">
        <w:rPr>
          <w:noProof/>
        </w:rPr>
        <w:instrText xml:space="preserve"> PAGEREF _Toc374362962 \h </w:instrText>
      </w:r>
      <w:r w:rsidRPr="008264DF">
        <w:rPr>
          <w:noProof/>
        </w:rPr>
      </w:r>
      <w:r w:rsidRPr="008264DF">
        <w:rPr>
          <w:noProof/>
        </w:rPr>
        <w:fldChar w:fldCharType="separate"/>
      </w:r>
      <w:r w:rsidR="00EC004C">
        <w:rPr>
          <w:noProof/>
        </w:rPr>
        <w:t>187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112A</w:t>
      </w:r>
      <w:r>
        <w:rPr>
          <w:noProof/>
        </w:rPr>
        <w:tab/>
        <w:t>Making of compensation payments through employers of employees paid out of public money</w:t>
      </w:r>
      <w:r w:rsidRPr="008264DF">
        <w:rPr>
          <w:noProof/>
        </w:rPr>
        <w:tab/>
      </w:r>
      <w:r w:rsidRPr="008264DF">
        <w:rPr>
          <w:noProof/>
        </w:rPr>
        <w:fldChar w:fldCharType="begin"/>
      </w:r>
      <w:r w:rsidRPr="008264DF">
        <w:rPr>
          <w:noProof/>
        </w:rPr>
        <w:instrText xml:space="preserve"> PAGEREF _Toc374362963 \h </w:instrText>
      </w:r>
      <w:r w:rsidRPr="008264DF">
        <w:rPr>
          <w:noProof/>
        </w:rPr>
      </w:r>
      <w:r w:rsidRPr="008264DF">
        <w:rPr>
          <w:noProof/>
        </w:rPr>
        <w:fldChar w:fldCharType="separate"/>
      </w:r>
      <w:r w:rsidR="00EC004C">
        <w:rPr>
          <w:noProof/>
        </w:rPr>
        <w:t>187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112B</w:t>
      </w:r>
      <w:r>
        <w:rPr>
          <w:noProof/>
        </w:rPr>
        <w:tab/>
        <w:t>Making of compensation payments through employers of employees not paid out of public money</w:t>
      </w:r>
      <w:r w:rsidRPr="008264DF">
        <w:rPr>
          <w:noProof/>
        </w:rPr>
        <w:tab/>
      </w:r>
      <w:r w:rsidRPr="008264DF">
        <w:rPr>
          <w:noProof/>
        </w:rPr>
        <w:fldChar w:fldCharType="begin"/>
      </w:r>
      <w:r w:rsidRPr="008264DF">
        <w:rPr>
          <w:noProof/>
        </w:rPr>
        <w:instrText xml:space="preserve"> PAGEREF _Toc374362964 \h </w:instrText>
      </w:r>
      <w:r w:rsidRPr="008264DF">
        <w:rPr>
          <w:noProof/>
        </w:rPr>
      </w:r>
      <w:r w:rsidRPr="008264DF">
        <w:rPr>
          <w:noProof/>
        </w:rPr>
        <w:fldChar w:fldCharType="separate"/>
      </w:r>
      <w:r w:rsidR="00EC004C">
        <w:rPr>
          <w:noProof/>
        </w:rPr>
        <w:t>189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113</w:t>
      </w:r>
      <w:r>
        <w:rPr>
          <w:noProof/>
        </w:rPr>
        <w:tab/>
        <w:t>Recovery of amounts due to relevant authority</w:t>
      </w:r>
      <w:r w:rsidRPr="008264DF">
        <w:rPr>
          <w:noProof/>
        </w:rPr>
        <w:tab/>
      </w:r>
      <w:r w:rsidRPr="008264DF">
        <w:rPr>
          <w:noProof/>
        </w:rPr>
        <w:fldChar w:fldCharType="begin"/>
      </w:r>
      <w:r w:rsidRPr="008264DF">
        <w:rPr>
          <w:noProof/>
        </w:rPr>
        <w:instrText xml:space="preserve"> PAGEREF _Toc374362965 \h </w:instrText>
      </w:r>
      <w:r w:rsidRPr="008264DF">
        <w:rPr>
          <w:noProof/>
        </w:rPr>
      </w:r>
      <w:r w:rsidRPr="008264DF">
        <w:rPr>
          <w:noProof/>
        </w:rPr>
        <w:fldChar w:fldCharType="separate"/>
      </w:r>
      <w:r w:rsidR="00EC004C">
        <w:rPr>
          <w:noProof/>
        </w:rPr>
        <w:t>189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114</w:t>
      </w:r>
      <w:r>
        <w:rPr>
          <w:noProof/>
        </w:rPr>
        <w:tab/>
        <w:t>Recovery of overpayments</w:t>
      </w:r>
      <w:r w:rsidRPr="008264DF">
        <w:rPr>
          <w:noProof/>
        </w:rPr>
        <w:tab/>
      </w:r>
      <w:r w:rsidRPr="008264DF">
        <w:rPr>
          <w:noProof/>
        </w:rPr>
        <w:fldChar w:fldCharType="begin"/>
      </w:r>
      <w:r w:rsidRPr="008264DF">
        <w:rPr>
          <w:noProof/>
        </w:rPr>
        <w:instrText xml:space="preserve"> PAGEREF _Toc374362966 \h </w:instrText>
      </w:r>
      <w:r w:rsidRPr="008264DF">
        <w:rPr>
          <w:noProof/>
        </w:rPr>
      </w:r>
      <w:r w:rsidRPr="008264DF">
        <w:rPr>
          <w:noProof/>
        </w:rPr>
        <w:fldChar w:fldCharType="separate"/>
      </w:r>
      <w:r w:rsidR="00EC004C">
        <w:rPr>
          <w:noProof/>
        </w:rPr>
        <w:t>190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114A</w:t>
      </w:r>
      <w:r>
        <w:rPr>
          <w:noProof/>
        </w:rPr>
        <w:tab/>
        <w:t>Notice to Comcare of retirement of employee</w:t>
      </w:r>
      <w:r w:rsidRPr="008264DF">
        <w:rPr>
          <w:noProof/>
        </w:rPr>
        <w:tab/>
      </w:r>
      <w:r w:rsidRPr="008264DF">
        <w:rPr>
          <w:noProof/>
        </w:rPr>
        <w:fldChar w:fldCharType="begin"/>
      </w:r>
      <w:r w:rsidRPr="008264DF">
        <w:rPr>
          <w:noProof/>
        </w:rPr>
        <w:instrText xml:space="preserve"> PAGEREF _Toc374362967 \h </w:instrText>
      </w:r>
      <w:r w:rsidRPr="008264DF">
        <w:rPr>
          <w:noProof/>
        </w:rPr>
      </w:r>
      <w:r w:rsidRPr="008264DF">
        <w:rPr>
          <w:noProof/>
        </w:rPr>
        <w:fldChar w:fldCharType="separate"/>
      </w:r>
      <w:r w:rsidR="00EC004C">
        <w:rPr>
          <w:noProof/>
        </w:rPr>
        <w:t>190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114B</w:t>
      </w:r>
      <w:r>
        <w:rPr>
          <w:noProof/>
        </w:rPr>
        <w:tab/>
        <w:t>Recovery of overpayment to retired employee</w:t>
      </w:r>
      <w:r w:rsidRPr="008264DF">
        <w:rPr>
          <w:noProof/>
        </w:rPr>
        <w:tab/>
      </w:r>
      <w:r w:rsidRPr="008264DF">
        <w:rPr>
          <w:noProof/>
        </w:rPr>
        <w:fldChar w:fldCharType="begin"/>
      </w:r>
      <w:r w:rsidRPr="008264DF">
        <w:rPr>
          <w:noProof/>
        </w:rPr>
        <w:instrText xml:space="preserve"> PAGEREF _Toc374362968 \h </w:instrText>
      </w:r>
      <w:r w:rsidRPr="008264DF">
        <w:rPr>
          <w:noProof/>
        </w:rPr>
      </w:r>
      <w:r w:rsidRPr="008264DF">
        <w:rPr>
          <w:noProof/>
        </w:rPr>
        <w:fldChar w:fldCharType="separate"/>
      </w:r>
      <w:r w:rsidR="00EC004C">
        <w:rPr>
          <w:noProof/>
        </w:rPr>
        <w:t>191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114C</w:t>
      </w:r>
      <w:r>
        <w:rPr>
          <w:noProof/>
        </w:rPr>
        <w:tab/>
        <w:t>Comcare may write off debt</w:t>
      </w:r>
      <w:r w:rsidRPr="008264DF">
        <w:rPr>
          <w:noProof/>
        </w:rPr>
        <w:tab/>
      </w:r>
      <w:r w:rsidRPr="008264DF">
        <w:rPr>
          <w:noProof/>
        </w:rPr>
        <w:fldChar w:fldCharType="begin"/>
      </w:r>
      <w:r w:rsidRPr="008264DF">
        <w:rPr>
          <w:noProof/>
        </w:rPr>
        <w:instrText xml:space="preserve"> PAGEREF _Toc374362969 \h </w:instrText>
      </w:r>
      <w:r w:rsidRPr="008264DF">
        <w:rPr>
          <w:noProof/>
        </w:rPr>
      </w:r>
      <w:r w:rsidRPr="008264DF">
        <w:rPr>
          <w:noProof/>
        </w:rPr>
        <w:fldChar w:fldCharType="separate"/>
      </w:r>
      <w:r w:rsidR="00EC004C">
        <w:rPr>
          <w:noProof/>
        </w:rPr>
        <w:t>195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114D</w:t>
      </w:r>
      <w:r>
        <w:rPr>
          <w:noProof/>
        </w:rPr>
        <w:tab/>
        <w:t>Comcare may waive debt</w:t>
      </w:r>
      <w:r w:rsidRPr="008264DF">
        <w:rPr>
          <w:noProof/>
        </w:rPr>
        <w:tab/>
      </w:r>
      <w:r w:rsidRPr="008264DF">
        <w:rPr>
          <w:noProof/>
        </w:rPr>
        <w:fldChar w:fldCharType="begin"/>
      </w:r>
      <w:r w:rsidRPr="008264DF">
        <w:rPr>
          <w:noProof/>
        </w:rPr>
        <w:instrText xml:space="preserve"> PAGEREF _Toc374362970 \h </w:instrText>
      </w:r>
      <w:r w:rsidRPr="008264DF">
        <w:rPr>
          <w:noProof/>
        </w:rPr>
      </w:r>
      <w:r w:rsidRPr="008264DF">
        <w:rPr>
          <w:noProof/>
        </w:rPr>
        <w:fldChar w:fldCharType="separate"/>
      </w:r>
      <w:r w:rsidR="00EC004C">
        <w:rPr>
          <w:noProof/>
        </w:rPr>
        <w:t>195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115</w:t>
      </w:r>
      <w:r>
        <w:rPr>
          <w:noProof/>
        </w:rPr>
        <w:tab/>
        <w:t>Deduction of overpayments of repatriation pensions</w:t>
      </w:r>
      <w:r w:rsidRPr="008264DF">
        <w:rPr>
          <w:noProof/>
        </w:rPr>
        <w:tab/>
      </w:r>
      <w:r w:rsidRPr="008264DF">
        <w:rPr>
          <w:noProof/>
        </w:rPr>
        <w:fldChar w:fldCharType="begin"/>
      </w:r>
      <w:r w:rsidRPr="008264DF">
        <w:rPr>
          <w:noProof/>
        </w:rPr>
        <w:instrText xml:space="preserve"> PAGEREF _Toc374362971 \h </w:instrText>
      </w:r>
      <w:r w:rsidRPr="008264DF">
        <w:rPr>
          <w:noProof/>
        </w:rPr>
      </w:r>
      <w:r w:rsidRPr="008264DF">
        <w:rPr>
          <w:noProof/>
        </w:rPr>
        <w:fldChar w:fldCharType="separate"/>
      </w:r>
      <w:r w:rsidR="00EC004C">
        <w:rPr>
          <w:noProof/>
        </w:rPr>
        <w:t>196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116</w:t>
      </w:r>
      <w:r>
        <w:rPr>
          <w:noProof/>
        </w:rPr>
        <w:tab/>
        <w:t>Employees on compensation leave</w:t>
      </w:r>
      <w:r w:rsidRPr="008264DF">
        <w:rPr>
          <w:noProof/>
        </w:rPr>
        <w:tab/>
      </w:r>
      <w:r w:rsidRPr="008264DF">
        <w:rPr>
          <w:noProof/>
        </w:rPr>
        <w:fldChar w:fldCharType="begin"/>
      </w:r>
      <w:r w:rsidRPr="008264DF">
        <w:rPr>
          <w:noProof/>
        </w:rPr>
        <w:instrText xml:space="preserve"> PAGEREF _Toc374362972 \h </w:instrText>
      </w:r>
      <w:r w:rsidRPr="008264DF">
        <w:rPr>
          <w:noProof/>
        </w:rPr>
      </w:r>
      <w:r w:rsidRPr="008264DF">
        <w:rPr>
          <w:noProof/>
        </w:rPr>
        <w:fldChar w:fldCharType="separate"/>
      </w:r>
      <w:r w:rsidR="00EC004C">
        <w:rPr>
          <w:noProof/>
        </w:rPr>
        <w:t>197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117</w:t>
      </w:r>
      <w:r>
        <w:rPr>
          <w:noProof/>
        </w:rPr>
        <w:tab/>
        <w:t>Compensation payable to locally engaged overseas employees</w:t>
      </w:r>
      <w:r w:rsidRPr="008264DF">
        <w:rPr>
          <w:noProof/>
        </w:rPr>
        <w:tab/>
      </w:r>
      <w:r w:rsidRPr="008264DF">
        <w:rPr>
          <w:noProof/>
        </w:rPr>
        <w:fldChar w:fldCharType="begin"/>
      </w:r>
      <w:r w:rsidRPr="008264DF">
        <w:rPr>
          <w:noProof/>
        </w:rPr>
        <w:instrText xml:space="preserve"> PAGEREF _Toc374362973 \h </w:instrText>
      </w:r>
      <w:r w:rsidRPr="008264DF">
        <w:rPr>
          <w:noProof/>
        </w:rPr>
      </w:r>
      <w:r w:rsidRPr="008264DF">
        <w:rPr>
          <w:noProof/>
        </w:rPr>
        <w:fldChar w:fldCharType="separate"/>
      </w:r>
      <w:r w:rsidR="00EC004C">
        <w:rPr>
          <w:noProof/>
        </w:rPr>
        <w:t>198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118</w:t>
      </w:r>
      <w:r>
        <w:rPr>
          <w:noProof/>
        </w:rPr>
        <w:tab/>
        <w:t>Double benefits</w:t>
      </w:r>
      <w:r w:rsidRPr="008264DF">
        <w:rPr>
          <w:noProof/>
        </w:rPr>
        <w:tab/>
      </w:r>
      <w:r w:rsidRPr="008264DF">
        <w:rPr>
          <w:noProof/>
        </w:rPr>
        <w:fldChar w:fldCharType="begin"/>
      </w:r>
      <w:r w:rsidRPr="008264DF">
        <w:rPr>
          <w:noProof/>
        </w:rPr>
        <w:instrText xml:space="preserve"> PAGEREF _Toc374362974 \h </w:instrText>
      </w:r>
      <w:r w:rsidRPr="008264DF">
        <w:rPr>
          <w:noProof/>
        </w:rPr>
      </w:r>
      <w:r w:rsidRPr="008264DF">
        <w:rPr>
          <w:noProof/>
        </w:rPr>
        <w:fldChar w:fldCharType="separate"/>
      </w:r>
      <w:r w:rsidR="00EC004C">
        <w:rPr>
          <w:noProof/>
        </w:rPr>
        <w:t>199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119</w:t>
      </w:r>
      <w:r>
        <w:rPr>
          <w:noProof/>
        </w:rPr>
        <w:tab/>
        <w:t>Compensation where State compensation payable</w:t>
      </w:r>
      <w:r w:rsidRPr="008264DF">
        <w:rPr>
          <w:noProof/>
        </w:rPr>
        <w:tab/>
      </w:r>
      <w:r w:rsidRPr="008264DF">
        <w:rPr>
          <w:noProof/>
        </w:rPr>
        <w:fldChar w:fldCharType="begin"/>
      </w:r>
      <w:r w:rsidRPr="008264DF">
        <w:rPr>
          <w:noProof/>
        </w:rPr>
        <w:instrText xml:space="preserve"> PAGEREF _Toc374362975 \h </w:instrText>
      </w:r>
      <w:r w:rsidRPr="008264DF">
        <w:rPr>
          <w:noProof/>
        </w:rPr>
      </w:r>
      <w:r w:rsidRPr="008264DF">
        <w:rPr>
          <w:noProof/>
        </w:rPr>
        <w:fldChar w:fldCharType="separate"/>
      </w:r>
      <w:r w:rsidR="00EC004C">
        <w:rPr>
          <w:noProof/>
        </w:rPr>
        <w:t>201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120</w:t>
      </w:r>
      <w:r>
        <w:rPr>
          <w:noProof/>
        </w:rPr>
        <w:tab/>
        <w:t>Notice of departure from Australia etc.</w:t>
      </w:r>
      <w:r w:rsidRPr="008264DF">
        <w:rPr>
          <w:noProof/>
        </w:rPr>
        <w:tab/>
      </w:r>
      <w:r w:rsidRPr="008264DF">
        <w:rPr>
          <w:noProof/>
        </w:rPr>
        <w:fldChar w:fldCharType="begin"/>
      </w:r>
      <w:r w:rsidRPr="008264DF">
        <w:rPr>
          <w:noProof/>
        </w:rPr>
        <w:instrText xml:space="preserve"> PAGEREF _Toc374362976 \h </w:instrText>
      </w:r>
      <w:r w:rsidRPr="008264DF">
        <w:rPr>
          <w:noProof/>
        </w:rPr>
      </w:r>
      <w:r w:rsidRPr="008264DF">
        <w:rPr>
          <w:noProof/>
        </w:rPr>
        <w:fldChar w:fldCharType="separate"/>
      </w:r>
      <w:r w:rsidR="00EC004C">
        <w:rPr>
          <w:noProof/>
        </w:rPr>
        <w:t>203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121A</w:t>
      </w:r>
      <w:r>
        <w:rPr>
          <w:noProof/>
        </w:rPr>
        <w:tab/>
        <w:t>Confidential commercial information not to be published</w:t>
      </w:r>
      <w:r w:rsidRPr="008264DF">
        <w:rPr>
          <w:noProof/>
        </w:rPr>
        <w:tab/>
      </w:r>
      <w:r w:rsidRPr="008264DF">
        <w:rPr>
          <w:noProof/>
        </w:rPr>
        <w:fldChar w:fldCharType="begin"/>
      </w:r>
      <w:r w:rsidRPr="008264DF">
        <w:rPr>
          <w:noProof/>
        </w:rPr>
        <w:instrText xml:space="preserve"> PAGEREF _Toc374362977 \h </w:instrText>
      </w:r>
      <w:r w:rsidRPr="008264DF">
        <w:rPr>
          <w:noProof/>
        </w:rPr>
      </w:r>
      <w:r w:rsidRPr="008264DF">
        <w:rPr>
          <w:noProof/>
        </w:rPr>
        <w:fldChar w:fldCharType="separate"/>
      </w:r>
      <w:r w:rsidR="00EC004C">
        <w:rPr>
          <w:noProof/>
        </w:rPr>
        <w:t>204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lastRenderedPageBreak/>
        <w:t>122</w:t>
      </w:r>
      <w:r>
        <w:rPr>
          <w:noProof/>
        </w:rPr>
        <w:tab/>
        <w:t>Regulations</w:t>
      </w:r>
      <w:r w:rsidRPr="008264DF">
        <w:rPr>
          <w:noProof/>
        </w:rPr>
        <w:tab/>
      </w:r>
      <w:r w:rsidRPr="008264DF">
        <w:rPr>
          <w:noProof/>
        </w:rPr>
        <w:fldChar w:fldCharType="begin"/>
      </w:r>
      <w:r w:rsidRPr="008264DF">
        <w:rPr>
          <w:noProof/>
        </w:rPr>
        <w:instrText xml:space="preserve"> PAGEREF _Toc374362978 \h </w:instrText>
      </w:r>
      <w:r w:rsidRPr="008264DF">
        <w:rPr>
          <w:noProof/>
        </w:rPr>
      </w:r>
      <w:r w:rsidRPr="008264DF">
        <w:rPr>
          <w:noProof/>
        </w:rPr>
        <w:fldChar w:fldCharType="separate"/>
      </w:r>
      <w:r w:rsidR="00EC004C">
        <w:rPr>
          <w:noProof/>
        </w:rPr>
        <w:t>204</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Part X—Transitional provisions</w:t>
      </w:r>
      <w:r w:rsidRPr="008264DF">
        <w:rPr>
          <w:b w:val="0"/>
          <w:noProof/>
          <w:sz w:val="18"/>
        </w:rPr>
        <w:tab/>
      </w:r>
      <w:r w:rsidRPr="008264DF">
        <w:rPr>
          <w:b w:val="0"/>
          <w:noProof/>
          <w:sz w:val="18"/>
        </w:rPr>
        <w:fldChar w:fldCharType="begin"/>
      </w:r>
      <w:r w:rsidRPr="008264DF">
        <w:rPr>
          <w:b w:val="0"/>
          <w:noProof/>
          <w:sz w:val="18"/>
        </w:rPr>
        <w:instrText xml:space="preserve"> PAGEREF _Toc374362979 \h </w:instrText>
      </w:r>
      <w:r w:rsidRPr="008264DF">
        <w:rPr>
          <w:b w:val="0"/>
          <w:noProof/>
          <w:sz w:val="18"/>
        </w:rPr>
      </w:r>
      <w:r w:rsidRPr="008264DF">
        <w:rPr>
          <w:b w:val="0"/>
          <w:noProof/>
          <w:sz w:val="18"/>
        </w:rPr>
        <w:fldChar w:fldCharType="separate"/>
      </w:r>
      <w:r w:rsidR="00EC004C">
        <w:rPr>
          <w:b w:val="0"/>
          <w:noProof/>
          <w:sz w:val="18"/>
        </w:rPr>
        <w:t>205</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1—Preliminary</w:t>
      </w:r>
      <w:r w:rsidRPr="008264DF">
        <w:rPr>
          <w:b w:val="0"/>
          <w:noProof/>
          <w:sz w:val="18"/>
        </w:rPr>
        <w:tab/>
      </w:r>
      <w:r w:rsidRPr="008264DF">
        <w:rPr>
          <w:b w:val="0"/>
          <w:noProof/>
          <w:sz w:val="18"/>
        </w:rPr>
        <w:fldChar w:fldCharType="begin"/>
      </w:r>
      <w:r w:rsidRPr="008264DF">
        <w:rPr>
          <w:b w:val="0"/>
          <w:noProof/>
          <w:sz w:val="18"/>
        </w:rPr>
        <w:instrText xml:space="preserve"> PAGEREF _Toc374362980 \h </w:instrText>
      </w:r>
      <w:r w:rsidRPr="008264DF">
        <w:rPr>
          <w:b w:val="0"/>
          <w:noProof/>
          <w:sz w:val="18"/>
        </w:rPr>
      </w:r>
      <w:r w:rsidRPr="008264DF">
        <w:rPr>
          <w:b w:val="0"/>
          <w:noProof/>
          <w:sz w:val="18"/>
        </w:rPr>
        <w:fldChar w:fldCharType="separate"/>
      </w:r>
      <w:r w:rsidR="00EC004C">
        <w:rPr>
          <w:b w:val="0"/>
          <w:noProof/>
          <w:sz w:val="18"/>
        </w:rPr>
        <w:t>205</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123</w:t>
      </w:r>
      <w:r>
        <w:rPr>
          <w:noProof/>
        </w:rPr>
        <w:tab/>
        <w:t>Interpretation</w:t>
      </w:r>
      <w:r w:rsidRPr="008264DF">
        <w:rPr>
          <w:noProof/>
        </w:rPr>
        <w:tab/>
      </w:r>
      <w:r w:rsidRPr="008264DF">
        <w:rPr>
          <w:noProof/>
        </w:rPr>
        <w:fldChar w:fldCharType="begin"/>
      </w:r>
      <w:r w:rsidRPr="008264DF">
        <w:rPr>
          <w:noProof/>
        </w:rPr>
        <w:instrText xml:space="preserve"> PAGEREF _Toc374362981 \h </w:instrText>
      </w:r>
      <w:r w:rsidRPr="008264DF">
        <w:rPr>
          <w:noProof/>
        </w:rPr>
      </w:r>
      <w:r w:rsidRPr="008264DF">
        <w:rPr>
          <w:noProof/>
        </w:rPr>
        <w:fldChar w:fldCharType="separate"/>
      </w:r>
      <w:r w:rsidR="00EC004C">
        <w:rPr>
          <w:noProof/>
        </w:rPr>
        <w:t>205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123A</w:t>
      </w:r>
      <w:r>
        <w:rPr>
          <w:noProof/>
        </w:rPr>
        <w:tab/>
        <w:t>Injuries suffered before the commencing day</w:t>
      </w:r>
      <w:r w:rsidRPr="008264DF">
        <w:rPr>
          <w:noProof/>
        </w:rPr>
        <w:tab/>
      </w:r>
      <w:r w:rsidRPr="008264DF">
        <w:rPr>
          <w:noProof/>
        </w:rPr>
        <w:fldChar w:fldCharType="begin"/>
      </w:r>
      <w:r w:rsidRPr="008264DF">
        <w:rPr>
          <w:noProof/>
        </w:rPr>
        <w:instrText xml:space="preserve"> PAGEREF _Toc374362982 \h </w:instrText>
      </w:r>
      <w:r w:rsidRPr="008264DF">
        <w:rPr>
          <w:noProof/>
        </w:rPr>
      </w:r>
      <w:r w:rsidRPr="008264DF">
        <w:rPr>
          <w:noProof/>
        </w:rPr>
        <w:fldChar w:fldCharType="separate"/>
      </w:r>
      <w:r w:rsidR="00EC004C">
        <w:rPr>
          <w:noProof/>
        </w:rPr>
        <w:t>205</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2—Transitional provisions</w:t>
      </w:r>
      <w:r w:rsidRPr="008264DF">
        <w:rPr>
          <w:b w:val="0"/>
          <w:noProof/>
          <w:sz w:val="18"/>
        </w:rPr>
        <w:tab/>
      </w:r>
      <w:r w:rsidRPr="008264DF">
        <w:rPr>
          <w:b w:val="0"/>
          <w:noProof/>
          <w:sz w:val="18"/>
        </w:rPr>
        <w:fldChar w:fldCharType="begin"/>
      </w:r>
      <w:r w:rsidRPr="008264DF">
        <w:rPr>
          <w:b w:val="0"/>
          <w:noProof/>
          <w:sz w:val="18"/>
        </w:rPr>
        <w:instrText xml:space="preserve"> PAGEREF _Toc374362983 \h </w:instrText>
      </w:r>
      <w:r w:rsidRPr="008264DF">
        <w:rPr>
          <w:b w:val="0"/>
          <w:noProof/>
          <w:sz w:val="18"/>
        </w:rPr>
      </w:r>
      <w:r w:rsidRPr="008264DF">
        <w:rPr>
          <w:b w:val="0"/>
          <w:noProof/>
          <w:sz w:val="18"/>
        </w:rPr>
        <w:fldChar w:fldCharType="separate"/>
      </w:r>
      <w:r w:rsidR="00EC004C">
        <w:rPr>
          <w:b w:val="0"/>
          <w:noProof/>
          <w:sz w:val="18"/>
        </w:rPr>
        <w:t>206</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124</w:t>
      </w:r>
      <w:r>
        <w:rPr>
          <w:noProof/>
        </w:rPr>
        <w:tab/>
        <w:t>Application of Act to pre</w:t>
      </w:r>
      <w:r>
        <w:rPr>
          <w:noProof/>
        </w:rPr>
        <w:noBreakHyphen/>
        <w:t>existing injuries</w:t>
      </w:r>
      <w:r w:rsidRPr="008264DF">
        <w:rPr>
          <w:noProof/>
        </w:rPr>
        <w:tab/>
      </w:r>
      <w:r w:rsidRPr="008264DF">
        <w:rPr>
          <w:noProof/>
        </w:rPr>
        <w:fldChar w:fldCharType="begin"/>
      </w:r>
      <w:r w:rsidRPr="008264DF">
        <w:rPr>
          <w:noProof/>
        </w:rPr>
        <w:instrText xml:space="preserve"> PAGEREF _Toc374362984 \h </w:instrText>
      </w:r>
      <w:r w:rsidRPr="008264DF">
        <w:rPr>
          <w:noProof/>
        </w:rPr>
      </w:r>
      <w:r w:rsidRPr="008264DF">
        <w:rPr>
          <w:noProof/>
        </w:rPr>
        <w:fldChar w:fldCharType="separate"/>
      </w:r>
      <w:r w:rsidR="00EC004C">
        <w:rPr>
          <w:noProof/>
        </w:rPr>
        <w:t>206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124A</w:t>
      </w:r>
      <w:r>
        <w:rPr>
          <w:noProof/>
        </w:rPr>
        <w:tab/>
        <w:t>Northern Territory to reimburse Comcare for certain compensation payments and administrative expenses</w:t>
      </w:r>
      <w:r w:rsidRPr="008264DF">
        <w:rPr>
          <w:noProof/>
        </w:rPr>
        <w:tab/>
      </w:r>
      <w:r w:rsidRPr="008264DF">
        <w:rPr>
          <w:noProof/>
        </w:rPr>
        <w:fldChar w:fldCharType="begin"/>
      </w:r>
      <w:r w:rsidRPr="008264DF">
        <w:rPr>
          <w:noProof/>
        </w:rPr>
        <w:instrText xml:space="preserve"> PAGEREF _Toc374362985 \h </w:instrText>
      </w:r>
      <w:r w:rsidRPr="008264DF">
        <w:rPr>
          <w:noProof/>
        </w:rPr>
      </w:r>
      <w:r w:rsidRPr="008264DF">
        <w:rPr>
          <w:noProof/>
        </w:rPr>
        <w:fldChar w:fldCharType="separate"/>
      </w:r>
      <w:r w:rsidR="00EC004C">
        <w:rPr>
          <w:noProof/>
        </w:rPr>
        <w:t>210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125</w:t>
      </w:r>
      <w:r>
        <w:rPr>
          <w:noProof/>
        </w:rPr>
        <w:tab/>
        <w:t>Payments under previous Acts</w:t>
      </w:r>
      <w:r w:rsidRPr="008264DF">
        <w:rPr>
          <w:noProof/>
        </w:rPr>
        <w:tab/>
      </w:r>
      <w:r w:rsidRPr="008264DF">
        <w:rPr>
          <w:noProof/>
        </w:rPr>
        <w:fldChar w:fldCharType="begin"/>
      </w:r>
      <w:r w:rsidRPr="008264DF">
        <w:rPr>
          <w:noProof/>
        </w:rPr>
        <w:instrText xml:space="preserve"> PAGEREF _Toc374362986 \h </w:instrText>
      </w:r>
      <w:r w:rsidRPr="008264DF">
        <w:rPr>
          <w:noProof/>
        </w:rPr>
      </w:r>
      <w:r w:rsidRPr="008264DF">
        <w:rPr>
          <w:noProof/>
        </w:rPr>
        <w:fldChar w:fldCharType="separate"/>
      </w:r>
      <w:r w:rsidR="00EC004C">
        <w:rPr>
          <w:noProof/>
        </w:rPr>
        <w:t>210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126</w:t>
      </w:r>
      <w:r>
        <w:rPr>
          <w:noProof/>
        </w:rPr>
        <w:tab/>
        <w:t>Notices, claims etc. under previous Acts</w:t>
      </w:r>
      <w:r w:rsidRPr="008264DF">
        <w:rPr>
          <w:noProof/>
        </w:rPr>
        <w:tab/>
      </w:r>
      <w:r w:rsidRPr="008264DF">
        <w:rPr>
          <w:noProof/>
        </w:rPr>
        <w:fldChar w:fldCharType="begin"/>
      </w:r>
      <w:r w:rsidRPr="008264DF">
        <w:rPr>
          <w:noProof/>
        </w:rPr>
        <w:instrText xml:space="preserve"> PAGEREF _Toc374362987 \h </w:instrText>
      </w:r>
      <w:r w:rsidRPr="008264DF">
        <w:rPr>
          <w:noProof/>
        </w:rPr>
      </w:r>
      <w:r w:rsidRPr="008264DF">
        <w:rPr>
          <w:noProof/>
        </w:rPr>
        <w:fldChar w:fldCharType="separate"/>
      </w:r>
      <w:r w:rsidR="00EC004C">
        <w:rPr>
          <w:noProof/>
        </w:rPr>
        <w:t>211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127</w:t>
      </w:r>
      <w:r>
        <w:rPr>
          <w:noProof/>
        </w:rPr>
        <w:tab/>
        <w:t>Settlements and determinations under previous Acts</w:t>
      </w:r>
      <w:r w:rsidRPr="008264DF">
        <w:rPr>
          <w:noProof/>
        </w:rPr>
        <w:tab/>
      </w:r>
      <w:r w:rsidRPr="008264DF">
        <w:rPr>
          <w:noProof/>
        </w:rPr>
        <w:fldChar w:fldCharType="begin"/>
      </w:r>
      <w:r w:rsidRPr="008264DF">
        <w:rPr>
          <w:noProof/>
        </w:rPr>
        <w:instrText xml:space="preserve"> PAGEREF _Toc374362988 \h </w:instrText>
      </w:r>
      <w:r w:rsidRPr="008264DF">
        <w:rPr>
          <w:noProof/>
        </w:rPr>
      </w:r>
      <w:r w:rsidRPr="008264DF">
        <w:rPr>
          <w:noProof/>
        </w:rPr>
        <w:fldChar w:fldCharType="separate"/>
      </w:r>
      <w:r w:rsidR="00EC004C">
        <w:rPr>
          <w:noProof/>
        </w:rPr>
        <w:t>212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128</w:t>
      </w:r>
      <w:r>
        <w:rPr>
          <w:noProof/>
        </w:rPr>
        <w:tab/>
        <w:t>Liability under previous Acts</w:t>
      </w:r>
      <w:r w:rsidRPr="008264DF">
        <w:rPr>
          <w:noProof/>
        </w:rPr>
        <w:tab/>
      </w:r>
      <w:r w:rsidRPr="008264DF">
        <w:rPr>
          <w:noProof/>
        </w:rPr>
        <w:fldChar w:fldCharType="begin"/>
      </w:r>
      <w:r w:rsidRPr="008264DF">
        <w:rPr>
          <w:noProof/>
        </w:rPr>
        <w:instrText xml:space="preserve"> PAGEREF _Toc374362989 \h </w:instrText>
      </w:r>
      <w:r w:rsidRPr="008264DF">
        <w:rPr>
          <w:noProof/>
        </w:rPr>
      </w:r>
      <w:r w:rsidRPr="008264DF">
        <w:rPr>
          <w:noProof/>
        </w:rPr>
        <w:fldChar w:fldCharType="separate"/>
      </w:r>
      <w:r w:rsidR="00EC004C">
        <w:rPr>
          <w:noProof/>
        </w:rPr>
        <w:t>212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128A</w:t>
      </w:r>
      <w:r>
        <w:rPr>
          <w:noProof/>
        </w:rPr>
        <w:tab/>
        <w:t>Comcare’s liability to be discharged by prescribed Commonwealth authorities in some cases</w:t>
      </w:r>
      <w:r w:rsidRPr="008264DF">
        <w:rPr>
          <w:noProof/>
        </w:rPr>
        <w:tab/>
      </w:r>
      <w:r w:rsidRPr="008264DF">
        <w:rPr>
          <w:noProof/>
        </w:rPr>
        <w:fldChar w:fldCharType="begin"/>
      </w:r>
      <w:r w:rsidRPr="008264DF">
        <w:rPr>
          <w:noProof/>
        </w:rPr>
        <w:instrText xml:space="preserve"> PAGEREF _Toc374362990 \h </w:instrText>
      </w:r>
      <w:r w:rsidRPr="008264DF">
        <w:rPr>
          <w:noProof/>
        </w:rPr>
      </w:r>
      <w:r w:rsidRPr="008264DF">
        <w:rPr>
          <w:noProof/>
        </w:rPr>
        <w:fldChar w:fldCharType="separate"/>
      </w:r>
      <w:r w:rsidR="00EC004C">
        <w:rPr>
          <w:noProof/>
        </w:rPr>
        <w:t>213</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129</w:t>
      </w:r>
      <w:r>
        <w:rPr>
          <w:noProof/>
        </w:rPr>
        <w:tab/>
        <w:t>Application for review and other proceedings under previous Acts</w:t>
      </w:r>
      <w:r w:rsidRPr="008264DF">
        <w:rPr>
          <w:noProof/>
        </w:rPr>
        <w:tab/>
      </w:r>
      <w:r w:rsidRPr="008264DF">
        <w:rPr>
          <w:noProof/>
        </w:rPr>
        <w:fldChar w:fldCharType="begin"/>
      </w:r>
      <w:r w:rsidRPr="008264DF">
        <w:rPr>
          <w:noProof/>
        </w:rPr>
        <w:instrText xml:space="preserve"> PAGEREF _Toc374362991 \h </w:instrText>
      </w:r>
      <w:r w:rsidRPr="008264DF">
        <w:rPr>
          <w:noProof/>
        </w:rPr>
      </w:r>
      <w:r w:rsidRPr="008264DF">
        <w:rPr>
          <w:noProof/>
        </w:rPr>
        <w:fldChar w:fldCharType="separate"/>
      </w:r>
      <w:r w:rsidR="00EC004C">
        <w:rPr>
          <w:noProof/>
        </w:rPr>
        <w:t>214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129A</w:t>
      </w:r>
      <w:r>
        <w:rPr>
          <w:noProof/>
        </w:rPr>
        <w:tab/>
        <w:t>Reconsideration and review of certain determinations under 1971 Act</w:t>
      </w:r>
      <w:r w:rsidRPr="008264DF">
        <w:rPr>
          <w:noProof/>
        </w:rPr>
        <w:tab/>
      </w:r>
      <w:r w:rsidRPr="008264DF">
        <w:rPr>
          <w:noProof/>
        </w:rPr>
        <w:fldChar w:fldCharType="begin"/>
      </w:r>
      <w:r w:rsidRPr="008264DF">
        <w:rPr>
          <w:noProof/>
        </w:rPr>
        <w:instrText xml:space="preserve"> PAGEREF _Toc374362992 \h </w:instrText>
      </w:r>
      <w:r w:rsidRPr="008264DF">
        <w:rPr>
          <w:noProof/>
        </w:rPr>
      </w:r>
      <w:r w:rsidRPr="008264DF">
        <w:rPr>
          <w:noProof/>
        </w:rPr>
        <w:fldChar w:fldCharType="separate"/>
      </w:r>
      <w:r w:rsidR="00EC004C">
        <w:rPr>
          <w:noProof/>
        </w:rPr>
        <w:t>215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130</w:t>
      </w:r>
      <w:r>
        <w:rPr>
          <w:noProof/>
        </w:rPr>
        <w:tab/>
        <w:t>Money and investments held under 1971 Act</w:t>
      </w:r>
      <w:r w:rsidRPr="008264DF">
        <w:rPr>
          <w:noProof/>
        </w:rPr>
        <w:tab/>
      </w:r>
      <w:r w:rsidRPr="008264DF">
        <w:rPr>
          <w:noProof/>
        </w:rPr>
        <w:fldChar w:fldCharType="begin"/>
      </w:r>
      <w:r w:rsidRPr="008264DF">
        <w:rPr>
          <w:noProof/>
        </w:rPr>
        <w:instrText xml:space="preserve"> PAGEREF _Toc374362993 \h </w:instrText>
      </w:r>
      <w:r w:rsidRPr="008264DF">
        <w:rPr>
          <w:noProof/>
        </w:rPr>
      </w:r>
      <w:r w:rsidRPr="008264DF">
        <w:rPr>
          <w:noProof/>
        </w:rPr>
        <w:fldChar w:fldCharType="separate"/>
      </w:r>
      <w:r w:rsidR="00EC004C">
        <w:rPr>
          <w:noProof/>
        </w:rPr>
        <w:t>215</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3—Special transitional provisions relating to certain former employees</w:t>
      </w:r>
      <w:r w:rsidRPr="008264DF">
        <w:rPr>
          <w:b w:val="0"/>
          <w:noProof/>
          <w:sz w:val="18"/>
        </w:rPr>
        <w:tab/>
      </w:r>
      <w:r w:rsidRPr="008264DF">
        <w:rPr>
          <w:b w:val="0"/>
          <w:noProof/>
          <w:sz w:val="18"/>
        </w:rPr>
        <w:fldChar w:fldCharType="begin"/>
      </w:r>
      <w:r w:rsidRPr="008264DF">
        <w:rPr>
          <w:b w:val="0"/>
          <w:noProof/>
          <w:sz w:val="18"/>
        </w:rPr>
        <w:instrText xml:space="preserve"> PAGEREF _Toc374362994 \h </w:instrText>
      </w:r>
      <w:r w:rsidRPr="008264DF">
        <w:rPr>
          <w:b w:val="0"/>
          <w:noProof/>
          <w:sz w:val="18"/>
        </w:rPr>
      </w:r>
      <w:r w:rsidRPr="008264DF">
        <w:rPr>
          <w:b w:val="0"/>
          <w:noProof/>
          <w:sz w:val="18"/>
        </w:rPr>
        <w:fldChar w:fldCharType="separate"/>
      </w:r>
      <w:r w:rsidR="00EC004C">
        <w:rPr>
          <w:b w:val="0"/>
          <w:noProof/>
          <w:sz w:val="18"/>
        </w:rPr>
        <w:t>216</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131</w:t>
      </w:r>
      <w:r>
        <w:rPr>
          <w:noProof/>
        </w:rPr>
        <w:tab/>
        <w:t>Former employees under 65 who are in receipt of superannuation benefits and are unable to engage in any work</w:t>
      </w:r>
      <w:r w:rsidRPr="008264DF">
        <w:rPr>
          <w:noProof/>
        </w:rPr>
        <w:tab/>
      </w:r>
      <w:r w:rsidRPr="008264DF">
        <w:rPr>
          <w:noProof/>
        </w:rPr>
        <w:fldChar w:fldCharType="begin"/>
      </w:r>
      <w:r w:rsidRPr="008264DF">
        <w:rPr>
          <w:noProof/>
        </w:rPr>
        <w:instrText xml:space="preserve"> PAGEREF _Toc374362995 \h </w:instrText>
      </w:r>
      <w:r w:rsidRPr="008264DF">
        <w:rPr>
          <w:noProof/>
        </w:rPr>
      </w:r>
      <w:r w:rsidRPr="008264DF">
        <w:rPr>
          <w:noProof/>
        </w:rPr>
        <w:fldChar w:fldCharType="separate"/>
      </w:r>
      <w:r w:rsidR="00EC004C">
        <w:rPr>
          <w:noProof/>
        </w:rPr>
        <w:t>216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132</w:t>
      </w:r>
      <w:r>
        <w:rPr>
          <w:noProof/>
        </w:rPr>
        <w:tab/>
        <w:t>Former employees under 65 who are not in receipt of superannuation benefits and are unable to engage in any work</w:t>
      </w:r>
      <w:r w:rsidRPr="008264DF">
        <w:rPr>
          <w:noProof/>
        </w:rPr>
        <w:tab/>
      </w:r>
      <w:r w:rsidRPr="008264DF">
        <w:rPr>
          <w:noProof/>
        </w:rPr>
        <w:fldChar w:fldCharType="begin"/>
      </w:r>
      <w:r w:rsidRPr="008264DF">
        <w:rPr>
          <w:noProof/>
        </w:rPr>
        <w:instrText xml:space="preserve"> PAGEREF _Toc374362996 \h </w:instrText>
      </w:r>
      <w:r w:rsidRPr="008264DF">
        <w:rPr>
          <w:noProof/>
        </w:rPr>
      </w:r>
      <w:r w:rsidRPr="008264DF">
        <w:rPr>
          <w:noProof/>
        </w:rPr>
        <w:fldChar w:fldCharType="separate"/>
      </w:r>
      <w:r w:rsidR="00EC004C">
        <w:rPr>
          <w:noProof/>
        </w:rPr>
        <w:t>217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132A</w:t>
      </w:r>
      <w:r>
        <w:rPr>
          <w:noProof/>
        </w:rPr>
        <w:tab/>
        <w:t>Former employees under 65 who are capable of engaging in any work</w:t>
      </w:r>
      <w:r w:rsidRPr="008264DF">
        <w:rPr>
          <w:noProof/>
        </w:rPr>
        <w:tab/>
      </w:r>
      <w:r w:rsidRPr="008264DF">
        <w:rPr>
          <w:noProof/>
        </w:rPr>
        <w:fldChar w:fldCharType="begin"/>
      </w:r>
      <w:r w:rsidRPr="008264DF">
        <w:rPr>
          <w:noProof/>
        </w:rPr>
        <w:instrText xml:space="preserve"> PAGEREF _Toc374362997 \h </w:instrText>
      </w:r>
      <w:r w:rsidRPr="008264DF">
        <w:rPr>
          <w:noProof/>
        </w:rPr>
      </w:r>
      <w:r w:rsidRPr="008264DF">
        <w:rPr>
          <w:noProof/>
        </w:rPr>
        <w:fldChar w:fldCharType="separate"/>
      </w:r>
      <w:r w:rsidR="00EC004C">
        <w:rPr>
          <w:noProof/>
        </w:rPr>
        <w:t>218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133</w:t>
      </w:r>
      <w:r>
        <w:rPr>
          <w:noProof/>
        </w:rPr>
        <w:tab/>
        <w:t>Minimum benefit payable</w:t>
      </w:r>
      <w:r w:rsidRPr="008264DF">
        <w:rPr>
          <w:noProof/>
        </w:rPr>
        <w:tab/>
      </w:r>
      <w:r w:rsidRPr="008264DF">
        <w:rPr>
          <w:noProof/>
        </w:rPr>
        <w:fldChar w:fldCharType="begin"/>
      </w:r>
      <w:r w:rsidRPr="008264DF">
        <w:rPr>
          <w:noProof/>
        </w:rPr>
        <w:instrText xml:space="preserve"> PAGEREF _Toc374362998 \h </w:instrText>
      </w:r>
      <w:r w:rsidRPr="008264DF">
        <w:rPr>
          <w:noProof/>
        </w:rPr>
      </w:r>
      <w:r w:rsidRPr="008264DF">
        <w:rPr>
          <w:noProof/>
        </w:rPr>
        <w:fldChar w:fldCharType="separate"/>
      </w:r>
      <w:r w:rsidR="00EC004C">
        <w:rPr>
          <w:noProof/>
        </w:rPr>
        <w:t>220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134</w:t>
      </w:r>
      <w:r>
        <w:rPr>
          <w:noProof/>
        </w:rPr>
        <w:tab/>
        <w:t>Reduction of compensation on reaching 65</w:t>
      </w:r>
      <w:r w:rsidRPr="008264DF">
        <w:rPr>
          <w:noProof/>
        </w:rPr>
        <w:tab/>
      </w:r>
      <w:r w:rsidRPr="008264DF">
        <w:rPr>
          <w:noProof/>
        </w:rPr>
        <w:fldChar w:fldCharType="begin"/>
      </w:r>
      <w:r w:rsidRPr="008264DF">
        <w:rPr>
          <w:noProof/>
        </w:rPr>
        <w:instrText xml:space="preserve"> PAGEREF _Toc374362999 \h </w:instrText>
      </w:r>
      <w:r w:rsidRPr="008264DF">
        <w:rPr>
          <w:noProof/>
        </w:rPr>
      </w:r>
      <w:r w:rsidRPr="008264DF">
        <w:rPr>
          <w:noProof/>
        </w:rPr>
        <w:fldChar w:fldCharType="separate"/>
      </w:r>
      <w:r w:rsidR="00EC004C">
        <w:rPr>
          <w:noProof/>
        </w:rPr>
        <w:t>220</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135</w:t>
      </w:r>
      <w:r>
        <w:rPr>
          <w:noProof/>
        </w:rPr>
        <w:tab/>
        <w:t>Former employees 65 and over who are in receipt of superannuation benefits</w:t>
      </w:r>
      <w:r w:rsidRPr="008264DF">
        <w:rPr>
          <w:noProof/>
        </w:rPr>
        <w:tab/>
      </w:r>
      <w:r w:rsidRPr="008264DF">
        <w:rPr>
          <w:noProof/>
        </w:rPr>
        <w:fldChar w:fldCharType="begin"/>
      </w:r>
      <w:r w:rsidRPr="008264DF">
        <w:rPr>
          <w:noProof/>
        </w:rPr>
        <w:instrText xml:space="preserve"> PAGEREF _Toc374363000 \h </w:instrText>
      </w:r>
      <w:r w:rsidRPr="008264DF">
        <w:rPr>
          <w:noProof/>
        </w:rPr>
      </w:r>
      <w:r w:rsidRPr="008264DF">
        <w:rPr>
          <w:noProof/>
        </w:rPr>
        <w:fldChar w:fldCharType="separate"/>
      </w:r>
      <w:r w:rsidR="00EC004C">
        <w:rPr>
          <w:noProof/>
        </w:rPr>
        <w:t>221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136</w:t>
      </w:r>
      <w:r>
        <w:rPr>
          <w:noProof/>
        </w:rPr>
        <w:tab/>
        <w:t>Former employees 65 and over who are not in receipt of superannuation benefits</w:t>
      </w:r>
      <w:r w:rsidRPr="008264DF">
        <w:rPr>
          <w:noProof/>
        </w:rPr>
        <w:tab/>
      </w:r>
      <w:r w:rsidRPr="008264DF">
        <w:rPr>
          <w:noProof/>
        </w:rPr>
        <w:fldChar w:fldCharType="begin"/>
      </w:r>
      <w:r w:rsidRPr="008264DF">
        <w:rPr>
          <w:noProof/>
        </w:rPr>
        <w:instrText xml:space="preserve"> PAGEREF _Toc374363001 \h </w:instrText>
      </w:r>
      <w:r w:rsidRPr="008264DF">
        <w:rPr>
          <w:noProof/>
        </w:rPr>
      </w:r>
      <w:r w:rsidRPr="008264DF">
        <w:rPr>
          <w:noProof/>
        </w:rPr>
        <w:fldChar w:fldCharType="separate"/>
      </w:r>
      <w:r w:rsidR="00EC004C">
        <w:rPr>
          <w:noProof/>
        </w:rPr>
        <w:t>221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137</w:t>
      </w:r>
      <w:r>
        <w:rPr>
          <w:noProof/>
        </w:rPr>
        <w:tab/>
        <w:t>Redemption on request by former employee</w:t>
      </w:r>
      <w:r w:rsidRPr="008264DF">
        <w:rPr>
          <w:noProof/>
        </w:rPr>
        <w:tab/>
      </w:r>
      <w:r w:rsidRPr="008264DF">
        <w:rPr>
          <w:noProof/>
        </w:rPr>
        <w:fldChar w:fldCharType="begin"/>
      </w:r>
      <w:r w:rsidRPr="008264DF">
        <w:rPr>
          <w:noProof/>
        </w:rPr>
        <w:instrText xml:space="preserve"> PAGEREF _Toc374363002 \h </w:instrText>
      </w:r>
      <w:r w:rsidRPr="008264DF">
        <w:rPr>
          <w:noProof/>
        </w:rPr>
      </w:r>
      <w:r w:rsidRPr="008264DF">
        <w:rPr>
          <w:noProof/>
        </w:rPr>
        <w:fldChar w:fldCharType="separate"/>
      </w:r>
      <w:r w:rsidR="00EC004C">
        <w:rPr>
          <w:noProof/>
        </w:rPr>
        <w:t>221</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lastRenderedPageBreak/>
        <w:t>Part XI—Operation of this Act in relation to certain defence</w:t>
      </w:r>
      <w:r>
        <w:rPr>
          <w:noProof/>
        </w:rPr>
        <w:noBreakHyphen/>
        <w:t>related injuries and deaths etc.</w:t>
      </w:r>
      <w:r w:rsidRPr="008264DF">
        <w:rPr>
          <w:b w:val="0"/>
          <w:noProof/>
          <w:sz w:val="18"/>
        </w:rPr>
        <w:tab/>
      </w:r>
      <w:r w:rsidRPr="008264DF">
        <w:rPr>
          <w:b w:val="0"/>
          <w:noProof/>
          <w:sz w:val="18"/>
        </w:rPr>
        <w:fldChar w:fldCharType="begin"/>
      </w:r>
      <w:r w:rsidRPr="008264DF">
        <w:rPr>
          <w:b w:val="0"/>
          <w:noProof/>
          <w:sz w:val="18"/>
        </w:rPr>
        <w:instrText xml:space="preserve"> PAGEREF _Toc374363003 \h </w:instrText>
      </w:r>
      <w:r w:rsidRPr="008264DF">
        <w:rPr>
          <w:b w:val="0"/>
          <w:noProof/>
          <w:sz w:val="18"/>
        </w:rPr>
      </w:r>
      <w:r w:rsidRPr="008264DF">
        <w:rPr>
          <w:b w:val="0"/>
          <w:noProof/>
          <w:sz w:val="18"/>
        </w:rPr>
        <w:fldChar w:fldCharType="separate"/>
      </w:r>
      <w:r w:rsidR="00EC004C">
        <w:rPr>
          <w:b w:val="0"/>
          <w:noProof/>
          <w:sz w:val="18"/>
        </w:rPr>
        <w:t>224</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1—Preliminary</w:t>
      </w:r>
      <w:r w:rsidRPr="008264DF">
        <w:rPr>
          <w:b w:val="0"/>
          <w:noProof/>
          <w:sz w:val="18"/>
        </w:rPr>
        <w:tab/>
      </w:r>
      <w:r w:rsidRPr="008264DF">
        <w:rPr>
          <w:b w:val="0"/>
          <w:noProof/>
          <w:sz w:val="18"/>
        </w:rPr>
        <w:fldChar w:fldCharType="begin"/>
      </w:r>
      <w:r w:rsidRPr="008264DF">
        <w:rPr>
          <w:b w:val="0"/>
          <w:noProof/>
          <w:sz w:val="18"/>
        </w:rPr>
        <w:instrText xml:space="preserve"> PAGEREF _Toc374363004 \h </w:instrText>
      </w:r>
      <w:r w:rsidRPr="008264DF">
        <w:rPr>
          <w:b w:val="0"/>
          <w:noProof/>
          <w:sz w:val="18"/>
        </w:rPr>
      </w:r>
      <w:r w:rsidRPr="008264DF">
        <w:rPr>
          <w:b w:val="0"/>
          <w:noProof/>
          <w:sz w:val="18"/>
        </w:rPr>
        <w:fldChar w:fldCharType="separate"/>
      </w:r>
      <w:r w:rsidR="00EC004C">
        <w:rPr>
          <w:b w:val="0"/>
          <w:noProof/>
          <w:sz w:val="18"/>
        </w:rPr>
        <w:t>224</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140</w:t>
      </w:r>
      <w:r>
        <w:rPr>
          <w:noProof/>
        </w:rPr>
        <w:tab/>
        <w:t>Simplified outline of this Part</w:t>
      </w:r>
      <w:r w:rsidRPr="008264DF">
        <w:rPr>
          <w:noProof/>
        </w:rPr>
        <w:tab/>
      </w:r>
      <w:r w:rsidRPr="008264DF">
        <w:rPr>
          <w:noProof/>
        </w:rPr>
        <w:fldChar w:fldCharType="begin"/>
      </w:r>
      <w:r w:rsidRPr="008264DF">
        <w:rPr>
          <w:noProof/>
        </w:rPr>
        <w:instrText xml:space="preserve"> PAGEREF _Toc374363005 \h </w:instrText>
      </w:r>
      <w:r w:rsidRPr="008264DF">
        <w:rPr>
          <w:noProof/>
        </w:rPr>
      </w:r>
      <w:r w:rsidRPr="008264DF">
        <w:rPr>
          <w:noProof/>
        </w:rPr>
        <w:fldChar w:fldCharType="separate"/>
      </w:r>
      <w:r w:rsidR="00EC004C">
        <w:rPr>
          <w:noProof/>
        </w:rPr>
        <w:t>224</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141</w:t>
      </w:r>
      <w:r>
        <w:rPr>
          <w:noProof/>
        </w:rPr>
        <w:tab/>
        <w:t>Definitions</w:t>
      </w:r>
      <w:r w:rsidRPr="008264DF">
        <w:rPr>
          <w:noProof/>
        </w:rPr>
        <w:tab/>
      </w:r>
      <w:r w:rsidRPr="008264DF">
        <w:rPr>
          <w:noProof/>
        </w:rPr>
        <w:fldChar w:fldCharType="begin"/>
      </w:r>
      <w:r w:rsidRPr="008264DF">
        <w:rPr>
          <w:noProof/>
        </w:rPr>
        <w:instrText xml:space="preserve"> PAGEREF _Toc374363006 \h </w:instrText>
      </w:r>
      <w:r w:rsidRPr="008264DF">
        <w:rPr>
          <w:noProof/>
        </w:rPr>
      </w:r>
      <w:r w:rsidRPr="008264DF">
        <w:rPr>
          <w:noProof/>
        </w:rPr>
        <w:fldChar w:fldCharType="separate"/>
      </w:r>
      <w:r w:rsidR="00EC004C">
        <w:rPr>
          <w:noProof/>
        </w:rPr>
        <w:t>224</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2—Management of defence</w:t>
      </w:r>
      <w:r>
        <w:rPr>
          <w:noProof/>
        </w:rPr>
        <w:noBreakHyphen/>
        <w:t>related claims</w:t>
      </w:r>
      <w:r w:rsidRPr="008264DF">
        <w:rPr>
          <w:b w:val="0"/>
          <w:noProof/>
          <w:sz w:val="18"/>
        </w:rPr>
        <w:tab/>
      </w:r>
      <w:r w:rsidRPr="008264DF">
        <w:rPr>
          <w:b w:val="0"/>
          <w:noProof/>
          <w:sz w:val="18"/>
        </w:rPr>
        <w:fldChar w:fldCharType="begin"/>
      </w:r>
      <w:r w:rsidRPr="008264DF">
        <w:rPr>
          <w:b w:val="0"/>
          <w:noProof/>
          <w:sz w:val="18"/>
        </w:rPr>
        <w:instrText xml:space="preserve"> PAGEREF _Toc374363007 \h </w:instrText>
      </w:r>
      <w:r w:rsidRPr="008264DF">
        <w:rPr>
          <w:b w:val="0"/>
          <w:noProof/>
          <w:sz w:val="18"/>
        </w:rPr>
      </w:r>
      <w:r w:rsidRPr="008264DF">
        <w:rPr>
          <w:b w:val="0"/>
          <w:noProof/>
          <w:sz w:val="18"/>
        </w:rPr>
        <w:fldChar w:fldCharType="separate"/>
      </w:r>
      <w:r w:rsidR="00EC004C">
        <w:rPr>
          <w:b w:val="0"/>
          <w:noProof/>
          <w:sz w:val="18"/>
        </w:rPr>
        <w:t>226</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142</w:t>
      </w:r>
      <w:r>
        <w:rPr>
          <w:noProof/>
        </w:rPr>
        <w:tab/>
        <w:t>Functions of MRCC</w:t>
      </w:r>
      <w:r w:rsidRPr="008264DF">
        <w:rPr>
          <w:noProof/>
        </w:rPr>
        <w:tab/>
      </w:r>
      <w:r w:rsidRPr="008264DF">
        <w:rPr>
          <w:noProof/>
        </w:rPr>
        <w:fldChar w:fldCharType="begin"/>
      </w:r>
      <w:r w:rsidRPr="008264DF">
        <w:rPr>
          <w:noProof/>
        </w:rPr>
        <w:instrText xml:space="preserve"> PAGEREF _Toc374363008 \h </w:instrText>
      </w:r>
      <w:r w:rsidRPr="008264DF">
        <w:rPr>
          <w:noProof/>
        </w:rPr>
      </w:r>
      <w:r w:rsidRPr="008264DF">
        <w:rPr>
          <w:noProof/>
        </w:rPr>
        <w:fldChar w:fldCharType="separate"/>
      </w:r>
      <w:r w:rsidR="00EC004C">
        <w:rPr>
          <w:noProof/>
        </w:rPr>
        <w:t>226</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143</w:t>
      </w:r>
      <w:r>
        <w:rPr>
          <w:noProof/>
        </w:rPr>
        <w:tab/>
        <w:t>Giving copies of defence</w:t>
      </w:r>
      <w:r>
        <w:rPr>
          <w:noProof/>
        </w:rPr>
        <w:noBreakHyphen/>
        <w:t>related claims etc.</w:t>
      </w:r>
      <w:r w:rsidRPr="008264DF">
        <w:rPr>
          <w:noProof/>
        </w:rPr>
        <w:tab/>
      </w:r>
      <w:r w:rsidRPr="008264DF">
        <w:rPr>
          <w:noProof/>
        </w:rPr>
        <w:fldChar w:fldCharType="begin"/>
      </w:r>
      <w:r w:rsidRPr="008264DF">
        <w:rPr>
          <w:noProof/>
        </w:rPr>
        <w:instrText xml:space="preserve"> PAGEREF _Toc374363009 \h </w:instrText>
      </w:r>
      <w:r w:rsidRPr="008264DF">
        <w:rPr>
          <w:noProof/>
        </w:rPr>
      </w:r>
      <w:r w:rsidRPr="008264DF">
        <w:rPr>
          <w:noProof/>
        </w:rPr>
        <w:fldChar w:fldCharType="separate"/>
      </w:r>
      <w:r w:rsidR="00EC004C">
        <w:rPr>
          <w:noProof/>
        </w:rPr>
        <w:t>227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144</w:t>
      </w:r>
      <w:r>
        <w:rPr>
          <w:noProof/>
        </w:rPr>
        <w:tab/>
        <w:t>Provisions relating to management of claims etc.</w:t>
      </w:r>
      <w:r w:rsidRPr="008264DF">
        <w:rPr>
          <w:noProof/>
        </w:rPr>
        <w:tab/>
      </w:r>
      <w:r w:rsidRPr="008264DF">
        <w:rPr>
          <w:noProof/>
        </w:rPr>
        <w:fldChar w:fldCharType="begin"/>
      </w:r>
      <w:r w:rsidRPr="008264DF">
        <w:rPr>
          <w:noProof/>
        </w:rPr>
        <w:instrText xml:space="preserve"> PAGEREF _Toc374363010 \h </w:instrText>
      </w:r>
      <w:r w:rsidRPr="008264DF">
        <w:rPr>
          <w:noProof/>
        </w:rPr>
      </w:r>
      <w:r w:rsidRPr="008264DF">
        <w:rPr>
          <w:noProof/>
        </w:rPr>
        <w:fldChar w:fldCharType="separate"/>
      </w:r>
      <w:r w:rsidR="00EC004C">
        <w:rPr>
          <w:noProof/>
        </w:rPr>
        <w:t>227</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2A—Treatment of certain defence</w:t>
      </w:r>
      <w:r>
        <w:rPr>
          <w:noProof/>
        </w:rPr>
        <w:noBreakHyphen/>
        <w:t>related injuries</w:t>
      </w:r>
      <w:r w:rsidRPr="008264DF">
        <w:rPr>
          <w:b w:val="0"/>
          <w:noProof/>
          <w:sz w:val="18"/>
        </w:rPr>
        <w:tab/>
      </w:r>
      <w:r w:rsidRPr="008264DF">
        <w:rPr>
          <w:b w:val="0"/>
          <w:noProof/>
          <w:sz w:val="18"/>
        </w:rPr>
        <w:fldChar w:fldCharType="begin"/>
      </w:r>
      <w:r w:rsidRPr="008264DF">
        <w:rPr>
          <w:b w:val="0"/>
          <w:noProof/>
          <w:sz w:val="18"/>
        </w:rPr>
        <w:instrText xml:space="preserve"> PAGEREF _Toc374363011 \h </w:instrText>
      </w:r>
      <w:r w:rsidRPr="008264DF">
        <w:rPr>
          <w:b w:val="0"/>
          <w:noProof/>
          <w:sz w:val="18"/>
        </w:rPr>
      </w:r>
      <w:r w:rsidRPr="008264DF">
        <w:rPr>
          <w:b w:val="0"/>
          <w:noProof/>
          <w:sz w:val="18"/>
        </w:rPr>
        <w:fldChar w:fldCharType="separate"/>
      </w:r>
      <w:r w:rsidR="00EC004C">
        <w:rPr>
          <w:b w:val="0"/>
          <w:noProof/>
          <w:sz w:val="18"/>
        </w:rPr>
        <w:t>231</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144A</w:t>
      </w:r>
      <w:r>
        <w:rPr>
          <w:noProof/>
        </w:rPr>
        <w:tab/>
        <w:t xml:space="preserve">Persons entitled to treatment for any injury under the MRCA or the </w:t>
      </w:r>
      <w:r w:rsidRPr="007C6FC6">
        <w:rPr>
          <w:i/>
          <w:noProof/>
        </w:rPr>
        <w:t xml:space="preserve">Veterans’ Entitlements Act 1986 </w:t>
      </w:r>
      <w:r>
        <w:rPr>
          <w:noProof/>
        </w:rPr>
        <w:t>not entitled to certain compensation</w:t>
      </w:r>
      <w:r w:rsidRPr="008264DF">
        <w:rPr>
          <w:noProof/>
        </w:rPr>
        <w:tab/>
      </w:r>
      <w:r w:rsidRPr="008264DF">
        <w:rPr>
          <w:noProof/>
        </w:rPr>
        <w:fldChar w:fldCharType="begin"/>
      </w:r>
      <w:r w:rsidRPr="008264DF">
        <w:rPr>
          <w:noProof/>
        </w:rPr>
        <w:instrText xml:space="preserve"> PAGEREF _Toc374363012 \h </w:instrText>
      </w:r>
      <w:r w:rsidRPr="008264DF">
        <w:rPr>
          <w:noProof/>
        </w:rPr>
      </w:r>
      <w:r w:rsidRPr="008264DF">
        <w:rPr>
          <w:noProof/>
        </w:rPr>
        <w:fldChar w:fldCharType="separate"/>
      </w:r>
      <w:r w:rsidR="00EC004C">
        <w:rPr>
          <w:noProof/>
        </w:rPr>
        <w:t>231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144B</w:t>
      </w:r>
      <w:r>
        <w:rPr>
          <w:noProof/>
        </w:rPr>
        <w:tab/>
        <w:t>Treatment of certain defence</w:t>
      </w:r>
      <w:r>
        <w:rPr>
          <w:noProof/>
        </w:rPr>
        <w:noBreakHyphen/>
        <w:t xml:space="preserve">related injuries to be provided under the MRCA or the </w:t>
      </w:r>
      <w:r w:rsidRPr="007C6FC6">
        <w:rPr>
          <w:i/>
          <w:noProof/>
        </w:rPr>
        <w:t>Veterans’ Entitlements Act 1986</w:t>
      </w:r>
      <w:r w:rsidRPr="008264DF">
        <w:rPr>
          <w:noProof/>
        </w:rPr>
        <w:tab/>
      </w:r>
      <w:r w:rsidRPr="008264DF">
        <w:rPr>
          <w:noProof/>
        </w:rPr>
        <w:fldChar w:fldCharType="begin"/>
      </w:r>
      <w:r w:rsidRPr="008264DF">
        <w:rPr>
          <w:noProof/>
        </w:rPr>
        <w:instrText xml:space="preserve"> PAGEREF _Toc374363013 \h </w:instrText>
      </w:r>
      <w:r w:rsidRPr="008264DF">
        <w:rPr>
          <w:noProof/>
        </w:rPr>
      </w:r>
      <w:r w:rsidRPr="008264DF">
        <w:rPr>
          <w:noProof/>
        </w:rPr>
        <w:fldChar w:fldCharType="separate"/>
      </w:r>
      <w:r w:rsidR="00EC004C">
        <w:rPr>
          <w:noProof/>
        </w:rPr>
        <w:t>231</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144C</w:t>
      </w:r>
      <w:r>
        <w:rPr>
          <w:noProof/>
        </w:rPr>
        <w:tab/>
        <w:t>Exceptional circumstances determination</w:t>
      </w:r>
      <w:r w:rsidRPr="008264DF">
        <w:rPr>
          <w:noProof/>
        </w:rPr>
        <w:tab/>
      </w:r>
      <w:r w:rsidRPr="008264DF">
        <w:rPr>
          <w:noProof/>
        </w:rPr>
        <w:fldChar w:fldCharType="begin"/>
      </w:r>
      <w:r w:rsidRPr="008264DF">
        <w:rPr>
          <w:noProof/>
        </w:rPr>
        <w:instrText xml:space="preserve"> PAGEREF _Toc374363014 \h </w:instrText>
      </w:r>
      <w:r w:rsidRPr="008264DF">
        <w:rPr>
          <w:noProof/>
        </w:rPr>
      </w:r>
      <w:r w:rsidRPr="008264DF">
        <w:rPr>
          <w:noProof/>
        </w:rPr>
        <w:fldChar w:fldCharType="separate"/>
      </w:r>
      <w:r w:rsidR="00EC004C">
        <w:rPr>
          <w:noProof/>
        </w:rPr>
        <w:t>234</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3—Administrative matters</w:t>
      </w:r>
      <w:r w:rsidRPr="008264DF">
        <w:rPr>
          <w:b w:val="0"/>
          <w:noProof/>
          <w:sz w:val="18"/>
        </w:rPr>
        <w:tab/>
      </w:r>
      <w:r w:rsidRPr="008264DF">
        <w:rPr>
          <w:b w:val="0"/>
          <w:noProof/>
          <w:sz w:val="18"/>
        </w:rPr>
        <w:fldChar w:fldCharType="begin"/>
      </w:r>
      <w:r w:rsidRPr="008264DF">
        <w:rPr>
          <w:b w:val="0"/>
          <w:noProof/>
          <w:sz w:val="18"/>
        </w:rPr>
        <w:instrText xml:space="preserve"> PAGEREF _Toc374363015 \h </w:instrText>
      </w:r>
      <w:r w:rsidRPr="008264DF">
        <w:rPr>
          <w:b w:val="0"/>
          <w:noProof/>
          <w:sz w:val="18"/>
        </w:rPr>
      </w:r>
      <w:r w:rsidRPr="008264DF">
        <w:rPr>
          <w:b w:val="0"/>
          <w:noProof/>
          <w:sz w:val="18"/>
        </w:rPr>
        <w:fldChar w:fldCharType="separate"/>
      </w:r>
      <w:r w:rsidR="00EC004C">
        <w:rPr>
          <w:b w:val="0"/>
          <w:noProof/>
          <w:sz w:val="18"/>
        </w:rPr>
        <w:t>235</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145</w:t>
      </w:r>
      <w:r>
        <w:rPr>
          <w:noProof/>
        </w:rPr>
        <w:tab/>
        <w:t>Relevant authority</w:t>
      </w:r>
      <w:r w:rsidRPr="008264DF">
        <w:rPr>
          <w:noProof/>
        </w:rPr>
        <w:tab/>
      </w:r>
      <w:r w:rsidRPr="008264DF">
        <w:rPr>
          <w:noProof/>
        </w:rPr>
        <w:fldChar w:fldCharType="begin"/>
      </w:r>
      <w:r w:rsidRPr="008264DF">
        <w:rPr>
          <w:noProof/>
        </w:rPr>
        <w:instrText xml:space="preserve"> PAGEREF _Toc374363016 \h </w:instrText>
      </w:r>
      <w:r w:rsidRPr="008264DF">
        <w:rPr>
          <w:noProof/>
        </w:rPr>
      </w:r>
      <w:r w:rsidRPr="008264DF">
        <w:rPr>
          <w:noProof/>
        </w:rPr>
        <w:fldChar w:fldCharType="separate"/>
      </w:r>
      <w:r w:rsidR="00EC004C">
        <w:rPr>
          <w:noProof/>
        </w:rPr>
        <w:t>235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146</w:t>
      </w:r>
      <w:r>
        <w:rPr>
          <w:noProof/>
        </w:rPr>
        <w:tab/>
        <w:t>Rehabilitation authority etc.</w:t>
      </w:r>
      <w:r w:rsidRPr="008264DF">
        <w:rPr>
          <w:noProof/>
        </w:rPr>
        <w:tab/>
      </w:r>
      <w:r w:rsidRPr="008264DF">
        <w:rPr>
          <w:noProof/>
        </w:rPr>
        <w:fldChar w:fldCharType="begin"/>
      </w:r>
      <w:r w:rsidRPr="008264DF">
        <w:rPr>
          <w:noProof/>
        </w:rPr>
        <w:instrText xml:space="preserve"> PAGEREF _Toc374363017 \h </w:instrText>
      </w:r>
      <w:r w:rsidRPr="008264DF">
        <w:rPr>
          <w:noProof/>
        </w:rPr>
      </w:r>
      <w:r w:rsidRPr="008264DF">
        <w:rPr>
          <w:noProof/>
        </w:rPr>
        <w:fldChar w:fldCharType="separate"/>
      </w:r>
      <w:r w:rsidR="00EC004C">
        <w:rPr>
          <w:noProof/>
        </w:rPr>
        <w:t>235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147</w:t>
      </w:r>
      <w:r>
        <w:rPr>
          <w:noProof/>
        </w:rPr>
        <w:tab/>
        <w:t>References to Comcare etc.</w:t>
      </w:r>
      <w:r w:rsidRPr="008264DF">
        <w:rPr>
          <w:noProof/>
        </w:rPr>
        <w:tab/>
      </w:r>
      <w:r w:rsidRPr="008264DF">
        <w:rPr>
          <w:noProof/>
        </w:rPr>
        <w:fldChar w:fldCharType="begin"/>
      </w:r>
      <w:r w:rsidRPr="008264DF">
        <w:rPr>
          <w:noProof/>
        </w:rPr>
        <w:instrText xml:space="preserve"> PAGEREF _Toc374363018 \h </w:instrText>
      </w:r>
      <w:r w:rsidRPr="008264DF">
        <w:rPr>
          <w:noProof/>
        </w:rPr>
      </w:r>
      <w:r w:rsidRPr="008264DF">
        <w:rPr>
          <w:noProof/>
        </w:rPr>
        <w:fldChar w:fldCharType="separate"/>
      </w:r>
      <w:r w:rsidR="00EC004C">
        <w:rPr>
          <w:noProof/>
        </w:rPr>
        <w:t>235</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148</w:t>
      </w:r>
      <w:r>
        <w:rPr>
          <w:noProof/>
        </w:rPr>
        <w:tab/>
        <w:t>Rehabilitation programs</w:t>
      </w:r>
      <w:r w:rsidRPr="008264DF">
        <w:rPr>
          <w:noProof/>
        </w:rPr>
        <w:tab/>
      </w:r>
      <w:r w:rsidRPr="008264DF">
        <w:rPr>
          <w:noProof/>
        </w:rPr>
        <w:fldChar w:fldCharType="begin"/>
      </w:r>
      <w:r w:rsidRPr="008264DF">
        <w:rPr>
          <w:noProof/>
        </w:rPr>
        <w:instrText xml:space="preserve"> PAGEREF _Toc374363019 \h </w:instrText>
      </w:r>
      <w:r w:rsidRPr="008264DF">
        <w:rPr>
          <w:noProof/>
        </w:rPr>
      </w:r>
      <w:r w:rsidRPr="008264DF">
        <w:rPr>
          <w:noProof/>
        </w:rPr>
        <w:fldChar w:fldCharType="separate"/>
      </w:r>
      <w:r w:rsidR="00EC004C">
        <w:rPr>
          <w:noProof/>
        </w:rPr>
        <w:t>237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149</w:t>
      </w:r>
      <w:r>
        <w:rPr>
          <w:noProof/>
        </w:rPr>
        <w:tab/>
        <w:t>Directions by Minister</w:t>
      </w:r>
      <w:r w:rsidRPr="008264DF">
        <w:rPr>
          <w:noProof/>
        </w:rPr>
        <w:tab/>
      </w:r>
      <w:r w:rsidRPr="008264DF">
        <w:rPr>
          <w:noProof/>
        </w:rPr>
        <w:fldChar w:fldCharType="begin"/>
      </w:r>
      <w:r w:rsidRPr="008264DF">
        <w:rPr>
          <w:noProof/>
        </w:rPr>
        <w:instrText xml:space="preserve"> PAGEREF _Toc374363020 \h </w:instrText>
      </w:r>
      <w:r w:rsidRPr="008264DF">
        <w:rPr>
          <w:noProof/>
        </w:rPr>
      </w:r>
      <w:r w:rsidRPr="008264DF">
        <w:rPr>
          <w:noProof/>
        </w:rPr>
        <w:fldChar w:fldCharType="separate"/>
      </w:r>
      <w:r w:rsidR="00EC004C">
        <w:rPr>
          <w:noProof/>
        </w:rPr>
        <w:t>237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150</w:t>
      </w:r>
      <w:r>
        <w:rPr>
          <w:noProof/>
        </w:rPr>
        <w:tab/>
        <w:t>Guidelines by Commission</w:t>
      </w:r>
      <w:r w:rsidRPr="008264DF">
        <w:rPr>
          <w:noProof/>
        </w:rPr>
        <w:tab/>
      </w:r>
      <w:r w:rsidRPr="008264DF">
        <w:rPr>
          <w:noProof/>
        </w:rPr>
        <w:fldChar w:fldCharType="begin"/>
      </w:r>
      <w:r w:rsidRPr="008264DF">
        <w:rPr>
          <w:noProof/>
        </w:rPr>
        <w:instrText xml:space="preserve"> PAGEREF _Toc374363021 \h </w:instrText>
      </w:r>
      <w:r w:rsidRPr="008264DF">
        <w:rPr>
          <w:noProof/>
        </w:rPr>
      </w:r>
      <w:r w:rsidRPr="008264DF">
        <w:rPr>
          <w:noProof/>
        </w:rPr>
        <w:fldChar w:fldCharType="separate"/>
      </w:r>
      <w:r w:rsidR="00EC004C">
        <w:rPr>
          <w:noProof/>
        </w:rPr>
        <w:t>237</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151</w:t>
      </w:r>
      <w:r>
        <w:rPr>
          <w:noProof/>
        </w:rPr>
        <w:tab/>
        <w:t>Obtaining information</w:t>
      </w:r>
      <w:r w:rsidRPr="008264DF">
        <w:rPr>
          <w:noProof/>
        </w:rPr>
        <w:tab/>
      </w:r>
      <w:r w:rsidRPr="008264DF">
        <w:rPr>
          <w:noProof/>
        </w:rPr>
        <w:fldChar w:fldCharType="begin"/>
      </w:r>
      <w:r w:rsidRPr="008264DF">
        <w:rPr>
          <w:noProof/>
        </w:rPr>
        <w:instrText xml:space="preserve"> PAGEREF _Toc374363022 \h </w:instrText>
      </w:r>
      <w:r w:rsidRPr="008264DF">
        <w:rPr>
          <w:noProof/>
        </w:rPr>
      </w:r>
      <w:r w:rsidRPr="008264DF">
        <w:rPr>
          <w:noProof/>
        </w:rPr>
        <w:fldChar w:fldCharType="separate"/>
      </w:r>
      <w:r w:rsidR="00EC004C">
        <w:rPr>
          <w:noProof/>
        </w:rPr>
        <w:t>238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151A</w:t>
      </w:r>
      <w:r>
        <w:rPr>
          <w:noProof/>
        </w:rPr>
        <w:tab/>
        <w:t>Giving information</w:t>
      </w:r>
      <w:r w:rsidRPr="008264DF">
        <w:rPr>
          <w:noProof/>
        </w:rPr>
        <w:tab/>
      </w:r>
      <w:r w:rsidRPr="008264DF">
        <w:rPr>
          <w:noProof/>
        </w:rPr>
        <w:fldChar w:fldCharType="begin"/>
      </w:r>
      <w:r w:rsidRPr="008264DF">
        <w:rPr>
          <w:noProof/>
        </w:rPr>
        <w:instrText xml:space="preserve"> PAGEREF _Toc374363023 \h </w:instrText>
      </w:r>
      <w:r w:rsidRPr="008264DF">
        <w:rPr>
          <w:noProof/>
        </w:rPr>
      </w:r>
      <w:r w:rsidRPr="008264DF">
        <w:rPr>
          <w:noProof/>
        </w:rPr>
        <w:fldChar w:fldCharType="separate"/>
      </w:r>
      <w:r w:rsidR="00EC004C">
        <w:rPr>
          <w:noProof/>
        </w:rPr>
        <w:t>238</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152</w:t>
      </w:r>
      <w:r>
        <w:rPr>
          <w:noProof/>
        </w:rPr>
        <w:tab/>
        <w:t>Delegation</w:t>
      </w:r>
      <w:r w:rsidRPr="008264DF">
        <w:rPr>
          <w:noProof/>
        </w:rPr>
        <w:tab/>
      </w:r>
      <w:r w:rsidRPr="008264DF">
        <w:rPr>
          <w:noProof/>
        </w:rPr>
        <w:fldChar w:fldCharType="begin"/>
      </w:r>
      <w:r w:rsidRPr="008264DF">
        <w:rPr>
          <w:noProof/>
        </w:rPr>
        <w:instrText xml:space="preserve"> PAGEREF _Toc374363024 \h </w:instrText>
      </w:r>
      <w:r w:rsidRPr="008264DF">
        <w:rPr>
          <w:noProof/>
        </w:rPr>
      </w:r>
      <w:r w:rsidRPr="008264DF">
        <w:rPr>
          <w:noProof/>
        </w:rPr>
        <w:fldChar w:fldCharType="separate"/>
      </w:r>
      <w:r w:rsidR="00EC004C">
        <w:rPr>
          <w:noProof/>
        </w:rPr>
        <w:t>239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153</w:t>
      </w:r>
      <w:r>
        <w:rPr>
          <w:noProof/>
        </w:rPr>
        <w:tab/>
        <w:t>Holding money on trust for person under a legal disability</w:t>
      </w:r>
      <w:r w:rsidRPr="008264DF">
        <w:rPr>
          <w:noProof/>
        </w:rPr>
        <w:tab/>
      </w:r>
      <w:r w:rsidRPr="008264DF">
        <w:rPr>
          <w:noProof/>
        </w:rPr>
        <w:fldChar w:fldCharType="begin"/>
      </w:r>
      <w:r w:rsidRPr="008264DF">
        <w:rPr>
          <w:noProof/>
        </w:rPr>
        <w:instrText xml:space="preserve"> PAGEREF _Toc374363025 \h </w:instrText>
      </w:r>
      <w:r w:rsidRPr="008264DF">
        <w:rPr>
          <w:noProof/>
        </w:rPr>
      </w:r>
      <w:r w:rsidRPr="008264DF">
        <w:rPr>
          <w:noProof/>
        </w:rPr>
        <w:fldChar w:fldCharType="separate"/>
      </w:r>
      <w:r w:rsidR="00EC004C">
        <w:rPr>
          <w:noProof/>
        </w:rPr>
        <w:t>239</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154</w:t>
      </w:r>
      <w:r>
        <w:rPr>
          <w:noProof/>
        </w:rPr>
        <w:tab/>
        <w:t>Settlements and determinations etc. under the 1912 Act, the 1930 Act or the 1971 Act</w:t>
      </w:r>
      <w:r w:rsidRPr="008264DF">
        <w:rPr>
          <w:noProof/>
        </w:rPr>
        <w:tab/>
      </w:r>
      <w:r w:rsidRPr="008264DF">
        <w:rPr>
          <w:noProof/>
        </w:rPr>
        <w:fldChar w:fldCharType="begin"/>
      </w:r>
      <w:r w:rsidRPr="008264DF">
        <w:rPr>
          <w:noProof/>
        </w:rPr>
        <w:instrText xml:space="preserve"> PAGEREF _Toc374363026 \h </w:instrText>
      </w:r>
      <w:r w:rsidRPr="008264DF">
        <w:rPr>
          <w:noProof/>
        </w:rPr>
      </w:r>
      <w:r w:rsidRPr="008264DF">
        <w:rPr>
          <w:noProof/>
        </w:rPr>
        <w:fldChar w:fldCharType="separate"/>
      </w:r>
      <w:r w:rsidR="00EC004C">
        <w:rPr>
          <w:noProof/>
        </w:rPr>
        <w:t>240</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4—Reconsideration and review</w:t>
      </w:r>
      <w:r w:rsidRPr="008264DF">
        <w:rPr>
          <w:b w:val="0"/>
          <w:noProof/>
          <w:sz w:val="18"/>
        </w:rPr>
        <w:tab/>
      </w:r>
      <w:r w:rsidRPr="008264DF">
        <w:rPr>
          <w:b w:val="0"/>
          <w:noProof/>
          <w:sz w:val="18"/>
        </w:rPr>
        <w:fldChar w:fldCharType="begin"/>
      </w:r>
      <w:r w:rsidRPr="008264DF">
        <w:rPr>
          <w:b w:val="0"/>
          <w:noProof/>
          <w:sz w:val="18"/>
        </w:rPr>
        <w:instrText xml:space="preserve"> PAGEREF _Toc374363027 \h </w:instrText>
      </w:r>
      <w:r w:rsidRPr="008264DF">
        <w:rPr>
          <w:b w:val="0"/>
          <w:noProof/>
          <w:sz w:val="18"/>
        </w:rPr>
      </w:r>
      <w:r w:rsidRPr="008264DF">
        <w:rPr>
          <w:b w:val="0"/>
          <w:noProof/>
          <w:sz w:val="18"/>
        </w:rPr>
        <w:fldChar w:fldCharType="separate"/>
      </w:r>
      <w:r w:rsidR="00EC004C">
        <w:rPr>
          <w:b w:val="0"/>
          <w:noProof/>
          <w:sz w:val="18"/>
        </w:rPr>
        <w:t>241</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155</w:t>
      </w:r>
      <w:r>
        <w:rPr>
          <w:noProof/>
        </w:rPr>
        <w:tab/>
        <w:t>Reconsideration and review</w:t>
      </w:r>
      <w:r w:rsidRPr="008264DF">
        <w:rPr>
          <w:noProof/>
        </w:rPr>
        <w:tab/>
      </w:r>
      <w:r w:rsidRPr="008264DF">
        <w:rPr>
          <w:noProof/>
        </w:rPr>
        <w:fldChar w:fldCharType="begin"/>
      </w:r>
      <w:r w:rsidRPr="008264DF">
        <w:rPr>
          <w:noProof/>
        </w:rPr>
        <w:instrText xml:space="preserve"> PAGEREF _Toc374363028 \h </w:instrText>
      </w:r>
      <w:r w:rsidRPr="008264DF">
        <w:rPr>
          <w:noProof/>
        </w:rPr>
      </w:r>
      <w:r w:rsidRPr="008264DF">
        <w:rPr>
          <w:noProof/>
        </w:rPr>
        <w:fldChar w:fldCharType="separate"/>
      </w:r>
      <w:r w:rsidR="00EC004C">
        <w:rPr>
          <w:noProof/>
        </w:rPr>
        <w:t>241</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5—Modifications relating to Comcare and Defence Department for employees who are engaged in defence service</w:t>
      </w:r>
      <w:r w:rsidRPr="008264DF">
        <w:rPr>
          <w:b w:val="0"/>
          <w:noProof/>
          <w:sz w:val="18"/>
        </w:rPr>
        <w:tab/>
      </w:r>
      <w:r w:rsidRPr="008264DF">
        <w:rPr>
          <w:b w:val="0"/>
          <w:noProof/>
          <w:sz w:val="18"/>
        </w:rPr>
        <w:fldChar w:fldCharType="begin"/>
      </w:r>
      <w:r w:rsidRPr="008264DF">
        <w:rPr>
          <w:b w:val="0"/>
          <w:noProof/>
          <w:sz w:val="18"/>
        </w:rPr>
        <w:instrText xml:space="preserve"> PAGEREF _Toc374363029 \h </w:instrText>
      </w:r>
      <w:r w:rsidRPr="008264DF">
        <w:rPr>
          <w:b w:val="0"/>
          <w:noProof/>
          <w:sz w:val="18"/>
        </w:rPr>
      </w:r>
      <w:r w:rsidRPr="008264DF">
        <w:rPr>
          <w:b w:val="0"/>
          <w:noProof/>
          <w:sz w:val="18"/>
        </w:rPr>
        <w:fldChar w:fldCharType="separate"/>
      </w:r>
      <w:r w:rsidR="00EC004C">
        <w:rPr>
          <w:b w:val="0"/>
          <w:noProof/>
          <w:sz w:val="18"/>
        </w:rPr>
        <w:t>242</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156</w:t>
      </w:r>
      <w:r>
        <w:rPr>
          <w:noProof/>
        </w:rPr>
        <w:tab/>
        <w:t>Liabilities of Comcare and the Commission with respect to defence service</w:t>
      </w:r>
      <w:r w:rsidRPr="008264DF">
        <w:rPr>
          <w:noProof/>
        </w:rPr>
        <w:tab/>
      </w:r>
      <w:r w:rsidRPr="008264DF">
        <w:rPr>
          <w:noProof/>
        </w:rPr>
        <w:fldChar w:fldCharType="begin"/>
      </w:r>
      <w:r w:rsidRPr="008264DF">
        <w:rPr>
          <w:noProof/>
        </w:rPr>
        <w:instrText xml:space="preserve"> PAGEREF _Toc374363030 \h </w:instrText>
      </w:r>
      <w:r w:rsidRPr="008264DF">
        <w:rPr>
          <w:noProof/>
        </w:rPr>
      </w:r>
      <w:r w:rsidRPr="008264DF">
        <w:rPr>
          <w:noProof/>
        </w:rPr>
        <w:fldChar w:fldCharType="separate"/>
      </w:r>
      <w:r w:rsidR="00EC004C">
        <w:rPr>
          <w:noProof/>
        </w:rPr>
        <w:t>242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157</w:t>
      </w:r>
      <w:r>
        <w:rPr>
          <w:noProof/>
        </w:rPr>
        <w:tab/>
        <w:t>Application of certain provisions to Defence Department</w:t>
      </w:r>
      <w:r w:rsidRPr="008264DF">
        <w:rPr>
          <w:noProof/>
        </w:rPr>
        <w:tab/>
      </w:r>
      <w:r w:rsidRPr="008264DF">
        <w:rPr>
          <w:noProof/>
        </w:rPr>
        <w:fldChar w:fldCharType="begin"/>
      </w:r>
      <w:r w:rsidRPr="008264DF">
        <w:rPr>
          <w:noProof/>
        </w:rPr>
        <w:instrText xml:space="preserve"> PAGEREF _Toc374363031 \h </w:instrText>
      </w:r>
      <w:r w:rsidRPr="008264DF">
        <w:rPr>
          <w:noProof/>
        </w:rPr>
      </w:r>
      <w:r w:rsidRPr="008264DF">
        <w:rPr>
          <w:noProof/>
        </w:rPr>
        <w:fldChar w:fldCharType="separate"/>
      </w:r>
      <w:r w:rsidR="00EC004C">
        <w:rPr>
          <w:noProof/>
        </w:rPr>
        <w:t>242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158</w:t>
      </w:r>
      <w:r>
        <w:rPr>
          <w:noProof/>
        </w:rPr>
        <w:tab/>
        <w:t>Regulatory contributions by Defence Department</w:t>
      </w:r>
      <w:r w:rsidRPr="008264DF">
        <w:rPr>
          <w:noProof/>
        </w:rPr>
        <w:tab/>
      </w:r>
      <w:r w:rsidRPr="008264DF">
        <w:rPr>
          <w:noProof/>
        </w:rPr>
        <w:fldChar w:fldCharType="begin"/>
      </w:r>
      <w:r w:rsidRPr="008264DF">
        <w:rPr>
          <w:noProof/>
        </w:rPr>
        <w:instrText xml:space="preserve"> PAGEREF _Toc374363032 \h </w:instrText>
      </w:r>
      <w:r w:rsidRPr="008264DF">
        <w:rPr>
          <w:noProof/>
        </w:rPr>
      </w:r>
      <w:r w:rsidRPr="008264DF">
        <w:rPr>
          <w:noProof/>
        </w:rPr>
        <w:fldChar w:fldCharType="separate"/>
      </w:r>
      <w:r w:rsidR="00EC004C">
        <w:rPr>
          <w:noProof/>
        </w:rPr>
        <w:t>242</w:t>
      </w:r>
      <w:r w:rsidRPr="008264DF">
        <w:rPr>
          <w:noProof/>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159</w:t>
      </w:r>
      <w:r>
        <w:rPr>
          <w:noProof/>
        </w:rPr>
        <w:tab/>
        <w:t>Modifications of provisions relating to contributions</w:t>
      </w:r>
      <w:r w:rsidRPr="008264DF">
        <w:rPr>
          <w:noProof/>
        </w:rPr>
        <w:tab/>
      </w:r>
      <w:r w:rsidRPr="008264DF">
        <w:rPr>
          <w:noProof/>
        </w:rPr>
        <w:fldChar w:fldCharType="begin"/>
      </w:r>
      <w:r w:rsidRPr="008264DF">
        <w:rPr>
          <w:noProof/>
        </w:rPr>
        <w:instrText xml:space="preserve"> PAGEREF _Toc374363033 \h </w:instrText>
      </w:r>
      <w:r w:rsidRPr="008264DF">
        <w:rPr>
          <w:noProof/>
        </w:rPr>
      </w:r>
      <w:r w:rsidRPr="008264DF">
        <w:rPr>
          <w:noProof/>
        </w:rPr>
        <w:fldChar w:fldCharType="separate"/>
      </w:r>
      <w:r w:rsidR="00EC004C">
        <w:rPr>
          <w:noProof/>
        </w:rPr>
        <w:t>243</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lastRenderedPageBreak/>
        <w:t>Division 6—Appropriation</w:t>
      </w:r>
      <w:r w:rsidRPr="008264DF">
        <w:rPr>
          <w:b w:val="0"/>
          <w:noProof/>
          <w:sz w:val="18"/>
        </w:rPr>
        <w:tab/>
      </w:r>
      <w:r w:rsidRPr="008264DF">
        <w:rPr>
          <w:b w:val="0"/>
          <w:noProof/>
          <w:sz w:val="18"/>
        </w:rPr>
        <w:fldChar w:fldCharType="begin"/>
      </w:r>
      <w:r w:rsidRPr="008264DF">
        <w:rPr>
          <w:b w:val="0"/>
          <w:noProof/>
          <w:sz w:val="18"/>
        </w:rPr>
        <w:instrText xml:space="preserve"> PAGEREF _Toc374363034 \h </w:instrText>
      </w:r>
      <w:r w:rsidRPr="008264DF">
        <w:rPr>
          <w:b w:val="0"/>
          <w:noProof/>
          <w:sz w:val="18"/>
        </w:rPr>
      </w:r>
      <w:r w:rsidRPr="008264DF">
        <w:rPr>
          <w:b w:val="0"/>
          <w:noProof/>
          <w:sz w:val="18"/>
        </w:rPr>
        <w:fldChar w:fldCharType="separate"/>
      </w:r>
      <w:r w:rsidR="00EC004C">
        <w:rPr>
          <w:b w:val="0"/>
          <w:noProof/>
          <w:sz w:val="18"/>
        </w:rPr>
        <w:t>244</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160</w:t>
      </w:r>
      <w:r>
        <w:rPr>
          <w:noProof/>
        </w:rPr>
        <w:tab/>
        <w:t>Appropriation</w:t>
      </w:r>
      <w:r w:rsidRPr="008264DF">
        <w:rPr>
          <w:noProof/>
        </w:rPr>
        <w:tab/>
      </w:r>
      <w:r w:rsidRPr="008264DF">
        <w:rPr>
          <w:noProof/>
        </w:rPr>
        <w:fldChar w:fldCharType="begin"/>
      </w:r>
      <w:r w:rsidRPr="008264DF">
        <w:rPr>
          <w:noProof/>
        </w:rPr>
        <w:instrText xml:space="preserve"> PAGEREF _Toc374363035 \h </w:instrText>
      </w:r>
      <w:r w:rsidRPr="008264DF">
        <w:rPr>
          <w:noProof/>
        </w:rPr>
      </w:r>
      <w:r w:rsidRPr="008264DF">
        <w:rPr>
          <w:noProof/>
        </w:rPr>
        <w:fldChar w:fldCharType="separate"/>
      </w:r>
      <w:r w:rsidR="00EC004C">
        <w:rPr>
          <w:noProof/>
        </w:rPr>
        <w:t>244</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Division 7—Annual report</w:t>
      </w:r>
      <w:r w:rsidRPr="008264DF">
        <w:rPr>
          <w:b w:val="0"/>
          <w:noProof/>
          <w:sz w:val="18"/>
        </w:rPr>
        <w:tab/>
      </w:r>
      <w:r w:rsidRPr="008264DF">
        <w:rPr>
          <w:b w:val="0"/>
          <w:noProof/>
          <w:sz w:val="18"/>
        </w:rPr>
        <w:fldChar w:fldCharType="begin"/>
      </w:r>
      <w:r w:rsidRPr="008264DF">
        <w:rPr>
          <w:b w:val="0"/>
          <w:noProof/>
          <w:sz w:val="18"/>
        </w:rPr>
        <w:instrText xml:space="preserve"> PAGEREF _Toc374363036 \h </w:instrText>
      </w:r>
      <w:r w:rsidRPr="008264DF">
        <w:rPr>
          <w:b w:val="0"/>
          <w:noProof/>
          <w:sz w:val="18"/>
        </w:rPr>
      </w:r>
      <w:r w:rsidRPr="008264DF">
        <w:rPr>
          <w:b w:val="0"/>
          <w:noProof/>
          <w:sz w:val="18"/>
        </w:rPr>
        <w:fldChar w:fldCharType="separate"/>
      </w:r>
      <w:r w:rsidR="00EC004C">
        <w:rPr>
          <w:b w:val="0"/>
          <w:noProof/>
          <w:sz w:val="18"/>
        </w:rPr>
        <w:t>245</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161</w:t>
      </w:r>
      <w:r>
        <w:rPr>
          <w:noProof/>
        </w:rPr>
        <w:tab/>
        <w:t>Annual report</w:t>
      </w:r>
      <w:r w:rsidRPr="008264DF">
        <w:rPr>
          <w:noProof/>
        </w:rPr>
        <w:tab/>
      </w:r>
      <w:r w:rsidRPr="008264DF">
        <w:rPr>
          <w:noProof/>
        </w:rPr>
        <w:fldChar w:fldCharType="begin"/>
      </w:r>
      <w:r w:rsidRPr="008264DF">
        <w:rPr>
          <w:noProof/>
        </w:rPr>
        <w:instrText xml:space="preserve"> PAGEREF _Toc374363037 \h </w:instrText>
      </w:r>
      <w:r w:rsidRPr="008264DF">
        <w:rPr>
          <w:noProof/>
        </w:rPr>
      </w:r>
      <w:r w:rsidRPr="008264DF">
        <w:rPr>
          <w:noProof/>
        </w:rPr>
        <w:fldChar w:fldCharType="separate"/>
      </w:r>
      <w:r w:rsidR="00EC004C">
        <w:rPr>
          <w:noProof/>
        </w:rPr>
        <w:t>245</w:t>
      </w:r>
      <w:r w:rsidRPr="008264DF">
        <w:rPr>
          <w:noProof/>
        </w:rPr>
        <w:fldChar w:fldCharType="end"/>
      </w:r>
    </w:p>
    <w:p w:rsidR="008264DF" w:rsidRDefault="008264DF">
      <w:pPr>
        <w:pStyle w:val="TOC2"/>
        <w:rPr>
          <w:rFonts w:asciiTheme="minorHAnsi" w:eastAsiaTheme="minorEastAsia" w:hAnsiTheme="minorHAnsi" w:cstheme="minorBidi"/>
          <w:b w:val="0"/>
          <w:noProof/>
          <w:kern w:val="0"/>
          <w:sz w:val="22"/>
          <w:szCs w:val="22"/>
        </w:rPr>
      </w:pPr>
      <w:r>
        <w:rPr>
          <w:noProof/>
        </w:rPr>
        <w:t>Endnotes</w:t>
      </w:r>
      <w:r w:rsidRPr="008264DF">
        <w:rPr>
          <w:b w:val="0"/>
          <w:noProof/>
          <w:sz w:val="18"/>
        </w:rPr>
        <w:tab/>
      </w:r>
      <w:r w:rsidRPr="008264DF">
        <w:rPr>
          <w:b w:val="0"/>
          <w:noProof/>
          <w:sz w:val="18"/>
        </w:rPr>
        <w:fldChar w:fldCharType="begin"/>
      </w:r>
      <w:r w:rsidRPr="008264DF">
        <w:rPr>
          <w:b w:val="0"/>
          <w:noProof/>
          <w:sz w:val="18"/>
        </w:rPr>
        <w:instrText xml:space="preserve"> PAGEREF _Toc374363038 \h </w:instrText>
      </w:r>
      <w:r w:rsidRPr="008264DF">
        <w:rPr>
          <w:b w:val="0"/>
          <w:noProof/>
          <w:sz w:val="18"/>
        </w:rPr>
      </w:r>
      <w:r w:rsidRPr="008264DF">
        <w:rPr>
          <w:b w:val="0"/>
          <w:noProof/>
          <w:sz w:val="18"/>
        </w:rPr>
        <w:fldChar w:fldCharType="separate"/>
      </w:r>
      <w:r w:rsidR="00EC004C">
        <w:rPr>
          <w:b w:val="0"/>
          <w:noProof/>
          <w:sz w:val="18"/>
        </w:rPr>
        <w:t>246</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Endnote 1—About the endnotes</w:t>
      </w:r>
      <w:r w:rsidRPr="008264DF">
        <w:rPr>
          <w:b w:val="0"/>
          <w:noProof/>
          <w:sz w:val="18"/>
        </w:rPr>
        <w:tab/>
      </w:r>
      <w:r w:rsidRPr="008264DF">
        <w:rPr>
          <w:b w:val="0"/>
          <w:noProof/>
          <w:sz w:val="18"/>
        </w:rPr>
        <w:fldChar w:fldCharType="begin"/>
      </w:r>
      <w:r w:rsidRPr="008264DF">
        <w:rPr>
          <w:b w:val="0"/>
          <w:noProof/>
          <w:sz w:val="18"/>
        </w:rPr>
        <w:instrText xml:space="preserve"> PAGEREF _Toc374363039 \h </w:instrText>
      </w:r>
      <w:r w:rsidRPr="008264DF">
        <w:rPr>
          <w:b w:val="0"/>
          <w:noProof/>
          <w:sz w:val="18"/>
        </w:rPr>
      </w:r>
      <w:r w:rsidRPr="008264DF">
        <w:rPr>
          <w:b w:val="0"/>
          <w:noProof/>
          <w:sz w:val="18"/>
        </w:rPr>
        <w:fldChar w:fldCharType="separate"/>
      </w:r>
      <w:r w:rsidR="00EC004C">
        <w:rPr>
          <w:b w:val="0"/>
          <w:noProof/>
          <w:sz w:val="18"/>
        </w:rPr>
        <w:t>246</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Endnote 2—Abbreviation key</w:t>
      </w:r>
      <w:r w:rsidRPr="008264DF">
        <w:rPr>
          <w:b w:val="0"/>
          <w:noProof/>
          <w:sz w:val="18"/>
        </w:rPr>
        <w:tab/>
      </w:r>
      <w:r w:rsidRPr="008264DF">
        <w:rPr>
          <w:b w:val="0"/>
          <w:noProof/>
          <w:sz w:val="18"/>
        </w:rPr>
        <w:fldChar w:fldCharType="begin"/>
      </w:r>
      <w:r w:rsidRPr="008264DF">
        <w:rPr>
          <w:b w:val="0"/>
          <w:noProof/>
          <w:sz w:val="18"/>
        </w:rPr>
        <w:instrText xml:space="preserve"> PAGEREF _Toc374363040 \h </w:instrText>
      </w:r>
      <w:r w:rsidRPr="008264DF">
        <w:rPr>
          <w:b w:val="0"/>
          <w:noProof/>
          <w:sz w:val="18"/>
        </w:rPr>
      </w:r>
      <w:r w:rsidRPr="008264DF">
        <w:rPr>
          <w:b w:val="0"/>
          <w:noProof/>
          <w:sz w:val="18"/>
        </w:rPr>
        <w:fldChar w:fldCharType="separate"/>
      </w:r>
      <w:r w:rsidR="00EC004C">
        <w:rPr>
          <w:b w:val="0"/>
          <w:noProof/>
          <w:sz w:val="18"/>
        </w:rPr>
        <w:t>248</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Endnote 3—Legislation history</w:t>
      </w:r>
      <w:r w:rsidRPr="008264DF">
        <w:rPr>
          <w:b w:val="0"/>
          <w:noProof/>
          <w:sz w:val="18"/>
        </w:rPr>
        <w:tab/>
      </w:r>
      <w:r w:rsidRPr="008264DF">
        <w:rPr>
          <w:b w:val="0"/>
          <w:noProof/>
          <w:sz w:val="18"/>
        </w:rPr>
        <w:fldChar w:fldCharType="begin"/>
      </w:r>
      <w:r w:rsidRPr="008264DF">
        <w:rPr>
          <w:b w:val="0"/>
          <w:noProof/>
          <w:sz w:val="18"/>
        </w:rPr>
        <w:instrText xml:space="preserve"> PAGEREF _Toc374363041 \h </w:instrText>
      </w:r>
      <w:r w:rsidRPr="008264DF">
        <w:rPr>
          <w:b w:val="0"/>
          <w:noProof/>
          <w:sz w:val="18"/>
        </w:rPr>
      </w:r>
      <w:r w:rsidRPr="008264DF">
        <w:rPr>
          <w:b w:val="0"/>
          <w:noProof/>
          <w:sz w:val="18"/>
        </w:rPr>
        <w:fldChar w:fldCharType="separate"/>
      </w:r>
      <w:r w:rsidR="00EC004C">
        <w:rPr>
          <w:b w:val="0"/>
          <w:noProof/>
          <w:sz w:val="18"/>
        </w:rPr>
        <w:t>249</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Endnote 4—Amendment history</w:t>
      </w:r>
      <w:r w:rsidRPr="008264DF">
        <w:rPr>
          <w:b w:val="0"/>
          <w:noProof/>
          <w:sz w:val="18"/>
        </w:rPr>
        <w:tab/>
      </w:r>
      <w:r w:rsidRPr="008264DF">
        <w:rPr>
          <w:b w:val="0"/>
          <w:noProof/>
          <w:sz w:val="18"/>
        </w:rPr>
        <w:fldChar w:fldCharType="begin"/>
      </w:r>
      <w:r w:rsidRPr="008264DF">
        <w:rPr>
          <w:b w:val="0"/>
          <w:noProof/>
          <w:sz w:val="18"/>
        </w:rPr>
        <w:instrText xml:space="preserve"> PAGEREF _Toc374363042 \h </w:instrText>
      </w:r>
      <w:r w:rsidRPr="008264DF">
        <w:rPr>
          <w:b w:val="0"/>
          <w:noProof/>
          <w:sz w:val="18"/>
        </w:rPr>
      </w:r>
      <w:r w:rsidRPr="008264DF">
        <w:rPr>
          <w:b w:val="0"/>
          <w:noProof/>
          <w:sz w:val="18"/>
        </w:rPr>
        <w:fldChar w:fldCharType="separate"/>
      </w:r>
      <w:r w:rsidR="00EC004C">
        <w:rPr>
          <w:b w:val="0"/>
          <w:noProof/>
          <w:sz w:val="18"/>
        </w:rPr>
        <w:t>266</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Endnote 5—Uncommenced amendments [none]</w:t>
      </w:r>
      <w:r w:rsidRPr="008264DF">
        <w:rPr>
          <w:b w:val="0"/>
          <w:noProof/>
          <w:sz w:val="18"/>
        </w:rPr>
        <w:tab/>
      </w:r>
      <w:r w:rsidRPr="008264DF">
        <w:rPr>
          <w:b w:val="0"/>
          <w:noProof/>
          <w:sz w:val="18"/>
        </w:rPr>
        <w:fldChar w:fldCharType="begin"/>
      </w:r>
      <w:r w:rsidRPr="008264DF">
        <w:rPr>
          <w:b w:val="0"/>
          <w:noProof/>
          <w:sz w:val="18"/>
        </w:rPr>
        <w:instrText xml:space="preserve"> PAGEREF _Toc374363043 \h </w:instrText>
      </w:r>
      <w:r w:rsidRPr="008264DF">
        <w:rPr>
          <w:b w:val="0"/>
          <w:noProof/>
          <w:sz w:val="18"/>
        </w:rPr>
      </w:r>
      <w:r w:rsidRPr="008264DF">
        <w:rPr>
          <w:b w:val="0"/>
          <w:noProof/>
          <w:sz w:val="18"/>
        </w:rPr>
        <w:fldChar w:fldCharType="separate"/>
      </w:r>
      <w:r w:rsidR="00EC004C">
        <w:rPr>
          <w:b w:val="0"/>
          <w:noProof/>
          <w:sz w:val="18"/>
        </w:rPr>
        <w:t>280</w:t>
      </w:r>
      <w:r w:rsidRPr="008264DF">
        <w:rPr>
          <w:b w:val="0"/>
          <w:noProof/>
          <w:sz w:val="18"/>
        </w:rPr>
        <w:fldChar w:fldCharType="end"/>
      </w:r>
    </w:p>
    <w:p w:rsidR="008264DF" w:rsidRDefault="008264DF">
      <w:pPr>
        <w:pStyle w:val="TOC3"/>
        <w:rPr>
          <w:rFonts w:asciiTheme="minorHAnsi" w:eastAsiaTheme="minorEastAsia" w:hAnsiTheme="minorHAnsi" w:cstheme="minorBidi"/>
          <w:b w:val="0"/>
          <w:noProof/>
          <w:kern w:val="0"/>
          <w:szCs w:val="22"/>
        </w:rPr>
      </w:pPr>
      <w:r>
        <w:rPr>
          <w:noProof/>
        </w:rPr>
        <w:t>Endnote 6—Modifications</w:t>
      </w:r>
      <w:r w:rsidRPr="008264DF">
        <w:rPr>
          <w:b w:val="0"/>
          <w:noProof/>
          <w:sz w:val="18"/>
        </w:rPr>
        <w:tab/>
      </w:r>
      <w:r w:rsidRPr="008264DF">
        <w:rPr>
          <w:b w:val="0"/>
          <w:noProof/>
          <w:sz w:val="18"/>
        </w:rPr>
        <w:fldChar w:fldCharType="begin"/>
      </w:r>
      <w:r w:rsidRPr="008264DF">
        <w:rPr>
          <w:b w:val="0"/>
          <w:noProof/>
          <w:sz w:val="18"/>
        </w:rPr>
        <w:instrText xml:space="preserve"> PAGEREF _Toc374363044 \h </w:instrText>
      </w:r>
      <w:r w:rsidRPr="008264DF">
        <w:rPr>
          <w:b w:val="0"/>
          <w:noProof/>
          <w:sz w:val="18"/>
        </w:rPr>
      </w:r>
      <w:r w:rsidRPr="008264DF">
        <w:rPr>
          <w:b w:val="0"/>
          <w:noProof/>
          <w:sz w:val="18"/>
        </w:rPr>
        <w:fldChar w:fldCharType="separate"/>
      </w:r>
      <w:r w:rsidR="00EC004C">
        <w:rPr>
          <w:b w:val="0"/>
          <w:noProof/>
          <w:sz w:val="18"/>
        </w:rPr>
        <w:t>281</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sidRPr="008264DF">
        <w:rPr>
          <w:noProof/>
        </w:rPr>
        <w:t>United States Naval Communication Station (Civilian Employees) Act 1988</w:t>
      </w:r>
      <w:r w:rsidRPr="008264DF">
        <w:rPr>
          <w:noProof/>
        </w:rPr>
        <w:tab/>
      </w:r>
      <w:r w:rsidRPr="008264DF">
        <w:rPr>
          <w:noProof/>
        </w:rPr>
        <w:fldChar w:fldCharType="begin"/>
      </w:r>
      <w:r w:rsidRPr="008264DF">
        <w:rPr>
          <w:noProof/>
        </w:rPr>
        <w:instrText xml:space="preserve"> PAGEREF _Toc374363045 \h </w:instrText>
      </w:r>
      <w:r w:rsidRPr="008264DF">
        <w:rPr>
          <w:noProof/>
        </w:rPr>
      </w:r>
      <w:r w:rsidRPr="008264DF">
        <w:rPr>
          <w:noProof/>
        </w:rPr>
        <w:fldChar w:fldCharType="separate"/>
      </w:r>
      <w:r w:rsidR="00EC004C">
        <w:rPr>
          <w:noProof/>
        </w:rPr>
        <w:t>281</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Endnote 7—Misdescribed amendments</w:t>
      </w:r>
      <w:r w:rsidRPr="008264DF">
        <w:rPr>
          <w:b w:val="0"/>
          <w:noProof/>
          <w:sz w:val="18"/>
        </w:rPr>
        <w:tab/>
      </w:r>
      <w:r w:rsidRPr="008264DF">
        <w:rPr>
          <w:b w:val="0"/>
          <w:noProof/>
          <w:sz w:val="18"/>
        </w:rPr>
        <w:fldChar w:fldCharType="begin"/>
      </w:r>
      <w:r w:rsidRPr="008264DF">
        <w:rPr>
          <w:b w:val="0"/>
          <w:noProof/>
          <w:sz w:val="18"/>
        </w:rPr>
        <w:instrText xml:space="preserve"> PAGEREF _Toc374363046 \h </w:instrText>
      </w:r>
      <w:r w:rsidRPr="008264DF">
        <w:rPr>
          <w:b w:val="0"/>
          <w:noProof/>
          <w:sz w:val="18"/>
        </w:rPr>
      </w:r>
      <w:r w:rsidRPr="008264DF">
        <w:rPr>
          <w:b w:val="0"/>
          <w:noProof/>
          <w:sz w:val="18"/>
        </w:rPr>
        <w:fldChar w:fldCharType="separate"/>
      </w:r>
      <w:r w:rsidR="00EC004C">
        <w:rPr>
          <w:b w:val="0"/>
          <w:noProof/>
          <w:sz w:val="18"/>
        </w:rPr>
        <w:t>282</w:t>
      </w:r>
      <w:r w:rsidRPr="008264DF">
        <w:rPr>
          <w:b w:val="0"/>
          <w:noProof/>
          <w:sz w:val="18"/>
        </w:rPr>
        <w:fldChar w:fldCharType="end"/>
      </w:r>
    </w:p>
    <w:p w:rsidR="008264DF" w:rsidRDefault="008264DF">
      <w:pPr>
        <w:pStyle w:val="TOC5"/>
        <w:rPr>
          <w:rFonts w:asciiTheme="minorHAnsi" w:eastAsiaTheme="minorEastAsia" w:hAnsiTheme="minorHAnsi" w:cstheme="minorBidi"/>
          <w:noProof/>
          <w:kern w:val="0"/>
          <w:sz w:val="22"/>
          <w:szCs w:val="22"/>
        </w:rPr>
      </w:pPr>
      <w:r>
        <w:rPr>
          <w:noProof/>
        </w:rPr>
        <w:t>Veterans’ Affairs Legislation Amendment (Military Compensation Review and Other Measures) Act 2013 (No. 99, 2013)</w:t>
      </w:r>
      <w:r w:rsidRPr="008264DF">
        <w:rPr>
          <w:noProof/>
        </w:rPr>
        <w:tab/>
      </w:r>
      <w:r w:rsidRPr="008264DF">
        <w:rPr>
          <w:noProof/>
        </w:rPr>
        <w:fldChar w:fldCharType="begin"/>
      </w:r>
      <w:r w:rsidRPr="008264DF">
        <w:rPr>
          <w:noProof/>
        </w:rPr>
        <w:instrText xml:space="preserve"> PAGEREF _Toc374363047 \h </w:instrText>
      </w:r>
      <w:r w:rsidRPr="008264DF">
        <w:rPr>
          <w:noProof/>
        </w:rPr>
      </w:r>
      <w:r w:rsidRPr="008264DF">
        <w:rPr>
          <w:noProof/>
        </w:rPr>
        <w:fldChar w:fldCharType="separate"/>
      </w:r>
      <w:r w:rsidR="00EC004C">
        <w:rPr>
          <w:noProof/>
        </w:rPr>
        <w:t>282</w:t>
      </w:r>
      <w:r w:rsidRPr="008264DF">
        <w:rPr>
          <w:noProof/>
        </w:rPr>
        <w:fldChar w:fldCharType="end"/>
      </w:r>
    </w:p>
    <w:p w:rsidR="008264DF" w:rsidRDefault="008264DF">
      <w:pPr>
        <w:pStyle w:val="TOC3"/>
        <w:rPr>
          <w:rFonts w:asciiTheme="minorHAnsi" w:eastAsiaTheme="minorEastAsia" w:hAnsiTheme="minorHAnsi" w:cstheme="minorBidi"/>
          <w:b w:val="0"/>
          <w:noProof/>
          <w:kern w:val="0"/>
          <w:szCs w:val="22"/>
        </w:rPr>
      </w:pPr>
      <w:r>
        <w:rPr>
          <w:noProof/>
        </w:rPr>
        <w:t>Endnote 8—Miscellaneous</w:t>
      </w:r>
      <w:r w:rsidRPr="008264DF">
        <w:rPr>
          <w:b w:val="0"/>
          <w:noProof/>
          <w:sz w:val="18"/>
        </w:rPr>
        <w:tab/>
      </w:r>
      <w:r w:rsidRPr="008264DF">
        <w:rPr>
          <w:b w:val="0"/>
          <w:noProof/>
          <w:sz w:val="18"/>
        </w:rPr>
        <w:fldChar w:fldCharType="begin"/>
      </w:r>
      <w:r w:rsidRPr="008264DF">
        <w:rPr>
          <w:b w:val="0"/>
          <w:noProof/>
          <w:sz w:val="18"/>
        </w:rPr>
        <w:instrText xml:space="preserve"> PAGEREF _Toc374363048 \h </w:instrText>
      </w:r>
      <w:r w:rsidRPr="008264DF">
        <w:rPr>
          <w:b w:val="0"/>
          <w:noProof/>
          <w:sz w:val="18"/>
        </w:rPr>
      </w:r>
      <w:r w:rsidRPr="008264DF">
        <w:rPr>
          <w:b w:val="0"/>
          <w:noProof/>
          <w:sz w:val="18"/>
        </w:rPr>
        <w:fldChar w:fldCharType="separate"/>
      </w:r>
      <w:r w:rsidR="00EC004C">
        <w:rPr>
          <w:b w:val="0"/>
          <w:noProof/>
          <w:sz w:val="18"/>
        </w:rPr>
        <w:t>283</w:t>
      </w:r>
      <w:r w:rsidRPr="008264DF">
        <w:rPr>
          <w:b w:val="0"/>
          <w:noProof/>
          <w:sz w:val="18"/>
        </w:rPr>
        <w:fldChar w:fldCharType="end"/>
      </w:r>
    </w:p>
    <w:p w:rsidR="008C7B18" w:rsidRPr="000F1D90" w:rsidRDefault="00D47FD5" w:rsidP="008C7B18">
      <w:pPr>
        <w:sectPr w:rsidR="008C7B18" w:rsidRPr="000F1D90" w:rsidSect="003707D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F1D90">
        <w:fldChar w:fldCharType="end"/>
      </w:r>
    </w:p>
    <w:p w:rsidR="000B6A17" w:rsidRPr="000F1D90" w:rsidRDefault="000B6A17" w:rsidP="00EC04C2">
      <w:pPr>
        <w:pStyle w:val="LongT"/>
      </w:pPr>
      <w:r w:rsidRPr="000F1D90">
        <w:lastRenderedPageBreak/>
        <w:t>An Act relating to the rehabilitation of employees of the Commonwealth and certain corporations and to workers’ compensation for those employees and certain other persons, and for related purposes</w:t>
      </w:r>
    </w:p>
    <w:p w:rsidR="000B6A17" w:rsidRPr="000F1D90" w:rsidRDefault="000B6A17" w:rsidP="000B6A17">
      <w:pPr>
        <w:pStyle w:val="ActHead2"/>
      </w:pPr>
      <w:bookmarkStart w:id="1" w:name="_Toc374362749"/>
      <w:r w:rsidRPr="000F1D90">
        <w:rPr>
          <w:rStyle w:val="CharPartNo"/>
        </w:rPr>
        <w:t>Part</w:t>
      </w:r>
      <w:r w:rsidR="006C251E" w:rsidRPr="000F1D90">
        <w:rPr>
          <w:rStyle w:val="CharPartNo"/>
        </w:rPr>
        <w:t> </w:t>
      </w:r>
      <w:r w:rsidRPr="000F1D90">
        <w:rPr>
          <w:rStyle w:val="CharPartNo"/>
        </w:rPr>
        <w:t>I</w:t>
      </w:r>
      <w:r w:rsidRPr="000F1D90">
        <w:t>—</w:t>
      </w:r>
      <w:r w:rsidRPr="000F1D90">
        <w:rPr>
          <w:rStyle w:val="CharPartText"/>
        </w:rPr>
        <w:t>Preliminary</w:t>
      </w:r>
      <w:bookmarkEnd w:id="1"/>
    </w:p>
    <w:p w:rsidR="000B6A17" w:rsidRPr="000F1D90" w:rsidRDefault="00810BB4" w:rsidP="000B6A17">
      <w:pPr>
        <w:pStyle w:val="Header"/>
      </w:pPr>
      <w:r w:rsidRPr="000F1D90">
        <w:rPr>
          <w:rStyle w:val="CharDivNo"/>
        </w:rPr>
        <w:t xml:space="preserve"> </w:t>
      </w:r>
      <w:r w:rsidRPr="000F1D90">
        <w:rPr>
          <w:rStyle w:val="CharDivText"/>
        </w:rPr>
        <w:t xml:space="preserve"> </w:t>
      </w:r>
    </w:p>
    <w:p w:rsidR="000B6A17" w:rsidRPr="000F1D90" w:rsidRDefault="000B6A17" w:rsidP="000B6A17">
      <w:pPr>
        <w:pStyle w:val="ActHead5"/>
      </w:pPr>
      <w:bookmarkStart w:id="2" w:name="_Toc374362750"/>
      <w:r w:rsidRPr="000F1D90">
        <w:rPr>
          <w:rStyle w:val="CharSectno"/>
        </w:rPr>
        <w:t>1</w:t>
      </w:r>
      <w:r w:rsidRPr="000F1D90">
        <w:t xml:space="preserve">  Short title</w:t>
      </w:r>
      <w:bookmarkEnd w:id="2"/>
    </w:p>
    <w:p w:rsidR="000B6A17" w:rsidRPr="000F1D90" w:rsidRDefault="000B6A17" w:rsidP="000B6A17">
      <w:pPr>
        <w:pStyle w:val="subsection"/>
      </w:pPr>
      <w:r w:rsidRPr="000F1D90">
        <w:tab/>
      </w:r>
      <w:r w:rsidRPr="000F1D90">
        <w:tab/>
        <w:t xml:space="preserve">This Act may be cited as the </w:t>
      </w:r>
      <w:r w:rsidRPr="000F1D90">
        <w:rPr>
          <w:i/>
        </w:rPr>
        <w:t>Safety, Rehabilitation and Compensation Act 1988</w:t>
      </w:r>
      <w:r w:rsidRPr="000F1D90">
        <w:t>.</w:t>
      </w:r>
    </w:p>
    <w:p w:rsidR="000B6A17" w:rsidRPr="000F1D90" w:rsidRDefault="000B6A17" w:rsidP="000B6A17">
      <w:pPr>
        <w:pStyle w:val="ActHead5"/>
      </w:pPr>
      <w:bookmarkStart w:id="3" w:name="_Toc374362751"/>
      <w:r w:rsidRPr="000F1D90">
        <w:rPr>
          <w:rStyle w:val="CharSectno"/>
        </w:rPr>
        <w:t>2</w:t>
      </w:r>
      <w:r w:rsidRPr="000F1D90">
        <w:t xml:space="preserve">  Commencement</w:t>
      </w:r>
      <w:bookmarkEnd w:id="3"/>
    </w:p>
    <w:p w:rsidR="000B6A17" w:rsidRPr="000F1D90" w:rsidRDefault="000B6A17" w:rsidP="000B6A17">
      <w:pPr>
        <w:pStyle w:val="subsection"/>
      </w:pPr>
      <w:r w:rsidRPr="000F1D90">
        <w:tab/>
        <w:t>(1)</w:t>
      </w:r>
      <w:r w:rsidRPr="000F1D90">
        <w:tab/>
        <w:t>Sections</w:t>
      </w:r>
      <w:r w:rsidR="000F1D90">
        <w:t> </w:t>
      </w:r>
      <w:r w:rsidRPr="000F1D90">
        <w:t>1 and 2 commence on the day on which this Act receives the Royal Assent.</w:t>
      </w:r>
    </w:p>
    <w:p w:rsidR="000B6A17" w:rsidRPr="000F1D90" w:rsidRDefault="000B6A17" w:rsidP="000B6A17">
      <w:pPr>
        <w:pStyle w:val="subsection"/>
      </w:pPr>
      <w:r w:rsidRPr="000F1D90">
        <w:tab/>
        <w:t>(2)</w:t>
      </w:r>
      <w:r w:rsidRPr="000F1D90">
        <w:tab/>
        <w:t>The remaining provisions of this Act commence on a day or days to be fixed by Proclamation.</w:t>
      </w:r>
    </w:p>
    <w:p w:rsidR="000B6A17" w:rsidRPr="000F1D90" w:rsidRDefault="000B6A17" w:rsidP="000B6A17">
      <w:pPr>
        <w:pStyle w:val="ActHead5"/>
      </w:pPr>
      <w:bookmarkStart w:id="4" w:name="_Toc374362752"/>
      <w:r w:rsidRPr="000F1D90">
        <w:rPr>
          <w:rStyle w:val="CharSectno"/>
        </w:rPr>
        <w:t>3</w:t>
      </w:r>
      <w:r w:rsidRPr="000F1D90">
        <w:t xml:space="preserve">  Application of Act</w:t>
      </w:r>
      <w:bookmarkEnd w:id="4"/>
    </w:p>
    <w:p w:rsidR="000B6A17" w:rsidRPr="000F1D90" w:rsidRDefault="000B6A17" w:rsidP="000B6A17">
      <w:pPr>
        <w:pStyle w:val="subsection"/>
      </w:pPr>
      <w:r w:rsidRPr="000F1D90">
        <w:tab/>
      </w:r>
      <w:r w:rsidRPr="000F1D90">
        <w:tab/>
        <w:t>Subject to section</w:t>
      </w:r>
      <w:r w:rsidR="000F1D90">
        <w:t> </w:t>
      </w:r>
      <w:r w:rsidRPr="000F1D90">
        <w:t xml:space="preserve">117, this Act extends to all places outside </w:t>
      </w:r>
      <w:smartTag w:uri="urn:schemas-microsoft-com:office:smarttags" w:element="country-region">
        <w:smartTag w:uri="urn:schemas-microsoft-com:office:smarttags" w:element="place">
          <w:r w:rsidRPr="000F1D90">
            <w:t>Australia</w:t>
          </w:r>
        </w:smartTag>
      </w:smartTag>
      <w:r w:rsidRPr="000F1D90">
        <w:t>, including the external Territories.</w:t>
      </w:r>
    </w:p>
    <w:p w:rsidR="000B6A17" w:rsidRPr="000F1D90" w:rsidRDefault="000B6A17" w:rsidP="000B6A17">
      <w:pPr>
        <w:pStyle w:val="ActHead5"/>
      </w:pPr>
      <w:bookmarkStart w:id="5" w:name="_Toc374362753"/>
      <w:r w:rsidRPr="000F1D90">
        <w:rPr>
          <w:rStyle w:val="CharSectno"/>
        </w:rPr>
        <w:t>4</w:t>
      </w:r>
      <w:r w:rsidRPr="000F1D90">
        <w:t xml:space="preserve">  Interpretation</w:t>
      </w:r>
      <w:bookmarkEnd w:id="5"/>
    </w:p>
    <w:p w:rsidR="000B6A17" w:rsidRPr="000F1D90" w:rsidRDefault="000B6A17" w:rsidP="000B6A17">
      <w:pPr>
        <w:pStyle w:val="subsection"/>
      </w:pPr>
      <w:r w:rsidRPr="000F1D90">
        <w:tab/>
        <w:t>(1)</w:t>
      </w:r>
      <w:r w:rsidRPr="000F1D90">
        <w:tab/>
        <w:t>In this Act, unless the contrary intention appears:</w:t>
      </w:r>
    </w:p>
    <w:p w:rsidR="000B6A17" w:rsidRPr="000F1D90" w:rsidRDefault="000B6A17" w:rsidP="00D83163">
      <w:pPr>
        <w:pStyle w:val="Definition"/>
      </w:pPr>
      <w:r w:rsidRPr="000F1D90">
        <w:rPr>
          <w:b/>
          <w:i/>
        </w:rPr>
        <w:t>ACT enactment</w:t>
      </w:r>
      <w:r w:rsidRPr="000F1D90">
        <w:t xml:space="preserve"> means an enactment as defined by section</w:t>
      </w:r>
      <w:r w:rsidR="000F1D90">
        <w:t> </w:t>
      </w:r>
      <w:r w:rsidRPr="000F1D90">
        <w:t>3 of the ACT Self</w:t>
      </w:r>
      <w:r w:rsidR="000F1D90">
        <w:noBreakHyphen/>
      </w:r>
      <w:r w:rsidRPr="000F1D90">
        <w:t>Government Act.</w:t>
      </w:r>
    </w:p>
    <w:p w:rsidR="000B6A17" w:rsidRPr="000F1D90" w:rsidRDefault="000B6A17" w:rsidP="00D83163">
      <w:pPr>
        <w:pStyle w:val="Definition"/>
      </w:pPr>
      <w:r w:rsidRPr="000F1D90">
        <w:rPr>
          <w:b/>
          <w:i/>
        </w:rPr>
        <w:t>action for non</w:t>
      </w:r>
      <w:r w:rsidR="000F1D90">
        <w:rPr>
          <w:b/>
          <w:i/>
        </w:rPr>
        <w:noBreakHyphen/>
      </w:r>
      <w:r w:rsidRPr="000F1D90">
        <w:rPr>
          <w:b/>
          <w:i/>
        </w:rPr>
        <w:t>economic loss</w:t>
      </w:r>
      <w:r w:rsidRPr="000F1D90">
        <w:t xml:space="preserve"> means any action (whether or not it involves the formal institution of a proceeding) to recover an amount for damages for non</w:t>
      </w:r>
      <w:r w:rsidR="000F1D90">
        <w:noBreakHyphen/>
      </w:r>
      <w:r w:rsidRPr="000F1D90">
        <w:t>economic loss sustained by an employee as a result of an injury suffered by that employee:</w:t>
      </w:r>
    </w:p>
    <w:p w:rsidR="000B6A17" w:rsidRPr="000F1D90" w:rsidRDefault="000B6A17" w:rsidP="000B6A17">
      <w:pPr>
        <w:pStyle w:val="paragraph"/>
      </w:pPr>
      <w:r w:rsidRPr="000F1D90">
        <w:lastRenderedPageBreak/>
        <w:tab/>
        <w:t>(a)</w:t>
      </w:r>
      <w:r w:rsidRPr="000F1D90">
        <w:tab/>
        <w:t>that is taken by the employee against the employer, whether it is the Commonwealth, a Commonwealth authority or a licensed corporation, or against another employee; and</w:t>
      </w:r>
    </w:p>
    <w:p w:rsidR="000B6A17" w:rsidRPr="000F1D90" w:rsidRDefault="000B6A17" w:rsidP="000B6A17">
      <w:pPr>
        <w:pStyle w:val="paragraph"/>
      </w:pPr>
      <w:r w:rsidRPr="000F1D90">
        <w:tab/>
        <w:t>(b)</w:t>
      </w:r>
      <w:r w:rsidRPr="000F1D90">
        <w:tab/>
        <w:t>that follows an election made by the first</w:t>
      </w:r>
      <w:r w:rsidR="000F1D90">
        <w:noBreakHyphen/>
      </w:r>
      <w:r w:rsidRPr="000F1D90">
        <w:t>mentioned employee under subsection</w:t>
      </w:r>
      <w:r w:rsidR="000F1D90">
        <w:t> </w:t>
      </w:r>
      <w:r w:rsidRPr="000F1D90">
        <w:t>45(1).</w:t>
      </w:r>
    </w:p>
    <w:p w:rsidR="000B6A17" w:rsidRPr="000F1D90" w:rsidRDefault="000B6A17" w:rsidP="00D83163">
      <w:pPr>
        <w:pStyle w:val="Definition"/>
      </w:pPr>
      <w:r w:rsidRPr="000F1D90">
        <w:rPr>
          <w:b/>
          <w:i/>
        </w:rPr>
        <w:t>ACT Self</w:t>
      </w:r>
      <w:r w:rsidR="000F1D90">
        <w:rPr>
          <w:b/>
          <w:i/>
        </w:rPr>
        <w:noBreakHyphen/>
      </w:r>
      <w:r w:rsidRPr="000F1D90">
        <w:rPr>
          <w:b/>
          <w:i/>
        </w:rPr>
        <w:t>Government Act</w:t>
      </w:r>
      <w:r w:rsidRPr="000F1D90">
        <w:t xml:space="preserve"> means the </w:t>
      </w:r>
      <w:smartTag w:uri="urn:schemas-microsoft-com:office:smarttags" w:element="State">
        <w:smartTag w:uri="urn:schemas-microsoft-com:office:smarttags" w:element="place">
          <w:r w:rsidRPr="000F1D90">
            <w:rPr>
              <w:i/>
            </w:rPr>
            <w:t>Australian Capital Territory</w:t>
          </w:r>
        </w:smartTag>
      </w:smartTag>
      <w:r w:rsidRPr="000F1D90">
        <w:rPr>
          <w:i/>
        </w:rPr>
        <w:t xml:space="preserve"> (Self</w:t>
      </w:r>
      <w:r w:rsidR="000F1D90">
        <w:rPr>
          <w:i/>
        </w:rPr>
        <w:noBreakHyphen/>
      </w:r>
      <w:r w:rsidRPr="000F1D90">
        <w:rPr>
          <w:i/>
        </w:rPr>
        <w:t>Government) Act 1988</w:t>
      </w:r>
      <w:r w:rsidRPr="000F1D90">
        <w:t>.</w:t>
      </w:r>
    </w:p>
    <w:p w:rsidR="000B6A17" w:rsidRPr="000F1D90" w:rsidRDefault="000B6A17" w:rsidP="00D83163">
      <w:pPr>
        <w:pStyle w:val="Definition"/>
      </w:pPr>
      <w:r w:rsidRPr="000F1D90">
        <w:rPr>
          <w:b/>
          <w:i/>
        </w:rPr>
        <w:t>administering authority</w:t>
      </w:r>
      <w:r w:rsidRPr="000F1D90">
        <w:t xml:space="preserve"> means a Commonwealth authority that, immediately before the repeal of Part</w:t>
      </w:r>
      <w:r w:rsidR="006C251E" w:rsidRPr="000F1D90">
        <w:t> </w:t>
      </w:r>
      <w:r w:rsidRPr="000F1D90">
        <w:t>VIII, was an administering authority under that Part.</w:t>
      </w:r>
    </w:p>
    <w:p w:rsidR="000B6A17" w:rsidRPr="000F1D90" w:rsidRDefault="000B6A17" w:rsidP="00D83163">
      <w:pPr>
        <w:pStyle w:val="Definition"/>
      </w:pPr>
      <w:r w:rsidRPr="000F1D90">
        <w:rPr>
          <w:b/>
          <w:i/>
        </w:rPr>
        <w:t>adoption</w:t>
      </w:r>
      <w:r w:rsidRPr="000F1D90">
        <w:t xml:space="preserve"> means adoption under a law of a State or Territory or of a foreign country.</w:t>
      </w:r>
    </w:p>
    <w:p w:rsidR="000B6A17" w:rsidRPr="000F1D90" w:rsidRDefault="000B6A17" w:rsidP="00D83163">
      <w:pPr>
        <w:pStyle w:val="Definition"/>
      </w:pPr>
      <w:r w:rsidRPr="000F1D90">
        <w:rPr>
          <w:b/>
          <w:i/>
        </w:rPr>
        <w:t>aggravation</w:t>
      </w:r>
      <w:r w:rsidRPr="000F1D90">
        <w:t xml:space="preserve"> includes acceleration or recurrence.</w:t>
      </w:r>
    </w:p>
    <w:p w:rsidR="000B6A17" w:rsidRPr="000F1D90" w:rsidRDefault="000B6A17" w:rsidP="00D83163">
      <w:pPr>
        <w:pStyle w:val="Definition"/>
      </w:pPr>
      <w:r w:rsidRPr="000F1D90">
        <w:rPr>
          <w:b/>
          <w:i/>
        </w:rPr>
        <w:t>ailment</w:t>
      </w:r>
      <w:r w:rsidRPr="000F1D90">
        <w:t xml:space="preserve"> means any physical or mental ailment, disorder, defect or morbid condition (whether of sudden onset or gradual development).</w:t>
      </w:r>
    </w:p>
    <w:p w:rsidR="000B6A17" w:rsidRPr="000F1D90" w:rsidRDefault="000B6A17" w:rsidP="00D83163">
      <w:pPr>
        <w:pStyle w:val="Definition"/>
      </w:pPr>
      <w:r w:rsidRPr="000F1D90">
        <w:rPr>
          <w:b/>
          <w:i/>
        </w:rPr>
        <w:t>approved Guide</w:t>
      </w:r>
      <w:r w:rsidRPr="000F1D90">
        <w:t xml:space="preserve"> means:</w:t>
      </w:r>
    </w:p>
    <w:p w:rsidR="000B6A17" w:rsidRPr="000F1D90" w:rsidRDefault="000B6A17" w:rsidP="000B6A17">
      <w:pPr>
        <w:pStyle w:val="paragraph"/>
      </w:pPr>
      <w:r w:rsidRPr="000F1D90">
        <w:tab/>
        <w:t>(a)</w:t>
      </w:r>
      <w:r w:rsidRPr="000F1D90">
        <w:tab/>
        <w:t>the document, prepared by Comcare in accordance with section</w:t>
      </w:r>
      <w:r w:rsidR="000F1D90">
        <w:t> </w:t>
      </w:r>
      <w:r w:rsidRPr="000F1D90">
        <w:t>28 under the title “Guide to the Assessment of the Degree of Permanent Impairment”, that has been approved by the Minister and is for the time being in force; and</w:t>
      </w:r>
    </w:p>
    <w:p w:rsidR="000B6A17" w:rsidRPr="000F1D90" w:rsidRDefault="000B6A17" w:rsidP="000B6A17">
      <w:pPr>
        <w:pStyle w:val="paragraph"/>
      </w:pPr>
      <w:r w:rsidRPr="000F1D90">
        <w:tab/>
        <w:t>(b)</w:t>
      </w:r>
      <w:r w:rsidRPr="000F1D90">
        <w:tab/>
        <w:t>if an instrument varying the document has been approved by the Minister—that document as so varied.</w:t>
      </w:r>
    </w:p>
    <w:p w:rsidR="000B6A17" w:rsidRPr="000F1D90" w:rsidRDefault="000B6A17" w:rsidP="00D83163">
      <w:pPr>
        <w:pStyle w:val="Definition"/>
      </w:pPr>
      <w:r w:rsidRPr="000F1D90">
        <w:rPr>
          <w:b/>
          <w:i/>
        </w:rPr>
        <w:t>approved program provider</w:t>
      </w:r>
      <w:r w:rsidRPr="000F1D90">
        <w:t xml:space="preserve"> means a person or body approved under section</w:t>
      </w:r>
      <w:r w:rsidR="000F1D90">
        <w:t> </w:t>
      </w:r>
      <w:r w:rsidRPr="000F1D90">
        <w:t>34F or 34H as a rehabilitation program provider and includes a person or body so approved whose approval is renewed under section</w:t>
      </w:r>
      <w:r w:rsidR="000F1D90">
        <w:t> </w:t>
      </w:r>
      <w:r w:rsidRPr="000F1D90">
        <w:t>34L.</w:t>
      </w:r>
    </w:p>
    <w:p w:rsidR="000B6A17" w:rsidRPr="000F1D90" w:rsidRDefault="000B6A17" w:rsidP="00D83163">
      <w:pPr>
        <w:pStyle w:val="Definition"/>
      </w:pPr>
      <w:r w:rsidRPr="000F1D90">
        <w:rPr>
          <w:b/>
          <w:i/>
        </w:rPr>
        <w:t>attendant care services</w:t>
      </w:r>
      <w:r w:rsidRPr="000F1D90">
        <w:t>, in relation to an employee, means services (other than household services, medical or surgical services or nursing care) that are required for the essential and regular personal care of the employee.</w:t>
      </w:r>
    </w:p>
    <w:p w:rsidR="000B6A17" w:rsidRPr="000F1D90" w:rsidRDefault="000B6A17" w:rsidP="00D83163">
      <w:pPr>
        <w:pStyle w:val="Definition"/>
      </w:pPr>
      <w:r w:rsidRPr="000F1D90">
        <w:rPr>
          <w:b/>
          <w:i/>
        </w:rPr>
        <w:t>Chairperson</w:t>
      </w:r>
      <w:r w:rsidRPr="000F1D90">
        <w:t xml:space="preserve"> means the Chairperson of the Commission.</w:t>
      </w:r>
    </w:p>
    <w:p w:rsidR="000B6A17" w:rsidRPr="000F1D90" w:rsidRDefault="000B6A17" w:rsidP="00D83163">
      <w:pPr>
        <w:pStyle w:val="Definition"/>
      </w:pPr>
      <w:r w:rsidRPr="000F1D90">
        <w:rPr>
          <w:b/>
          <w:i/>
        </w:rPr>
        <w:lastRenderedPageBreak/>
        <w:t>Chief Executive Officer</w:t>
      </w:r>
      <w:r w:rsidRPr="000F1D90">
        <w:t xml:space="preserve"> means the Chief Executive Officer appointed under section</w:t>
      </w:r>
      <w:r w:rsidR="000F1D90">
        <w:t> </w:t>
      </w:r>
      <w:r w:rsidRPr="000F1D90">
        <w:t>74, and includes a person who is acting as the Chief Executive Officer.</w:t>
      </w:r>
    </w:p>
    <w:p w:rsidR="009143C8" w:rsidRPr="000F1D90" w:rsidRDefault="009143C8" w:rsidP="009143C8">
      <w:pPr>
        <w:pStyle w:val="Definition"/>
      </w:pPr>
      <w:r w:rsidRPr="000F1D90">
        <w:rPr>
          <w:b/>
          <w:i/>
        </w:rPr>
        <w:t>child</w:t>
      </w:r>
      <w:r w:rsidRPr="000F1D90">
        <w:t xml:space="preserve">: without limiting who is a child of a person for the purposes of this Act, someone is the </w:t>
      </w:r>
      <w:r w:rsidRPr="000F1D90">
        <w:rPr>
          <w:b/>
          <w:i/>
        </w:rPr>
        <w:t>child</w:t>
      </w:r>
      <w:r w:rsidRPr="000F1D90">
        <w:t xml:space="preserve"> of a person if he or she is a child of the person within the meaning of the </w:t>
      </w:r>
      <w:r w:rsidRPr="000F1D90">
        <w:rPr>
          <w:i/>
        </w:rPr>
        <w:t>Family Law Act 1975</w:t>
      </w:r>
      <w:r w:rsidRPr="000F1D90">
        <w:t>.</w:t>
      </w:r>
    </w:p>
    <w:p w:rsidR="000B6A17" w:rsidRPr="000F1D90" w:rsidRDefault="000B6A17" w:rsidP="00D83163">
      <w:pPr>
        <w:pStyle w:val="Definition"/>
      </w:pPr>
      <w:r w:rsidRPr="000F1D90">
        <w:rPr>
          <w:b/>
          <w:i/>
        </w:rPr>
        <w:t>claim</w:t>
      </w:r>
      <w:r w:rsidRPr="000F1D90">
        <w:t xml:space="preserve"> means a claim under Part</w:t>
      </w:r>
      <w:r w:rsidR="006C251E" w:rsidRPr="000F1D90">
        <w:t> </w:t>
      </w:r>
      <w:r w:rsidRPr="000F1D90">
        <w:t>V.</w:t>
      </w:r>
    </w:p>
    <w:p w:rsidR="000B6A17" w:rsidRPr="000F1D90" w:rsidRDefault="000B6A17" w:rsidP="00D83163">
      <w:pPr>
        <w:pStyle w:val="Definition"/>
      </w:pPr>
      <w:r w:rsidRPr="000F1D90">
        <w:rPr>
          <w:b/>
          <w:i/>
        </w:rPr>
        <w:t>claimant</w:t>
      </w:r>
      <w:r w:rsidRPr="000F1D90">
        <w:t xml:space="preserve">, in relation to a time after the death of a claimant, has the meaning given in </w:t>
      </w:r>
      <w:r w:rsidR="000F1D90">
        <w:t>subsection (</w:t>
      </w:r>
      <w:r w:rsidRPr="000F1D90">
        <w:t>11).</w:t>
      </w:r>
    </w:p>
    <w:p w:rsidR="000B6A17" w:rsidRPr="000F1D90" w:rsidRDefault="000B6A17" w:rsidP="00D83163">
      <w:pPr>
        <w:pStyle w:val="Definition"/>
      </w:pPr>
      <w:r w:rsidRPr="000F1D90">
        <w:rPr>
          <w:b/>
          <w:i/>
        </w:rPr>
        <w:t>Comcare</w:t>
      </w:r>
      <w:r w:rsidRPr="000F1D90">
        <w:t xml:space="preserve"> means the body corporate established by section</w:t>
      </w:r>
      <w:r w:rsidR="000F1D90">
        <w:t> </w:t>
      </w:r>
      <w:r w:rsidRPr="000F1D90">
        <w:t>68.</w:t>
      </w:r>
    </w:p>
    <w:p w:rsidR="000B6A17" w:rsidRPr="000F1D90" w:rsidRDefault="000B6A17" w:rsidP="00D83163">
      <w:pPr>
        <w:pStyle w:val="Definition"/>
      </w:pPr>
      <w:r w:rsidRPr="000F1D90">
        <w:rPr>
          <w:b/>
          <w:i/>
        </w:rPr>
        <w:t>Comcare subsidiary</w:t>
      </w:r>
      <w:r w:rsidRPr="000F1D90">
        <w:t xml:space="preserve"> means an incorporated company formed by Comcare.</w:t>
      </w:r>
    </w:p>
    <w:p w:rsidR="000B6A17" w:rsidRPr="000F1D90" w:rsidRDefault="000B6A17" w:rsidP="00D83163">
      <w:pPr>
        <w:pStyle w:val="Definition"/>
      </w:pPr>
      <w:r w:rsidRPr="000F1D90">
        <w:rPr>
          <w:b/>
          <w:i/>
        </w:rPr>
        <w:t>Commission</w:t>
      </w:r>
      <w:r w:rsidRPr="000F1D90">
        <w:t xml:space="preserve"> means the Safety, Rehabilitation and Compensation Commission established by section</w:t>
      </w:r>
      <w:r w:rsidR="000F1D90">
        <w:t> </w:t>
      </w:r>
      <w:r w:rsidRPr="000F1D90">
        <w:t>89A.</w:t>
      </w:r>
    </w:p>
    <w:p w:rsidR="000B6A17" w:rsidRPr="000F1D90" w:rsidRDefault="000B6A17" w:rsidP="00D83163">
      <w:pPr>
        <w:pStyle w:val="Definition"/>
      </w:pPr>
      <w:r w:rsidRPr="000F1D90">
        <w:rPr>
          <w:b/>
          <w:i/>
        </w:rPr>
        <w:t>Commissioner</w:t>
      </w:r>
      <w:r w:rsidRPr="000F1D90">
        <w:t xml:space="preserve"> means a member of the Commission other than the Chief Executive Officer.</w:t>
      </w:r>
    </w:p>
    <w:p w:rsidR="000B6A17" w:rsidRPr="000F1D90" w:rsidRDefault="000B6A17" w:rsidP="00D83163">
      <w:pPr>
        <w:pStyle w:val="Definition"/>
      </w:pPr>
      <w:r w:rsidRPr="000F1D90">
        <w:rPr>
          <w:b/>
          <w:i/>
        </w:rPr>
        <w:t>Commonwealth</w:t>
      </w:r>
      <w:r w:rsidRPr="000F1D90">
        <w:t>, in relation to persons employed by a Commonwealth authority, has the additional meaning given in subsection</w:t>
      </w:r>
      <w:r w:rsidR="000F1D90">
        <w:t> </w:t>
      </w:r>
      <w:r w:rsidRPr="000F1D90">
        <w:t>5(7).</w:t>
      </w:r>
    </w:p>
    <w:p w:rsidR="000B6A17" w:rsidRPr="000F1D90" w:rsidRDefault="000B6A17" w:rsidP="00D83163">
      <w:pPr>
        <w:pStyle w:val="Definition"/>
      </w:pPr>
      <w:r w:rsidRPr="000F1D90">
        <w:rPr>
          <w:b/>
          <w:i/>
        </w:rPr>
        <w:t>Commonwealth authority</w:t>
      </w:r>
      <w:r w:rsidRPr="000F1D90">
        <w:t xml:space="preserve"> means:</w:t>
      </w:r>
    </w:p>
    <w:p w:rsidR="000B6A17" w:rsidRPr="000F1D90" w:rsidRDefault="000B6A17" w:rsidP="000B6A17">
      <w:pPr>
        <w:pStyle w:val="paragraph"/>
      </w:pPr>
      <w:r w:rsidRPr="000F1D90">
        <w:tab/>
        <w:t>(a)</w:t>
      </w:r>
      <w:r w:rsidRPr="000F1D90">
        <w:tab/>
        <w:t xml:space="preserve">a body corporate that is incorporated for a public purpose by a law of the Commonwealth, other than a body declared by the Minister, by </w:t>
      </w:r>
      <w:r w:rsidR="0049264C" w:rsidRPr="000F1D90">
        <w:t>legislative instrument</w:t>
      </w:r>
      <w:r w:rsidRPr="000F1D90">
        <w:t>, to be a body corporate to which this Act does not apply;</w:t>
      </w:r>
      <w:r w:rsidR="0049264C" w:rsidRPr="000F1D90">
        <w:t xml:space="preserve"> or</w:t>
      </w:r>
    </w:p>
    <w:p w:rsidR="000B6A17" w:rsidRPr="000F1D90" w:rsidRDefault="000B6A17" w:rsidP="000B6A17">
      <w:pPr>
        <w:pStyle w:val="paragraph"/>
      </w:pPr>
      <w:r w:rsidRPr="000F1D90">
        <w:tab/>
        <w:t>(b)</w:t>
      </w:r>
      <w:r w:rsidRPr="000F1D90">
        <w:tab/>
        <w:t xml:space="preserve">a body corporate that is incorporated for a public purpose by a law of a Territory (other than an ACT enactment or a law of the Northern Territory) and is declared by the Minister, by </w:t>
      </w:r>
      <w:r w:rsidR="00811A92" w:rsidRPr="000F1D90">
        <w:t>legislative instrument</w:t>
      </w:r>
      <w:r w:rsidRPr="000F1D90">
        <w:t>, to be a body corporate to which this Act applies;</w:t>
      </w:r>
      <w:r w:rsidR="00BD0C24" w:rsidRPr="000F1D90">
        <w:t xml:space="preserve"> or</w:t>
      </w:r>
    </w:p>
    <w:p w:rsidR="000B6A17" w:rsidRPr="000F1D90" w:rsidRDefault="000B6A17" w:rsidP="000B6A17">
      <w:pPr>
        <w:pStyle w:val="paragraph"/>
      </w:pPr>
      <w:r w:rsidRPr="000F1D90">
        <w:tab/>
        <w:t>(c)</w:t>
      </w:r>
      <w:r w:rsidRPr="000F1D90">
        <w:tab/>
        <w:t>a body corporate:</w:t>
      </w:r>
    </w:p>
    <w:p w:rsidR="000B6A17" w:rsidRPr="000F1D90" w:rsidRDefault="000B6A17" w:rsidP="000B6A17">
      <w:pPr>
        <w:pStyle w:val="paragraphsub"/>
      </w:pPr>
      <w:r w:rsidRPr="000F1D90">
        <w:tab/>
        <w:t>(i)</w:t>
      </w:r>
      <w:r w:rsidRPr="000F1D90">
        <w:tab/>
        <w:t>that is incorporated under a law of the Commonwealth or a law in force in a State or Territory;</w:t>
      </w:r>
    </w:p>
    <w:p w:rsidR="000B6A17" w:rsidRPr="000F1D90" w:rsidRDefault="000B6A17" w:rsidP="000B6A17">
      <w:pPr>
        <w:pStyle w:val="paragraphsub"/>
      </w:pPr>
      <w:r w:rsidRPr="000F1D90">
        <w:lastRenderedPageBreak/>
        <w:tab/>
        <w:t>(ii)</w:t>
      </w:r>
      <w:r w:rsidRPr="000F1D90">
        <w:tab/>
        <w:t>in which:</w:t>
      </w:r>
    </w:p>
    <w:p w:rsidR="000B6A17" w:rsidRPr="000F1D90" w:rsidRDefault="000B6A17" w:rsidP="000B6A17">
      <w:pPr>
        <w:pStyle w:val="paragraphsub-sub"/>
      </w:pPr>
      <w:r w:rsidRPr="000F1D90">
        <w:tab/>
        <w:t>(A)</w:t>
      </w:r>
      <w:r w:rsidRPr="000F1D90">
        <w:tab/>
        <w:t>the Commonwealth has a controlling or substantial interest; or</w:t>
      </w:r>
    </w:p>
    <w:p w:rsidR="000B6A17" w:rsidRPr="000F1D90" w:rsidRDefault="000B6A17" w:rsidP="000B6A17">
      <w:pPr>
        <w:pStyle w:val="paragraphsub-sub"/>
      </w:pPr>
      <w:r w:rsidRPr="000F1D90">
        <w:tab/>
        <w:t>(B)</w:t>
      </w:r>
      <w:r w:rsidRPr="000F1D90">
        <w:tab/>
        <w:t xml:space="preserve">a Territory (other than the Australian Capital Territory or the Northern Territory) or a body corporate referred to in </w:t>
      </w:r>
      <w:r w:rsidR="000F1D90">
        <w:t>paragraph (</w:t>
      </w:r>
      <w:r w:rsidRPr="000F1D90">
        <w:t>a) or (b) has a controlling interest; and</w:t>
      </w:r>
    </w:p>
    <w:p w:rsidR="000B6A17" w:rsidRPr="000F1D90" w:rsidRDefault="000B6A17" w:rsidP="000B6A17">
      <w:pPr>
        <w:pStyle w:val="paragraphsub"/>
      </w:pPr>
      <w:r w:rsidRPr="000F1D90">
        <w:tab/>
        <w:t>(iii)</w:t>
      </w:r>
      <w:r w:rsidRPr="000F1D90">
        <w:tab/>
        <w:t xml:space="preserve">that is declared by the Minister, by </w:t>
      </w:r>
      <w:r w:rsidR="00BD0C24" w:rsidRPr="000F1D90">
        <w:t>legislative instrument</w:t>
      </w:r>
      <w:r w:rsidRPr="000F1D90">
        <w:t>, to be a body corporate to which this Act applies; or</w:t>
      </w:r>
    </w:p>
    <w:p w:rsidR="000B6A17" w:rsidRPr="000F1D90" w:rsidRDefault="000B6A17" w:rsidP="000B6A17">
      <w:pPr>
        <w:pStyle w:val="paragraph"/>
        <w:keepNext/>
      </w:pPr>
      <w:r w:rsidRPr="000F1D90">
        <w:tab/>
        <w:t>(d)</w:t>
      </w:r>
      <w:r w:rsidRPr="000F1D90">
        <w:tab/>
        <w:t>a body corporate:</w:t>
      </w:r>
    </w:p>
    <w:p w:rsidR="000B6A17" w:rsidRPr="000F1D90" w:rsidRDefault="000B6A17" w:rsidP="000B6A17">
      <w:pPr>
        <w:pStyle w:val="paragraphsub"/>
      </w:pPr>
      <w:r w:rsidRPr="000F1D90">
        <w:tab/>
        <w:t>(i)</w:t>
      </w:r>
      <w:r w:rsidRPr="000F1D90">
        <w:tab/>
        <w:t xml:space="preserve">in which a body corporate declared under </w:t>
      </w:r>
      <w:r w:rsidR="000F1D90">
        <w:t>paragraph (</w:t>
      </w:r>
      <w:r w:rsidRPr="000F1D90">
        <w:t>c) has a controlling interest; and</w:t>
      </w:r>
    </w:p>
    <w:p w:rsidR="000B6A17" w:rsidRPr="000F1D90" w:rsidRDefault="000B6A17" w:rsidP="000B6A17">
      <w:pPr>
        <w:pStyle w:val="paragraphsub"/>
      </w:pPr>
      <w:r w:rsidRPr="000F1D90">
        <w:tab/>
        <w:t>(ii)</w:t>
      </w:r>
      <w:r w:rsidRPr="000F1D90">
        <w:tab/>
        <w:t xml:space="preserve">that is declared by the Minister, by </w:t>
      </w:r>
      <w:r w:rsidR="00B41DC6" w:rsidRPr="000F1D90">
        <w:t>legislative instrument</w:t>
      </w:r>
      <w:r w:rsidRPr="000F1D90">
        <w:t>, to be a body corporate to which this Act applies; or</w:t>
      </w:r>
    </w:p>
    <w:p w:rsidR="000B6A17" w:rsidRPr="000F1D90" w:rsidRDefault="000B6A17" w:rsidP="000B6A17">
      <w:pPr>
        <w:pStyle w:val="paragraph"/>
      </w:pPr>
      <w:r w:rsidRPr="000F1D90">
        <w:tab/>
        <w:t>(e)</w:t>
      </w:r>
      <w:r w:rsidRPr="000F1D90">
        <w:tab/>
        <w:t>if a declaration is in force under section</w:t>
      </w:r>
      <w:r w:rsidR="000F1D90">
        <w:t> </w:t>
      </w:r>
      <w:r w:rsidRPr="000F1D90">
        <w:t xml:space="preserve">4A, the </w:t>
      </w:r>
      <w:smartTag w:uri="urn:schemas-microsoft-com:office:smarttags" w:element="State">
        <w:smartTag w:uri="urn:schemas-microsoft-com:office:smarttags" w:element="place">
          <w:r w:rsidRPr="000F1D90">
            <w:t>Australian Capital Territory</w:t>
          </w:r>
        </w:smartTag>
      </w:smartTag>
      <w:r w:rsidRPr="000F1D90">
        <w:t>.</w:t>
      </w:r>
    </w:p>
    <w:p w:rsidR="00826565" w:rsidRPr="000F1D90" w:rsidRDefault="00826565" w:rsidP="00826565">
      <w:pPr>
        <w:pStyle w:val="notetext"/>
      </w:pPr>
      <w:r w:rsidRPr="000F1D90">
        <w:t>Note:</w:t>
      </w:r>
      <w:r w:rsidRPr="000F1D90">
        <w:tab/>
        <w:t>For the purposes of the provisions relating to regulatory contributions under Division</w:t>
      </w:r>
      <w:r w:rsidR="000F1D90">
        <w:t> </w:t>
      </w:r>
      <w:r w:rsidRPr="000F1D90">
        <w:t xml:space="preserve">4A of Part VII, </w:t>
      </w:r>
      <w:r w:rsidRPr="000F1D90">
        <w:rPr>
          <w:b/>
          <w:i/>
        </w:rPr>
        <w:t xml:space="preserve">Commonwealth authority </w:t>
      </w:r>
      <w:r w:rsidRPr="000F1D90">
        <w:t>has an extended meaning—see section</w:t>
      </w:r>
      <w:r w:rsidR="000F1D90">
        <w:t> </w:t>
      </w:r>
      <w:r w:rsidRPr="000F1D90">
        <w:t>96.</w:t>
      </w:r>
    </w:p>
    <w:p w:rsidR="000B6A17" w:rsidRPr="000F1D90" w:rsidRDefault="000B6A17" w:rsidP="00D83163">
      <w:pPr>
        <w:pStyle w:val="Definition"/>
      </w:pPr>
      <w:r w:rsidRPr="000F1D90">
        <w:rPr>
          <w:b/>
          <w:i/>
        </w:rPr>
        <w:t>compensation leave</w:t>
      </w:r>
      <w:r w:rsidRPr="000F1D90">
        <w:t xml:space="preserve"> means any period during which an employee is absent from his or her employment due to an incapacity for work resulting from an injury in respect of which compensation is payable under section</w:t>
      </w:r>
      <w:r w:rsidR="000F1D90">
        <w:t> </w:t>
      </w:r>
      <w:r w:rsidRPr="000F1D90">
        <w:t>19 or 22.</w:t>
      </w:r>
    </w:p>
    <w:p w:rsidR="000B6A17" w:rsidRPr="000F1D90" w:rsidRDefault="000B6A17" w:rsidP="00D83163">
      <w:pPr>
        <w:pStyle w:val="Definition"/>
      </w:pPr>
      <w:r w:rsidRPr="000F1D90">
        <w:rPr>
          <w:b/>
          <w:i/>
        </w:rPr>
        <w:t>controlling interest</w:t>
      </w:r>
      <w:r w:rsidRPr="000F1D90">
        <w:t>, in relation to a body corporate, means an interest in the body corporate that enables the person holding the interest to:</w:t>
      </w:r>
    </w:p>
    <w:p w:rsidR="000B6A17" w:rsidRPr="000F1D90" w:rsidRDefault="000B6A17" w:rsidP="000B6A17">
      <w:pPr>
        <w:pStyle w:val="paragraph"/>
      </w:pPr>
      <w:r w:rsidRPr="000F1D90">
        <w:tab/>
        <w:t>(a)</w:t>
      </w:r>
      <w:r w:rsidRPr="000F1D90">
        <w:tab/>
        <w:t>control the composition of the board of directors of the body corporate; or</w:t>
      </w:r>
    </w:p>
    <w:p w:rsidR="000B6A17" w:rsidRPr="000F1D90" w:rsidRDefault="000B6A17" w:rsidP="000B6A17">
      <w:pPr>
        <w:pStyle w:val="paragraph"/>
      </w:pPr>
      <w:r w:rsidRPr="000F1D90">
        <w:tab/>
        <w:t>(b)</w:t>
      </w:r>
      <w:r w:rsidRPr="000F1D90">
        <w:tab/>
        <w:t>cast, or control the casting of, more than one</w:t>
      </w:r>
      <w:r w:rsidR="000F1D90">
        <w:noBreakHyphen/>
      </w:r>
      <w:r w:rsidRPr="000F1D90">
        <w:t>half of the maximum number of votes that might be cast at a general meeting of the body corporate; or</w:t>
      </w:r>
    </w:p>
    <w:p w:rsidR="000B6A17" w:rsidRPr="000F1D90" w:rsidRDefault="000B6A17" w:rsidP="000B6A17">
      <w:pPr>
        <w:pStyle w:val="paragraph"/>
      </w:pPr>
      <w:r w:rsidRPr="000F1D90">
        <w:tab/>
        <w:t>(c)</w:t>
      </w:r>
      <w:r w:rsidRPr="000F1D90">
        <w:tab/>
        <w:t>control more than one</w:t>
      </w:r>
      <w:r w:rsidR="000F1D90">
        <w:noBreakHyphen/>
      </w:r>
      <w:r w:rsidRPr="000F1D90">
        <w:t>half of the issued share capital of the body corporate (excluding any part of that issued share capital that carries no right to participate beyond a specified amount in a distribution of either profits or capital).</w:t>
      </w:r>
    </w:p>
    <w:p w:rsidR="000B6A17" w:rsidRPr="000F1D90" w:rsidRDefault="000B6A17" w:rsidP="00D83163">
      <w:pPr>
        <w:pStyle w:val="Definition"/>
      </w:pPr>
      <w:r w:rsidRPr="000F1D90">
        <w:rPr>
          <w:b/>
          <w:i/>
        </w:rPr>
        <w:lastRenderedPageBreak/>
        <w:t>corporation</w:t>
      </w:r>
      <w:r w:rsidRPr="000F1D90">
        <w:t>, in Part</w:t>
      </w:r>
      <w:r w:rsidR="006C251E" w:rsidRPr="000F1D90">
        <w:t> </w:t>
      </w:r>
      <w:r w:rsidRPr="000F1D90">
        <w:t>VIII, means:</w:t>
      </w:r>
    </w:p>
    <w:p w:rsidR="000B6A17" w:rsidRPr="000F1D90" w:rsidRDefault="000B6A17" w:rsidP="000B6A17">
      <w:pPr>
        <w:pStyle w:val="paragraph"/>
      </w:pPr>
      <w:r w:rsidRPr="000F1D90">
        <w:tab/>
        <w:t>(a)</w:t>
      </w:r>
      <w:r w:rsidRPr="000F1D90">
        <w:tab/>
        <w:t>a foreign corporation within the meaning of paragraph</w:t>
      </w:r>
      <w:r w:rsidR="000F1D90">
        <w:t> </w:t>
      </w:r>
      <w:r w:rsidRPr="000F1D90">
        <w:t>51(xx) of the Constitution; or</w:t>
      </w:r>
    </w:p>
    <w:p w:rsidR="000B6A17" w:rsidRPr="000F1D90" w:rsidRDefault="000B6A17" w:rsidP="000B6A17">
      <w:pPr>
        <w:pStyle w:val="paragraph"/>
      </w:pPr>
      <w:r w:rsidRPr="000F1D90">
        <w:tab/>
        <w:t>(b)</w:t>
      </w:r>
      <w:r w:rsidRPr="000F1D90">
        <w:tab/>
        <w:t>a body corporate that is, for the purposes of paragraph</w:t>
      </w:r>
      <w:r w:rsidR="000F1D90">
        <w:t> </w:t>
      </w:r>
      <w:r w:rsidRPr="000F1D90">
        <w:t>51(xx) of the Constitution, a financial corporation formed within the limits of the Commonwealth; or</w:t>
      </w:r>
    </w:p>
    <w:p w:rsidR="000B6A17" w:rsidRPr="000F1D90" w:rsidRDefault="000B6A17" w:rsidP="000B6A17">
      <w:pPr>
        <w:pStyle w:val="paragraph"/>
      </w:pPr>
      <w:r w:rsidRPr="000F1D90">
        <w:tab/>
        <w:t>(c)</w:t>
      </w:r>
      <w:r w:rsidRPr="000F1D90">
        <w:tab/>
        <w:t>a body corporate that is, for the purposes of paragraph</w:t>
      </w:r>
      <w:r w:rsidR="000F1D90">
        <w:t> </w:t>
      </w:r>
      <w:r w:rsidRPr="000F1D90">
        <w:t>51(xx) of the Constitution, a trading corporation formed within the limits of the Commonwealth; or</w:t>
      </w:r>
    </w:p>
    <w:p w:rsidR="000B6A17" w:rsidRPr="000F1D90" w:rsidRDefault="000B6A17" w:rsidP="000B6A17">
      <w:pPr>
        <w:pStyle w:val="paragraph"/>
      </w:pPr>
      <w:r w:rsidRPr="000F1D90">
        <w:tab/>
        <w:t>(d)</w:t>
      </w:r>
      <w:r w:rsidRPr="000F1D90">
        <w:tab/>
        <w:t>a body corporate that is incorporated in a Territory;</w:t>
      </w:r>
    </w:p>
    <w:p w:rsidR="000B6A17" w:rsidRPr="000F1D90" w:rsidRDefault="000B6A17" w:rsidP="000B6A17">
      <w:pPr>
        <w:pStyle w:val="subsection2"/>
      </w:pPr>
      <w:r w:rsidRPr="000F1D90">
        <w:t>but does not include a Commonwealth authority.</w:t>
      </w:r>
    </w:p>
    <w:p w:rsidR="000B6A17" w:rsidRPr="000F1D90" w:rsidRDefault="000B6A17" w:rsidP="00D83163">
      <w:pPr>
        <w:pStyle w:val="Definition"/>
      </w:pPr>
      <w:r w:rsidRPr="000F1D90">
        <w:rPr>
          <w:b/>
          <w:i/>
        </w:rPr>
        <w:t xml:space="preserve">CTPA </w:t>
      </w:r>
      <w:r w:rsidRPr="000F1D90">
        <w:t xml:space="preserve">means the </w:t>
      </w:r>
      <w:r w:rsidRPr="000F1D90">
        <w:rPr>
          <w:i/>
        </w:rPr>
        <w:t>Military Rehabilitation and Compensation (Consequential and Transitional Provisions) Act 2004</w:t>
      </w:r>
      <w:r w:rsidRPr="000F1D90">
        <w:t>.</w:t>
      </w:r>
    </w:p>
    <w:p w:rsidR="000B6A17" w:rsidRPr="000F1D90" w:rsidRDefault="000B6A17" w:rsidP="00D83163">
      <w:pPr>
        <w:pStyle w:val="Definition"/>
      </w:pPr>
      <w:r w:rsidRPr="000F1D90">
        <w:rPr>
          <w:b/>
          <w:i/>
        </w:rPr>
        <w:t>damages</w:t>
      </w:r>
      <w:r w:rsidRPr="000F1D90">
        <w:t xml:space="preserve"> includes any amount paid under a compromise or settlement of a claim for damages, whether or not legal proceedings have been instituted, but does not include an amount paid in respect of costs incurred in connection with legal proceedings.</w:t>
      </w:r>
    </w:p>
    <w:p w:rsidR="009143C8" w:rsidRPr="000F1D90" w:rsidRDefault="009143C8" w:rsidP="009143C8">
      <w:pPr>
        <w:pStyle w:val="Definition"/>
      </w:pPr>
      <w:r w:rsidRPr="000F1D90">
        <w:rPr>
          <w:b/>
          <w:i/>
        </w:rPr>
        <w:t>de facto</w:t>
      </w:r>
      <w:r w:rsidR="00EC04C2" w:rsidRPr="000F1D90">
        <w:rPr>
          <w:b/>
          <w:i/>
        </w:rPr>
        <w:t> </w:t>
      </w:r>
      <w:r w:rsidRPr="000F1D90">
        <w:rPr>
          <w:b/>
          <w:i/>
        </w:rPr>
        <w:t>partner</w:t>
      </w:r>
      <w:r w:rsidRPr="000F1D90">
        <w:t xml:space="preserve"> of a person has the meaning given by the </w:t>
      </w:r>
      <w:r w:rsidRPr="000F1D90">
        <w:rPr>
          <w:i/>
        </w:rPr>
        <w:t>Acts Interpretation Act 1901</w:t>
      </w:r>
      <w:r w:rsidRPr="000F1D90">
        <w:t>.</w:t>
      </w:r>
    </w:p>
    <w:p w:rsidR="003710E5" w:rsidRPr="000F1D90" w:rsidRDefault="003710E5" w:rsidP="003710E5">
      <w:pPr>
        <w:pStyle w:val="Definition"/>
      </w:pPr>
      <w:r w:rsidRPr="000F1D90">
        <w:rPr>
          <w:b/>
          <w:i/>
        </w:rPr>
        <w:t>Defence Department</w:t>
      </w:r>
      <w:r w:rsidRPr="000F1D90">
        <w:t xml:space="preserve"> has the meaning given by the MRCA.</w:t>
      </w:r>
    </w:p>
    <w:p w:rsidR="000B6A17" w:rsidRPr="000F1D90" w:rsidRDefault="000B6A17" w:rsidP="00D83163">
      <w:pPr>
        <w:pStyle w:val="Definition"/>
      </w:pPr>
      <w:r w:rsidRPr="000F1D90">
        <w:rPr>
          <w:b/>
          <w:i/>
        </w:rPr>
        <w:t>dependant</w:t>
      </w:r>
      <w:r w:rsidRPr="000F1D90">
        <w:t>, in relation to a deceased employee, means:</w:t>
      </w:r>
    </w:p>
    <w:p w:rsidR="000B6A17" w:rsidRPr="000F1D90" w:rsidRDefault="000B6A17" w:rsidP="000B6A17">
      <w:pPr>
        <w:pStyle w:val="paragraph"/>
      </w:pPr>
      <w:r w:rsidRPr="000F1D90">
        <w:tab/>
        <w:t>(a)</w:t>
      </w:r>
      <w:r w:rsidRPr="000F1D90">
        <w:tab/>
        <w:t xml:space="preserve">the spouse, </w:t>
      </w:r>
      <w:r w:rsidR="009143C8" w:rsidRPr="000F1D90">
        <w:t>parent, step</w:t>
      </w:r>
      <w:r w:rsidR="000F1D90">
        <w:noBreakHyphen/>
      </w:r>
      <w:r w:rsidR="009143C8" w:rsidRPr="000F1D90">
        <w:t>parent, father</w:t>
      </w:r>
      <w:r w:rsidR="000F1D90">
        <w:noBreakHyphen/>
      </w:r>
      <w:r w:rsidR="009143C8" w:rsidRPr="000F1D90">
        <w:t>in</w:t>
      </w:r>
      <w:r w:rsidR="000F1D90">
        <w:noBreakHyphen/>
      </w:r>
      <w:r w:rsidR="009143C8" w:rsidRPr="000F1D90">
        <w:t>law, mother</w:t>
      </w:r>
      <w:r w:rsidR="000F1D90">
        <w:noBreakHyphen/>
      </w:r>
      <w:r w:rsidR="009143C8" w:rsidRPr="000F1D90">
        <w:t>in</w:t>
      </w:r>
      <w:r w:rsidR="000F1D90">
        <w:noBreakHyphen/>
      </w:r>
      <w:r w:rsidR="009143C8" w:rsidRPr="000F1D90">
        <w:t>law, grandparent, child, stepchild, grandchild, sibling or half</w:t>
      </w:r>
      <w:r w:rsidR="000F1D90">
        <w:noBreakHyphen/>
      </w:r>
      <w:r w:rsidR="009143C8" w:rsidRPr="000F1D90">
        <w:t>sibling</w:t>
      </w:r>
      <w:r w:rsidRPr="000F1D90">
        <w:t xml:space="preserve"> of the employee; or</w:t>
      </w:r>
    </w:p>
    <w:p w:rsidR="000B6A17" w:rsidRPr="000F1D90" w:rsidRDefault="000B6A17" w:rsidP="000B6A17">
      <w:pPr>
        <w:pStyle w:val="paragraph"/>
      </w:pPr>
      <w:r w:rsidRPr="000F1D90">
        <w:tab/>
        <w:t>(b)</w:t>
      </w:r>
      <w:r w:rsidRPr="000F1D90">
        <w:tab/>
        <w:t>a person in relation to whom the employee stood in the position of a parent or who stood in the position of a parent to the employee;</w:t>
      </w:r>
    </w:p>
    <w:p w:rsidR="000B6A17" w:rsidRPr="000F1D90" w:rsidRDefault="000B6A17" w:rsidP="000B6A17">
      <w:pPr>
        <w:pStyle w:val="subsection2"/>
      </w:pPr>
      <w:r w:rsidRPr="000F1D90">
        <w:t>being a person who was wholly or partly dependent on the employee at the date of the employee’s death.</w:t>
      </w:r>
    </w:p>
    <w:p w:rsidR="009143C8" w:rsidRPr="000F1D90" w:rsidRDefault="009143C8" w:rsidP="009143C8">
      <w:pPr>
        <w:pStyle w:val="notetext"/>
      </w:pPr>
      <w:r w:rsidRPr="000F1D90">
        <w:t>Note:</w:t>
      </w:r>
      <w:r w:rsidRPr="000F1D90">
        <w:tab/>
        <w:t>See also subsection</w:t>
      </w:r>
      <w:r w:rsidR="000F1D90">
        <w:t> </w:t>
      </w:r>
      <w:r w:rsidRPr="000F1D90">
        <w:t>4(2).</w:t>
      </w:r>
    </w:p>
    <w:p w:rsidR="000B6A17" w:rsidRPr="000F1D90" w:rsidRDefault="000B6A17" w:rsidP="00D83163">
      <w:pPr>
        <w:pStyle w:val="Definition"/>
      </w:pPr>
      <w:r w:rsidRPr="000F1D90">
        <w:rPr>
          <w:b/>
          <w:i/>
        </w:rPr>
        <w:t>dependent</w:t>
      </w:r>
      <w:r w:rsidRPr="000F1D90">
        <w:t xml:space="preserve"> means dependent for economic support.</w:t>
      </w:r>
    </w:p>
    <w:p w:rsidR="000B6A17" w:rsidRPr="000F1D90" w:rsidRDefault="000B6A17" w:rsidP="00D83163">
      <w:pPr>
        <w:pStyle w:val="Definition"/>
      </w:pPr>
      <w:r w:rsidRPr="000F1D90">
        <w:rPr>
          <w:b/>
          <w:i/>
        </w:rPr>
        <w:lastRenderedPageBreak/>
        <w:t>Deputy Chief Executive Officer</w:t>
      </w:r>
      <w:r w:rsidRPr="000F1D90">
        <w:t xml:space="preserve"> means the Deputy Chief Executive Officer under section</w:t>
      </w:r>
      <w:r w:rsidR="000F1D90">
        <w:t> </w:t>
      </w:r>
      <w:r w:rsidRPr="000F1D90">
        <w:t>86.</w:t>
      </w:r>
    </w:p>
    <w:p w:rsidR="001901F8" w:rsidRPr="000F1D90" w:rsidRDefault="001901F8" w:rsidP="001901F8">
      <w:pPr>
        <w:pStyle w:val="Definition"/>
      </w:pPr>
      <w:r w:rsidRPr="000F1D90">
        <w:rPr>
          <w:b/>
          <w:i/>
        </w:rPr>
        <w:t>disease</w:t>
      </w:r>
      <w:r w:rsidRPr="000F1D90">
        <w:t xml:space="preserve"> has the meaning given by section</w:t>
      </w:r>
      <w:r w:rsidR="000F1D90">
        <w:t> </w:t>
      </w:r>
      <w:r w:rsidRPr="000F1D90">
        <w:t>5B.</w:t>
      </w:r>
    </w:p>
    <w:p w:rsidR="000B6A17" w:rsidRPr="000F1D90" w:rsidRDefault="000B6A17" w:rsidP="00D83163">
      <w:pPr>
        <w:pStyle w:val="Definition"/>
      </w:pPr>
      <w:r w:rsidRPr="000F1D90">
        <w:rPr>
          <w:b/>
          <w:i/>
        </w:rPr>
        <w:t>eligible corporation</w:t>
      </w:r>
      <w:r w:rsidRPr="000F1D90">
        <w:t>, in Part</w:t>
      </w:r>
      <w:r w:rsidR="006C251E" w:rsidRPr="000F1D90">
        <w:t> </w:t>
      </w:r>
      <w:r w:rsidRPr="000F1D90">
        <w:t>VIII, means a corporation in respect of which a declaration is in force under section</w:t>
      </w:r>
      <w:r w:rsidR="000F1D90">
        <w:t> </w:t>
      </w:r>
      <w:r w:rsidRPr="000F1D90">
        <w:t>100.</w:t>
      </w:r>
    </w:p>
    <w:p w:rsidR="000B6A17" w:rsidRPr="000F1D90" w:rsidRDefault="000B6A17" w:rsidP="00D83163">
      <w:pPr>
        <w:pStyle w:val="Definition"/>
      </w:pPr>
      <w:r w:rsidRPr="000F1D90">
        <w:rPr>
          <w:b/>
          <w:i/>
        </w:rPr>
        <w:t>employee</w:t>
      </w:r>
      <w:r w:rsidRPr="000F1D90">
        <w:t xml:space="preserve"> has the meaning given in section</w:t>
      </w:r>
      <w:r w:rsidR="000F1D90">
        <w:t> </w:t>
      </w:r>
      <w:r w:rsidRPr="000F1D90">
        <w:t>5, and also applies to persons 65 years of age or older.</w:t>
      </w:r>
    </w:p>
    <w:p w:rsidR="000B6A17" w:rsidRPr="000F1D90" w:rsidRDefault="000B6A17" w:rsidP="00DB6CA1">
      <w:pPr>
        <w:pStyle w:val="Definition"/>
        <w:keepNext/>
      </w:pPr>
      <w:r w:rsidRPr="000F1D90">
        <w:rPr>
          <w:b/>
          <w:i/>
        </w:rPr>
        <w:t>Entity</w:t>
      </w:r>
      <w:r w:rsidRPr="000F1D90">
        <w:t xml:space="preserve"> means:</w:t>
      </w:r>
    </w:p>
    <w:p w:rsidR="000B6A17" w:rsidRPr="000F1D90" w:rsidRDefault="000B6A17" w:rsidP="000B6A17">
      <w:pPr>
        <w:pStyle w:val="paragraph"/>
      </w:pPr>
      <w:r w:rsidRPr="000F1D90">
        <w:tab/>
        <w:t>(a)</w:t>
      </w:r>
      <w:r w:rsidRPr="000F1D90">
        <w:tab/>
        <w:t xml:space="preserve">an Agency, within the meaning of the </w:t>
      </w:r>
      <w:r w:rsidRPr="000F1D90">
        <w:rPr>
          <w:i/>
        </w:rPr>
        <w:t>Public Service Act 1999</w:t>
      </w:r>
      <w:r w:rsidRPr="000F1D90">
        <w:t>, that is not a Commonwealth authority; or</w:t>
      </w:r>
    </w:p>
    <w:p w:rsidR="000B6A17" w:rsidRPr="000F1D90" w:rsidRDefault="000B6A17" w:rsidP="000B6A17">
      <w:pPr>
        <w:pStyle w:val="paragraph"/>
      </w:pPr>
      <w:r w:rsidRPr="000F1D90">
        <w:tab/>
        <w:t>(b)</w:t>
      </w:r>
      <w:r w:rsidRPr="000F1D90">
        <w:tab/>
        <w:t xml:space="preserve">a Parliamentary Department within the meaning of the </w:t>
      </w:r>
      <w:r w:rsidRPr="000F1D90">
        <w:rPr>
          <w:i/>
        </w:rPr>
        <w:t>Parliamentary Service Act 1999</w:t>
      </w:r>
      <w:r w:rsidRPr="000F1D90">
        <w:t xml:space="preserve">; or </w:t>
      </w:r>
    </w:p>
    <w:p w:rsidR="000B6A17" w:rsidRPr="000F1D90" w:rsidRDefault="000B6A17" w:rsidP="000B6A17">
      <w:pPr>
        <w:pStyle w:val="paragraph"/>
      </w:pPr>
      <w:r w:rsidRPr="000F1D90">
        <w:tab/>
        <w:t>(c)</w:t>
      </w:r>
      <w:r w:rsidRPr="000F1D90">
        <w:tab/>
        <w:t>a person, body, organisation or group of persons prescribed for this paragraph.</w:t>
      </w:r>
    </w:p>
    <w:p w:rsidR="000B6A17" w:rsidRPr="000F1D90" w:rsidRDefault="000B6A17" w:rsidP="00D83163">
      <w:pPr>
        <w:pStyle w:val="Definition"/>
      </w:pPr>
      <w:r w:rsidRPr="000F1D90">
        <w:rPr>
          <w:b/>
          <w:i/>
        </w:rPr>
        <w:t>excluded injury</w:t>
      </w:r>
      <w:r w:rsidRPr="000F1D90">
        <w:t xml:space="preserve"> means an injury that arose out of, or in the course of, or was incidental to:</w:t>
      </w:r>
    </w:p>
    <w:p w:rsidR="000B6A17" w:rsidRPr="000F1D90" w:rsidRDefault="000B6A17" w:rsidP="000B6A17">
      <w:pPr>
        <w:pStyle w:val="paragraph"/>
      </w:pPr>
      <w:r w:rsidRPr="000F1D90">
        <w:tab/>
        <w:t>(a)</w:t>
      </w:r>
      <w:r w:rsidRPr="000F1D90">
        <w:tab/>
        <w:t>State banking not extending beyond the limits of the State concerned; or</w:t>
      </w:r>
    </w:p>
    <w:p w:rsidR="000B6A17" w:rsidRPr="000F1D90" w:rsidRDefault="000B6A17" w:rsidP="000B6A17">
      <w:pPr>
        <w:pStyle w:val="paragraph"/>
      </w:pPr>
      <w:r w:rsidRPr="000F1D90">
        <w:tab/>
        <w:t>(b)</w:t>
      </w:r>
      <w:r w:rsidRPr="000F1D90">
        <w:tab/>
        <w:t>State insurance not extending beyond the limits of the State concerned.</w:t>
      </w:r>
    </w:p>
    <w:p w:rsidR="000B6A17" w:rsidRPr="000F1D90" w:rsidRDefault="000B6A17" w:rsidP="00D83163">
      <w:pPr>
        <w:pStyle w:val="Definition"/>
      </w:pPr>
      <w:r w:rsidRPr="000F1D90">
        <w:rPr>
          <w:b/>
          <w:i/>
        </w:rPr>
        <w:t>exempt authority</w:t>
      </w:r>
      <w:r w:rsidRPr="000F1D90">
        <w:t xml:space="preserve"> means an Entity or a Commonwealth authority declared by the Minister under section</w:t>
      </w:r>
      <w:r w:rsidR="000F1D90">
        <w:t> </w:t>
      </w:r>
      <w:r w:rsidRPr="000F1D90">
        <w:t>35 to be an exempt authority.</w:t>
      </w:r>
    </w:p>
    <w:p w:rsidR="000B6A17" w:rsidRPr="000F1D90" w:rsidRDefault="000B6A17" w:rsidP="00D83163">
      <w:pPr>
        <w:pStyle w:val="Definition"/>
      </w:pPr>
      <w:r w:rsidRPr="000F1D90">
        <w:rPr>
          <w:b/>
          <w:i/>
        </w:rPr>
        <w:t>household services</w:t>
      </w:r>
      <w:r w:rsidRPr="000F1D90">
        <w:t>, in relation to an employee, means services of a domestic nature (including cooking, house cleaning, laundry and gardening services) that are required for the proper running and maintenance of the employee’s household.</w:t>
      </w:r>
    </w:p>
    <w:p w:rsidR="000B6A17" w:rsidRPr="000F1D90" w:rsidRDefault="000B6A17" w:rsidP="00D83163">
      <w:pPr>
        <w:pStyle w:val="Definition"/>
      </w:pPr>
      <w:r w:rsidRPr="000F1D90">
        <w:rPr>
          <w:b/>
          <w:i/>
        </w:rPr>
        <w:t>impairment</w:t>
      </w:r>
      <w:r w:rsidRPr="000F1D90">
        <w:t xml:space="preserve"> means the loss, the loss of the use, or the damage or malfunction, of any part of the body or of any bodily system or function or part of such system or function.</w:t>
      </w:r>
    </w:p>
    <w:p w:rsidR="001901F8" w:rsidRPr="000F1D90" w:rsidRDefault="001901F8" w:rsidP="001901F8">
      <w:pPr>
        <w:pStyle w:val="Definition"/>
      </w:pPr>
      <w:r w:rsidRPr="000F1D90">
        <w:rPr>
          <w:b/>
          <w:i/>
        </w:rPr>
        <w:t>injury</w:t>
      </w:r>
      <w:r w:rsidRPr="000F1D90">
        <w:t xml:space="preserve"> has the meaning given by section</w:t>
      </w:r>
      <w:r w:rsidR="000F1D90">
        <w:t> </w:t>
      </w:r>
      <w:r w:rsidRPr="000F1D90">
        <w:t>5A.</w:t>
      </w:r>
    </w:p>
    <w:p w:rsidR="000B6A17" w:rsidRPr="000F1D90" w:rsidRDefault="000B6A17" w:rsidP="00D83163">
      <w:pPr>
        <w:pStyle w:val="Definition"/>
      </w:pPr>
      <w:r w:rsidRPr="000F1D90">
        <w:rPr>
          <w:b/>
          <w:i/>
        </w:rPr>
        <w:t>licence</w:t>
      </w:r>
      <w:r w:rsidRPr="000F1D90">
        <w:t xml:space="preserve"> means a licence under Part</w:t>
      </w:r>
      <w:r w:rsidR="006C251E" w:rsidRPr="000F1D90">
        <w:t> </w:t>
      </w:r>
      <w:r w:rsidRPr="000F1D90">
        <w:t>VIII.</w:t>
      </w:r>
    </w:p>
    <w:p w:rsidR="000B6A17" w:rsidRPr="000F1D90" w:rsidRDefault="000B6A17" w:rsidP="00D83163">
      <w:pPr>
        <w:pStyle w:val="Definition"/>
      </w:pPr>
      <w:r w:rsidRPr="000F1D90">
        <w:rPr>
          <w:b/>
          <w:i/>
        </w:rPr>
        <w:lastRenderedPageBreak/>
        <w:t>licensed authority</w:t>
      </w:r>
      <w:r w:rsidRPr="000F1D90">
        <w:t xml:space="preserve"> means a Commonwealth authority that is the holder of a licence that is in force.</w:t>
      </w:r>
    </w:p>
    <w:p w:rsidR="000B6A17" w:rsidRPr="000F1D90" w:rsidRDefault="000B6A17" w:rsidP="00D83163">
      <w:pPr>
        <w:pStyle w:val="Definition"/>
      </w:pPr>
      <w:r w:rsidRPr="000F1D90">
        <w:rPr>
          <w:b/>
          <w:i/>
        </w:rPr>
        <w:t>licensed corporation</w:t>
      </w:r>
      <w:r w:rsidRPr="000F1D90">
        <w:t xml:space="preserve"> means a corporation that is the holder of a licence that is in force under Part</w:t>
      </w:r>
      <w:r w:rsidR="006C251E" w:rsidRPr="000F1D90">
        <w:t> </w:t>
      </w:r>
      <w:r w:rsidRPr="000F1D90">
        <w:t>VIII.</w:t>
      </w:r>
    </w:p>
    <w:p w:rsidR="000B6A17" w:rsidRPr="000F1D90" w:rsidRDefault="000B6A17" w:rsidP="00D83163">
      <w:pPr>
        <w:pStyle w:val="Definition"/>
      </w:pPr>
      <w:r w:rsidRPr="000F1D90">
        <w:rPr>
          <w:b/>
          <w:i/>
        </w:rPr>
        <w:t>licensee</w:t>
      </w:r>
      <w:r w:rsidRPr="000F1D90">
        <w:t xml:space="preserve"> means a Commonwealth authority or a corporation that is licensed, or that is taken to be licensed, under Part</w:t>
      </w:r>
      <w:r w:rsidR="006C251E" w:rsidRPr="000F1D90">
        <w:t> </w:t>
      </w:r>
      <w:r w:rsidRPr="000F1D90">
        <w:t>VIII.</w:t>
      </w:r>
    </w:p>
    <w:p w:rsidR="000B6A17" w:rsidRPr="000F1D90" w:rsidRDefault="000B6A17" w:rsidP="00D83163">
      <w:pPr>
        <w:pStyle w:val="Definition"/>
      </w:pPr>
      <w:r w:rsidRPr="000F1D90">
        <w:rPr>
          <w:b/>
          <w:i/>
        </w:rPr>
        <w:t>loss</w:t>
      </w:r>
      <w:r w:rsidRPr="000F1D90">
        <w:t>, in relation to property used by an employee, includes the destruction of that property.</w:t>
      </w:r>
    </w:p>
    <w:p w:rsidR="000B6A17" w:rsidRPr="000F1D90" w:rsidRDefault="000B6A17" w:rsidP="00D83163">
      <w:pPr>
        <w:pStyle w:val="Definition"/>
      </w:pPr>
      <w:r w:rsidRPr="000F1D90">
        <w:rPr>
          <w:b/>
          <w:i/>
        </w:rPr>
        <w:t>medical treatment</w:t>
      </w:r>
      <w:r w:rsidRPr="000F1D90">
        <w:t xml:space="preserve"> means:</w:t>
      </w:r>
    </w:p>
    <w:p w:rsidR="000B6A17" w:rsidRPr="000F1D90" w:rsidRDefault="000B6A17" w:rsidP="000B6A17">
      <w:pPr>
        <w:pStyle w:val="paragraph"/>
      </w:pPr>
      <w:r w:rsidRPr="000F1D90">
        <w:tab/>
        <w:t>(a)</w:t>
      </w:r>
      <w:r w:rsidRPr="000F1D90">
        <w:tab/>
        <w:t>medical or surgical treatment by, or under the supervision of, a legally qualified medical practitioner; or</w:t>
      </w:r>
    </w:p>
    <w:p w:rsidR="000B6A17" w:rsidRPr="000F1D90" w:rsidRDefault="000B6A17" w:rsidP="000B6A17">
      <w:pPr>
        <w:pStyle w:val="paragraph"/>
      </w:pPr>
      <w:r w:rsidRPr="000F1D90">
        <w:tab/>
        <w:t>(b)</w:t>
      </w:r>
      <w:r w:rsidRPr="000F1D90">
        <w:tab/>
        <w:t>therapeutic treatment obtained at the direction of a legally qualified medical practitioner; or</w:t>
      </w:r>
    </w:p>
    <w:p w:rsidR="000B6A17" w:rsidRPr="000F1D90" w:rsidRDefault="000B6A17" w:rsidP="000B6A17">
      <w:pPr>
        <w:pStyle w:val="paragraph"/>
      </w:pPr>
      <w:r w:rsidRPr="000F1D90">
        <w:tab/>
        <w:t>(c)</w:t>
      </w:r>
      <w:r w:rsidRPr="000F1D90">
        <w:tab/>
        <w:t>dental treatment by, or under the supervision of, a legally qualified dentist; or</w:t>
      </w:r>
    </w:p>
    <w:p w:rsidR="000B6A17" w:rsidRPr="000F1D90" w:rsidRDefault="000B6A17" w:rsidP="000B6A17">
      <w:pPr>
        <w:pStyle w:val="paragraph"/>
      </w:pPr>
      <w:r w:rsidRPr="000F1D90">
        <w:tab/>
        <w:t>(d)</w:t>
      </w:r>
      <w:r w:rsidRPr="000F1D90">
        <w:tab/>
        <w:t>therapeutic treatment by, or under the supervision of, a physiotherapist, osteopath, masseur or chiropractor registered under the law of a State or Territory providing for the registration of physiotherapists, osteopaths, masseurs or chiropractors, as the case may be; or</w:t>
      </w:r>
    </w:p>
    <w:p w:rsidR="000B6A17" w:rsidRPr="000F1D90" w:rsidRDefault="000B6A17" w:rsidP="000B6A17">
      <w:pPr>
        <w:pStyle w:val="paragraph"/>
      </w:pPr>
      <w:r w:rsidRPr="000F1D90">
        <w:tab/>
        <w:t>(e)</w:t>
      </w:r>
      <w:r w:rsidRPr="000F1D90">
        <w:tab/>
        <w:t>an examination, test or analysis carried out on, or in relation to, an employee at the request or direction of a legally qualified medical practitioner or dentist and the provision of a report in respect of such an examination, test or analysis; or</w:t>
      </w:r>
    </w:p>
    <w:p w:rsidR="000B6A17" w:rsidRPr="000F1D90" w:rsidRDefault="000B6A17" w:rsidP="000B6A17">
      <w:pPr>
        <w:pStyle w:val="paragraph"/>
      </w:pPr>
      <w:r w:rsidRPr="000F1D90">
        <w:tab/>
        <w:t>(f)</w:t>
      </w:r>
      <w:r w:rsidRPr="000F1D90">
        <w:tab/>
        <w:t xml:space="preserve">the supply, replacement or repair of an </w:t>
      </w:r>
      <w:r w:rsidR="00FF4FF4" w:rsidRPr="000F1D90">
        <w:t>artificial</w:t>
      </w:r>
      <w:r w:rsidR="00FF4FF4" w:rsidRPr="000F1D90" w:rsidDel="00FF4FF4">
        <w:t xml:space="preserve"> </w:t>
      </w:r>
      <w:r w:rsidRPr="000F1D90">
        <w:t>limb or other artificial substitute or of a medical, surgical or other similar aid or appliance; or</w:t>
      </w:r>
    </w:p>
    <w:p w:rsidR="000B6A17" w:rsidRPr="000F1D90" w:rsidRDefault="000B6A17" w:rsidP="000B6A17">
      <w:pPr>
        <w:pStyle w:val="paragraph"/>
      </w:pPr>
      <w:r w:rsidRPr="000F1D90">
        <w:tab/>
        <w:t>(g)</w:t>
      </w:r>
      <w:r w:rsidRPr="000F1D90">
        <w:tab/>
        <w:t>treatment and maintenance as a patient at a hospital; or</w:t>
      </w:r>
    </w:p>
    <w:p w:rsidR="000B6A17" w:rsidRPr="000F1D90" w:rsidRDefault="000B6A17" w:rsidP="000B6A17">
      <w:pPr>
        <w:pStyle w:val="paragraph"/>
      </w:pPr>
      <w:r w:rsidRPr="000F1D90">
        <w:tab/>
        <w:t>(h)</w:t>
      </w:r>
      <w:r w:rsidRPr="000F1D90">
        <w:tab/>
        <w:t>nursing care, and the provision of medicines, medical and surgical supplies and curative apparatus, whether in a hospital or otherwise; or</w:t>
      </w:r>
    </w:p>
    <w:p w:rsidR="000B6A17" w:rsidRPr="000F1D90" w:rsidRDefault="000B6A17" w:rsidP="000B6A17">
      <w:pPr>
        <w:pStyle w:val="paragraph"/>
      </w:pPr>
      <w:r w:rsidRPr="000F1D90">
        <w:tab/>
        <w:t>(i)</w:t>
      </w:r>
      <w:r w:rsidRPr="000F1D90">
        <w:tab/>
        <w:t>any other form of treatment that is prescribed for the purposes of this definition.</w:t>
      </w:r>
    </w:p>
    <w:p w:rsidR="000B6A17" w:rsidRPr="000F1D90" w:rsidRDefault="000B6A17" w:rsidP="00D83163">
      <w:pPr>
        <w:pStyle w:val="Definition"/>
      </w:pPr>
      <w:r w:rsidRPr="000F1D90">
        <w:rPr>
          <w:b/>
          <w:i/>
        </w:rPr>
        <w:t>member</w:t>
      </w:r>
      <w:r w:rsidRPr="000F1D90">
        <w:t xml:space="preserve"> means a member of the Commission, including the Chairperson but not including the Chief Executive Officer.</w:t>
      </w:r>
    </w:p>
    <w:p w:rsidR="000B6A17" w:rsidRPr="000F1D90" w:rsidRDefault="000B6A17" w:rsidP="00D83163">
      <w:pPr>
        <w:pStyle w:val="Definition"/>
      </w:pPr>
      <w:r w:rsidRPr="000F1D90">
        <w:rPr>
          <w:b/>
          <w:i/>
        </w:rPr>
        <w:lastRenderedPageBreak/>
        <w:t xml:space="preserve">MRCA </w:t>
      </w:r>
      <w:r w:rsidRPr="000F1D90">
        <w:t xml:space="preserve">means the </w:t>
      </w:r>
      <w:r w:rsidRPr="000F1D90">
        <w:rPr>
          <w:i/>
        </w:rPr>
        <w:t>Military Rehabilitation and Compensation Act 2004</w:t>
      </w:r>
      <w:r w:rsidRPr="000F1D90">
        <w:t>.</w:t>
      </w:r>
    </w:p>
    <w:p w:rsidR="000B6A17" w:rsidRPr="000F1D90" w:rsidRDefault="000B6A17" w:rsidP="000B6A17">
      <w:pPr>
        <w:pStyle w:val="Definition"/>
      </w:pPr>
      <w:r w:rsidRPr="000F1D90">
        <w:rPr>
          <w:b/>
          <w:i/>
        </w:rPr>
        <w:t xml:space="preserve">MRCA commencement date </w:t>
      </w:r>
      <w:r w:rsidRPr="000F1D90">
        <w:t>means the date on which section</w:t>
      </w:r>
      <w:r w:rsidR="000F1D90">
        <w:t> </w:t>
      </w:r>
      <w:r w:rsidRPr="000F1D90">
        <w:t>3 of the MRCA commences.</w:t>
      </w:r>
    </w:p>
    <w:p w:rsidR="000B6A17" w:rsidRPr="000F1D90" w:rsidRDefault="000B6A17" w:rsidP="00D83163">
      <w:pPr>
        <w:pStyle w:val="Definition"/>
      </w:pPr>
      <w:r w:rsidRPr="000F1D90">
        <w:rPr>
          <w:b/>
          <w:i/>
        </w:rPr>
        <w:t>non</w:t>
      </w:r>
      <w:r w:rsidR="000F1D90">
        <w:rPr>
          <w:b/>
          <w:i/>
        </w:rPr>
        <w:noBreakHyphen/>
      </w:r>
      <w:r w:rsidRPr="000F1D90">
        <w:rPr>
          <w:b/>
          <w:i/>
        </w:rPr>
        <w:t>economic loss</w:t>
      </w:r>
      <w:r w:rsidRPr="000F1D90">
        <w:t>, in relation to an employee who has suffered an injury resulting in a permanent impairment, means loss or damage of a non</w:t>
      </w:r>
      <w:r w:rsidR="000F1D90">
        <w:noBreakHyphen/>
      </w:r>
      <w:r w:rsidRPr="000F1D90">
        <w:t>economic kind suffered by the employee (including pain and suffering, a loss of expectation of life or a loss of the amenities or enjoyment of life) as a result of that injury or impairment and of which the employee is aware.</w:t>
      </w:r>
    </w:p>
    <w:p w:rsidR="000B6A17" w:rsidRPr="000F1D90" w:rsidRDefault="000B6A17" w:rsidP="00D83163">
      <w:pPr>
        <w:pStyle w:val="Definition"/>
      </w:pPr>
      <w:r w:rsidRPr="000F1D90">
        <w:rPr>
          <w:b/>
          <w:i/>
        </w:rPr>
        <w:t>normal weekly earnings</w:t>
      </w:r>
      <w:r w:rsidRPr="000F1D90">
        <w:t xml:space="preserve"> means the normal weekly earnings of an employee calculated under section</w:t>
      </w:r>
      <w:r w:rsidR="000F1D90">
        <w:t> </w:t>
      </w:r>
      <w:r w:rsidRPr="000F1D90">
        <w:t>8.</w:t>
      </w:r>
    </w:p>
    <w:p w:rsidR="000B6A17" w:rsidRPr="000F1D90" w:rsidRDefault="000B6A17" w:rsidP="00D83163">
      <w:pPr>
        <w:pStyle w:val="Definition"/>
      </w:pPr>
      <w:r w:rsidRPr="000F1D90">
        <w:rPr>
          <w:b/>
          <w:i/>
        </w:rPr>
        <w:t>normal weekly hours</w:t>
      </w:r>
      <w:r w:rsidRPr="000F1D90">
        <w:t>, in relation to an employee, means the average number of hours (including hours of overtime) worked in each week by the employee in his or her employment during the relevant period as calculated for the purpose of applying the formula in subsection</w:t>
      </w:r>
      <w:r w:rsidR="000F1D90">
        <w:t> </w:t>
      </w:r>
      <w:r w:rsidRPr="000F1D90">
        <w:t>8(1) or (2).</w:t>
      </w:r>
    </w:p>
    <w:p w:rsidR="000B6A17" w:rsidRPr="000F1D90" w:rsidRDefault="000B6A17" w:rsidP="00D83163">
      <w:pPr>
        <w:pStyle w:val="Definition"/>
      </w:pPr>
      <w:r w:rsidRPr="000F1D90">
        <w:rPr>
          <w:b/>
          <w:i/>
        </w:rPr>
        <w:t>overtime</w:t>
      </w:r>
      <w:r w:rsidRPr="000F1D90">
        <w:t xml:space="preserve"> includes:</w:t>
      </w:r>
    </w:p>
    <w:p w:rsidR="000B6A17" w:rsidRPr="000F1D90" w:rsidRDefault="000B6A17" w:rsidP="000B6A17">
      <w:pPr>
        <w:pStyle w:val="paragraph"/>
      </w:pPr>
      <w:r w:rsidRPr="000F1D90">
        <w:tab/>
        <w:t>(a)</w:t>
      </w:r>
      <w:r w:rsidRPr="000F1D90">
        <w:tab/>
        <w:t>any duty on shifts or on Saturdays, Sundays or other holidays; and</w:t>
      </w:r>
    </w:p>
    <w:p w:rsidR="000B6A17" w:rsidRPr="000F1D90" w:rsidRDefault="000B6A17" w:rsidP="000B6A17">
      <w:pPr>
        <w:pStyle w:val="paragraph"/>
      </w:pPr>
      <w:r w:rsidRPr="000F1D90">
        <w:tab/>
        <w:t>(b)</w:t>
      </w:r>
      <w:r w:rsidRPr="000F1D90">
        <w:tab/>
        <w:t>excess travelling time.</w:t>
      </w:r>
    </w:p>
    <w:p w:rsidR="009143C8" w:rsidRPr="000F1D90" w:rsidRDefault="009143C8" w:rsidP="009143C8">
      <w:pPr>
        <w:pStyle w:val="Definition"/>
      </w:pPr>
      <w:r w:rsidRPr="000F1D90">
        <w:rPr>
          <w:b/>
          <w:i/>
        </w:rPr>
        <w:t>parent</w:t>
      </w:r>
      <w:r w:rsidRPr="000F1D90">
        <w:t xml:space="preserve">: without limiting who is a parent of a person for the purposes of this Act, someone is the </w:t>
      </w:r>
      <w:r w:rsidRPr="000F1D90">
        <w:rPr>
          <w:b/>
          <w:i/>
        </w:rPr>
        <w:t xml:space="preserve">parent </w:t>
      </w:r>
      <w:r w:rsidRPr="000F1D90">
        <w:t xml:space="preserve">of a person if the person is his or her child because of the definition of </w:t>
      </w:r>
      <w:r w:rsidRPr="000F1D90">
        <w:rPr>
          <w:b/>
          <w:i/>
        </w:rPr>
        <w:t>child</w:t>
      </w:r>
      <w:r w:rsidRPr="000F1D90">
        <w:t xml:space="preserve"> in this section.</w:t>
      </w:r>
    </w:p>
    <w:p w:rsidR="000B6A17" w:rsidRPr="000F1D90" w:rsidRDefault="000B6A17" w:rsidP="00D83163">
      <w:pPr>
        <w:pStyle w:val="Definition"/>
      </w:pPr>
      <w:r w:rsidRPr="000F1D90">
        <w:rPr>
          <w:b/>
          <w:i/>
        </w:rPr>
        <w:t>permanent</w:t>
      </w:r>
      <w:r w:rsidRPr="000F1D90">
        <w:t xml:space="preserve"> means likely to continue indefinitely.</w:t>
      </w:r>
    </w:p>
    <w:p w:rsidR="000B6A17" w:rsidRPr="000F1D90" w:rsidRDefault="000B6A17" w:rsidP="00D83163">
      <w:pPr>
        <w:pStyle w:val="Definition"/>
      </w:pPr>
      <w:r w:rsidRPr="000F1D90">
        <w:rPr>
          <w:b/>
          <w:i/>
        </w:rPr>
        <w:t>place of residence</w:t>
      </w:r>
      <w:r w:rsidRPr="000F1D90">
        <w:t>, in relation to an employee, means:</w:t>
      </w:r>
    </w:p>
    <w:p w:rsidR="000B6A17" w:rsidRPr="000F1D90" w:rsidRDefault="000B6A17" w:rsidP="000B6A17">
      <w:pPr>
        <w:pStyle w:val="paragraph"/>
      </w:pPr>
      <w:r w:rsidRPr="000F1D90">
        <w:tab/>
        <w:t>(a)</w:t>
      </w:r>
      <w:r w:rsidRPr="000F1D90">
        <w:tab/>
        <w:t>the place where the employee normally resides;</w:t>
      </w:r>
    </w:p>
    <w:p w:rsidR="000B6A17" w:rsidRPr="000F1D90" w:rsidRDefault="000B6A17" w:rsidP="000B6A17">
      <w:pPr>
        <w:pStyle w:val="paragraph"/>
      </w:pPr>
      <w:r w:rsidRPr="000F1D90">
        <w:tab/>
        <w:t>(b)</w:t>
      </w:r>
      <w:r w:rsidRPr="000F1D90">
        <w:tab/>
        <w:t xml:space="preserve">a place, other than the place referred to in </w:t>
      </w:r>
      <w:r w:rsidR="000F1D90">
        <w:t>paragraph (</w:t>
      </w:r>
      <w:r w:rsidRPr="000F1D90">
        <w:t>a), where the employee resides temporarily, as a matter of necessity or convenience, for the purposes of his or her employment; or</w:t>
      </w:r>
    </w:p>
    <w:p w:rsidR="000B6A17" w:rsidRPr="000F1D90" w:rsidRDefault="000B6A17" w:rsidP="000B6A17">
      <w:pPr>
        <w:pStyle w:val="paragraph"/>
      </w:pPr>
      <w:r w:rsidRPr="000F1D90">
        <w:lastRenderedPageBreak/>
        <w:tab/>
        <w:t>(c)</w:t>
      </w:r>
      <w:r w:rsidRPr="000F1D90">
        <w:tab/>
        <w:t xml:space="preserve">any other place where the employee stays, or intends to stay, overnight, a journey to which from the employee’s place of work does not substantially increase the risk of sustaining an injury when compared with the journey from his or her place of work to the place referred to in </w:t>
      </w:r>
      <w:r w:rsidR="000F1D90">
        <w:t>paragraph (</w:t>
      </w:r>
      <w:r w:rsidRPr="000F1D90">
        <w:t>a).</w:t>
      </w:r>
    </w:p>
    <w:p w:rsidR="000B6A17" w:rsidRPr="000F1D90" w:rsidRDefault="000B6A17" w:rsidP="00D83163">
      <w:pPr>
        <w:pStyle w:val="Definition"/>
      </w:pPr>
      <w:r w:rsidRPr="000F1D90">
        <w:rPr>
          <w:b/>
          <w:i/>
        </w:rPr>
        <w:t>place of work</w:t>
      </w:r>
      <w:r w:rsidRPr="000F1D90">
        <w:t>, in relation to an employee, includes any place at which the employee is required to attend for the purpose of carrying out the duties of his or her employment.</w:t>
      </w:r>
    </w:p>
    <w:p w:rsidR="00020FFE" w:rsidRPr="000F1D90" w:rsidRDefault="00020FFE" w:rsidP="00020FFE">
      <w:pPr>
        <w:pStyle w:val="Definition"/>
      </w:pPr>
      <w:r w:rsidRPr="000F1D90">
        <w:rPr>
          <w:b/>
          <w:i/>
        </w:rPr>
        <w:t>pre</w:t>
      </w:r>
      <w:r w:rsidR="000F1D90">
        <w:rPr>
          <w:b/>
          <w:i/>
        </w:rPr>
        <w:noBreakHyphen/>
      </w:r>
      <w:r w:rsidRPr="000F1D90">
        <w:rPr>
          <w:b/>
          <w:i/>
        </w:rPr>
        <w:t>determination period</w:t>
      </w:r>
      <w:r w:rsidRPr="000F1D90">
        <w:t>, in relation to a claim by an employee for compensation under Division</w:t>
      </w:r>
      <w:r w:rsidR="000F1D90">
        <w:t> </w:t>
      </w:r>
      <w:r w:rsidRPr="000F1D90">
        <w:t>3 of Part</w:t>
      </w:r>
      <w:r w:rsidR="006C251E" w:rsidRPr="000F1D90">
        <w:t> </w:t>
      </w:r>
      <w:r w:rsidRPr="000F1D90">
        <w:t>II, means the period from the start of the day when the employee is injured until the end of the day on which Comcare determines the claim.</w:t>
      </w:r>
    </w:p>
    <w:p w:rsidR="000B6A17" w:rsidRPr="000F1D90" w:rsidRDefault="000B6A17" w:rsidP="00D83163">
      <w:pPr>
        <w:pStyle w:val="Definition"/>
      </w:pPr>
      <w:r w:rsidRPr="000F1D90">
        <w:rPr>
          <w:b/>
          <w:i/>
        </w:rPr>
        <w:t>premium</w:t>
      </w:r>
      <w:r w:rsidRPr="000F1D90">
        <w:t>, in respect of an Entity or Commonwealth authority and a financial year, means:</w:t>
      </w:r>
    </w:p>
    <w:p w:rsidR="000B6A17" w:rsidRPr="000F1D90" w:rsidRDefault="000B6A17" w:rsidP="000B6A17">
      <w:pPr>
        <w:pStyle w:val="paragraph"/>
      </w:pPr>
      <w:r w:rsidRPr="000F1D90">
        <w:tab/>
        <w:t>(a)</w:t>
      </w:r>
      <w:r w:rsidRPr="000F1D90">
        <w:tab/>
        <w:t>the amount paid or payable under Division</w:t>
      </w:r>
      <w:r w:rsidR="000F1D90">
        <w:t> </w:t>
      </w:r>
      <w:r w:rsidRPr="000F1D90">
        <w:t>4A of Part</w:t>
      </w:r>
      <w:r w:rsidR="006C251E" w:rsidRPr="000F1D90">
        <w:t> </w:t>
      </w:r>
      <w:r w:rsidRPr="000F1D90">
        <w:t>VII as the premium, other than a special premium, in respect of that Entity or authority and that financial year; and</w:t>
      </w:r>
    </w:p>
    <w:p w:rsidR="000B6A17" w:rsidRPr="000F1D90" w:rsidRDefault="000B6A17" w:rsidP="000B6A17">
      <w:pPr>
        <w:pStyle w:val="paragraph"/>
      </w:pPr>
      <w:r w:rsidRPr="000F1D90">
        <w:tab/>
        <w:t>(b)</w:t>
      </w:r>
      <w:r w:rsidRPr="000F1D90">
        <w:tab/>
        <w:t>if the financial year ended before 1</w:t>
      </w:r>
      <w:r w:rsidR="000F1D90">
        <w:t> </w:t>
      </w:r>
      <w:r w:rsidRPr="000F1D90">
        <w:t>July 1991, any contribution so paid or payable under section</w:t>
      </w:r>
      <w:r w:rsidR="000F1D90">
        <w:t> </w:t>
      </w:r>
      <w:r w:rsidRPr="000F1D90">
        <w:t xml:space="preserve">98 of the </w:t>
      </w:r>
      <w:r w:rsidRPr="000F1D90">
        <w:rPr>
          <w:i/>
        </w:rPr>
        <w:t>Commonwealth Employees (Rehabilitation and Compensation) Act 1988</w:t>
      </w:r>
      <w:r w:rsidRPr="000F1D90">
        <w:t>, as that Act applied in respect of that year.</w:t>
      </w:r>
    </w:p>
    <w:p w:rsidR="000B6A17" w:rsidRPr="000F1D90" w:rsidRDefault="000B6A17" w:rsidP="00D83163">
      <w:pPr>
        <w:pStyle w:val="Definition"/>
      </w:pPr>
      <w:r w:rsidRPr="000F1D90">
        <w:rPr>
          <w:b/>
          <w:i/>
        </w:rPr>
        <w:t>prescribed child</w:t>
      </w:r>
      <w:r w:rsidRPr="000F1D90">
        <w:t xml:space="preserve"> means:</w:t>
      </w:r>
    </w:p>
    <w:p w:rsidR="000B6A17" w:rsidRPr="000F1D90" w:rsidRDefault="000B6A17" w:rsidP="000B6A17">
      <w:pPr>
        <w:pStyle w:val="paragraph"/>
      </w:pPr>
      <w:r w:rsidRPr="000F1D90">
        <w:tab/>
        <w:t>(a)</w:t>
      </w:r>
      <w:r w:rsidRPr="000F1D90">
        <w:tab/>
        <w:t>a person under 16; or</w:t>
      </w:r>
    </w:p>
    <w:p w:rsidR="000B6A17" w:rsidRPr="000F1D90" w:rsidRDefault="000B6A17" w:rsidP="000B6A17">
      <w:pPr>
        <w:pStyle w:val="paragraph"/>
      </w:pPr>
      <w:r w:rsidRPr="000F1D90">
        <w:tab/>
        <w:t>(b)</w:t>
      </w:r>
      <w:r w:rsidRPr="000F1D90">
        <w:tab/>
        <w:t>a person who:</w:t>
      </w:r>
    </w:p>
    <w:p w:rsidR="000B6A17" w:rsidRPr="000F1D90" w:rsidRDefault="000B6A17" w:rsidP="000B6A17">
      <w:pPr>
        <w:pStyle w:val="paragraphsub"/>
      </w:pPr>
      <w:r w:rsidRPr="000F1D90">
        <w:tab/>
        <w:t>(i)</w:t>
      </w:r>
      <w:r w:rsidRPr="000F1D90">
        <w:tab/>
        <w:t>i</w:t>
      </w:r>
      <w:smartTag w:uri="urn:schemas-microsoft-com:office:smarttags" w:element="PersonName">
        <w:r w:rsidRPr="000F1D90">
          <w:t>s 1</w:t>
        </w:r>
      </w:smartTag>
      <w:r w:rsidRPr="000F1D90">
        <w:t>6 or more but under 25;</w:t>
      </w:r>
    </w:p>
    <w:p w:rsidR="000B6A17" w:rsidRPr="000F1D90" w:rsidRDefault="000B6A17" w:rsidP="000B6A17">
      <w:pPr>
        <w:pStyle w:val="paragraphsub"/>
      </w:pPr>
      <w:r w:rsidRPr="000F1D90">
        <w:tab/>
        <w:t>(ii)</w:t>
      </w:r>
      <w:r w:rsidRPr="000F1D90">
        <w:tab/>
        <w:t>is receiving full</w:t>
      </w:r>
      <w:r w:rsidR="000F1D90">
        <w:noBreakHyphen/>
      </w:r>
      <w:r w:rsidRPr="000F1D90">
        <w:t>time education at a school, college, university or other educational institution; and</w:t>
      </w:r>
    </w:p>
    <w:p w:rsidR="000B6A17" w:rsidRPr="000F1D90" w:rsidRDefault="000B6A17" w:rsidP="000B6A17">
      <w:pPr>
        <w:pStyle w:val="paragraphsub"/>
      </w:pPr>
      <w:r w:rsidRPr="000F1D90">
        <w:tab/>
        <w:t>(iii)</w:t>
      </w:r>
      <w:r w:rsidRPr="000F1D90">
        <w:tab/>
        <w:t>is not ordinarily in employment or engaged in work on his or her own account.</w:t>
      </w:r>
    </w:p>
    <w:p w:rsidR="000B6A17" w:rsidRPr="000F1D90" w:rsidRDefault="000B6A17" w:rsidP="00D83163">
      <w:pPr>
        <w:pStyle w:val="Definition"/>
      </w:pPr>
      <w:r w:rsidRPr="000F1D90">
        <w:rPr>
          <w:b/>
          <w:i/>
        </w:rPr>
        <w:t>previous Commission</w:t>
      </w:r>
      <w:r w:rsidRPr="000F1D90">
        <w:t xml:space="preserve"> means the Commission for the Safety, Rehabilitation and Compensation of Commonwealth Employees that was established under section</w:t>
      </w:r>
      <w:r w:rsidR="000F1D90">
        <w:t> </w:t>
      </w:r>
      <w:r w:rsidRPr="000F1D90">
        <w:t>68 of the</w:t>
      </w:r>
      <w:r w:rsidRPr="000F1D90">
        <w:rPr>
          <w:i/>
        </w:rPr>
        <w:t xml:space="preserve"> Commonwealth Employees’ Rehabilitation and Compensation Act 1988 </w:t>
      </w:r>
      <w:r w:rsidRPr="000F1D90">
        <w:t xml:space="preserve">as amended and in force immediately before the commencement of </w:t>
      </w:r>
      <w:r w:rsidRPr="000F1D90">
        <w:lastRenderedPageBreak/>
        <w:t>Part</w:t>
      </w:r>
      <w:r w:rsidR="000F1D90">
        <w:t> </w:t>
      </w:r>
      <w:r w:rsidRPr="000F1D90">
        <w:t xml:space="preserve">2 of the </w:t>
      </w:r>
      <w:r w:rsidRPr="000F1D90">
        <w:rPr>
          <w:i/>
        </w:rPr>
        <w:t>Industrial Relations Legislation Amendment Act (No.</w:t>
      </w:r>
      <w:r w:rsidR="000F1D90">
        <w:rPr>
          <w:i/>
        </w:rPr>
        <w:t> </w:t>
      </w:r>
      <w:r w:rsidRPr="000F1D90">
        <w:rPr>
          <w:i/>
        </w:rPr>
        <w:t>3) 1991</w:t>
      </w:r>
      <w:r w:rsidRPr="000F1D90">
        <w:t>.</w:t>
      </w:r>
    </w:p>
    <w:p w:rsidR="000B6A17" w:rsidRPr="000F1D90" w:rsidRDefault="000B6A17" w:rsidP="00D83163">
      <w:pPr>
        <w:pStyle w:val="Definition"/>
      </w:pPr>
      <w:r w:rsidRPr="000F1D90">
        <w:rPr>
          <w:b/>
          <w:i/>
        </w:rPr>
        <w:t>principal officer</w:t>
      </w:r>
      <w:r w:rsidRPr="000F1D90">
        <w:t>, in relation to a Commonwealth authority, means:</w:t>
      </w:r>
    </w:p>
    <w:p w:rsidR="000B6A17" w:rsidRPr="000F1D90" w:rsidRDefault="000B6A17" w:rsidP="000B6A17">
      <w:pPr>
        <w:pStyle w:val="paragraph"/>
      </w:pPr>
      <w:r w:rsidRPr="000F1D90">
        <w:tab/>
        <w:t>(a)</w:t>
      </w:r>
      <w:r w:rsidRPr="000F1D90">
        <w:tab/>
        <w:t>the person who constitutes, or is acting as the person who constitutes, the authority or, if the authority is constituted by 2 or more persons, the person who is entitled to preside at any meeting of the authority at which he or she is present; or</w:t>
      </w:r>
    </w:p>
    <w:p w:rsidR="000B6A17" w:rsidRPr="000F1D90" w:rsidRDefault="000B6A17" w:rsidP="000B6A17">
      <w:pPr>
        <w:pStyle w:val="paragraph"/>
      </w:pPr>
      <w:r w:rsidRPr="000F1D90">
        <w:tab/>
        <w:t>(b)</w:t>
      </w:r>
      <w:r w:rsidRPr="000F1D90">
        <w:tab/>
        <w:t>if the affairs of the authority are administered or managed by a board or other group of persons—the person who is entitled to preside at any meeting of that board or other group at which he or she is present.</w:t>
      </w:r>
    </w:p>
    <w:p w:rsidR="000B6A17" w:rsidRPr="000F1D90" w:rsidRDefault="000B6A17" w:rsidP="00D83163">
      <w:pPr>
        <w:pStyle w:val="Definition"/>
      </w:pPr>
      <w:r w:rsidRPr="000F1D90">
        <w:rPr>
          <w:b/>
          <w:i/>
        </w:rPr>
        <w:t>principal officer</w:t>
      </w:r>
      <w:r w:rsidRPr="000F1D90">
        <w:t>, in relation to a licensed corporation, means the principal executive officer of the corporation.</w:t>
      </w:r>
    </w:p>
    <w:p w:rsidR="000B6A17" w:rsidRPr="000F1D90" w:rsidRDefault="000B6A17" w:rsidP="007D0953">
      <w:pPr>
        <w:pStyle w:val="Definition"/>
        <w:keepNext/>
        <w:rPr>
          <w:color w:val="000000"/>
        </w:rPr>
      </w:pPr>
      <w:r w:rsidRPr="000F1D90">
        <w:rPr>
          <w:b/>
          <w:i/>
          <w:color w:val="000000"/>
        </w:rPr>
        <w:t>principal officer</w:t>
      </w:r>
      <w:r w:rsidRPr="000F1D90">
        <w:rPr>
          <w:color w:val="000000"/>
        </w:rPr>
        <w:t>, in relation to an Entity, means:</w:t>
      </w:r>
    </w:p>
    <w:p w:rsidR="000B6A17" w:rsidRPr="000F1D90" w:rsidRDefault="000B6A17" w:rsidP="000B6A17">
      <w:pPr>
        <w:pStyle w:val="paragraph"/>
      </w:pPr>
      <w:r w:rsidRPr="000F1D90">
        <w:tab/>
        <w:t>(a)</w:t>
      </w:r>
      <w:r w:rsidRPr="000F1D90">
        <w:tab/>
        <w:t xml:space="preserve">if the Entity is an Agency that is not a Commonwealth authority—the Agency Head within the meaning of the </w:t>
      </w:r>
      <w:r w:rsidRPr="000F1D90">
        <w:rPr>
          <w:i/>
        </w:rPr>
        <w:t>Public Service Act 1999</w:t>
      </w:r>
      <w:r w:rsidRPr="000F1D90">
        <w:t>; or</w:t>
      </w:r>
    </w:p>
    <w:p w:rsidR="000B6A17" w:rsidRPr="000F1D90" w:rsidRDefault="000B6A17" w:rsidP="000B6A17">
      <w:pPr>
        <w:pStyle w:val="paragraph"/>
      </w:pPr>
      <w:r w:rsidRPr="000F1D90">
        <w:tab/>
        <w:t>(b)</w:t>
      </w:r>
      <w:r w:rsidRPr="000F1D90">
        <w:tab/>
        <w:t xml:space="preserve">if the Entity is a Parliamentary Department—the Secretary of the Parliamentary Department within the meaning of the </w:t>
      </w:r>
      <w:r w:rsidRPr="000F1D90">
        <w:rPr>
          <w:i/>
        </w:rPr>
        <w:t>Parliamentary Service Act 1999</w:t>
      </w:r>
      <w:r w:rsidRPr="000F1D90">
        <w:t>; or</w:t>
      </w:r>
    </w:p>
    <w:p w:rsidR="000B6A17" w:rsidRPr="000F1D90" w:rsidRDefault="000B6A17" w:rsidP="000B6A17">
      <w:pPr>
        <w:pStyle w:val="paragraph"/>
      </w:pPr>
      <w:r w:rsidRPr="000F1D90">
        <w:tab/>
        <w:t>(c)</w:t>
      </w:r>
      <w:r w:rsidRPr="000F1D90">
        <w:tab/>
        <w:t xml:space="preserve">if the Entity is a person, body, organisation or group of persons prescribed for </w:t>
      </w:r>
      <w:r w:rsidR="000F1D90">
        <w:t>paragraph (</w:t>
      </w:r>
      <w:r w:rsidRPr="000F1D90">
        <w:t xml:space="preserve">c) of the definition of </w:t>
      </w:r>
      <w:r w:rsidRPr="000F1D90">
        <w:rPr>
          <w:b/>
          <w:i/>
        </w:rPr>
        <w:t>Entity</w:t>
      </w:r>
      <w:r w:rsidRPr="000F1D90">
        <w:t>—the person prescribed as the principal officer.</w:t>
      </w:r>
    </w:p>
    <w:p w:rsidR="000B6A17" w:rsidRPr="000F1D90" w:rsidRDefault="000B6A17" w:rsidP="00D83163">
      <w:pPr>
        <w:pStyle w:val="Definition"/>
      </w:pPr>
      <w:r w:rsidRPr="000F1D90">
        <w:rPr>
          <w:b/>
          <w:i/>
        </w:rPr>
        <w:t>proceeding under Part</w:t>
      </w:r>
      <w:r w:rsidR="006C251E" w:rsidRPr="000F1D90">
        <w:rPr>
          <w:b/>
          <w:i/>
        </w:rPr>
        <w:t> </w:t>
      </w:r>
      <w:r w:rsidRPr="000F1D90">
        <w:rPr>
          <w:b/>
          <w:i/>
        </w:rPr>
        <w:t>VI</w:t>
      </w:r>
      <w:r w:rsidRPr="000F1D90">
        <w:t xml:space="preserve"> has the meaning given in </w:t>
      </w:r>
      <w:r w:rsidR="000F1D90">
        <w:t>subsection (</w:t>
      </w:r>
      <w:r w:rsidRPr="000F1D90">
        <w:t>12).</w:t>
      </w:r>
    </w:p>
    <w:p w:rsidR="000B6A17" w:rsidRPr="000F1D90" w:rsidRDefault="000B6A17" w:rsidP="00D83163">
      <w:pPr>
        <w:pStyle w:val="Definition"/>
      </w:pPr>
      <w:r w:rsidRPr="000F1D90">
        <w:rPr>
          <w:b/>
          <w:i/>
        </w:rPr>
        <w:t>property used by an employee</w:t>
      </w:r>
      <w:r w:rsidRPr="000F1D90">
        <w:t xml:space="preserve"> means an artificial limb or other artificial substitute, or a medical, surgical or other similar aid or appliance, used by the employee.</w:t>
      </w:r>
    </w:p>
    <w:p w:rsidR="009E6C85" w:rsidRPr="000F1D90" w:rsidRDefault="009E6C85" w:rsidP="009E6C85">
      <w:pPr>
        <w:pStyle w:val="Definition"/>
      </w:pPr>
      <w:r w:rsidRPr="000F1D90">
        <w:rPr>
          <w:b/>
          <w:i/>
        </w:rPr>
        <w:t>public money</w:t>
      </w:r>
      <w:r w:rsidRPr="000F1D90">
        <w:t xml:space="preserve"> has the same meaning as in the </w:t>
      </w:r>
      <w:r w:rsidRPr="000F1D90">
        <w:rPr>
          <w:i/>
        </w:rPr>
        <w:t>Financial Management and Accountability Act 1997</w:t>
      </w:r>
      <w:r w:rsidRPr="000F1D90">
        <w:t>.</w:t>
      </w:r>
    </w:p>
    <w:p w:rsidR="000B6A17" w:rsidRPr="000F1D90" w:rsidRDefault="000B6A17" w:rsidP="00D83163">
      <w:pPr>
        <w:pStyle w:val="Definition"/>
      </w:pPr>
      <w:r w:rsidRPr="000F1D90">
        <w:rPr>
          <w:b/>
          <w:i/>
        </w:rPr>
        <w:t>rehabilitation authority</w:t>
      </w:r>
      <w:r w:rsidRPr="000F1D90">
        <w:t>, in relation to an employee, means:</w:t>
      </w:r>
    </w:p>
    <w:p w:rsidR="000B6A17" w:rsidRPr="000F1D90" w:rsidRDefault="000B6A17" w:rsidP="000B6A17">
      <w:pPr>
        <w:pStyle w:val="paragraph"/>
      </w:pPr>
      <w:r w:rsidRPr="000F1D90">
        <w:tab/>
        <w:t>(a)</w:t>
      </w:r>
      <w:r w:rsidRPr="000F1D90">
        <w:tab/>
        <w:t>where the employee is employed by an exempt authority—Comcare; and</w:t>
      </w:r>
    </w:p>
    <w:p w:rsidR="000B6A17" w:rsidRPr="000F1D90" w:rsidRDefault="000B6A17" w:rsidP="000B6A17">
      <w:pPr>
        <w:pStyle w:val="paragraph"/>
      </w:pPr>
      <w:r w:rsidRPr="000F1D90">
        <w:lastRenderedPageBreak/>
        <w:tab/>
        <w:t>(b)</w:t>
      </w:r>
      <w:r w:rsidRPr="000F1D90">
        <w:tab/>
        <w:t>where the employee is employed by a licensed authority—the principal officer of that authority; and</w:t>
      </w:r>
    </w:p>
    <w:p w:rsidR="000B6A17" w:rsidRPr="000F1D90" w:rsidRDefault="000B6A17" w:rsidP="000B6A17">
      <w:pPr>
        <w:pStyle w:val="paragraph"/>
      </w:pPr>
      <w:r w:rsidRPr="000F1D90">
        <w:tab/>
        <w:t>(ba)</w:t>
      </w:r>
      <w:r w:rsidRPr="000F1D90">
        <w:tab/>
        <w:t>if the employee is employed by a licensed corporation—the principal officer of that corporation; and</w:t>
      </w:r>
    </w:p>
    <w:p w:rsidR="000B6A17" w:rsidRPr="000F1D90" w:rsidRDefault="000B6A17" w:rsidP="000B6A17">
      <w:pPr>
        <w:pStyle w:val="paragraph"/>
        <w:rPr>
          <w:color w:val="000000"/>
        </w:rPr>
      </w:pPr>
      <w:r w:rsidRPr="000F1D90">
        <w:rPr>
          <w:color w:val="000000"/>
        </w:rPr>
        <w:tab/>
        <w:t>(c)</w:t>
      </w:r>
      <w:r w:rsidRPr="000F1D90">
        <w:rPr>
          <w:color w:val="000000"/>
        </w:rPr>
        <w:tab/>
        <w:t>if the employee is employed by an Entity or a Commonwealth authority, other than an exempt authority—the principal officer of the Entity or the Commonwealth authority in which the employee is employed</w:t>
      </w:r>
      <w:r w:rsidRPr="000F1D90">
        <w:t>; and</w:t>
      </w:r>
    </w:p>
    <w:p w:rsidR="000B6A17" w:rsidRPr="000F1D90" w:rsidRDefault="000B6A17" w:rsidP="000B6A17">
      <w:pPr>
        <w:pStyle w:val="paragraph"/>
      </w:pPr>
      <w:r w:rsidRPr="000F1D90">
        <w:tab/>
        <w:t>(d)</w:t>
      </w:r>
      <w:r w:rsidRPr="000F1D90">
        <w:tab/>
        <w:t>if the employee is a member of the Defence Force—the Chief of the Defence Force.</w:t>
      </w:r>
    </w:p>
    <w:p w:rsidR="000B6A17" w:rsidRPr="000F1D90" w:rsidRDefault="000B6A17" w:rsidP="00D83163">
      <w:pPr>
        <w:pStyle w:val="Definition"/>
      </w:pPr>
      <w:r w:rsidRPr="000F1D90">
        <w:rPr>
          <w:b/>
          <w:i/>
        </w:rPr>
        <w:t>rehabilitation program</w:t>
      </w:r>
      <w:r w:rsidRPr="000F1D90">
        <w:t xml:space="preserve"> includes medical, dental, psychiatric and hospital services (whether on an in</w:t>
      </w:r>
      <w:r w:rsidR="000F1D90">
        <w:noBreakHyphen/>
      </w:r>
      <w:r w:rsidRPr="000F1D90">
        <w:t>patient or out</w:t>
      </w:r>
      <w:r w:rsidR="000F1D90">
        <w:noBreakHyphen/>
      </w:r>
      <w:r w:rsidRPr="000F1D90">
        <w:t>patient basis), physical training and exercise, physiotherapy, occupational therapy and vocational training.</w:t>
      </w:r>
    </w:p>
    <w:p w:rsidR="000B6A17" w:rsidRPr="000F1D90" w:rsidRDefault="000B6A17" w:rsidP="007D0953">
      <w:pPr>
        <w:pStyle w:val="Definition"/>
        <w:keepNext/>
      </w:pPr>
      <w:r w:rsidRPr="000F1D90">
        <w:rPr>
          <w:b/>
          <w:i/>
        </w:rPr>
        <w:t>relevant authority</w:t>
      </w:r>
      <w:r w:rsidRPr="000F1D90">
        <w:t xml:space="preserve"> means:</w:t>
      </w:r>
    </w:p>
    <w:p w:rsidR="000B6A17" w:rsidRPr="000F1D90" w:rsidRDefault="000B6A17" w:rsidP="000B6A17">
      <w:pPr>
        <w:pStyle w:val="paragraph"/>
        <w:keepNext/>
        <w:keepLines/>
      </w:pPr>
      <w:r w:rsidRPr="000F1D90">
        <w:tab/>
        <w:t>(a)</w:t>
      </w:r>
      <w:r w:rsidRPr="000F1D90">
        <w:tab/>
        <w:t>in relation to an employee who is employed by a licensee—the licensee; and</w:t>
      </w:r>
    </w:p>
    <w:p w:rsidR="000B6A17" w:rsidRPr="000F1D90" w:rsidRDefault="000B6A17" w:rsidP="000B6A17">
      <w:pPr>
        <w:pStyle w:val="paragraph"/>
      </w:pPr>
      <w:r w:rsidRPr="000F1D90">
        <w:tab/>
        <w:t>(b)</w:t>
      </w:r>
      <w:r w:rsidRPr="000F1D90">
        <w:tab/>
        <w:t>in relation to any other employee—Comcare.</w:t>
      </w:r>
    </w:p>
    <w:p w:rsidR="000B6A17" w:rsidRPr="000F1D90" w:rsidRDefault="000B6A17" w:rsidP="00D83163">
      <w:pPr>
        <w:pStyle w:val="Definition"/>
      </w:pPr>
      <w:r w:rsidRPr="000F1D90">
        <w:rPr>
          <w:b/>
          <w:i/>
        </w:rPr>
        <w:t>relevant period</w:t>
      </w:r>
      <w:r w:rsidRPr="000F1D90">
        <w:t xml:space="preserve"> means the period calculated under section</w:t>
      </w:r>
      <w:r w:rsidR="000F1D90">
        <w:t> </w:t>
      </w:r>
      <w:r w:rsidRPr="000F1D90">
        <w:t>9.</w:t>
      </w:r>
    </w:p>
    <w:p w:rsidR="001901F8" w:rsidRPr="000F1D90" w:rsidRDefault="001901F8" w:rsidP="001901F8">
      <w:pPr>
        <w:pStyle w:val="Definition"/>
      </w:pPr>
      <w:r w:rsidRPr="000F1D90">
        <w:rPr>
          <w:b/>
          <w:i/>
        </w:rPr>
        <w:t>retirement savings account</w:t>
      </w:r>
      <w:r w:rsidRPr="000F1D90">
        <w:t xml:space="preserve"> means a retirement savings account within the meaning of the </w:t>
      </w:r>
      <w:r w:rsidRPr="000F1D90">
        <w:rPr>
          <w:i/>
        </w:rPr>
        <w:t>Retirement Savings Accounts Act 1997</w:t>
      </w:r>
      <w:r w:rsidRPr="000F1D90">
        <w:t>.</w:t>
      </w:r>
    </w:p>
    <w:p w:rsidR="001E3CB4" w:rsidRPr="000F1D90" w:rsidRDefault="001E3CB4" w:rsidP="001E3CB4">
      <w:pPr>
        <w:pStyle w:val="Definition"/>
      </w:pPr>
      <w:r w:rsidRPr="000F1D90">
        <w:rPr>
          <w:b/>
          <w:i/>
        </w:rPr>
        <w:t>significant degree</w:t>
      </w:r>
      <w:r w:rsidRPr="000F1D90">
        <w:t xml:space="preserve"> has the meaning given by subsection</w:t>
      </w:r>
      <w:r w:rsidR="000F1D90">
        <w:t> </w:t>
      </w:r>
      <w:r w:rsidRPr="000F1D90">
        <w:t>5B(3).</w:t>
      </w:r>
    </w:p>
    <w:p w:rsidR="000B6A17" w:rsidRPr="000F1D90" w:rsidRDefault="000B6A17" w:rsidP="00D83163">
      <w:pPr>
        <w:pStyle w:val="Definition"/>
      </w:pPr>
      <w:r w:rsidRPr="000F1D90">
        <w:rPr>
          <w:b/>
          <w:i/>
        </w:rPr>
        <w:t>special premium</w:t>
      </w:r>
      <w:r w:rsidRPr="000F1D90">
        <w:t>, in respect of an Entity or Commonwealth authority and the financial year starting on 1</w:t>
      </w:r>
      <w:r w:rsidR="000F1D90">
        <w:t> </w:t>
      </w:r>
      <w:r w:rsidRPr="000F1D90">
        <w:t>July 1999, 1</w:t>
      </w:r>
      <w:r w:rsidR="000F1D90">
        <w:t> </w:t>
      </w:r>
      <w:r w:rsidRPr="000F1D90">
        <w:t>July 2000 or 1</w:t>
      </w:r>
      <w:r w:rsidR="000F1D90">
        <w:t> </w:t>
      </w:r>
      <w:r w:rsidRPr="000F1D90">
        <w:t>July 2001, means the amount paid or payable as a result of a determination under section</w:t>
      </w:r>
      <w:r w:rsidR="000F1D90">
        <w:t> </w:t>
      </w:r>
      <w:r w:rsidRPr="000F1D90">
        <w:t>97B as a special premium in respect of that Entity or authority and that financial year.</w:t>
      </w:r>
    </w:p>
    <w:p w:rsidR="000B6A17" w:rsidRPr="000F1D90" w:rsidRDefault="000B6A17" w:rsidP="00D83163">
      <w:pPr>
        <w:pStyle w:val="Definition"/>
      </w:pPr>
      <w:r w:rsidRPr="000F1D90">
        <w:rPr>
          <w:b/>
          <w:i/>
        </w:rPr>
        <w:t>spouse</w:t>
      </w:r>
      <w:r w:rsidRPr="000F1D90">
        <w:t xml:space="preserve"> includes:</w:t>
      </w:r>
    </w:p>
    <w:p w:rsidR="009143C8" w:rsidRPr="000F1D90" w:rsidRDefault="009143C8" w:rsidP="009143C8">
      <w:pPr>
        <w:pStyle w:val="paragraph"/>
      </w:pPr>
      <w:r w:rsidRPr="000F1D90">
        <w:tab/>
        <w:t>(a)</w:t>
      </w:r>
      <w:r w:rsidRPr="000F1D90">
        <w:tab/>
        <w:t>in relation to an employee or a deceased employee—a person who is, or immediately before the employee’s death was, a</w:t>
      </w:r>
      <w:r w:rsidR="00EC04C2" w:rsidRPr="000F1D90">
        <w:t> </w:t>
      </w:r>
      <w:r w:rsidRPr="000F1D90">
        <w:t>de facto</w:t>
      </w:r>
      <w:r w:rsidR="00EC04C2" w:rsidRPr="000F1D90">
        <w:t> </w:t>
      </w:r>
      <w:r w:rsidRPr="000F1D90">
        <w:t>partner of the employee; and</w:t>
      </w:r>
    </w:p>
    <w:p w:rsidR="000B6A17" w:rsidRPr="000F1D90" w:rsidRDefault="000B6A17" w:rsidP="000B6A17">
      <w:pPr>
        <w:pStyle w:val="paragraph"/>
      </w:pPr>
      <w:r w:rsidRPr="000F1D90">
        <w:tab/>
        <w:t>(b)</w:t>
      </w:r>
      <w:r w:rsidRPr="000F1D90">
        <w:tab/>
        <w:t xml:space="preserve">in relation to an employee or a deceased employee who is or was a member of the Aboriginal race of Australia or a </w:t>
      </w:r>
      <w:r w:rsidRPr="000F1D90">
        <w:lastRenderedPageBreak/>
        <w:t>descendant of indigenous inhabitants of the Torres Strait Islands—a person who is or was recognised as the employee’s husband or wife by the custom prevailing in the tribe or group to which the employee belongs or belonged.</w:t>
      </w:r>
    </w:p>
    <w:p w:rsidR="009143C8" w:rsidRPr="000F1D90" w:rsidRDefault="009143C8" w:rsidP="009143C8">
      <w:pPr>
        <w:pStyle w:val="Definition"/>
      </w:pPr>
      <w:r w:rsidRPr="000F1D90">
        <w:rPr>
          <w:b/>
          <w:i/>
        </w:rPr>
        <w:t>stepchild</w:t>
      </w:r>
      <w:r w:rsidRPr="000F1D90">
        <w:t>: without limiting who is a stepchild of a person for the purposes of this Act, someone who is a child of a</w:t>
      </w:r>
      <w:r w:rsidR="00EC04C2" w:rsidRPr="000F1D90">
        <w:t> </w:t>
      </w:r>
      <w:r w:rsidRPr="000F1D90">
        <w:t>de facto</w:t>
      </w:r>
      <w:r w:rsidR="00EC04C2" w:rsidRPr="000F1D90">
        <w:t> </w:t>
      </w:r>
      <w:r w:rsidRPr="000F1D90">
        <w:t xml:space="preserve">partner of the person is the </w:t>
      </w:r>
      <w:r w:rsidRPr="000F1D90">
        <w:rPr>
          <w:b/>
          <w:i/>
        </w:rPr>
        <w:t xml:space="preserve">stepchild </w:t>
      </w:r>
      <w:r w:rsidRPr="000F1D90">
        <w:t>of the person if he or she would be the person’s stepchild except that the person is not legally married to the partner.</w:t>
      </w:r>
    </w:p>
    <w:p w:rsidR="009143C8" w:rsidRPr="000F1D90" w:rsidRDefault="009143C8" w:rsidP="009143C8">
      <w:pPr>
        <w:pStyle w:val="Definition"/>
      </w:pPr>
      <w:r w:rsidRPr="000F1D90">
        <w:rPr>
          <w:b/>
          <w:i/>
        </w:rPr>
        <w:t>step</w:t>
      </w:r>
      <w:r w:rsidR="000F1D90">
        <w:rPr>
          <w:b/>
          <w:i/>
        </w:rPr>
        <w:noBreakHyphen/>
      </w:r>
      <w:r w:rsidRPr="000F1D90">
        <w:rPr>
          <w:b/>
          <w:i/>
        </w:rPr>
        <w:t>parent</w:t>
      </w:r>
      <w:r w:rsidRPr="000F1D90">
        <w:t>: without limiting who is a step</w:t>
      </w:r>
      <w:r w:rsidR="000F1D90">
        <w:noBreakHyphen/>
      </w:r>
      <w:r w:rsidRPr="000F1D90">
        <w:t>parent of a person for the purposes of this Act, someone who is a</w:t>
      </w:r>
      <w:r w:rsidR="00EC04C2" w:rsidRPr="000F1D90">
        <w:t> </w:t>
      </w:r>
      <w:r w:rsidRPr="000F1D90">
        <w:t>de facto</w:t>
      </w:r>
      <w:r w:rsidR="00EC04C2" w:rsidRPr="000F1D90">
        <w:t> </w:t>
      </w:r>
      <w:r w:rsidRPr="000F1D90">
        <w:t xml:space="preserve">partner of a parent of the person is the </w:t>
      </w:r>
      <w:r w:rsidRPr="000F1D90">
        <w:rPr>
          <w:b/>
          <w:i/>
        </w:rPr>
        <w:t>step</w:t>
      </w:r>
      <w:r w:rsidR="000F1D90">
        <w:rPr>
          <w:b/>
          <w:i/>
        </w:rPr>
        <w:noBreakHyphen/>
      </w:r>
      <w:r w:rsidRPr="000F1D90">
        <w:rPr>
          <w:b/>
          <w:i/>
        </w:rPr>
        <w:t xml:space="preserve">parent </w:t>
      </w:r>
      <w:r w:rsidRPr="000F1D90">
        <w:t>of the person if he or she would be the person’s step</w:t>
      </w:r>
      <w:r w:rsidR="000F1D90">
        <w:noBreakHyphen/>
      </w:r>
      <w:r w:rsidRPr="000F1D90">
        <w:t>parent except that he or she is not legally married to the person’s parent.</w:t>
      </w:r>
    </w:p>
    <w:p w:rsidR="000B6A17" w:rsidRPr="000F1D90" w:rsidRDefault="000B6A17" w:rsidP="00D83163">
      <w:pPr>
        <w:pStyle w:val="Definition"/>
      </w:pPr>
      <w:r w:rsidRPr="000F1D90">
        <w:rPr>
          <w:b/>
          <w:i/>
        </w:rPr>
        <w:t>substantial interest</w:t>
      </w:r>
      <w:r w:rsidRPr="000F1D90">
        <w:t>, in relation to a body corporate, means an interest (other than a controlling interest) in the body corporate that enables the person holding the interest to cast, or control the casting of, a number of votes at a general meeting of the body corporate that is equal to or greater than the number of votes which may be cast, or whose casting may be controlled, by any other single person.</w:t>
      </w:r>
    </w:p>
    <w:p w:rsidR="000B6A17" w:rsidRPr="000F1D90" w:rsidRDefault="000B6A17" w:rsidP="00D83163">
      <w:pPr>
        <w:pStyle w:val="Definition"/>
      </w:pPr>
      <w:r w:rsidRPr="000F1D90">
        <w:rPr>
          <w:b/>
          <w:i/>
        </w:rPr>
        <w:t>suitable employment</w:t>
      </w:r>
      <w:r w:rsidRPr="000F1D90">
        <w:t>, in relation to an employee who has suffered an injury in respect of which compensation is payable under this Act, means:</w:t>
      </w:r>
    </w:p>
    <w:p w:rsidR="000B6A17" w:rsidRPr="000F1D90" w:rsidRDefault="000B6A17" w:rsidP="000B6A17">
      <w:pPr>
        <w:pStyle w:val="paragraph"/>
      </w:pPr>
      <w:r w:rsidRPr="000F1D90">
        <w:tab/>
        <w:t>(a)</w:t>
      </w:r>
      <w:r w:rsidRPr="000F1D90">
        <w:tab/>
      </w:r>
      <w:r w:rsidR="001E3CB4" w:rsidRPr="000F1D90">
        <w:t>in the case of an employee who was a permanent employee of the Commonwealth or a licensee on the day on which he or she was injured and who continues to be so employed</w:t>
      </w:r>
      <w:r w:rsidRPr="000F1D90">
        <w:t>—employment by the Commonwealth or the licensed corporation, as the case may be in work for which the employee is suited having regard to:</w:t>
      </w:r>
    </w:p>
    <w:p w:rsidR="000B6A17" w:rsidRPr="000F1D90" w:rsidRDefault="000B6A17" w:rsidP="000B6A17">
      <w:pPr>
        <w:pStyle w:val="paragraphsub"/>
      </w:pPr>
      <w:r w:rsidRPr="000F1D90">
        <w:tab/>
        <w:t>(i)</w:t>
      </w:r>
      <w:r w:rsidRPr="000F1D90">
        <w:tab/>
        <w:t>the employee’s age, experience, training, language and other skills;</w:t>
      </w:r>
    </w:p>
    <w:p w:rsidR="000B6A17" w:rsidRPr="000F1D90" w:rsidRDefault="000B6A17" w:rsidP="000B6A17">
      <w:pPr>
        <w:pStyle w:val="paragraphsub"/>
      </w:pPr>
      <w:r w:rsidRPr="000F1D90">
        <w:tab/>
        <w:t>(ii)</w:t>
      </w:r>
      <w:r w:rsidRPr="000F1D90">
        <w:tab/>
        <w:t>the employee’s suitability for rehabilitation or vocational retraining;</w:t>
      </w:r>
    </w:p>
    <w:p w:rsidR="000B6A17" w:rsidRPr="000F1D90" w:rsidRDefault="000B6A17" w:rsidP="000B6A17">
      <w:pPr>
        <w:pStyle w:val="paragraphsub"/>
      </w:pPr>
      <w:r w:rsidRPr="000F1D90">
        <w:tab/>
        <w:t>(iii)</w:t>
      </w:r>
      <w:r w:rsidRPr="000F1D90">
        <w:tab/>
        <w:t xml:space="preserve">where employment is available in a place that would require the employee to change his or her place of </w:t>
      </w:r>
      <w:r w:rsidRPr="000F1D90">
        <w:lastRenderedPageBreak/>
        <w:t>residence—whether it is reasonable to expect the employee to change his or her place of residence; and</w:t>
      </w:r>
    </w:p>
    <w:p w:rsidR="000B6A17" w:rsidRPr="000F1D90" w:rsidRDefault="000B6A17" w:rsidP="000B6A17">
      <w:pPr>
        <w:pStyle w:val="paragraphsub"/>
      </w:pPr>
      <w:r w:rsidRPr="000F1D90">
        <w:tab/>
        <w:t>(iv)</w:t>
      </w:r>
      <w:r w:rsidRPr="000F1D90">
        <w:tab/>
        <w:t>any other relevant matter; and</w:t>
      </w:r>
    </w:p>
    <w:p w:rsidR="000B6A17" w:rsidRPr="000F1D90" w:rsidRDefault="000B6A17" w:rsidP="000B6A17">
      <w:pPr>
        <w:pStyle w:val="paragraph"/>
      </w:pPr>
      <w:r w:rsidRPr="000F1D90">
        <w:tab/>
        <w:t>(b)</w:t>
      </w:r>
      <w:r w:rsidRPr="000F1D90">
        <w:tab/>
        <w:t>in any other case—any employment (including self</w:t>
      </w:r>
      <w:r w:rsidR="000F1D90">
        <w:noBreakHyphen/>
      </w:r>
      <w:r w:rsidRPr="000F1D90">
        <w:t xml:space="preserve">employment), having regard to the matters specified in </w:t>
      </w:r>
      <w:r w:rsidR="000F1D90">
        <w:t>subparagraphs (</w:t>
      </w:r>
      <w:r w:rsidRPr="000F1D90">
        <w:t>a)(i), (ii), (iii) and (iv).</w:t>
      </w:r>
    </w:p>
    <w:p w:rsidR="000B6A17" w:rsidRPr="000F1D90" w:rsidRDefault="000B6A17" w:rsidP="00D83163">
      <w:pPr>
        <w:pStyle w:val="Definition"/>
      </w:pPr>
      <w:r w:rsidRPr="000F1D90">
        <w:rPr>
          <w:b/>
          <w:i/>
        </w:rPr>
        <w:t>superannuation amount</w:t>
      </w:r>
      <w:r w:rsidRPr="000F1D90">
        <w:t>, in relation to a pension received by an employee in respect of a week, or a lump sum benefit received by an employee, being a pension or benefit under a superannuation scheme, means an amount equal to:</w:t>
      </w:r>
    </w:p>
    <w:p w:rsidR="000B6A17" w:rsidRPr="000F1D90" w:rsidRDefault="000B6A17" w:rsidP="000B6A17">
      <w:pPr>
        <w:pStyle w:val="paragraph"/>
      </w:pPr>
      <w:r w:rsidRPr="000F1D90">
        <w:tab/>
        <w:t>(a)</w:t>
      </w:r>
      <w:r w:rsidRPr="000F1D90">
        <w:tab/>
        <w:t>if the scheme identifies a part of the pension or lump sum as attributable to the contributions made under the scheme by the Commonwealth, Commonwealth authority or licensed corporation—the amount of that part; or</w:t>
      </w:r>
    </w:p>
    <w:p w:rsidR="000B6A17" w:rsidRPr="000F1D90" w:rsidRDefault="000B6A17" w:rsidP="000B6A17">
      <w:pPr>
        <w:pStyle w:val="paragraph"/>
      </w:pPr>
      <w:r w:rsidRPr="000F1D90">
        <w:tab/>
        <w:t>(b)</w:t>
      </w:r>
      <w:r w:rsidRPr="000F1D90">
        <w:tab/>
        <w:t>in any other case—the amount assessed by the relevant authority to be the part of the pension or lump sum that is so attributable or, if such an assessment cannot be made, the amount of the pension received by the employee in respect of that week or the amount of the lump sum, as the case requires.</w:t>
      </w:r>
    </w:p>
    <w:p w:rsidR="000B6A17" w:rsidRPr="000F1D90" w:rsidRDefault="000B6A17" w:rsidP="00D83163">
      <w:pPr>
        <w:pStyle w:val="Definition"/>
      </w:pPr>
      <w:r w:rsidRPr="000F1D90">
        <w:rPr>
          <w:b/>
          <w:i/>
        </w:rPr>
        <w:t>superannuation scheme</w:t>
      </w:r>
      <w:r w:rsidRPr="000F1D90">
        <w:t xml:space="preserve"> means any superannuation scheme under which</w:t>
      </w:r>
      <w:r w:rsidR="004C46DD" w:rsidRPr="000F1D90">
        <w:t>, or retirement savings account to which,</w:t>
      </w:r>
      <w:r w:rsidRPr="000F1D90">
        <w:t xml:space="preserve"> the Commonwealth, a Commonwealth authority or a licensed corporation makes contributions on behalf of employees and includes a superannuation or provident scheme established or maintained by the Commonwealth, a Commonwealth authority or a licensed corporation.</w:t>
      </w:r>
    </w:p>
    <w:p w:rsidR="000B6A17" w:rsidRPr="000F1D90" w:rsidRDefault="000B6A17" w:rsidP="00D83163">
      <w:pPr>
        <w:pStyle w:val="Definition"/>
      </w:pPr>
      <w:r w:rsidRPr="000F1D90">
        <w:rPr>
          <w:b/>
          <w:i/>
        </w:rPr>
        <w:t>the 1912 Act</w:t>
      </w:r>
      <w:r w:rsidRPr="000F1D90">
        <w:t xml:space="preserve"> means the </w:t>
      </w:r>
      <w:r w:rsidRPr="000F1D90">
        <w:rPr>
          <w:i/>
        </w:rPr>
        <w:t>Commonwealth Workmen’s Compensation Act 1912</w:t>
      </w:r>
      <w:r w:rsidRPr="000F1D90">
        <w:t>.</w:t>
      </w:r>
    </w:p>
    <w:p w:rsidR="000B6A17" w:rsidRPr="000F1D90" w:rsidRDefault="000B6A17" w:rsidP="00D83163">
      <w:pPr>
        <w:pStyle w:val="Definition"/>
      </w:pPr>
      <w:r w:rsidRPr="000F1D90">
        <w:rPr>
          <w:b/>
          <w:i/>
        </w:rPr>
        <w:t>the 1930 Act</w:t>
      </w:r>
      <w:r w:rsidRPr="000F1D90">
        <w:t xml:space="preserve"> means the </w:t>
      </w:r>
      <w:r w:rsidRPr="000F1D90">
        <w:rPr>
          <w:i/>
        </w:rPr>
        <w:t>Commonwealth Employees’ Compensation Act 1930</w:t>
      </w:r>
      <w:r w:rsidRPr="000F1D90">
        <w:t>.</w:t>
      </w:r>
    </w:p>
    <w:p w:rsidR="000B6A17" w:rsidRPr="000F1D90" w:rsidRDefault="000B6A17" w:rsidP="00D83163">
      <w:pPr>
        <w:pStyle w:val="Definition"/>
      </w:pPr>
      <w:r w:rsidRPr="000F1D90">
        <w:rPr>
          <w:b/>
          <w:i/>
        </w:rPr>
        <w:t>the 1971 Act</w:t>
      </w:r>
      <w:r w:rsidRPr="000F1D90">
        <w:t xml:space="preserve"> means the </w:t>
      </w:r>
      <w:r w:rsidRPr="000F1D90">
        <w:rPr>
          <w:i/>
        </w:rPr>
        <w:t>Compensation (Commonwealth Government Employees) Act 1971</w:t>
      </w:r>
      <w:r w:rsidRPr="000F1D90">
        <w:t>.</w:t>
      </w:r>
    </w:p>
    <w:p w:rsidR="000B6A17" w:rsidRPr="000F1D90" w:rsidRDefault="000B6A17" w:rsidP="00D83163">
      <w:pPr>
        <w:pStyle w:val="Definition"/>
      </w:pPr>
      <w:r w:rsidRPr="000F1D90">
        <w:rPr>
          <w:b/>
          <w:i/>
        </w:rPr>
        <w:lastRenderedPageBreak/>
        <w:t>therapeutic treatment</w:t>
      </w:r>
      <w:r w:rsidRPr="000F1D90">
        <w:t xml:space="preserve"> includes an examination, test or analysis done for the purpose of diagnosing, or treatment given for the purpose of alleviating, an injury.</w:t>
      </w:r>
    </w:p>
    <w:p w:rsidR="009143C8" w:rsidRPr="000F1D90" w:rsidRDefault="009143C8" w:rsidP="009143C8">
      <w:pPr>
        <w:pStyle w:val="subsection"/>
      </w:pPr>
      <w:r w:rsidRPr="000F1D90">
        <w:tab/>
        <w:t>(2)</w:t>
      </w:r>
      <w:r w:rsidRPr="000F1D90">
        <w:tab/>
        <w:t>For the purposes of this Act, relationships (including the relationship of being family or being relatives) are taken to include (without limitation):</w:t>
      </w:r>
    </w:p>
    <w:p w:rsidR="009143C8" w:rsidRPr="000F1D90" w:rsidRDefault="009143C8" w:rsidP="009143C8">
      <w:pPr>
        <w:pStyle w:val="paragraph"/>
      </w:pPr>
      <w:r w:rsidRPr="000F1D90">
        <w:tab/>
        <w:t>(a)</w:t>
      </w:r>
      <w:r w:rsidRPr="000F1D90">
        <w:tab/>
        <w:t>relationships between</w:t>
      </w:r>
      <w:r w:rsidR="00EC04C2" w:rsidRPr="000F1D90">
        <w:t> </w:t>
      </w:r>
      <w:r w:rsidRPr="000F1D90">
        <w:t>de facto</w:t>
      </w:r>
      <w:r w:rsidR="00EC04C2" w:rsidRPr="000F1D90">
        <w:t> </w:t>
      </w:r>
      <w:r w:rsidRPr="000F1D90">
        <w:t>partners; and</w:t>
      </w:r>
    </w:p>
    <w:p w:rsidR="009143C8" w:rsidRPr="000F1D90" w:rsidRDefault="009143C8" w:rsidP="009143C8">
      <w:pPr>
        <w:pStyle w:val="paragraph"/>
      </w:pPr>
      <w:r w:rsidRPr="000F1D90">
        <w:tab/>
        <w:t>(b)</w:t>
      </w:r>
      <w:r w:rsidRPr="000F1D90">
        <w:tab/>
        <w:t>relationships of child and parent that arise:</w:t>
      </w:r>
    </w:p>
    <w:p w:rsidR="009143C8" w:rsidRPr="000F1D90" w:rsidRDefault="009143C8" w:rsidP="009143C8">
      <w:pPr>
        <w:pStyle w:val="paragraphsub"/>
      </w:pPr>
      <w:r w:rsidRPr="000F1D90">
        <w:tab/>
        <w:t>(i)</w:t>
      </w:r>
      <w:r w:rsidRPr="000F1D90">
        <w:tab/>
        <w:t>if someone is an exnuptial or adoptive child of a person; or</w:t>
      </w:r>
    </w:p>
    <w:p w:rsidR="009143C8" w:rsidRPr="000F1D90" w:rsidRDefault="009143C8" w:rsidP="009143C8">
      <w:pPr>
        <w:pStyle w:val="paragraphsub"/>
      </w:pPr>
      <w:r w:rsidRPr="000F1D90">
        <w:tab/>
        <w:t>(ii)</w:t>
      </w:r>
      <w:r w:rsidRPr="000F1D90">
        <w:tab/>
        <w:t xml:space="preserve">because of the definitions of </w:t>
      </w:r>
      <w:r w:rsidRPr="000F1D90">
        <w:rPr>
          <w:b/>
          <w:i/>
        </w:rPr>
        <w:t xml:space="preserve">child </w:t>
      </w:r>
      <w:r w:rsidRPr="000F1D90">
        <w:t xml:space="preserve">and </w:t>
      </w:r>
      <w:r w:rsidRPr="000F1D90">
        <w:rPr>
          <w:b/>
          <w:i/>
        </w:rPr>
        <w:t xml:space="preserve">parent </w:t>
      </w:r>
      <w:r w:rsidRPr="000F1D90">
        <w:t>in this section; and</w:t>
      </w:r>
    </w:p>
    <w:p w:rsidR="009143C8" w:rsidRPr="000F1D90" w:rsidRDefault="009143C8" w:rsidP="009143C8">
      <w:pPr>
        <w:pStyle w:val="paragraph"/>
      </w:pPr>
      <w:r w:rsidRPr="000F1D90">
        <w:tab/>
        <w:t>(c)</w:t>
      </w:r>
      <w:r w:rsidRPr="000F1D90">
        <w:tab/>
        <w:t xml:space="preserve">relationships traced through relationships referred to in </w:t>
      </w:r>
      <w:r w:rsidR="000F1D90">
        <w:t>paragraphs (</w:t>
      </w:r>
      <w:r w:rsidRPr="000F1D90">
        <w:t>a) and (b).</w:t>
      </w:r>
    </w:p>
    <w:p w:rsidR="000B6A17" w:rsidRPr="000F1D90" w:rsidRDefault="000B6A17" w:rsidP="000B6A17">
      <w:pPr>
        <w:pStyle w:val="subsection"/>
      </w:pPr>
      <w:r w:rsidRPr="000F1D90">
        <w:tab/>
        <w:t>(3)</w:t>
      </w:r>
      <w:r w:rsidRPr="000F1D90">
        <w:tab/>
        <w:t>For the purposes of this Act, any physical or mental injury or ailment suffered by an employee as a result of medical treatment of an injury shall be taken to be an injury if, but only if:</w:t>
      </w:r>
    </w:p>
    <w:p w:rsidR="000B6A17" w:rsidRPr="000F1D90" w:rsidRDefault="000B6A17" w:rsidP="000B6A17">
      <w:pPr>
        <w:pStyle w:val="paragraph"/>
      </w:pPr>
      <w:r w:rsidRPr="000F1D90">
        <w:tab/>
        <w:t>(a)</w:t>
      </w:r>
      <w:r w:rsidRPr="000F1D90">
        <w:tab/>
        <w:t>compensation is payable under this Act in respect of the injury for which the medical treatment was obtained; and</w:t>
      </w:r>
    </w:p>
    <w:p w:rsidR="000B6A17" w:rsidRPr="000F1D90" w:rsidRDefault="000B6A17" w:rsidP="000B6A17">
      <w:pPr>
        <w:pStyle w:val="paragraph"/>
      </w:pPr>
      <w:r w:rsidRPr="000F1D90">
        <w:tab/>
        <w:t>(b)</w:t>
      </w:r>
      <w:r w:rsidRPr="000F1D90">
        <w:tab/>
        <w:t>it was reasonable for the employee to have obtained that medical treatment in the circumstances.</w:t>
      </w:r>
    </w:p>
    <w:p w:rsidR="000B6A17" w:rsidRPr="000F1D90" w:rsidRDefault="000B6A17" w:rsidP="000B6A17">
      <w:pPr>
        <w:pStyle w:val="notetext"/>
      </w:pPr>
      <w:r w:rsidRPr="000F1D90">
        <w:t>Note:</w:t>
      </w:r>
      <w:r w:rsidRPr="000F1D90">
        <w:tab/>
        <w:t>However, members of the Defence Force with service after the MRCA commencement date might be taken not to have suffered a physical or mental injury or ailment (see section</w:t>
      </w:r>
      <w:r w:rsidR="000F1D90">
        <w:t> </w:t>
      </w:r>
      <w:r w:rsidRPr="000F1D90">
        <w:t>4AA and subsection</w:t>
      </w:r>
      <w:r w:rsidR="000F1D90">
        <w:t> </w:t>
      </w:r>
      <w:r w:rsidRPr="000F1D90">
        <w:t>6A(2A)).</w:t>
      </w:r>
    </w:p>
    <w:p w:rsidR="000B6A17" w:rsidRPr="000F1D90" w:rsidRDefault="000B6A17" w:rsidP="000B6A17">
      <w:pPr>
        <w:pStyle w:val="subsection"/>
      </w:pPr>
      <w:r w:rsidRPr="000F1D90">
        <w:tab/>
        <w:t>(4)</w:t>
      </w:r>
      <w:r w:rsidRPr="000F1D90">
        <w:tab/>
        <w:t>For the purposes of this Act, a person shall be taken to have been wholly or partly dependent on an employee at the date of the employee’s death if the person would have been so dependent but for an incapacity of the employee that resulted from an injury.</w:t>
      </w:r>
    </w:p>
    <w:p w:rsidR="000B6A17" w:rsidRPr="000F1D90" w:rsidRDefault="000B6A17" w:rsidP="000B6A17">
      <w:pPr>
        <w:pStyle w:val="subsection"/>
      </w:pPr>
      <w:r w:rsidRPr="000F1D90">
        <w:tab/>
        <w:t>(5)</w:t>
      </w:r>
      <w:r w:rsidRPr="000F1D90">
        <w:tab/>
        <w:t>For the purposes of this Act, a person who, immediately before the date of an employee’s death, lived with the employee and was:</w:t>
      </w:r>
    </w:p>
    <w:p w:rsidR="000B6A17" w:rsidRPr="000F1D90" w:rsidRDefault="000B6A17" w:rsidP="000B6A17">
      <w:pPr>
        <w:pStyle w:val="paragraph"/>
      </w:pPr>
      <w:r w:rsidRPr="000F1D90">
        <w:tab/>
        <w:t>(a)</w:t>
      </w:r>
      <w:r w:rsidRPr="000F1D90">
        <w:tab/>
        <w:t>the spouse of the employee; or</w:t>
      </w:r>
    </w:p>
    <w:p w:rsidR="000B6A17" w:rsidRPr="000F1D90" w:rsidRDefault="000B6A17" w:rsidP="000B6A17">
      <w:pPr>
        <w:pStyle w:val="paragraph"/>
      </w:pPr>
      <w:r w:rsidRPr="000F1D90">
        <w:tab/>
        <w:t>(b)</w:t>
      </w:r>
      <w:r w:rsidRPr="000F1D90">
        <w:tab/>
        <w:t>a child of the employee, being a prescribed child;</w:t>
      </w:r>
    </w:p>
    <w:p w:rsidR="000B6A17" w:rsidRPr="000F1D90" w:rsidRDefault="000B6A17" w:rsidP="000B6A17">
      <w:pPr>
        <w:pStyle w:val="subsection2"/>
      </w:pPr>
      <w:r w:rsidRPr="000F1D90">
        <w:t>shall be taken to be a person who was wholly dependent on the employee at that date.</w:t>
      </w:r>
    </w:p>
    <w:p w:rsidR="000B6A17" w:rsidRPr="000F1D90" w:rsidRDefault="000B6A17" w:rsidP="000B6A17">
      <w:pPr>
        <w:pStyle w:val="subsection"/>
      </w:pPr>
      <w:r w:rsidRPr="000F1D90">
        <w:lastRenderedPageBreak/>
        <w:tab/>
        <w:t>(6)</w:t>
      </w:r>
      <w:r w:rsidRPr="000F1D90">
        <w:tab/>
        <w:t>For the purposes of this Act, other than subsection</w:t>
      </w:r>
      <w:r w:rsidR="000F1D90">
        <w:t> </w:t>
      </w:r>
      <w:r w:rsidRPr="000F1D90">
        <w:t xml:space="preserve">17(5), a </w:t>
      </w:r>
      <w:r w:rsidR="009143C8" w:rsidRPr="000F1D90">
        <w:t>child</w:t>
      </w:r>
      <w:r w:rsidRPr="000F1D90">
        <w:t xml:space="preserve"> of a deceased employee who was born alive after the employee’s death shall be treated as if he or she had been born immediately before the employee’s death and was wholly dependent upon the employee at the date of the employee’s death.</w:t>
      </w:r>
    </w:p>
    <w:p w:rsidR="000B6A17" w:rsidRPr="000F1D90" w:rsidRDefault="000B6A17" w:rsidP="000B6A17">
      <w:pPr>
        <w:pStyle w:val="subsection"/>
        <w:keepNext/>
      </w:pPr>
      <w:r w:rsidRPr="000F1D90">
        <w:tab/>
        <w:t>(7)</w:t>
      </w:r>
      <w:r w:rsidRPr="000F1D90">
        <w:tab/>
        <w:t xml:space="preserve">In ascertaining, for the purposes of this Act, whether a child is or was dependent on an employee, any amount of: </w:t>
      </w:r>
    </w:p>
    <w:p w:rsidR="000B6A17" w:rsidRPr="000F1D90" w:rsidRDefault="000B6A17" w:rsidP="000B6A17">
      <w:pPr>
        <w:pStyle w:val="paragraph"/>
      </w:pPr>
      <w:r w:rsidRPr="000F1D90">
        <w:tab/>
        <w:t>(a)</w:t>
      </w:r>
      <w:r w:rsidRPr="000F1D90">
        <w:tab/>
        <w:t>family tax benefit calculated under Part</w:t>
      </w:r>
      <w:r w:rsidR="000F1D90">
        <w:t> </w:t>
      </w:r>
      <w:r w:rsidRPr="000F1D90">
        <w:t>2 or 3 of Schedule</w:t>
      </w:r>
      <w:r w:rsidR="000F1D90">
        <w:t> </w:t>
      </w:r>
      <w:r w:rsidRPr="000F1D90">
        <w:t xml:space="preserve">1 to the </w:t>
      </w:r>
      <w:r w:rsidRPr="000F1D90">
        <w:rPr>
          <w:i/>
        </w:rPr>
        <w:t>A New Tax System (Family Assistance) Act 1999</w:t>
      </w:r>
      <w:r w:rsidRPr="000F1D90">
        <w:t xml:space="preserve"> (an individual’s Part A rate); and</w:t>
      </w:r>
    </w:p>
    <w:p w:rsidR="000B6A17" w:rsidRPr="000F1D90" w:rsidRDefault="000B6A17" w:rsidP="000B6A17">
      <w:pPr>
        <w:pStyle w:val="paragraph"/>
      </w:pPr>
      <w:r w:rsidRPr="000F1D90">
        <w:tab/>
        <w:t>(c)</w:t>
      </w:r>
      <w:r w:rsidRPr="000F1D90">
        <w:tab/>
        <w:t>carer allowance under that Act; and</w:t>
      </w:r>
    </w:p>
    <w:p w:rsidR="000B6A17" w:rsidRPr="000F1D90" w:rsidRDefault="000B6A17" w:rsidP="000B6A17">
      <w:pPr>
        <w:pStyle w:val="paragraph"/>
      </w:pPr>
      <w:r w:rsidRPr="000F1D90">
        <w:tab/>
        <w:t>(d)</w:t>
      </w:r>
      <w:r w:rsidRPr="000F1D90">
        <w:tab/>
        <w:t>double orphan pension under that Act;</w:t>
      </w:r>
    </w:p>
    <w:p w:rsidR="000B6A17" w:rsidRPr="000F1D90" w:rsidRDefault="000B6A17" w:rsidP="000B6A17">
      <w:pPr>
        <w:pStyle w:val="subsection2"/>
      </w:pPr>
      <w:r w:rsidRPr="000F1D90">
        <w:t>shall not be taken into account.</w:t>
      </w:r>
    </w:p>
    <w:p w:rsidR="000B6A17" w:rsidRPr="000F1D90" w:rsidRDefault="000B6A17" w:rsidP="000B6A17">
      <w:pPr>
        <w:pStyle w:val="subsection"/>
      </w:pPr>
      <w:r w:rsidRPr="000F1D90">
        <w:tab/>
        <w:t>(8)</w:t>
      </w:r>
      <w:r w:rsidRPr="000F1D90">
        <w:tab/>
        <w:t>A reference in this Act to an injury suffered by an employee is, unless the contrary intention appears, a reference to an injury suffered by the employee in respect of which compensation is payable under this Act.</w:t>
      </w:r>
    </w:p>
    <w:p w:rsidR="000B6A17" w:rsidRPr="000F1D90" w:rsidRDefault="000B6A17" w:rsidP="000B6A17">
      <w:pPr>
        <w:pStyle w:val="subsection"/>
      </w:pPr>
      <w:r w:rsidRPr="000F1D90">
        <w:tab/>
        <w:t>(9)</w:t>
      </w:r>
      <w:r w:rsidRPr="000F1D90">
        <w:tab/>
        <w:t>A reference in this Act to an incapacity for work is a reference to an incapacity suffered by an employee as a result of an injury, being:</w:t>
      </w:r>
    </w:p>
    <w:p w:rsidR="000B6A17" w:rsidRPr="000F1D90" w:rsidRDefault="000B6A17" w:rsidP="000B6A17">
      <w:pPr>
        <w:pStyle w:val="paragraph"/>
      </w:pPr>
      <w:r w:rsidRPr="000F1D90">
        <w:tab/>
        <w:t>(a)</w:t>
      </w:r>
      <w:r w:rsidRPr="000F1D90">
        <w:tab/>
        <w:t>an incapacity to engage in any work; or</w:t>
      </w:r>
    </w:p>
    <w:p w:rsidR="000B6A17" w:rsidRPr="000F1D90" w:rsidRDefault="000B6A17" w:rsidP="000B6A17">
      <w:pPr>
        <w:pStyle w:val="paragraph"/>
      </w:pPr>
      <w:r w:rsidRPr="000F1D90">
        <w:tab/>
        <w:t>(b)</w:t>
      </w:r>
      <w:r w:rsidRPr="000F1D90">
        <w:tab/>
        <w:t>an incapacity to engage in work at the same level at which he or she was engaged by the Commonwealth or a licensed corporation in that work or any other work immediately before the injury happened.</w:t>
      </w:r>
    </w:p>
    <w:p w:rsidR="000B6A17" w:rsidRPr="000F1D90" w:rsidRDefault="000B6A17" w:rsidP="000B6A17">
      <w:pPr>
        <w:pStyle w:val="subsection"/>
      </w:pPr>
      <w:r w:rsidRPr="000F1D90">
        <w:tab/>
        <w:t>(10)</w:t>
      </w:r>
      <w:r w:rsidRPr="000F1D90">
        <w:tab/>
        <w:t>For the purposes of the application of this Act in relation to an employee employed by a licensed authority, or a dependant of such a person, a reference in this Act (other than in section</w:t>
      </w:r>
      <w:r w:rsidR="000F1D90">
        <w:t> </w:t>
      </w:r>
      <w:r w:rsidRPr="000F1D90">
        <w:t>28 or Part</w:t>
      </w:r>
      <w:r w:rsidR="006C251E" w:rsidRPr="000F1D90">
        <w:t> </w:t>
      </w:r>
      <w:r w:rsidRPr="000F1D90">
        <w:t>III, V, VI, VII or VIII) to Comcare is, unless the contrary intention appears, a reference to that authority.</w:t>
      </w:r>
    </w:p>
    <w:p w:rsidR="000B6A17" w:rsidRPr="000F1D90" w:rsidRDefault="000B6A17" w:rsidP="000B6A17">
      <w:pPr>
        <w:pStyle w:val="subsection"/>
      </w:pPr>
      <w:r w:rsidRPr="000F1D90">
        <w:tab/>
        <w:t>(10A)</w:t>
      </w:r>
      <w:r w:rsidRPr="000F1D90">
        <w:tab/>
        <w:t>For the purposes of the application of this Act in relation to an employee employed by a licensed corporation, or a dependant of such a person, a reference in this Act (except in section</w:t>
      </w:r>
      <w:r w:rsidR="000F1D90">
        <w:t> </w:t>
      </w:r>
      <w:r w:rsidRPr="000F1D90">
        <w:t>28 or Part</w:t>
      </w:r>
      <w:r w:rsidR="006C251E" w:rsidRPr="000F1D90">
        <w:t> </w:t>
      </w:r>
      <w:r w:rsidRPr="000F1D90">
        <w:t>III, V, VI, VII or VIII) to Comcare is, unless the contrary intention appears, a reference to that corporation.</w:t>
      </w:r>
    </w:p>
    <w:p w:rsidR="000B6A17" w:rsidRPr="000F1D90" w:rsidRDefault="000B6A17" w:rsidP="000B6A17">
      <w:pPr>
        <w:pStyle w:val="subsection"/>
      </w:pPr>
      <w:r w:rsidRPr="000F1D90">
        <w:lastRenderedPageBreak/>
        <w:tab/>
        <w:t>(11)</w:t>
      </w:r>
      <w:r w:rsidRPr="000F1D90">
        <w:tab/>
        <w:t>A reference in this Act to a claimant is, in relation to any time after the death of the claimant, a reference to his or her legal personal representative.</w:t>
      </w:r>
    </w:p>
    <w:p w:rsidR="000B6A17" w:rsidRPr="000F1D90" w:rsidRDefault="000B6A17" w:rsidP="000B6A17">
      <w:pPr>
        <w:pStyle w:val="subsection"/>
        <w:keepLines/>
      </w:pPr>
      <w:r w:rsidRPr="000F1D90">
        <w:tab/>
        <w:t>(12)</w:t>
      </w:r>
      <w:r w:rsidRPr="000F1D90">
        <w:tab/>
        <w:t>A reference in this Act to the institution of a proceeding under Part</w:t>
      </w:r>
      <w:r w:rsidR="006C251E" w:rsidRPr="000F1D90">
        <w:t> </w:t>
      </w:r>
      <w:r w:rsidRPr="000F1D90">
        <w:t>VI in respect of a reviewable decision is a reference to the making of an application to the Administrative Appeals Tribunal for review of that decision.</w:t>
      </w:r>
    </w:p>
    <w:p w:rsidR="000B6A17" w:rsidRPr="000F1D90" w:rsidRDefault="000B6A17" w:rsidP="000B6A17">
      <w:pPr>
        <w:pStyle w:val="subsection"/>
      </w:pPr>
      <w:r w:rsidRPr="000F1D90">
        <w:tab/>
        <w:t>(13)</w:t>
      </w:r>
      <w:r w:rsidRPr="000F1D90">
        <w:tab/>
        <w:t>For the purposes of this Act, an employee who is under the influence of alcohol or a drug (other than a drug prescribed for the employee by a legally qualified medical practitioner or dentist and used by the employee in accordance with that prescription) shall be taken to be guilty of serious and wilful misconduct.</w:t>
      </w:r>
    </w:p>
    <w:p w:rsidR="000B6A17" w:rsidRPr="000F1D90" w:rsidRDefault="000B6A17" w:rsidP="000B6A17">
      <w:pPr>
        <w:pStyle w:val="subsection"/>
      </w:pPr>
      <w:r w:rsidRPr="000F1D90">
        <w:tab/>
        <w:t>(14)</w:t>
      </w:r>
      <w:r w:rsidRPr="000F1D90">
        <w:tab/>
        <w:t xml:space="preserve">In spite of the definition of </w:t>
      </w:r>
      <w:r w:rsidRPr="000F1D90">
        <w:rPr>
          <w:b/>
          <w:i/>
        </w:rPr>
        <w:t>principal officer</w:t>
      </w:r>
      <w:r w:rsidRPr="000F1D90">
        <w:t xml:space="preserve"> in </w:t>
      </w:r>
      <w:r w:rsidR="000F1D90">
        <w:t>subsection (</w:t>
      </w:r>
      <w:r w:rsidRPr="000F1D90">
        <w:t xml:space="preserve">1), if the </w:t>
      </w:r>
      <w:smartTag w:uri="urn:schemas-microsoft-com:office:smarttags" w:element="State">
        <w:smartTag w:uri="urn:schemas-microsoft-com:office:smarttags" w:element="place">
          <w:r w:rsidRPr="000F1D90">
            <w:t>Australian Capital Territory</w:t>
          </w:r>
        </w:smartTag>
      </w:smartTag>
      <w:r w:rsidRPr="000F1D90">
        <w:t xml:space="preserve"> is a Commonwealth authority for the purposes of this Act, the following rules have effect:</w:t>
      </w:r>
    </w:p>
    <w:p w:rsidR="000B6A17" w:rsidRPr="000F1D90" w:rsidRDefault="000B6A17" w:rsidP="000B6A17">
      <w:pPr>
        <w:pStyle w:val="paragraph"/>
      </w:pPr>
      <w:r w:rsidRPr="000F1D90">
        <w:tab/>
        <w:t>(a)</w:t>
      </w:r>
      <w:r w:rsidRPr="000F1D90">
        <w:tab/>
        <w:t>if there is in force a written declaration by the Minister, made at the written request of the Chief Minister for the Territory, that a specified person is to be taken to be the principal officer of the Territory, this Act has effect accordingly;</w:t>
      </w:r>
    </w:p>
    <w:p w:rsidR="000B6A17" w:rsidRPr="000F1D90" w:rsidRDefault="000B6A17" w:rsidP="000B6A17">
      <w:pPr>
        <w:pStyle w:val="paragraph"/>
      </w:pPr>
      <w:r w:rsidRPr="000F1D90">
        <w:tab/>
        <w:t>(b)</w:t>
      </w:r>
      <w:r w:rsidRPr="000F1D90">
        <w:tab/>
        <w:t>if there is no such declaration in force, the Chief Minister of the Territory is to be taken to be the principal officer of the Territory.</w:t>
      </w:r>
    </w:p>
    <w:p w:rsidR="000B6A17" w:rsidRPr="000F1D90" w:rsidRDefault="000B6A17" w:rsidP="000B6A17">
      <w:pPr>
        <w:pStyle w:val="ActHead5"/>
      </w:pPr>
      <w:bookmarkStart w:id="6" w:name="_Toc374362754"/>
      <w:r w:rsidRPr="000F1D90">
        <w:rPr>
          <w:rStyle w:val="CharSectno"/>
        </w:rPr>
        <w:t>4AA</w:t>
      </w:r>
      <w:r w:rsidRPr="000F1D90">
        <w:t xml:space="preserve">  Most injuries for members of the Defence Force no longer covered by this Act</w:t>
      </w:r>
      <w:bookmarkEnd w:id="6"/>
    </w:p>
    <w:p w:rsidR="000B6A17" w:rsidRPr="000F1D90" w:rsidRDefault="000B6A17" w:rsidP="000B6A17">
      <w:pPr>
        <w:pStyle w:val="subsection"/>
      </w:pPr>
      <w:r w:rsidRPr="000F1D90">
        <w:tab/>
        <w:t>(1)</w:t>
      </w:r>
      <w:r w:rsidRPr="000F1D90">
        <w:tab/>
        <w:t>For the purposes of this Act (other than this section), an employee is taken not to have suffered an injury, or an aggravation of an injury, if:</w:t>
      </w:r>
    </w:p>
    <w:p w:rsidR="000B6A17" w:rsidRPr="000F1D90" w:rsidRDefault="000B6A17" w:rsidP="000B6A17">
      <w:pPr>
        <w:pStyle w:val="paragraph"/>
      </w:pPr>
      <w:r w:rsidRPr="000F1D90">
        <w:tab/>
        <w:t>(a)</w:t>
      </w:r>
      <w:r w:rsidRPr="000F1D90">
        <w:tab/>
        <w:t>the employee is a member (within the meaning of the MRCA); and</w:t>
      </w:r>
    </w:p>
    <w:p w:rsidR="000B6A17" w:rsidRPr="000F1D90" w:rsidRDefault="000B6A17" w:rsidP="000B6A17">
      <w:pPr>
        <w:pStyle w:val="paragraph"/>
      </w:pPr>
      <w:r w:rsidRPr="000F1D90">
        <w:tab/>
        <w:t>(b)</w:t>
      </w:r>
      <w:r w:rsidRPr="000F1D90">
        <w:tab/>
        <w:t>the injury or aggravation is first suffered on or after the MRCA commencement date; and</w:t>
      </w:r>
    </w:p>
    <w:p w:rsidR="000B6A17" w:rsidRPr="000F1D90" w:rsidRDefault="000B6A17" w:rsidP="000B6A17">
      <w:pPr>
        <w:pStyle w:val="paragraph"/>
      </w:pPr>
      <w:r w:rsidRPr="000F1D90">
        <w:tab/>
        <w:t>(c)</w:t>
      </w:r>
      <w:r w:rsidRPr="000F1D90">
        <w:tab/>
        <w:t>the injury or aggravation arises out of, or in the course of, the employee’s employment as a member; and</w:t>
      </w:r>
    </w:p>
    <w:p w:rsidR="000B6A17" w:rsidRPr="000F1D90" w:rsidRDefault="000B6A17" w:rsidP="000B6A17">
      <w:pPr>
        <w:pStyle w:val="paragraph"/>
      </w:pPr>
      <w:r w:rsidRPr="000F1D90">
        <w:tab/>
        <w:t>(d)</w:t>
      </w:r>
      <w:r w:rsidRPr="000F1D90">
        <w:tab/>
        <w:t>the employment occurs either:</w:t>
      </w:r>
    </w:p>
    <w:p w:rsidR="000B6A17" w:rsidRPr="000F1D90" w:rsidRDefault="000B6A17" w:rsidP="000B6A17">
      <w:pPr>
        <w:pStyle w:val="paragraphsub"/>
      </w:pPr>
      <w:r w:rsidRPr="000F1D90">
        <w:lastRenderedPageBreak/>
        <w:tab/>
        <w:t>(i)</w:t>
      </w:r>
      <w:r w:rsidRPr="000F1D90">
        <w:tab/>
        <w:t>on or after the MRCA commencement date; or</w:t>
      </w:r>
    </w:p>
    <w:p w:rsidR="000B6A17" w:rsidRPr="000F1D90" w:rsidRDefault="000B6A17" w:rsidP="000B6A17">
      <w:pPr>
        <w:pStyle w:val="paragraphsub"/>
      </w:pPr>
      <w:r w:rsidRPr="000F1D90">
        <w:tab/>
        <w:t>(ii)</w:t>
      </w:r>
      <w:r w:rsidRPr="000F1D90">
        <w:tab/>
        <w:t>before, and on or after, the MRCA commencement date.</w:t>
      </w:r>
    </w:p>
    <w:p w:rsidR="000B6A17" w:rsidRPr="000F1D90" w:rsidRDefault="000B6A17" w:rsidP="000B6A17">
      <w:pPr>
        <w:pStyle w:val="notetext"/>
      </w:pPr>
      <w:r w:rsidRPr="000F1D90">
        <w:t>Note:</w:t>
      </w:r>
      <w:r w:rsidRPr="000F1D90">
        <w:tab/>
        <w:t>After the MRCA commencement date, compensation for members of the Defence Force is provided under the MRCA (instead of this Act) for such an injury or aggravation.</w:t>
      </w:r>
    </w:p>
    <w:p w:rsidR="000B6A17" w:rsidRPr="000F1D90" w:rsidRDefault="000B6A17" w:rsidP="000B6A17">
      <w:pPr>
        <w:pStyle w:val="subsection"/>
      </w:pPr>
      <w:r w:rsidRPr="000F1D90">
        <w:tab/>
        <w:t>(2)</w:t>
      </w:r>
      <w:r w:rsidRPr="000F1D90">
        <w:tab/>
        <w:t>An employee is taken not to have suffered an injury, being a disease, or an aggravation of a disease, if:</w:t>
      </w:r>
    </w:p>
    <w:p w:rsidR="000B6A17" w:rsidRPr="000F1D90" w:rsidRDefault="000B6A17" w:rsidP="000B6A17">
      <w:pPr>
        <w:pStyle w:val="paragraph"/>
      </w:pPr>
      <w:r w:rsidRPr="000F1D90">
        <w:tab/>
        <w:t>(a)</w:t>
      </w:r>
      <w:r w:rsidRPr="000F1D90">
        <w:tab/>
        <w:t>the employee is a member (within the meaning of the MRCA); and</w:t>
      </w:r>
    </w:p>
    <w:p w:rsidR="000B6A17" w:rsidRPr="000F1D90" w:rsidRDefault="000B6A17" w:rsidP="000B6A17">
      <w:pPr>
        <w:pStyle w:val="paragraph"/>
      </w:pPr>
      <w:r w:rsidRPr="000F1D90">
        <w:tab/>
        <w:t>(b)</w:t>
      </w:r>
      <w:r w:rsidRPr="000F1D90">
        <w:tab/>
        <w:t>the disease or aggravation is contracted on or after the MRCA commencement date; and</w:t>
      </w:r>
    </w:p>
    <w:p w:rsidR="000B6A17" w:rsidRPr="000F1D90" w:rsidRDefault="000B6A17" w:rsidP="000B6A17">
      <w:pPr>
        <w:pStyle w:val="paragraph"/>
      </w:pPr>
      <w:r w:rsidRPr="000F1D90">
        <w:tab/>
        <w:t>(c)</w:t>
      </w:r>
      <w:r w:rsidRPr="000F1D90">
        <w:tab/>
        <w:t>the disease or aggravation is contributed to in a material degree by the employee’s employment as a member; and</w:t>
      </w:r>
    </w:p>
    <w:p w:rsidR="000B6A17" w:rsidRPr="000F1D90" w:rsidRDefault="000B6A17" w:rsidP="000B6A17">
      <w:pPr>
        <w:pStyle w:val="paragraph"/>
      </w:pPr>
      <w:r w:rsidRPr="000F1D90">
        <w:tab/>
        <w:t>(d)</w:t>
      </w:r>
      <w:r w:rsidRPr="000F1D90">
        <w:tab/>
        <w:t>the employment occurs either:</w:t>
      </w:r>
    </w:p>
    <w:p w:rsidR="000B6A17" w:rsidRPr="000F1D90" w:rsidRDefault="000B6A17" w:rsidP="000B6A17">
      <w:pPr>
        <w:pStyle w:val="paragraphsub"/>
      </w:pPr>
      <w:r w:rsidRPr="000F1D90">
        <w:tab/>
        <w:t>(i)</w:t>
      </w:r>
      <w:r w:rsidRPr="000F1D90">
        <w:tab/>
        <w:t>on or after the MRCA commencement date; or</w:t>
      </w:r>
    </w:p>
    <w:p w:rsidR="000B6A17" w:rsidRPr="000F1D90" w:rsidRDefault="000B6A17" w:rsidP="000B6A17">
      <w:pPr>
        <w:pStyle w:val="paragraphsub"/>
      </w:pPr>
      <w:r w:rsidRPr="000F1D90">
        <w:tab/>
        <w:t>(ii)</w:t>
      </w:r>
      <w:r w:rsidRPr="000F1D90">
        <w:tab/>
        <w:t>before, and on or after, the MRCA commencement date.</w:t>
      </w:r>
    </w:p>
    <w:p w:rsidR="000B6A17" w:rsidRPr="000F1D90" w:rsidRDefault="000B6A17" w:rsidP="000B6A17">
      <w:pPr>
        <w:pStyle w:val="notetext"/>
      </w:pPr>
      <w:r w:rsidRPr="000F1D90">
        <w:t>Note:</w:t>
      </w:r>
      <w:r w:rsidRPr="000F1D90">
        <w:tab/>
        <w:t>After the MRCA commencement date, compensation for members of the Defence Force is provided under the MRCA (instead of this Act) for such a disease or aggravation.</w:t>
      </w:r>
    </w:p>
    <w:p w:rsidR="000B6A17" w:rsidRPr="000F1D90" w:rsidRDefault="000B6A17" w:rsidP="000B6A17">
      <w:pPr>
        <w:pStyle w:val="subsection"/>
      </w:pPr>
      <w:r w:rsidRPr="000F1D90">
        <w:tab/>
        <w:t>(3)</w:t>
      </w:r>
      <w:r w:rsidRPr="000F1D90">
        <w:tab/>
        <w:t>To avoid doubt, employment occurs, before, and on or after, the MRCA commencement date whether the employment spans the commencement date or occurs during separate periods before and on or after that date.</w:t>
      </w:r>
    </w:p>
    <w:p w:rsidR="000B6A17" w:rsidRPr="000F1D90" w:rsidRDefault="000B6A17" w:rsidP="000B6A17">
      <w:pPr>
        <w:pStyle w:val="subsection"/>
      </w:pPr>
      <w:r w:rsidRPr="000F1D90">
        <w:tab/>
        <w:t>(4)</w:t>
      </w:r>
      <w:r w:rsidRPr="000F1D90">
        <w:tab/>
        <w:t>Subsection</w:t>
      </w:r>
      <w:r w:rsidR="000F1D90">
        <w:t> </w:t>
      </w:r>
      <w:r w:rsidRPr="000F1D90">
        <w:t xml:space="preserve">7(4) does not apply in determining the day on which a disease is contracted or aggravated for the purposes of </w:t>
      </w:r>
      <w:r w:rsidR="000F1D90">
        <w:t>paragraph (</w:t>
      </w:r>
      <w:r w:rsidRPr="000F1D90">
        <w:t>2)(b).</w:t>
      </w:r>
    </w:p>
    <w:p w:rsidR="000B6A17" w:rsidRPr="000F1D90" w:rsidRDefault="000B6A17" w:rsidP="000B6A17">
      <w:pPr>
        <w:pStyle w:val="ActHead5"/>
      </w:pPr>
      <w:bookmarkStart w:id="7" w:name="_Toc374362755"/>
      <w:r w:rsidRPr="000F1D90">
        <w:rPr>
          <w:rStyle w:val="CharSectno"/>
        </w:rPr>
        <w:t>4A</w:t>
      </w:r>
      <w:r w:rsidRPr="000F1D90">
        <w:t xml:space="preserve">  Declaration that ACT a Commonwealth authority</w:t>
      </w:r>
      <w:bookmarkEnd w:id="7"/>
    </w:p>
    <w:p w:rsidR="000B6A17" w:rsidRPr="000F1D90" w:rsidRDefault="000B6A17" w:rsidP="000B6A17">
      <w:pPr>
        <w:pStyle w:val="subsection"/>
      </w:pPr>
      <w:r w:rsidRPr="000F1D90">
        <w:tab/>
        <w:t>(1)</w:t>
      </w:r>
      <w:r w:rsidRPr="000F1D90">
        <w:tab/>
        <w:t>If the Chief Minister for the Australian Capital Territory so requests in writing, the Minister may, in writing, declare the Australian Capital Territory to be a Commonwealth authority for the purposes of this Act.</w:t>
      </w:r>
    </w:p>
    <w:p w:rsidR="000B6A17" w:rsidRPr="000F1D90" w:rsidRDefault="000B6A17" w:rsidP="000B6A17">
      <w:pPr>
        <w:pStyle w:val="subsection"/>
      </w:pPr>
      <w:r w:rsidRPr="000F1D90">
        <w:tab/>
        <w:t>(2)</w:t>
      </w:r>
      <w:r w:rsidRPr="000F1D90">
        <w:tab/>
        <w:t xml:space="preserve">The Minister may revoke a declaration under </w:t>
      </w:r>
      <w:r w:rsidR="000F1D90">
        <w:t>subsection (</w:t>
      </w:r>
      <w:r w:rsidRPr="000F1D90">
        <w:t>1).</w:t>
      </w:r>
    </w:p>
    <w:p w:rsidR="000B6A17" w:rsidRPr="000F1D90" w:rsidRDefault="000B6A17" w:rsidP="000B6A17">
      <w:pPr>
        <w:pStyle w:val="subsection"/>
      </w:pPr>
      <w:r w:rsidRPr="000F1D90">
        <w:tab/>
        <w:t>(3)</w:t>
      </w:r>
      <w:r w:rsidRPr="000F1D90">
        <w:tab/>
        <w:t>The Minister may only revoke a declaration if either:</w:t>
      </w:r>
    </w:p>
    <w:p w:rsidR="000B6A17" w:rsidRPr="000F1D90" w:rsidRDefault="000B6A17" w:rsidP="000B6A17">
      <w:pPr>
        <w:pStyle w:val="paragraph"/>
      </w:pPr>
      <w:r w:rsidRPr="000F1D90">
        <w:lastRenderedPageBreak/>
        <w:tab/>
        <w:t>(a)</w:t>
      </w:r>
      <w:r w:rsidRPr="000F1D90">
        <w:tab/>
        <w:t>the Minister has given the Chief Minister at least 12 months’ notice in writing of his or her intention to revoke the declaration; or</w:t>
      </w:r>
    </w:p>
    <w:p w:rsidR="000B6A17" w:rsidRPr="000F1D90" w:rsidRDefault="000B6A17" w:rsidP="000B6A17">
      <w:pPr>
        <w:pStyle w:val="paragraph"/>
        <w:keepNext/>
      </w:pPr>
      <w:r w:rsidRPr="000F1D90">
        <w:tab/>
        <w:t>(b)</w:t>
      </w:r>
      <w:r w:rsidRPr="000F1D90">
        <w:tab/>
        <w:t>the Chief Minister has given the Minister a written request that the declaration be revoked and:</w:t>
      </w:r>
    </w:p>
    <w:p w:rsidR="000B6A17" w:rsidRPr="000F1D90" w:rsidRDefault="000B6A17" w:rsidP="000B6A17">
      <w:pPr>
        <w:pStyle w:val="paragraphsub"/>
        <w:keepNext/>
      </w:pPr>
      <w:r w:rsidRPr="000F1D90">
        <w:tab/>
        <w:t>(i)</w:t>
      </w:r>
      <w:r w:rsidRPr="000F1D90">
        <w:tab/>
        <w:t>a period of at least 12 months; or</w:t>
      </w:r>
    </w:p>
    <w:p w:rsidR="000B6A17" w:rsidRPr="000F1D90" w:rsidRDefault="000B6A17" w:rsidP="000B6A17">
      <w:pPr>
        <w:pStyle w:val="paragraphsub"/>
        <w:keepNext/>
      </w:pPr>
      <w:r w:rsidRPr="000F1D90">
        <w:tab/>
        <w:t>(ii)</w:t>
      </w:r>
      <w:r w:rsidRPr="000F1D90">
        <w:tab/>
        <w:t>such shorter period as is agreed on by the Minister and the Chief Minister;</w:t>
      </w:r>
    </w:p>
    <w:p w:rsidR="000B6A17" w:rsidRPr="000F1D90" w:rsidRDefault="000B6A17" w:rsidP="000B6A17">
      <w:pPr>
        <w:pStyle w:val="paragraph"/>
      </w:pPr>
      <w:r w:rsidRPr="000F1D90">
        <w:tab/>
      </w:r>
      <w:r w:rsidRPr="000F1D90">
        <w:tab/>
        <w:t>has elapsed since the request was given to the Minister.</w:t>
      </w:r>
    </w:p>
    <w:p w:rsidR="000B6A17" w:rsidRPr="000F1D90" w:rsidRDefault="000B6A17" w:rsidP="000B6A17">
      <w:pPr>
        <w:pStyle w:val="ActHead5"/>
      </w:pPr>
      <w:bookmarkStart w:id="8" w:name="_Toc374362756"/>
      <w:r w:rsidRPr="000F1D90">
        <w:rPr>
          <w:rStyle w:val="CharSectno"/>
        </w:rPr>
        <w:t>5</w:t>
      </w:r>
      <w:r w:rsidRPr="000F1D90">
        <w:t xml:space="preserve">  Employees</w:t>
      </w:r>
      <w:bookmarkEnd w:id="8"/>
    </w:p>
    <w:p w:rsidR="000B6A17" w:rsidRPr="000F1D90" w:rsidRDefault="000B6A17" w:rsidP="000B6A17">
      <w:pPr>
        <w:pStyle w:val="subsection"/>
        <w:keepNext/>
      </w:pPr>
      <w:r w:rsidRPr="000F1D90">
        <w:tab/>
        <w:t>(1)</w:t>
      </w:r>
      <w:r w:rsidRPr="000F1D90">
        <w:tab/>
        <w:t>In this Act, unless the contrary intention appears:</w:t>
      </w:r>
    </w:p>
    <w:p w:rsidR="000B6A17" w:rsidRPr="000F1D90" w:rsidRDefault="000B6A17" w:rsidP="00D83163">
      <w:pPr>
        <w:pStyle w:val="Definition"/>
      </w:pPr>
      <w:r w:rsidRPr="000F1D90">
        <w:rPr>
          <w:b/>
          <w:i/>
        </w:rPr>
        <w:t>Chief Minister</w:t>
      </w:r>
      <w:r w:rsidRPr="000F1D90">
        <w:t xml:space="preserve"> means the Chief Minister for the </w:t>
      </w:r>
      <w:smartTag w:uri="urn:schemas-microsoft-com:office:smarttags" w:element="State">
        <w:smartTag w:uri="urn:schemas-microsoft-com:office:smarttags" w:element="place">
          <w:r w:rsidRPr="000F1D90">
            <w:t>Australian Capital Territory</w:t>
          </w:r>
        </w:smartTag>
      </w:smartTag>
      <w:r w:rsidRPr="000F1D90">
        <w:t>.</w:t>
      </w:r>
    </w:p>
    <w:p w:rsidR="000B6A17" w:rsidRPr="000F1D90" w:rsidRDefault="000B6A17" w:rsidP="00FC4B85">
      <w:pPr>
        <w:pStyle w:val="Definition"/>
        <w:keepNext/>
      </w:pPr>
      <w:r w:rsidRPr="000F1D90">
        <w:rPr>
          <w:b/>
          <w:i/>
        </w:rPr>
        <w:t>employee</w:t>
      </w:r>
      <w:r w:rsidRPr="000F1D90">
        <w:t xml:space="preserve"> means:</w:t>
      </w:r>
    </w:p>
    <w:p w:rsidR="000B6A17" w:rsidRPr="000F1D90" w:rsidRDefault="000B6A17" w:rsidP="000B6A17">
      <w:pPr>
        <w:pStyle w:val="paragraph"/>
      </w:pPr>
      <w:r w:rsidRPr="000F1D90">
        <w:tab/>
        <w:t>(a)</w:t>
      </w:r>
      <w:r w:rsidRPr="000F1D90">
        <w:tab/>
        <w:t>a person who is employed by the Commonwealth or by a Commonwealth authority, whether the person is so employed under a law of the Commonwealth or of a Territory or under a contract of service or apprenticeship; or</w:t>
      </w:r>
    </w:p>
    <w:p w:rsidR="000B6A17" w:rsidRPr="000F1D90" w:rsidRDefault="000B6A17" w:rsidP="000B6A17">
      <w:pPr>
        <w:pStyle w:val="paragraph"/>
      </w:pPr>
      <w:r w:rsidRPr="000F1D90">
        <w:tab/>
        <w:t>(b)</w:t>
      </w:r>
      <w:r w:rsidRPr="000F1D90">
        <w:tab/>
        <w:t>a person who is employed by a licensed corporation.</w:t>
      </w:r>
    </w:p>
    <w:p w:rsidR="000B6A17" w:rsidRPr="000F1D90" w:rsidRDefault="000B6A17" w:rsidP="000B6A17">
      <w:pPr>
        <w:pStyle w:val="subsection"/>
      </w:pPr>
      <w:r w:rsidRPr="000F1D90">
        <w:tab/>
        <w:t>(1A)</w:t>
      </w:r>
      <w:r w:rsidRPr="000F1D90">
        <w:tab/>
        <w:t xml:space="preserve">For the purposes of </w:t>
      </w:r>
      <w:r w:rsidR="000F1D90">
        <w:t>paragraph (</w:t>
      </w:r>
      <w:r w:rsidRPr="000F1D90">
        <w:t xml:space="preserve">b) of the definition of </w:t>
      </w:r>
      <w:r w:rsidRPr="000F1D90">
        <w:rPr>
          <w:b/>
          <w:i/>
        </w:rPr>
        <w:t>employee</w:t>
      </w:r>
      <w:r w:rsidRPr="000F1D90">
        <w:t xml:space="preserve"> in </w:t>
      </w:r>
      <w:r w:rsidR="000F1D90">
        <w:t>subsection (</w:t>
      </w:r>
      <w:r w:rsidRPr="000F1D90">
        <w:t>1), a person is taken to be employed by a licensed corporation if, and only if:</w:t>
      </w:r>
    </w:p>
    <w:p w:rsidR="000B6A17" w:rsidRPr="000F1D90" w:rsidRDefault="000B6A17" w:rsidP="000B6A17">
      <w:pPr>
        <w:pStyle w:val="paragraph"/>
      </w:pPr>
      <w:r w:rsidRPr="000F1D90">
        <w:tab/>
        <w:t>(a)</w:t>
      </w:r>
      <w:r w:rsidRPr="000F1D90">
        <w:tab/>
        <w:t>a person performs work for that corporation under a law or a contract; and</w:t>
      </w:r>
    </w:p>
    <w:p w:rsidR="000B6A17" w:rsidRPr="000F1D90" w:rsidRDefault="000B6A17" w:rsidP="000B6A17">
      <w:pPr>
        <w:pStyle w:val="paragraph"/>
      </w:pPr>
      <w:r w:rsidRPr="000F1D90">
        <w:tab/>
        <w:t>(b)</w:t>
      </w:r>
      <w:r w:rsidRPr="000F1D90">
        <w:tab/>
        <w:t>pursuant to that law or pursuant to the law that is the proper law of that contract, as the case may be, the person would, if that corporation were not a licensed corporation, be entitled to compensation in respect of injury, loss or damage suffered by, or in respect of the death of, the person in connection with that work.</w:t>
      </w:r>
    </w:p>
    <w:p w:rsidR="000B6A17" w:rsidRPr="000F1D90" w:rsidRDefault="000B6A17" w:rsidP="000B6A17">
      <w:pPr>
        <w:pStyle w:val="subsection"/>
      </w:pPr>
      <w:r w:rsidRPr="000F1D90">
        <w:tab/>
        <w:t>(2)</w:t>
      </w:r>
      <w:r w:rsidRPr="000F1D90">
        <w:tab/>
        <w:t xml:space="preserve">Without limiting the generality of </w:t>
      </w:r>
      <w:r w:rsidR="000F1D90">
        <w:t>subsection (</w:t>
      </w:r>
      <w:r w:rsidRPr="000F1D90">
        <w:t>1):</w:t>
      </w:r>
    </w:p>
    <w:p w:rsidR="000B6A17" w:rsidRPr="000F1D90" w:rsidRDefault="000B6A17" w:rsidP="000B6A17">
      <w:pPr>
        <w:pStyle w:val="paragraph"/>
      </w:pPr>
      <w:r w:rsidRPr="000F1D90">
        <w:tab/>
        <w:t>(a)</w:t>
      </w:r>
      <w:r w:rsidRPr="000F1D90">
        <w:tab/>
        <w:t xml:space="preserve">the Commissioner of the Australian Federal Police, a Deputy Commissioner of the Australian Federal Police or an AFP </w:t>
      </w:r>
      <w:r w:rsidRPr="000F1D90">
        <w:lastRenderedPageBreak/>
        <w:t xml:space="preserve">employee (all within the meaning of the </w:t>
      </w:r>
      <w:r w:rsidRPr="000F1D90">
        <w:rPr>
          <w:i/>
        </w:rPr>
        <w:t>Australian Federal Police Act 1979</w:t>
      </w:r>
      <w:r w:rsidRPr="000F1D90">
        <w:t>); or</w:t>
      </w:r>
    </w:p>
    <w:p w:rsidR="000B6A17" w:rsidRPr="000F1D90" w:rsidRDefault="000B6A17" w:rsidP="000B6A17">
      <w:pPr>
        <w:pStyle w:val="paragraph"/>
      </w:pPr>
      <w:r w:rsidRPr="000F1D90">
        <w:tab/>
        <w:t>(b)</w:t>
      </w:r>
      <w:r w:rsidRPr="000F1D90">
        <w:tab/>
        <w:t>a member of the Defence Force; or</w:t>
      </w:r>
    </w:p>
    <w:p w:rsidR="000B6A17" w:rsidRPr="000F1D90" w:rsidRDefault="000B6A17" w:rsidP="000B6A17">
      <w:pPr>
        <w:pStyle w:val="paragraph"/>
      </w:pPr>
      <w:r w:rsidRPr="000F1D90">
        <w:tab/>
        <w:t>(c)</w:t>
      </w:r>
      <w:r w:rsidRPr="000F1D90">
        <w:tab/>
        <w:t xml:space="preserve">a person (other than a person to whom </w:t>
      </w:r>
      <w:r w:rsidR="000F1D90">
        <w:t>subsection (</w:t>
      </w:r>
      <w:r w:rsidRPr="000F1D90">
        <w:t>3) applies) who is the holder of or is acting in:</w:t>
      </w:r>
    </w:p>
    <w:p w:rsidR="000B6A17" w:rsidRPr="000F1D90" w:rsidRDefault="000B6A17" w:rsidP="000B6A17">
      <w:pPr>
        <w:pStyle w:val="paragraphsub"/>
      </w:pPr>
      <w:r w:rsidRPr="000F1D90">
        <w:tab/>
        <w:t>(i)</w:t>
      </w:r>
      <w:r w:rsidRPr="000F1D90">
        <w:tab/>
        <w:t xml:space="preserve">an office established by a law of the Commonwealth, other than an office that is declared by the Minister, by </w:t>
      </w:r>
      <w:r w:rsidR="00711FC8" w:rsidRPr="000F1D90">
        <w:t>legislative instrument</w:t>
      </w:r>
      <w:r w:rsidRPr="000F1D90">
        <w:t>, to be an office to which this Act does not apply; or</w:t>
      </w:r>
    </w:p>
    <w:p w:rsidR="000B6A17" w:rsidRPr="000F1D90" w:rsidRDefault="000B6A17" w:rsidP="000B6A17">
      <w:pPr>
        <w:pStyle w:val="paragraphsub"/>
      </w:pPr>
      <w:r w:rsidRPr="000F1D90">
        <w:tab/>
        <w:t>(ii)</w:t>
      </w:r>
      <w:r w:rsidRPr="000F1D90">
        <w:tab/>
        <w:t xml:space="preserve">an office that is established by a law of a Territory (other than an ACT enactment or a law of the </w:t>
      </w:r>
      <w:smartTag w:uri="urn:schemas-microsoft-com:office:smarttags" w:element="State">
        <w:smartTag w:uri="urn:schemas-microsoft-com:office:smarttags" w:element="place">
          <w:r w:rsidRPr="000F1D90">
            <w:t>Northern Territory</w:t>
          </w:r>
        </w:smartTag>
      </w:smartTag>
      <w:r w:rsidRPr="000F1D90">
        <w:t xml:space="preserve">) and is declared by the Minister, by </w:t>
      </w:r>
      <w:r w:rsidR="00711FC8" w:rsidRPr="000F1D90">
        <w:t>legislative instrument</w:t>
      </w:r>
      <w:r w:rsidRPr="000F1D90">
        <w:t>, to be an office to which this Act applies;</w:t>
      </w:r>
    </w:p>
    <w:p w:rsidR="000B6A17" w:rsidRPr="000F1D90" w:rsidRDefault="000B6A17" w:rsidP="000B6A17">
      <w:pPr>
        <w:pStyle w:val="subsection2"/>
      </w:pPr>
      <w:r w:rsidRPr="000F1D90">
        <w:t>shall, for the purposes of this Act, be taken to be employed by the Commonwealth, and the person’s employment shall, for those purposes, be taken to be constituted by the person’s performance of duties as the Commissioner of the Australian Federal Police, a Deputy Commissioner of the Australian Federal Police or an AFP employee, by the person’s performance of duties as such a member of the Defence Force or by the person’s performance of the duties of that office, as the case may be.</w:t>
      </w:r>
    </w:p>
    <w:p w:rsidR="000B6A17" w:rsidRPr="000F1D90" w:rsidRDefault="000B6A17" w:rsidP="000B6A17">
      <w:pPr>
        <w:pStyle w:val="notetext"/>
      </w:pPr>
      <w:r w:rsidRPr="000F1D90">
        <w:t>Note:</w:t>
      </w:r>
      <w:r w:rsidRPr="000F1D90">
        <w:tab/>
        <w:t>However, members of the Defence Force with service after the MRCA commencement date might only be entitled to compensation under the MRCA and not this Act (see section</w:t>
      </w:r>
      <w:r w:rsidR="000F1D90">
        <w:t> </w:t>
      </w:r>
      <w:r w:rsidRPr="000F1D90">
        <w:t>4AA and subsection</w:t>
      </w:r>
      <w:r w:rsidR="000F1D90">
        <w:t> </w:t>
      </w:r>
      <w:r w:rsidRPr="000F1D90">
        <w:t>6A(2A) of this Act).</w:t>
      </w:r>
    </w:p>
    <w:p w:rsidR="000B6A17" w:rsidRPr="000F1D90" w:rsidRDefault="000B6A17" w:rsidP="000B6A17">
      <w:pPr>
        <w:pStyle w:val="subsection"/>
      </w:pPr>
      <w:r w:rsidRPr="000F1D90">
        <w:tab/>
        <w:t>(3)</w:t>
      </w:r>
      <w:r w:rsidRPr="000F1D90">
        <w:tab/>
        <w:t>A person who:</w:t>
      </w:r>
    </w:p>
    <w:p w:rsidR="000B6A17" w:rsidRPr="000F1D90" w:rsidRDefault="000B6A17" w:rsidP="000B6A17">
      <w:pPr>
        <w:pStyle w:val="paragraph"/>
      </w:pPr>
      <w:r w:rsidRPr="000F1D90">
        <w:tab/>
        <w:t>(a)</w:t>
      </w:r>
      <w:r w:rsidRPr="000F1D90">
        <w:tab/>
        <w:t>constitutes, or is acting as the person constituting, a Commonwealth authority;</w:t>
      </w:r>
    </w:p>
    <w:p w:rsidR="000B6A17" w:rsidRPr="000F1D90" w:rsidRDefault="000B6A17" w:rsidP="000D56DD">
      <w:pPr>
        <w:pStyle w:val="paragraph"/>
        <w:keepNext/>
        <w:keepLines/>
      </w:pPr>
      <w:r w:rsidRPr="000F1D90">
        <w:tab/>
        <w:t>(b)</w:t>
      </w:r>
      <w:r w:rsidRPr="000F1D90">
        <w:tab/>
        <w:t>is, or is acting as, a member of such an authority; or</w:t>
      </w:r>
    </w:p>
    <w:p w:rsidR="000B6A17" w:rsidRPr="000F1D90" w:rsidRDefault="000B6A17" w:rsidP="000B6A17">
      <w:pPr>
        <w:pStyle w:val="paragraph"/>
      </w:pPr>
      <w:r w:rsidRPr="000F1D90">
        <w:tab/>
        <w:t>(c)</w:t>
      </w:r>
      <w:r w:rsidRPr="000F1D90">
        <w:tab/>
        <w:t>is a deputy of such a member;</w:t>
      </w:r>
    </w:p>
    <w:p w:rsidR="000B6A17" w:rsidRPr="000F1D90" w:rsidRDefault="000B6A17" w:rsidP="000B6A17">
      <w:pPr>
        <w:pStyle w:val="subsection2"/>
      </w:pPr>
      <w:r w:rsidRPr="000F1D90">
        <w:t>shall, for the purposes of this Act, be taken to be employed by that authority, and the person’s employment shall, for those purposes, be taken to be constituted by the performance of:</w:t>
      </w:r>
    </w:p>
    <w:p w:rsidR="000B6A17" w:rsidRPr="000F1D90" w:rsidRDefault="000B6A17" w:rsidP="000B6A17">
      <w:pPr>
        <w:pStyle w:val="paragraph"/>
      </w:pPr>
      <w:r w:rsidRPr="000F1D90">
        <w:tab/>
        <w:t>(d)</w:t>
      </w:r>
      <w:r w:rsidRPr="000F1D90">
        <w:tab/>
        <w:t>the duties of the authority;</w:t>
      </w:r>
    </w:p>
    <w:p w:rsidR="000B6A17" w:rsidRPr="000F1D90" w:rsidRDefault="000B6A17" w:rsidP="000B6A17">
      <w:pPr>
        <w:pStyle w:val="paragraph"/>
      </w:pPr>
      <w:r w:rsidRPr="000F1D90">
        <w:tab/>
        <w:t>(e)</w:t>
      </w:r>
      <w:r w:rsidRPr="000F1D90">
        <w:tab/>
        <w:t>the person’s duties as such a member or acting member; or</w:t>
      </w:r>
    </w:p>
    <w:p w:rsidR="000B6A17" w:rsidRPr="000F1D90" w:rsidRDefault="000B6A17" w:rsidP="000B6A17">
      <w:pPr>
        <w:pStyle w:val="paragraph"/>
      </w:pPr>
      <w:r w:rsidRPr="000F1D90">
        <w:tab/>
        <w:t>(f)</w:t>
      </w:r>
      <w:r w:rsidRPr="000F1D90">
        <w:tab/>
        <w:t>the person’s duties as such a deputy;</w:t>
      </w:r>
    </w:p>
    <w:p w:rsidR="000B6A17" w:rsidRPr="000F1D90" w:rsidRDefault="000B6A17" w:rsidP="000B6A17">
      <w:pPr>
        <w:pStyle w:val="subsection2"/>
      </w:pPr>
      <w:r w:rsidRPr="000F1D90">
        <w:t>as the case may be.</w:t>
      </w:r>
    </w:p>
    <w:p w:rsidR="000B6A17" w:rsidRPr="000F1D90" w:rsidRDefault="000B6A17" w:rsidP="000B6A17">
      <w:pPr>
        <w:pStyle w:val="subsection"/>
      </w:pPr>
      <w:r w:rsidRPr="000F1D90">
        <w:lastRenderedPageBreak/>
        <w:tab/>
        <w:t>(4)</w:t>
      </w:r>
      <w:r w:rsidRPr="000F1D90">
        <w:tab/>
        <w:t>A person:</w:t>
      </w:r>
    </w:p>
    <w:p w:rsidR="000B6A17" w:rsidRPr="000F1D90" w:rsidRDefault="000B6A17" w:rsidP="000B6A17">
      <w:pPr>
        <w:pStyle w:val="paragraph"/>
      </w:pPr>
      <w:r w:rsidRPr="000F1D90">
        <w:tab/>
        <w:t>(a)</w:t>
      </w:r>
      <w:r w:rsidRPr="000F1D90">
        <w:tab/>
        <w:t>who is ordinarily engaged for employment at a prearranged place at which employers engage persons for employment; and</w:t>
      </w:r>
    </w:p>
    <w:p w:rsidR="000B6A17" w:rsidRPr="000F1D90" w:rsidRDefault="000B6A17" w:rsidP="000B6A17">
      <w:pPr>
        <w:pStyle w:val="paragraph"/>
      </w:pPr>
      <w:r w:rsidRPr="000F1D90">
        <w:tab/>
        <w:t>(b)</w:t>
      </w:r>
      <w:r w:rsidRPr="000F1D90">
        <w:tab/>
        <w:t>whose last employer under an engagement at that place was the Commonwealth, a Commonwealth authority or a licensed corporation;</w:t>
      </w:r>
    </w:p>
    <w:p w:rsidR="000B6A17" w:rsidRPr="000F1D90" w:rsidRDefault="000B6A17" w:rsidP="000B6A17">
      <w:pPr>
        <w:pStyle w:val="subsection2"/>
      </w:pPr>
      <w:r w:rsidRPr="000F1D90">
        <w:t>shall, for the purposes of this Act, be taken to be employed by the Commonwealth, that authority or that corporation, as the case may be, until the person is next engaged under such an engagement, and the person’s employment shall, for those purposes, be taken to be constituted by the person’s attendance at that place for the purpose of seeking such an engagement.</w:t>
      </w:r>
    </w:p>
    <w:p w:rsidR="000B6A17" w:rsidRPr="000F1D90" w:rsidRDefault="000B6A17" w:rsidP="000B6A17">
      <w:pPr>
        <w:pStyle w:val="subsection"/>
        <w:keepLines/>
      </w:pPr>
      <w:r w:rsidRPr="000F1D90">
        <w:tab/>
        <w:t>(5)</w:t>
      </w:r>
      <w:r w:rsidRPr="000F1D90">
        <w:tab/>
      </w:r>
      <w:r w:rsidR="000F1D90">
        <w:t>Subsection (</w:t>
      </w:r>
      <w:r w:rsidRPr="000F1D90">
        <w:t>4) does not operate to make Comcare liable to pay compensation in respect of an injury sustained by an employee during an attendance to which that subsection applies if the injury was sustained because the employee voluntarily and unreasonably subjected himself or herself to an abnormal risk of injury.</w:t>
      </w:r>
    </w:p>
    <w:p w:rsidR="000B6A17" w:rsidRPr="000F1D90" w:rsidRDefault="000B6A17" w:rsidP="00FC4B85">
      <w:pPr>
        <w:pStyle w:val="subsection"/>
        <w:keepNext/>
      </w:pPr>
      <w:r w:rsidRPr="000F1D90">
        <w:tab/>
        <w:t>(6)</w:t>
      </w:r>
      <w:r w:rsidRPr="000F1D90">
        <w:tab/>
        <w:t xml:space="preserve">The Minister may, by </w:t>
      </w:r>
      <w:r w:rsidR="000252E1" w:rsidRPr="000F1D90">
        <w:t xml:space="preserve">legislative instrument (the </w:t>
      </w:r>
      <w:r w:rsidR="000252E1" w:rsidRPr="000F1D90">
        <w:rPr>
          <w:b/>
          <w:i/>
        </w:rPr>
        <w:t>notice</w:t>
      </w:r>
      <w:r w:rsidR="000252E1" w:rsidRPr="000F1D90">
        <w:t>)</w:t>
      </w:r>
      <w:r w:rsidRPr="000F1D90">
        <w:t>, declare:</w:t>
      </w:r>
    </w:p>
    <w:p w:rsidR="000B6A17" w:rsidRPr="000F1D90" w:rsidRDefault="000B6A17" w:rsidP="000B6A17">
      <w:pPr>
        <w:pStyle w:val="paragraph"/>
      </w:pPr>
      <w:r w:rsidRPr="000F1D90">
        <w:tab/>
        <w:t>(a)</w:t>
      </w:r>
      <w:r w:rsidRPr="000F1D90">
        <w:tab/>
        <w:t>that persons specified in the notice, being persons who engage in activities or perform acts:</w:t>
      </w:r>
    </w:p>
    <w:p w:rsidR="000B6A17" w:rsidRPr="000F1D90" w:rsidRDefault="000B6A17" w:rsidP="000B6A17">
      <w:pPr>
        <w:pStyle w:val="paragraphsub"/>
      </w:pPr>
      <w:r w:rsidRPr="000F1D90">
        <w:tab/>
        <w:t>(i)</w:t>
      </w:r>
      <w:r w:rsidRPr="000F1D90">
        <w:tab/>
        <w:t>at the request or direction, for the benefit, or under a requirement made by or under a law, of the Commonwealth; or</w:t>
      </w:r>
    </w:p>
    <w:p w:rsidR="000B6A17" w:rsidRPr="000F1D90" w:rsidRDefault="000B6A17" w:rsidP="000B6A17">
      <w:pPr>
        <w:pStyle w:val="paragraphsub"/>
      </w:pPr>
      <w:r w:rsidRPr="000F1D90">
        <w:tab/>
        <w:t>(ii)</w:t>
      </w:r>
      <w:r w:rsidRPr="000F1D90">
        <w:tab/>
        <w:t>at the request or direction, or for the benefit, of a Commonwealth authority or a licensed corporation;</w:t>
      </w:r>
    </w:p>
    <w:p w:rsidR="000B6A17" w:rsidRPr="000F1D90" w:rsidRDefault="000B6A17" w:rsidP="000B6A17">
      <w:pPr>
        <w:pStyle w:val="paragraph"/>
      </w:pPr>
      <w:r w:rsidRPr="000F1D90">
        <w:tab/>
      </w:r>
      <w:r w:rsidRPr="000F1D90">
        <w:tab/>
        <w:t>shall, for the purposes of this Act, be taken to be employed by the Commonwealth, or by that authority or corporation, as the case may be; and</w:t>
      </w:r>
    </w:p>
    <w:p w:rsidR="000B6A17" w:rsidRPr="000F1D90" w:rsidRDefault="000B6A17" w:rsidP="000B6A17">
      <w:pPr>
        <w:pStyle w:val="paragraph"/>
      </w:pPr>
      <w:r w:rsidRPr="000F1D90">
        <w:tab/>
        <w:t>(b)</w:t>
      </w:r>
      <w:r w:rsidRPr="000F1D90">
        <w:tab/>
        <w:t>that the employment of the person shall, for those purposes, be taken to be constituted by the performance by the person of such acts as are specified in the notice;</w:t>
      </w:r>
    </w:p>
    <w:p w:rsidR="000B6A17" w:rsidRPr="000F1D90" w:rsidRDefault="000B6A17" w:rsidP="000B6A17">
      <w:pPr>
        <w:pStyle w:val="subsection2"/>
      </w:pPr>
      <w:r w:rsidRPr="000F1D90">
        <w:t>and such a declaration shall have effect accordingly.</w:t>
      </w:r>
    </w:p>
    <w:p w:rsidR="000B6A17" w:rsidRPr="000F1D90" w:rsidRDefault="000B6A17" w:rsidP="000B6A17">
      <w:pPr>
        <w:pStyle w:val="subsection"/>
      </w:pPr>
      <w:r w:rsidRPr="000F1D90">
        <w:tab/>
        <w:t>(6A)</w:t>
      </w:r>
      <w:r w:rsidRPr="000F1D90">
        <w:tab/>
        <w:t xml:space="preserve">Without limiting </w:t>
      </w:r>
      <w:r w:rsidR="000F1D90">
        <w:t>subsection (</w:t>
      </w:r>
      <w:r w:rsidRPr="000F1D90">
        <w:t xml:space="preserve">6), the Minister may, by </w:t>
      </w:r>
      <w:r w:rsidR="0027210D" w:rsidRPr="000F1D90">
        <w:t xml:space="preserve">legislative instrument (the </w:t>
      </w:r>
      <w:r w:rsidR="0027210D" w:rsidRPr="000F1D90">
        <w:rPr>
          <w:b/>
          <w:i/>
        </w:rPr>
        <w:t>notice</w:t>
      </w:r>
      <w:r w:rsidR="0027210D" w:rsidRPr="000F1D90">
        <w:t>)</w:t>
      </w:r>
      <w:r w:rsidRPr="000F1D90">
        <w:t>, declare:</w:t>
      </w:r>
    </w:p>
    <w:p w:rsidR="000B6A17" w:rsidRPr="000F1D90" w:rsidRDefault="000B6A17" w:rsidP="000B6A17">
      <w:pPr>
        <w:pStyle w:val="paragraph"/>
      </w:pPr>
      <w:r w:rsidRPr="000F1D90">
        <w:tab/>
        <w:t>(a)</w:t>
      </w:r>
      <w:r w:rsidRPr="000F1D90">
        <w:tab/>
        <w:t>that persons specified in the notice, being persons who:</w:t>
      </w:r>
    </w:p>
    <w:p w:rsidR="000B6A17" w:rsidRPr="000F1D90" w:rsidRDefault="000B6A17" w:rsidP="000B6A17">
      <w:pPr>
        <w:pStyle w:val="paragraphsub"/>
      </w:pPr>
      <w:r w:rsidRPr="000F1D90">
        <w:lastRenderedPageBreak/>
        <w:tab/>
        <w:t>(i)</w:t>
      </w:r>
      <w:r w:rsidRPr="000F1D90">
        <w:tab/>
        <w:t>hold an honorary rank in the Defence Force before the MRCA commencement date; or</w:t>
      </w:r>
    </w:p>
    <w:p w:rsidR="000B6A17" w:rsidRPr="000F1D90" w:rsidRDefault="000B6A17" w:rsidP="000B6A17">
      <w:pPr>
        <w:pStyle w:val="paragraphsub"/>
      </w:pPr>
      <w:r w:rsidRPr="000F1D90">
        <w:tab/>
        <w:t>(ii)</w:t>
      </w:r>
      <w:r w:rsidRPr="000F1D90">
        <w:tab/>
        <w:t>are, before the MRCA commencement date, members of a philanthropic organisation that provides services to the Defence Force; or</w:t>
      </w:r>
    </w:p>
    <w:p w:rsidR="000B6A17" w:rsidRPr="000F1D90" w:rsidRDefault="000B6A17" w:rsidP="000B6A17">
      <w:pPr>
        <w:pStyle w:val="paragraphsub"/>
      </w:pPr>
      <w:r w:rsidRPr="000F1D90">
        <w:tab/>
        <w:t>(iii)</w:t>
      </w:r>
      <w:r w:rsidRPr="000F1D90">
        <w:tab/>
        <w:t>undertake resettlement training, before the MRCA commencement date, under an arrangement made by the Defence Force;</w:t>
      </w:r>
    </w:p>
    <w:p w:rsidR="000B6A17" w:rsidRPr="000F1D90" w:rsidRDefault="000B6A17" w:rsidP="000B6A17">
      <w:pPr>
        <w:pStyle w:val="paragraph"/>
      </w:pPr>
      <w:r w:rsidRPr="000F1D90">
        <w:tab/>
      </w:r>
      <w:r w:rsidRPr="000F1D90">
        <w:tab/>
        <w:t>are, for the purposes of this Act, taken to be employed by the Commonwealth; and</w:t>
      </w:r>
    </w:p>
    <w:p w:rsidR="000B6A17" w:rsidRPr="000F1D90" w:rsidRDefault="000B6A17" w:rsidP="000B6A17">
      <w:pPr>
        <w:pStyle w:val="paragraph"/>
      </w:pPr>
      <w:r w:rsidRPr="000F1D90">
        <w:tab/>
        <w:t>(b)</w:t>
      </w:r>
      <w:r w:rsidRPr="000F1D90">
        <w:tab/>
        <w:t>that such persons’ employment is, for those purposes, taken to be constituted by the performance by those persons of such acts as are specified in the notice;</w:t>
      </w:r>
    </w:p>
    <w:p w:rsidR="000B6A17" w:rsidRPr="000F1D90" w:rsidRDefault="000B6A17" w:rsidP="000B6A17">
      <w:pPr>
        <w:pStyle w:val="subsection2"/>
      </w:pPr>
      <w:r w:rsidRPr="000F1D90">
        <w:t>and such a declaration has effect accordingly.</w:t>
      </w:r>
    </w:p>
    <w:p w:rsidR="000B6A17" w:rsidRPr="000F1D90" w:rsidRDefault="000B6A17" w:rsidP="000B6A17">
      <w:pPr>
        <w:pStyle w:val="notetext"/>
      </w:pPr>
      <w:r w:rsidRPr="000F1D90">
        <w:t>Note:</w:t>
      </w:r>
      <w:r w:rsidRPr="000F1D90">
        <w:tab/>
        <w:t>Declarations in respect of these kinds of people can be made under the MRCA for service after the MRCA commencement date (see section</w:t>
      </w:r>
      <w:r w:rsidR="000F1D90">
        <w:t> </w:t>
      </w:r>
      <w:r w:rsidRPr="000F1D90">
        <w:t>8 of the MRCA).</w:t>
      </w:r>
    </w:p>
    <w:p w:rsidR="000B6A17" w:rsidRPr="000F1D90" w:rsidRDefault="000B6A17" w:rsidP="000B6A17">
      <w:pPr>
        <w:pStyle w:val="subsection"/>
        <w:keepLines/>
      </w:pPr>
      <w:r w:rsidRPr="000F1D90">
        <w:tab/>
        <w:t>(7)</w:t>
      </w:r>
      <w:r w:rsidRPr="000F1D90">
        <w:tab/>
        <w:t>For the purposes of the application of this Act in relation to a person employed by a Commonwealth authority, references in this Act to the Commonwealth shall be read as references to that authority.</w:t>
      </w:r>
    </w:p>
    <w:p w:rsidR="000B6A17" w:rsidRPr="000F1D90" w:rsidRDefault="000B6A17" w:rsidP="000B6A17">
      <w:pPr>
        <w:pStyle w:val="subsection"/>
      </w:pPr>
      <w:r w:rsidRPr="000F1D90">
        <w:tab/>
        <w:t>(8)</w:t>
      </w:r>
      <w:r w:rsidRPr="000F1D90">
        <w:tab/>
        <w:t>This Act does not apply to:</w:t>
      </w:r>
    </w:p>
    <w:p w:rsidR="000B6A17" w:rsidRPr="000F1D90" w:rsidRDefault="000B6A17" w:rsidP="000B6A17">
      <w:pPr>
        <w:pStyle w:val="paragraph"/>
      </w:pPr>
      <w:r w:rsidRPr="000F1D90">
        <w:tab/>
        <w:t>(a)</w:t>
      </w:r>
      <w:r w:rsidRPr="000F1D90">
        <w:tab/>
        <w:t>a member of the Parliament or a Minister of State;</w:t>
      </w:r>
    </w:p>
    <w:p w:rsidR="000B6A17" w:rsidRPr="000F1D90" w:rsidRDefault="000B6A17" w:rsidP="000B6A17">
      <w:pPr>
        <w:pStyle w:val="paragraph"/>
      </w:pPr>
      <w:r w:rsidRPr="000F1D90">
        <w:tab/>
        <w:t>(b)</w:t>
      </w:r>
      <w:r w:rsidRPr="000F1D90">
        <w:tab/>
        <w:t>a person who is a Judge as defined by section</w:t>
      </w:r>
      <w:r w:rsidR="000F1D90">
        <w:t> </w:t>
      </w:r>
      <w:r w:rsidRPr="000F1D90">
        <w:t xml:space="preserve">4 of the </w:t>
      </w:r>
      <w:r w:rsidRPr="000F1D90">
        <w:rPr>
          <w:i/>
        </w:rPr>
        <w:t>Judges’ Pensions Act 1968</w:t>
      </w:r>
      <w:r w:rsidRPr="000F1D90">
        <w:t>;</w:t>
      </w:r>
    </w:p>
    <w:p w:rsidR="000B6A17" w:rsidRPr="000F1D90" w:rsidRDefault="000B6A17" w:rsidP="000B6A17">
      <w:pPr>
        <w:pStyle w:val="paragraph"/>
      </w:pPr>
      <w:r w:rsidRPr="000F1D90">
        <w:tab/>
        <w:t>(c)</w:t>
      </w:r>
      <w:r w:rsidRPr="000F1D90">
        <w:tab/>
        <w:t>an officer or employee of the Public Service of an external Territory; or</w:t>
      </w:r>
    </w:p>
    <w:p w:rsidR="000B6A17" w:rsidRPr="000F1D90" w:rsidRDefault="000B6A17" w:rsidP="000B6A17">
      <w:pPr>
        <w:pStyle w:val="paragraph"/>
      </w:pPr>
      <w:r w:rsidRPr="000F1D90">
        <w:tab/>
        <w:t>(d)</w:t>
      </w:r>
      <w:r w:rsidRPr="000F1D90">
        <w:tab/>
        <w:t xml:space="preserve">a seaman to whom the </w:t>
      </w:r>
      <w:r w:rsidRPr="000F1D90">
        <w:rPr>
          <w:i/>
        </w:rPr>
        <w:t xml:space="preserve">Seafarers Rehabilitation and Compensation Act 1992 </w:t>
      </w:r>
      <w:r w:rsidRPr="000F1D90">
        <w:t>applies.</w:t>
      </w:r>
    </w:p>
    <w:p w:rsidR="000B6A17" w:rsidRPr="000F1D90" w:rsidRDefault="000B6A17" w:rsidP="000B6A17">
      <w:pPr>
        <w:pStyle w:val="subsection"/>
      </w:pPr>
      <w:r w:rsidRPr="000F1D90">
        <w:tab/>
        <w:t>(9)</w:t>
      </w:r>
      <w:r w:rsidRPr="000F1D90">
        <w:tab/>
        <w:t>A reference to an employee in a provision of this Act that applies to an employee at a time after Comcare, an administering authority, a licensed authority or a licensed corporation has incurred a liability in relation to the employee under this Act includes, unless the contrary intention appears, a reference to a person who has ceased to be an employee.</w:t>
      </w:r>
    </w:p>
    <w:p w:rsidR="000B6A17" w:rsidRPr="000F1D90" w:rsidRDefault="000B6A17" w:rsidP="000B6A17">
      <w:pPr>
        <w:pStyle w:val="subsection"/>
      </w:pPr>
      <w:r w:rsidRPr="000F1D90">
        <w:lastRenderedPageBreak/>
        <w:tab/>
        <w:t>(10)</w:t>
      </w:r>
      <w:r w:rsidRPr="000F1D90">
        <w:tab/>
        <w:t xml:space="preserve">Subject to </w:t>
      </w:r>
      <w:r w:rsidR="000F1D90">
        <w:t>subsections (</w:t>
      </w:r>
      <w:r w:rsidRPr="000F1D90">
        <w:t>10A), (10B)</w:t>
      </w:r>
      <w:r w:rsidR="0028619A" w:rsidRPr="000F1D90">
        <w:t>, (10C) and (10D)</w:t>
      </w:r>
      <w:r w:rsidRPr="000F1D90">
        <w:t>, this Act does not apply in relation to service of a member of the Defence Force in respect of which provision for the payment of pension is made by:</w:t>
      </w:r>
    </w:p>
    <w:p w:rsidR="000B6A17" w:rsidRPr="000F1D90" w:rsidRDefault="000B6A17" w:rsidP="000B6A17">
      <w:pPr>
        <w:pStyle w:val="paragraph"/>
      </w:pPr>
      <w:r w:rsidRPr="000F1D90">
        <w:tab/>
        <w:t>(a)</w:t>
      </w:r>
      <w:r w:rsidRPr="000F1D90">
        <w:tab/>
        <w:t xml:space="preserve">the </w:t>
      </w:r>
      <w:r w:rsidRPr="000F1D90">
        <w:rPr>
          <w:i/>
        </w:rPr>
        <w:t>Veterans’ Entitlements Act 1986</w:t>
      </w:r>
      <w:r w:rsidRPr="000F1D90">
        <w:t>; or</w:t>
      </w:r>
    </w:p>
    <w:p w:rsidR="000B6A17" w:rsidRPr="000F1D90" w:rsidRDefault="000B6A17" w:rsidP="000B6A17">
      <w:pPr>
        <w:pStyle w:val="paragraph"/>
      </w:pPr>
      <w:r w:rsidRPr="000F1D90">
        <w:tab/>
        <w:t>(b)</w:t>
      </w:r>
      <w:r w:rsidRPr="000F1D90">
        <w:tab/>
        <w:t xml:space="preserve">the </w:t>
      </w:r>
      <w:smartTag w:uri="urn:schemas-microsoft-com:office:smarttags" w:element="country-region">
        <w:smartTag w:uri="urn:schemas-microsoft-com:office:smarttags" w:element="place">
          <w:r w:rsidRPr="000F1D90">
            <w:rPr>
              <w:i/>
            </w:rPr>
            <w:t>Papua New Guinea</w:t>
          </w:r>
        </w:smartTag>
      </w:smartTag>
      <w:r w:rsidRPr="000F1D90">
        <w:rPr>
          <w:i/>
        </w:rPr>
        <w:t xml:space="preserve"> (Members of the Forces Benefits) Act 1957</w:t>
      </w:r>
      <w:r w:rsidRPr="000F1D90">
        <w:t>.</w:t>
      </w:r>
    </w:p>
    <w:p w:rsidR="000B6A17" w:rsidRPr="000F1D90" w:rsidRDefault="000B6A17" w:rsidP="000B6A17">
      <w:pPr>
        <w:pStyle w:val="notetext"/>
      </w:pPr>
      <w:r w:rsidRPr="000F1D90">
        <w:t>Note:</w:t>
      </w:r>
      <w:r w:rsidRPr="000F1D90">
        <w:tab/>
        <w:t>Compensation and other benefits might also be available for a member of the Defence Force under the MRCA. Generally, an injury, disease or death that is covered by that Act would not be covered by this Act (see section</w:t>
      </w:r>
      <w:r w:rsidR="000F1D90">
        <w:t> </w:t>
      </w:r>
      <w:r w:rsidRPr="000F1D90">
        <w:t>4AA and subsection</w:t>
      </w:r>
      <w:r w:rsidR="000F1D90">
        <w:t> </w:t>
      </w:r>
      <w:r w:rsidRPr="000F1D90">
        <w:t>6A(2A) of this Act).</w:t>
      </w:r>
    </w:p>
    <w:p w:rsidR="000B6A17" w:rsidRPr="000F1D90" w:rsidRDefault="000B6A17" w:rsidP="000B6A17">
      <w:pPr>
        <w:pStyle w:val="subsection"/>
      </w:pPr>
      <w:r w:rsidRPr="000F1D90">
        <w:tab/>
        <w:t>(10A)</w:t>
      </w:r>
      <w:r w:rsidRPr="000F1D90">
        <w:tab/>
      </w:r>
      <w:r w:rsidR="000F1D90">
        <w:t>Subsection (</w:t>
      </w:r>
      <w:r w:rsidRPr="000F1D90">
        <w:t>10) does not apply in relation to a veteran:</w:t>
      </w:r>
    </w:p>
    <w:p w:rsidR="000B6A17" w:rsidRPr="000F1D90" w:rsidRDefault="000B6A17" w:rsidP="000B6A17">
      <w:pPr>
        <w:pStyle w:val="paragraph"/>
      </w:pPr>
      <w:r w:rsidRPr="000F1D90">
        <w:tab/>
        <w:t>(a)</w:t>
      </w:r>
      <w:r w:rsidRPr="000F1D90">
        <w:tab/>
        <w:t xml:space="preserve">who has rendered operational service on or after the day on which the </w:t>
      </w:r>
      <w:r w:rsidRPr="000F1D90">
        <w:rPr>
          <w:i/>
        </w:rPr>
        <w:t xml:space="preserve">Military Compensation Act 1994 </w:t>
      </w:r>
      <w:r w:rsidRPr="000F1D90">
        <w:t>commences; and</w:t>
      </w:r>
    </w:p>
    <w:p w:rsidR="000B6A17" w:rsidRPr="000F1D90" w:rsidRDefault="000B6A17" w:rsidP="000B6A17">
      <w:pPr>
        <w:pStyle w:val="paragraph"/>
      </w:pPr>
      <w:r w:rsidRPr="000F1D90">
        <w:tab/>
        <w:t>(b)</w:t>
      </w:r>
      <w:r w:rsidRPr="000F1D90">
        <w:tab/>
        <w:t>for whom provision for the payment of pension in respect of service rendered by the person is made by Part</w:t>
      </w:r>
      <w:r w:rsidR="006C251E" w:rsidRPr="000F1D90">
        <w:t> </w:t>
      </w:r>
      <w:r w:rsidRPr="000F1D90">
        <w:t xml:space="preserve">II of the </w:t>
      </w:r>
      <w:r w:rsidRPr="000F1D90">
        <w:rPr>
          <w:i/>
        </w:rPr>
        <w:t>Veterans’ Entitlements Act 1986</w:t>
      </w:r>
      <w:r w:rsidRPr="000F1D90">
        <w:t>.</w:t>
      </w:r>
    </w:p>
    <w:p w:rsidR="000B6A17" w:rsidRPr="000F1D90" w:rsidRDefault="000B6A17" w:rsidP="000B6A17">
      <w:pPr>
        <w:pStyle w:val="subsection"/>
      </w:pPr>
      <w:r w:rsidRPr="000F1D90">
        <w:tab/>
        <w:t>(10B)</w:t>
      </w:r>
      <w:r w:rsidRPr="000F1D90">
        <w:tab/>
      </w:r>
      <w:r w:rsidR="000F1D90">
        <w:t>Subsection (</w:t>
      </w:r>
      <w:r w:rsidRPr="000F1D90">
        <w:t>10) does not apply in relation to a member of the Defence Force who has rendered service in respect of which provision for the payment of pension is made by Part</w:t>
      </w:r>
      <w:r w:rsidR="006C251E" w:rsidRPr="000F1D90">
        <w:t> </w:t>
      </w:r>
      <w:r w:rsidRPr="000F1D90">
        <w:t xml:space="preserve">IV of the </w:t>
      </w:r>
      <w:r w:rsidRPr="000F1D90">
        <w:rPr>
          <w:i/>
        </w:rPr>
        <w:t>Veterans’ Entitlements Act 1986</w:t>
      </w:r>
      <w:r w:rsidRPr="000F1D90">
        <w:t>.</w:t>
      </w:r>
    </w:p>
    <w:p w:rsidR="000B6A17" w:rsidRPr="000F1D90" w:rsidRDefault="000B6A17" w:rsidP="000B6A17">
      <w:pPr>
        <w:pStyle w:val="subsection"/>
        <w:keepLines/>
      </w:pPr>
      <w:r w:rsidRPr="000F1D90">
        <w:tab/>
        <w:t>(10C)</w:t>
      </w:r>
      <w:r w:rsidRPr="000F1D90">
        <w:tab/>
        <w:t xml:space="preserve">Despite </w:t>
      </w:r>
      <w:r w:rsidR="000F1D90">
        <w:t>subsection (</w:t>
      </w:r>
      <w:r w:rsidRPr="000F1D90">
        <w:t>10), this Act applies to a claim lodged before the commencement of this subsection for compensation in respect of an injury of a member of the Defence Force that arose out of, or in the course of, any service that:</w:t>
      </w:r>
    </w:p>
    <w:p w:rsidR="000B6A17" w:rsidRPr="000F1D90" w:rsidRDefault="000B6A17" w:rsidP="000B6A17">
      <w:pPr>
        <w:pStyle w:val="paragraph"/>
      </w:pPr>
      <w:r w:rsidRPr="000F1D90">
        <w:tab/>
        <w:t>(a)</w:t>
      </w:r>
      <w:r w:rsidRPr="000F1D90">
        <w:tab/>
        <w:t>the member rendered before 13</w:t>
      </w:r>
      <w:r w:rsidR="000F1D90">
        <w:t> </w:t>
      </w:r>
      <w:r w:rsidRPr="000F1D90">
        <w:t>May 1997; but</w:t>
      </w:r>
    </w:p>
    <w:p w:rsidR="000B6A17" w:rsidRPr="000F1D90" w:rsidRDefault="000B6A17" w:rsidP="000B6A17">
      <w:pPr>
        <w:pStyle w:val="paragraph"/>
      </w:pPr>
      <w:r w:rsidRPr="000F1D90">
        <w:tab/>
        <w:t>(b)</w:t>
      </w:r>
      <w:r w:rsidRPr="000F1D90">
        <w:tab/>
        <w:t xml:space="preserve">only became on that day service in respect of which provision for the payment of pension is made by the </w:t>
      </w:r>
      <w:r w:rsidRPr="000F1D90">
        <w:rPr>
          <w:i/>
        </w:rPr>
        <w:t>Veterans’ Entitlements Act 1986</w:t>
      </w:r>
      <w:r w:rsidRPr="000F1D90">
        <w:t xml:space="preserve"> (because of the amendments made to that Act by Part</w:t>
      </w:r>
      <w:r w:rsidR="000F1D90">
        <w:t> </w:t>
      </w:r>
      <w:r w:rsidRPr="000F1D90">
        <w:t>1 or 8 of Schedule</w:t>
      </w:r>
      <w:r w:rsidR="000F1D90">
        <w:t> </w:t>
      </w:r>
      <w:r w:rsidRPr="000F1D90">
        <w:t xml:space="preserve">1 to the </w:t>
      </w:r>
      <w:r w:rsidRPr="000F1D90">
        <w:rPr>
          <w:i/>
        </w:rPr>
        <w:t>Veterans’ Affairs Legislation Amendment (Budget and Compensation Measures) Act 1997</w:t>
      </w:r>
      <w:r w:rsidRPr="000F1D90">
        <w:t>).</w:t>
      </w:r>
    </w:p>
    <w:p w:rsidR="0028619A" w:rsidRPr="000F1D90" w:rsidRDefault="0028619A" w:rsidP="0028619A">
      <w:pPr>
        <w:pStyle w:val="subsection"/>
      </w:pPr>
      <w:r w:rsidRPr="000F1D90">
        <w:tab/>
        <w:t>(10D)</w:t>
      </w:r>
      <w:r w:rsidRPr="000F1D90">
        <w:tab/>
        <w:t xml:space="preserve">Despite </w:t>
      </w:r>
      <w:r w:rsidR="000F1D90">
        <w:t>subsection (</w:t>
      </w:r>
      <w:r w:rsidRPr="000F1D90">
        <w:t>10), this Act applies to a claim lodged before the commencement of this subsection for compensation in respect of an injury of a member of the Defence Force that arose out of, or in the course of, service that:</w:t>
      </w:r>
    </w:p>
    <w:p w:rsidR="0028619A" w:rsidRPr="000F1D90" w:rsidRDefault="0028619A" w:rsidP="0028619A">
      <w:pPr>
        <w:pStyle w:val="paragraph"/>
      </w:pPr>
      <w:r w:rsidRPr="000F1D90">
        <w:lastRenderedPageBreak/>
        <w:tab/>
        <w:t>(a)</w:t>
      </w:r>
      <w:r w:rsidRPr="000F1D90">
        <w:tab/>
        <w:t>was rendered by the member; and</w:t>
      </w:r>
    </w:p>
    <w:p w:rsidR="0028619A" w:rsidRPr="000F1D90" w:rsidRDefault="0028619A" w:rsidP="0028619A">
      <w:pPr>
        <w:pStyle w:val="paragraph"/>
      </w:pPr>
      <w:r w:rsidRPr="000F1D90">
        <w:tab/>
        <w:t>(b)</w:t>
      </w:r>
      <w:r w:rsidRPr="000F1D90">
        <w:tab/>
        <w:t>is taken under section</w:t>
      </w:r>
      <w:r w:rsidR="000F1D90">
        <w:t> </w:t>
      </w:r>
      <w:r w:rsidRPr="000F1D90">
        <w:t xml:space="preserve">6DB of the </w:t>
      </w:r>
      <w:r w:rsidRPr="000F1D90">
        <w:rPr>
          <w:i/>
        </w:rPr>
        <w:t>Veterans’ Entitlements Act 1986</w:t>
      </w:r>
      <w:r w:rsidRPr="000F1D90">
        <w:t xml:space="preserve"> to have been rendered as operational service.</w:t>
      </w:r>
    </w:p>
    <w:p w:rsidR="0028619A" w:rsidRPr="000F1D90" w:rsidRDefault="0028619A" w:rsidP="0028619A">
      <w:pPr>
        <w:pStyle w:val="notetext"/>
      </w:pPr>
      <w:r w:rsidRPr="000F1D90">
        <w:t>Note:</w:t>
      </w:r>
      <w:r w:rsidRPr="000F1D90">
        <w:tab/>
        <w:t>Part II of that Act provides for payment of pension in respect of that service.</w:t>
      </w:r>
    </w:p>
    <w:p w:rsidR="000B6A17" w:rsidRPr="000F1D90" w:rsidRDefault="000B6A17" w:rsidP="000B6A17">
      <w:pPr>
        <w:pStyle w:val="subsection"/>
      </w:pPr>
      <w:r w:rsidRPr="000F1D90">
        <w:tab/>
        <w:t>(11)</w:t>
      </w:r>
      <w:r w:rsidRPr="000F1D90">
        <w:tab/>
        <w:t xml:space="preserve">For the purposes of this Act, the following are taken to be employed by the </w:t>
      </w:r>
      <w:smartTag w:uri="urn:schemas-microsoft-com:office:smarttags" w:element="State">
        <w:smartTag w:uri="urn:schemas-microsoft-com:office:smarttags" w:element="place">
          <w:r w:rsidRPr="000F1D90">
            <w:t>Australian Capital Territory</w:t>
          </w:r>
        </w:smartTag>
      </w:smartTag>
      <w:r w:rsidRPr="000F1D90">
        <w:t>:</w:t>
      </w:r>
    </w:p>
    <w:p w:rsidR="000B6A17" w:rsidRPr="000F1D90" w:rsidRDefault="000B6A17" w:rsidP="000B6A17">
      <w:pPr>
        <w:pStyle w:val="paragraph"/>
      </w:pPr>
      <w:r w:rsidRPr="000F1D90">
        <w:tab/>
        <w:t>(a)</w:t>
      </w:r>
      <w:r w:rsidRPr="000F1D90">
        <w:tab/>
        <w:t xml:space="preserve">a person who is an officer or employee of an authority or body established by an ACT enactment, other than an authority or body in respect of which a declaration is in force under </w:t>
      </w:r>
      <w:r w:rsidR="000F1D90">
        <w:t>subsection (</w:t>
      </w:r>
      <w:r w:rsidRPr="000F1D90">
        <w:t>12);</w:t>
      </w:r>
    </w:p>
    <w:p w:rsidR="000B6A17" w:rsidRPr="000F1D90" w:rsidRDefault="000B6A17" w:rsidP="000B6A17">
      <w:pPr>
        <w:pStyle w:val="paragraph"/>
      </w:pPr>
      <w:r w:rsidRPr="000F1D90">
        <w:tab/>
        <w:t>(b)</w:t>
      </w:r>
      <w:r w:rsidRPr="000F1D90">
        <w:tab/>
        <w:t>a person who is an officer or employee of a body corporate incorporated under a law of the Commonwealth or a law in force in a State or Territory, being a body:</w:t>
      </w:r>
    </w:p>
    <w:p w:rsidR="000B6A17" w:rsidRPr="000F1D90" w:rsidRDefault="000B6A17" w:rsidP="000B6A17">
      <w:pPr>
        <w:pStyle w:val="paragraphsub"/>
      </w:pPr>
      <w:r w:rsidRPr="000F1D90">
        <w:tab/>
        <w:t>(i)</w:t>
      </w:r>
      <w:r w:rsidRPr="000F1D90">
        <w:tab/>
        <w:t xml:space="preserve">in which the </w:t>
      </w:r>
      <w:smartTag w:uri="urn:schemas-microsoft-com:office:smarttags" w:element="State">
        <w:smartTag w:uri="urn:schemas-microsoft-com:office:smarttags" w:element="place">
          <w:r w:rsidRPr="000F1D90">
            <w:t>Australian Capital Territory</w:t>
          </w:r>
        </w:smartTag>
      </w:smartTag>
      <w:r w:rsidRPr="000F1D90">
        <w:t xml:space="preserve"> or an authority or body established by an ACT enactment has a controlling interest; and</w:t>
      </w:r>
    </w:p>
    <w:p w:rsidR="000B6A17" w:rsidRPr="000F1D90" w:rsidRDefault="000B6A17" w:rsidP="000B6A17">
      <w:pPr>
        <w:pStyle w:val="paragraphsub"/>
      </w:pPr>
      <w:r w:rsidRPr="000F1D90">
        <w:tab/>
        <w:t>(ii)</w:t>
      </w:r>
      <w:r w:rsidRPr="000F1D90">
        <w:tab/>
        <w:t xml:space="preserve">in respect of which a declaration under </w:t>
      </w:r>
      <w:r w:rsidR="000F1D90">
        <w:t>subsection (</w:t>
      </w:r>
      <w:r w:rsidRPr="000F1D90">
        <w:t>13) is in force;</w:t>
      </w:r>
    </w:p>
    <w:p w:rsidR="000B6A17" w:rsidRPr="000F1D90" w:rsidRDefault="000B6A17" w:rsidP="000B6A17">
      <w:pPr>
        <w:pStyle w:val="paragraph"/>
      </w:pPr>
      <w:r w:rsidRPr="000F1D90">
        <w:tab/>
        <w:t>(c)</w:t>
      </w:r>
      <w:r w:rsidRPr="000F1D90">
        <w:tab/>
        <w:t>a person who is an officer or employee of a body corporate incorporated under a law of the Commonwealth or a law in force in a State or Territory, being a body:</w:t>
      </w:r>
    </w:p>
    <w:p w:rsidR="000B6A17" w:rsidRPr="000F1D90" w:rsidRDefault="000B6A17" w:rsidP="000B6A17">
      <w:pPr>
        <w:pStyle w:val="paragraphsub"/>
      </w:pPr>
      <w:r w:rsidRPr="000F1D90">
        <w:tab/>
        <w:t>(i)</w:t>
      </w:r>
      <w:r w:rsidRPr="000F1D90">
        <w:tab/>
        <w:t xml:space="preserve">in which a body corporate referred to in </w:t>
      </w:r>
      <w:r w:rsidR="000F1D90">
        <w:t>paragraph (</w:t>
      </w:r>
      <w:r w:rsidRPr="000F1D90">
        <w:t>b) has a controlling interest; and</w:t>
      </w:r>
    </w:p>
    <w:p w:rsidR="000B6A17" w:rsidRPr="000F1D90" w:rsidRDefault="000B6A17" w:rsidP="000B6A17">
      <w:pPr>
        <w:pStyle w:val="paragraphsub"/>
      </w:pPr>
      <w:r w:rsidRPr="000F1D90">
        <w:tab/>
        <w:t>(ii)</w:t>
      </w:r>
      <w:r w:rsidRPr="000F1D90">
        <w:tab/>
        <w:t xml:space="preserve">in respect of which a declaration under </w:t>
      </w:r>
      <w:r w:rsidR="000F1D90">
        <w:t>subsection (</w:t>
      </w:r>
      <w:r w:rsidRPr="000F1D90">
        <w:t>13) is in force;</w:t>
      </w:r>
    </w:p>
    <w:p w:rsidR="000B6A17" w:rsidRPr="000F1D90" w:rsidRDefault="000B6A17" w:rsidP="000B6A17">
      <w:pPr>
        <w:pStyle w:val="paragraph"/>
      </w:pPr>
      <w:r w:rsidRPr="000F1D90">
        <w:tab/>
        <w:t>(d)</w:t>
      </w:r>
      <w:r w:rsidRPr="000F1D90">
        <w:tab/>
        <w:t xml:space="preserve">a person who is employed under the </w:t>
      </w:r>
      <w:r w:rsidRPr="000F1D90">
        <w:rPr>
          <w:i/>
        </w:rPr>
        <w:t xml:space="preserve">Legislative Assembly (Members’ Staff) Act 1989 </w:t>
      </w:r>
      <w:r w:rsidRPr="000F1D90">
        <w:t xml:space="preserve">of the </w:t>
      </w:r>
      <w:smartTag w:uri="urn:schemas-microsoft-com:office:smarttags" w:element="State">
        <w:smartTag w:uri="urn:schemas-microsoft-com:office:smarttags" w:element="place">
          <w:r w:rsidRPr="000F1D90">
            <w:t>Australian Capital Territory</w:t>
          </w:r>
        </w:smartTag>
      </w:smartTag>
      <w:r w:rsidRPr="000F1D90">
        <w:t>;</w:t>
      </w:r>
    </w:p>
    <w:p w:rsidR="000B6A17" w:rsidRPr="000F1D90" w:rsidRDefault="000B6A17" w:rsidP="000B6A17">
      <w:pPr>
        <w:pStyle w:val="paragraph"/>
      </w:pPr>
      <w:r w:rsidRPr="000F1D90">
        <w:tab/>
        <w:t>(e)</w:t>
      </w:r>
      <w:r w:rsidRPr="000F1D90">
        <w:tab/>
        <w:t>the Commissioner, Deputy Commissioner and members of the Australian Capital Territory Fire Brigade under the</w:t>
      </w:r>
      <w:r w:rsidRPr="000F1D90">
        <w:rPr>
          <w:i/>
        </w:rPr>
        <w:t xml:space="preserve"> Fire Brigade (Administration) Act 1974 </w:t>
      </w:r>
      <w:r w:rsidRPr="000F1D90">
        <w:t>of the Australian Capital Territory;</w:t>
      </w:r>
    </w:p>
    <w:p w:rsidR="000B6A17" w:rsidRPr="000F1D90" w:rsidRDefault="000B6A17" w:rsidP="000B6A17">
      <w:pPr>
        <w:pStyle w:val="paragraph"/>
      </w:pPr>
      <w:r w:rsidRPr="000F1D90">
        <w:tab/>
        <w:t>(f)</w:t>
      </w:r>
      <w:r w:rsidRPr="000F1D90">
        <w:tab/>
        <w:t xml:space="preserve">a person who holds, or is acting in, an office established by an ACT enactment, other than an office in respect of which a declaration is in force under </w:t>
      </w:r>
      <w:r w:rsidR="000F1D90">
        <w:t>subsection (</w:t>
      </w:r>
      <w:r w:rsidRPr="000F1D90">
        <w:t>12).</w:t>
      </w:r>
    </w:p>
    <w:p w:rsidR="000B6A17" w:rsidRPr="000F1D90" w:rsidRDefault="000B6A17" w:rsidP="000B6A17">
      <w:pPr>
        <w:pStyle w:val="subsection"/>
      </w:pPr>
      <w:r w:rsidRPr="000F1D90">
        <w:lastRenderedPageBreak/>
        <w:tab/>
        <w:t>(12)</w:t>
      </w:r>
      <w:r w:rsidRPr="000F1D90">
        <w:tab/>
        <w:t>If the Chief Minister so requests in writing, the Minister may</w:t>
      </w:r>
      <w:r w:rsidR="00AF403B" w:rsidRPr="000F1D90">
        <w:t>, by legislative instrument, declare</w:t>
      </w:r>
      <w:r w:rsidRPr="000F1D90">
        <w:t xml:space="preserve"> that:</w:t>
      </w:r>
    </w:p>
    <w:p w:rsidR="000B6A17" w:rsidRPr="000F1D90" w:rsidRDefault="000B6A17" w:rsidP="000B6A17">
      <w:pPr>
        <w:pStyle w:val="paragraph"/>
      </w:pPr>
      <w:r w:rsidRPr="000F1D90">
        <w:tab/>
        <w:t>(a)</w:t>
      </w:r>
      <w:r w:rsidRPr="000F1D90">
        <w:tab/>
        <w:t xml:space="preserve">an authority or body is not an authority or body to which </w:t>
      </w:r>
      <w:r w:rsidR="000F1D90">
        <w:t>subsection (</w:t>
      </w:r>
      <w:r w:rsidRPr="000F1D90">
        <w:t>11) applies; or</w:t>
      </w:r>
    </w:p>
    <w:p w:rsidR="000B6A17" w:rsidRPr="000F1D90" w:rsidRDefault="000B6A17" w:rsidP="000B6A17">
      <w:pPr>
        <w:pStyle w:val="paragraph"/>
      </w:pPr>
      <w:r w:rsidRPr="000F1D90">
        <w:tab/>
        <w:t>(b)</w:t>
      </w:r>
      <w:r w:rsidRPr="000F1D90">
        <w:tab/>
        <w:t xml:space="preserve">an office is not an office to which </w:t>
      </w:r>
      <w:r w:rsidR="000F1D90">
        <w:t>subsection (</w:t>
      </w:r>
      <w:r w:rsidRPr="000F1D90">
        <w:t>11) applies.</w:t>
      </w:r>
    </w:p>
    <w:p w:rsidR="000B6A17" w:rsidRPr="000F1D90" w:rsidRDefault="000B6A17" w:rsidP="000B6A17">
      <w:pPr>
        <w:pStyle w:val="subsection"/>
      </w:pPr>
      <w:r w:rsidRPr="000F1D90">
        <w:tab/>
        <w:t>(13)</w:t>
      </w:r>
      <w:r w:rsidRPr="000F1D90">
        <w:tab/>
        <w:t xml:space="preserve">If the Chief Minister so requests in writing, the Minister may make a written declaration that a body corporate is a body to which </w:t>
      </w:r>
      <w:r w:rsidR="000F1D90">
        <w:t>subsection (</w:t>
      </w:r>
      <w:r w:rsidRPr="000F1D90">
        <w:t>11) applies.</w:t>
      </w:r>
    </w:p>
    <w:p w:rsidR="006D79B0" w:rsidRPr="000F1D90" w:rsidRDefault="006D79B0" w:rsidP="006D79B0">
      <w:pPr>
        <w:pStyle w:val="subsection"/>
      </w:pPr>
      <w:r w:rsidRPr="000F1D90">
        <w:tab/>
        <w:t>(13A)</w:t>
      </w:r>
      <w:r w:rsidRPr="000F1D90">
        <w:tab/>
        <w:t xml:space="preserve">A declaration under </w:t>
      </w:r>
      <w:r w:rsidR="000F1D90">
        <w:t>subsection (</w:t>
      </w:r>
      <w:r w:rsidRPr="000F1D90">
        <w:t>13) is not a legislative instrument.</w:t>
      </w:r>
    </w:p>
    <w:p w:rsidR="000B6A17" w:rsidRPr="000F1D90" w:rsidRDefault="000B6A17" w:rsidP="000B6A17">
      <w:pPr>
        <w:pStyle w:val="subsection"/>
      </w:pPr>
      <w:r w:rsidRPr="000F1D90">
        <w:tab/>
        <w:t>(14)</w:t>
      </w:r>
      <w:r w:rsidRPr="000F1D90">
        <w:tab/>
      </w:r>
      <w:r w:rsidR="000F1D90">
        <w:t>Subsection (</w:t>
      </w:r>
      <w:r w:rsidRPr="000F1D90">
        <w:t xml:space="preserve">11) does not apply to the following offices established by the </w:t>
      </w:r>
      <w:smartTag w:uri="urn:schemas-microsoft-com:office:smarttags" w:element="State">
        <w:smartTag w:uri="urn:schemas-microsoft-com:office:smarttags" w:element="place">
          <w:r w:rsidRPr="000F1D90">
            <w:rPr>
              <w:i/>
            </w:rPr>
            <w:t>Australian Capital Territory</w:t>
          </w:r>
        </w:smartTag>
      </w:smartTag>
      <w:r w:rsidRPr="000F1D90">
        <w:rPr>
          <w:i/>
        </w:rPr>
        <w:t xml:space="preserve"> (Self</w:t>
      </w:r>
      <w:r w:rsidR="000F1D90">
        <w:rPr>
          <w:i/>
        </w:rPr>
        <w:noBreakHyphen/>
      </w:r>
      <w:r w:rsidRPr="000F1D90">
        <w:rPr>
          <w:i/>
        </w:rPr>
        <w:t>Government) Act 1988</w:t>
      </w:r>
      <w:r w:rsidRPr="000F1D90">
        <w:t>:</w:t>
      </w:r>
    </w:p>
    <w:p w:rsidR="000B6A17" w:rsidRPr="000F1D90" w:rsidRDefault="000B6A17" w:rsidP="000B6A17">
      <w:pPr>
        <w:pStyle w:val="paragraph"/>
      </w:pPr>
      <w:r w:rsidRPr="000F1D90">
        <w:tab/>
        <w:t>(a)</w:t>
      </w:r>
      <w:r w:rsidRPr="000F1D90">
        <w:tab/>
        <w:t xml:space="preserve">Chief Minister for the </w:t>
      </w:r>
      <w:smartTag w:uri="urn:schemas-microsoft-com:office:smarttags" w:element="State">
        <w:smartTag w:uri="urn:schemas-microsoft-com:office:smarttags" w:element="place">
          <w:r w:rsidRPr="000F1D90">
            <w:t>Australian Capital Territory</w:t>
          </w:r>
        </w:smartTag>
      </w:smartTag>
      <w:r w:rsidRPr="000F1D90">
        <w:t>;</w:t>
      </w:r>
    </w:p>
    <w:p w:rsidR="000B6A17" w:rsidRPr="000F1D90" w:rsidRDefault="000B6A17" w:rsidP="000B6A17">
      <w:pPr>
        <w:pStyle w:val="paragraph"/>
      </w:pPr>
      <w:r w:rsidRPr="000F1D90">
        <w:tab/>
        <w:t>(b)</w:t>
      </w:r>
      <w:r w:rsidRPr="000F1D90">
        <w:tab/>
        <w:t xml:space="preserve">Deputy Chief Minister for the </w:t>
      </w:r>
      <w:smartTag w:uri="urn:schemas-microsoft-com:office:smarttags" w:element="State">
        <w:smartTag w:uri="urn:schemas-microsoft-com:office:smarttags" w:element="place">
          <w:r w:rsidRPr="000F1D90">
            <w:t>Australian Capital Territory</w:t>
          </w:r>
        </w:smartTag>
      </w:smartTag>
      <w:r w:rsidRPr="000F1D90">
        <w:t>;</w:t>
      </w:r>
    </w:p>
    <w:p w:rsidR="000B6A17" w:rsidRPr="000F1D90" w:rsidRDefault="000B6A17" w:rsidP="000B6A17">
      <w:pPr>
        <w:pStyle w:val="paragraph"/>
      </w:pPr>
      <w:r w:rsidRPr="000F1D90">
        <w:tab/>
        <w:t>(c)</w:t>
      </w:r>
      <w:r w:rsidRPr="000F1D90">
        <w:tab/>
        <w:t>Minister;</w:t>
      </w:r>
    </w:p>
    <w:p w:rsidR="000B6A17" w:rsidRPr="000F1D90" w:rsidRDefault="000B6A17" w:rsidP="000B6A17">
      <w:pPr>
        <w:pStyle w:val="paragraph"/>
      </w:pPr>
      <w:r w:rsidRPr="000F1D90">
        <w:tab/>
        <w:t>(d)</w:t>
      </w:r>
      <w:r w:rsidRPr="000F1D90">
        <w:tab/>
        <w:t xml:space="preserve">Presiding Officer of the Legislative Assembly for the </w:t>
      </w:r>
      <w:smartTag w:uri="urn:schemas-microsoft-com:office:smarttags" w:element="State">
        <w:smartTag w:uri="urn:schemas-microsoft-com:office:smarttags" w:element="place">
          <w:r w:rsidRPr="000F1D90">
            <w:t>Australian Capital Territory</w:t>
          </w:r>
        </w:smartTag>
      </w:smartTag>
      <w:r w:rsidRPr="000F1D90">
        <w:t>;</w:t>
      </w:r>
    </w:p>
    <w:p w:rsidR="000B6A17" w:rsidRPr="000F1D90" w:rsidRDefault="000B6A17" w:rsidP="000B6A17">
      <w:pPr>
        <w:pStyle w:val="paragraph"/>
      </w:pPr>
      <w:r w:rsidRPr="000F1D90">
        <w:tab/>
        <w:t>(e)</w:t>
      </w:r>
      <w:r w:rsidRPr="000F1D90">
        <w:tab/>
        <w:t xml:space="preserve">deputy to the Presiding Officer of the Legislative Assembly for the </w:t>
      </w:r>
      <w:smartTag w:uri="urn:schemas-microsoft-com:office:smarttags" w:element="State">
        <w:smartTag w:uri="urn:schemas-microsoft-com:office:smarttags" w:element="place">
          <w:r w:rsidRPr="000F1D90">
            <w:t>Australian Capital Territory</w:t>
          </w:r>
        </w:smartTag>
      </w:smartTag>
      <w:r w:rsidRPr="000F1D90">
        <w:t>;</w:t>
      </w:r>
    </w:p>
    <w:p w:rsidR="000B6A17" w:rsidRPr="000F1D90" w:rsidRDefault="000B6A17" w:rsidP="000B6A17">
      <w:pPr>
        <w:pStyle w:val="paragraph"/>
      </w:pPr>
      <w:r w:rsidRPr="000F1D90">
        <w:tab/>
        <w:t>(f)</w:t>
      </w:r>
      <w:r w:rsidRPr="000F1D90">
        <w:tab/>
        <w:t xml:space="preserve">member of the Legislative Assembly for the </w:t>
      </w:r>
      <w:smartTag w:uri="urn:schemas-microsoft-com:office:smarttags" w:element="State">
        <w:smartTag w:uri="urn:schemas-microsoft-com:office:smarttags" w:element="place">
          <w:r w:rsidRPr="000F1D90">
            <w:t>Australian Capital Territory</w:t>
          </w:r>
        </w:smartTag>
      </w:smartTag>
      <w:r w:rsidRPr="000F1D90">
        <w:t>.</w:t>
      </w:r>
    </w:p>
    <w:p w:rsidR="000B6A17" w:rsidRPr="000F1D90" w:rsidRDefault="000B6A17" w:rsidP="000B6A17">
      <w:pPr>
        <w:pStyle w:val="subsection"/>
      </w:pPr>
      <w:r w:rsidRPr="000F1D90">
        <w:tab/>
        <w:t>(15)</w:t>
      </w:r>
      <w:r w:rsidRPr="000F1D90">
        <w:tab/>
        <w:t>If the Chief Minister so requests in writing, the Minister may make a written declaration that persons specified in the declaration, when engaging in activities:</w:t>
      </w:r>
    </w:p>
    <w:p w:rsidR="000B6A17" w:rsidRPr="000F1D90" w:rsidRDefault="000B6A17" w:rsidP="000B6A17">
      <w:pPr>
        <w:pStyle w:val="paragraph"/>
      </w:pPr>
      <w:r w:rsidRPr="000F1D90">
        <w:tab/>
        <w:t>(a)</w:t>
      </w:r>
      <w:r w:rsidRPr="000F1D90">
        <w:tab/>
        <w:t xml:space="preserve">at the request or direction, or for the benefit, of the </w:t>
      </w:r>
      <w:smartTag w:uri="urn:schemas-microsoft-com:office:smarttags" w:element="State">
        <w:smartTag w:uri="urn:schemas-microsoft-com:office:smarttags" w:element="place">
          <w:r w:rsidRPr="000F1D90">
            <w:t>Australian Capital Territory</w:t>
          </w:r>
        </w:smartTag>
      </w:smartTag>
      <w:r w:rsidRPr="000F1D90">
        <w:t>; or</w:t>
      </w:r>
    </w:p>
    <w:p w:rsidR="000B6A17" w:rsidRPr="000F1D90" w:rsidRDefault="000B6A17" w:rsidP="000B6A17">
      <w:pPr>
        <w:pStyle w:val="paragraph"/>
      </w:pPr>
      <w:r w:rsidRPr="000F1D90">
        <w:tab/>
        <w:t>(b)</w:t>
      </w:r>
      <w:r w:rsidRPr="000F1D90">
        <w:tab/>
        <w:t>in accordance with a requirement made by or under an ACT enactment; or</w:t>
      </w:r>
    </w:p>
    <w:p w:rsidR="000B6A17" w:rsidRPr="000F1D90" w:rsidRDefault="000B6A17" w:rsidP="000B6A17">
      <w:pPr>
        <w:pStyle w:val="paragraph"/>
      </w:pPr>
      <w:r w:rsidRPr="000F1D90">
        <w:tab/>
        <w:t>(c)</w:t>
      </w:r>
      <w:r w:rsidRPr="000F1D90">
        <w:tab/>
        <w:t>at the request or direction, or for the benefit, of an authority or body established by an ACT enactment;</w:t>
      </w:r>
    </w:p>
    <w:p w:rsidR="000B6A17" w:rsidRPr="000F1D90" w:rsidRDefault="000B6A17" w:rsidP="000B6A17">
      <w:pPr>
        <w:pStyle w:val="subsection2"/>
      </w:pPr>
      <w:r w:rsidRPr="000F1D90">
        <w:t xml:space="preserve">are to be taken to be employees of the </w:t>
      </w:r>
      <w:smartTag w:uri="urn:schemas-microsoft-com:office:smarttags" w:element="State">
        <w:smartTag w:uri="urn:schemas-microsoft-com:office:smarttags" w:element="place">
          <w:r w:rsidRPr="000F1D90">
            <w:t>Australian Capital Territory</w:t>
          </w:r>
        </w:smartTag>
      </w:smartTag>
      <w:r w:rsidRPr="000F1D90">
        <w:t>.</w:t>
      </w:r>
    </w:p>
    <w:p w:rsidR="003C5580" w:rsidRPr="000F1D90" w:rsidRDefault="003C5580" w:rsidP="003C5580">
      <w:pPr>
        <w:pStyle w:val="subsection"/>
      </w:pPr>
      <w:r w:rsidRPr="000F1D90">
        <w:tab/>
        <w:t>(16)</w:t>
      </w:r>
      <w:r w:rsidRPr="000F1D90">
        <w:tab/>
        <w:t xml:space="preserve">A declaration under </w:t>
      </w:r>
      <w:r w:rsidR="000F1D90">
        <w:t>subsection (</w:t>
      </w:r>
      <w:r w:rsidRPr="000F1D90">
        <w:t>15) is not a legislative instrument.</w:t>
      </w:r>
    </w:p>
    <w:p w:rsidR="00BA7698" w:rsidRPr="000F1D90" w:rsidRDefault="00BA7698" w:rsidP="00BA7698">
      <w:pPr>
        <w:pStyle w:val="ActHead5"/>
        <w:rPr>
          <w:i/>
        </w:rPr>
      </w:pPr>
      <w:bookmarkStart w:id="9" w:name="_Toc374362757"/>
      <w:r w:rsidRPr="000F1D90">
        <w:rPr>
          <w:rStyle w:val="CharSectno"/>
        </w:rPr>
        <w:lastRenderedPageBreak/>
        <w:t>5A</w:t>
      </w:r>
      <w:r w:rsidRPr="000F1D90">
        <w:t xml:space="preserve">  Definition of </w:t>
      </w:r>
      <w:r w:rsidRPr="000F1D90">
        <w:rPr>
          <w:i/>
        </w:rPr>
        <w:t>injury</w:t>
      </w:r>
      <w:bookmarkEnd w:id="9"/>
    </w:p>
    <w:p w:rsidR="00BA7698" w:rsidRPr="000F1D90" w:rsidRDefault="00BA7698" w:rsidP="00BA7698">
      <w:pPr>
        <w:pStyle w:val="subsection"/>
      </w:pPr>
      <w:r w:rsidRPr="000F1D90">
        <w:tab/>
        <w:t>(1)</w:t>
      </w:r>
      <w:r w:rsidRPr="000F1D90">
        <w:tab/>
        <w:t>In this Act:</w:t>
      </w:r>
    </w:p>
    <w:p w:rsidR="00BA7698" w:rsidRPr="000F1D90" w:rsidRDefault="00BA7698" w:rsidP="00BA7698">
      <w:pPr>
        <w:pStyle w:val="Definition"/>
      </w:pPr>
      <w:r w:rsidRPr="000F1D90">
        <w:rPr>
          <w:b/>
          <w:i/>
        </w:rPr>
        <w:t>injury</w:t>
      </w:r>
      <w:r w:rsidRPr="000F1D90">
        <w:t xml:space="preserve"> means:</w:t>
      </w:r>
    </w:p>
    <w:p w:rsidR="00BA7698" w:rsidRPr="000F1D90" w:rsidRDefault="00BA7698" w:rsidP="00BA7698">
      <w:pPr>
        <w:pStyle w:val="paragraph"/>
      </w:pPr>
      <w:r w:rsidRPr="000F1D90">
        <w:tab/>
        <w:t>(a)</w:t>
      </w:r>
      <w:r w:rsidRPr="000F1D90">
        <w:tab/>
        <w:t>a disease suffered by an employee; or</w:t>
      </w:r>
    </w:p>
    <w:p w:rsidR="00BA7698" w:rsidRPr="000F1D90" w:rsidRDefault="00BA7698" w:rsidP="00BA7698">
      <w:pPr>
        <w:pStyle w:val="paragraph"/>
      </w:pPr>
      <w:r w:rsidRPr="000F1D90">
        <w:tab/>
        <w:t>(b)</w:t>
      </w:r>
      <w:r w:rsidRPr="000F1D90">
        <w:tab/>
        <w:t>an injury (other than a disease) suffered by an employee, that is a physical or mental injury arising out of, or in the course of, the employee’s employment; or</w:t>
      </w:r>
    </w:p>
    <w:p w:rsidR="00BA7698" w:rsidRPr="000F1D90" w:rsidRDefault="00BA7698" w:rsidP="00BA7698">
      <w:pPr>
        <w:pStyle w:val="paragraph"/>
      </w:pPr>
      <w:r w:rsidRPr="000F1D90">
        <w:tab/>
        <w:t>(c)</w:t>
      </w:r>
      <w:r w:rsidRPr="000F1D90">
        <w:tab/>
        <w:t>an aggravation of a physical or mental injury (other than a disease) suffered by an employee (whether or not that injury arose out of, or in the course of, the employee’s employment), that is an aggravation that arose out of, or in the course of, that employment;</w:t>
      </w:r>
    </w:p>
    <w:p w:rsidR="00BA7698" w:rsidRPr="000F1D90" w:rsidRDefault="00BA7698" w:rsidP="00BA7698">
      <w:pPr>
        <w:pStyle w:val="subsection2"/>
      </w:pPr>
      <w:r w:rsidRPr="000F1D90">
        <w:t>but does not include a disease, injury or aggravation suffered as a result of reasonable administrative action taken in a reasonable manner in respect of the employee’s employment.</w:t>
      </w:r>
    </w:p>
    <w:p w:rsidR="00BA7698" w:rsidRPr="000F1D90" w:rsidRDefault="00BA7698" w:rsidP="00BA7698">
      <w:pPr>
        <w:pStyle w:val="subsection"/>
      </w:pPr>
      <w:r w:rsidRPr="000F1D90">
        <w:tab/>
        <w:t>(2)</w:t>
      </w:r>
      <w:r w:rsidRPr="000F1D90">
        <w:tab/>
        <w:t xml:space="preserve">For the purposes of </w:t>
      </w:r>
      <w:r w:rsidR="000F1D90">
        <w:t>subsection (</w:t>
      </w:r>
      <w:r w:rsidRPr="000F1D90">
        <w:t xml:space="preserve">1) and without limiting that subsection, </w:t>
      </w:r>
      <w:r w:rsidRPr="000F1D90">
        <w:rPr>
          <w:b/>
          <w:i/>
        </w:rPr>
        <w:t xml:space="preserve">reasonable administrative action </w:t>
      </w:r>
      <w:r w:rsidRPr="000F1D90">
        <w:t>is taken to include the following:</w:t>
      </w:r>
    </w:p>
    <w:p w:rsidR="00BA7698" w:rsidRPr="000F1D90" w:rsidRDefault="00BA7698" w:rsidP="00BA7698">
      <w:pPr>
        <w:pStyle w:val="paragraph"/>
      </w:pPr>
      <w:r w:rsidRPr="000F1D90">
        <w:tab/>
        <w:t>(a)</w:t>
      </w:r>
      <w:r w:rsidRPr="000F1D90">
        <w:tab/>
        <w:t>a reasonable appraisal of the employee’s performance;</w:t>
      </w:r>
    </w:p>
    <w:p w:rsidR="00BA7698" w:rsidRPr="000F1D90" w:rsidRDefault="00BA7698" w:rsidP="00BA7698">
      <w:pPr>
        <w:pStyle w:val="paragraph"/>
      </w:pPr>
      <w:r w:rsidRPr="000F1D90">
        <w:tab/>
        <w:t>(b)</w:t>
      </w:r>
      <w:r w:rsidRPr="000F1D90">
        <w:tab/>
        <w:t>a reasonable counselling action (whether formal or informal) taken in respect of the employee’s employment;</w:t>
      </w:r>
    </w:p>
    <w:p w:rsidR="00BA7698" w:rsidRPr="000F1D90" w:rsidRDefault="00BA7698" w:rsidP="00BA7698">
      <w:pPr>
        <w:pStyle w:val="paragraph"/>
      </w:pPr>
      <w:r w:rsidRPr="000F1D90">
        <w:tab/>
        <w:t>(c)</w:t>
      </w:r>
      <w:r w:rsidRPr="000F1D90">
        <w:tab/>
        <w:t>a reasonable suspension action in respect of the employee’s employment;</w:t>
      </w:r>
    </w:p>
    <w:p w:rsidR="00BA7698" w:rsidRPr="000F1D90" w:rsidRDefault="00BA7698" w:rsidP="00BA7698">
      <w:pPr>
        <w:pStyle w:val="paragraph"/>
      </w:pPr>
      <w:r w:rsidRPr="000F1D90">
        <w:tab/>
        <w:t>(d)</w:t>
      </w:r>
      <w:r w:rsidRPr="000F1D90">
        <w:tab/>
        <w:t>a reasonable disciplinary action (whether formal or informal) taken in respect of the employee’s employment;</w:t>
      </w:r>
    </w:p>
    <w:p w:rsidR="00BA7698" w:rsidRPr="000F1D90" w:rsidRDefault="00BA7698" w:rsidP="00BA7698">
      <w:pPr>
        <w:pStyle w:val="paragraph"/>
      </w:pPr>
      <w:r w:rsidRPr="000F1D90">
        <w:tab/>
        <w:t>(e)</w:t>
      </w:r>
      <w:r w:rsidRPr="000F1D90">
        <w:tab/>
        <w:t xml:space="preserve">anything reasonable done in connection with an action mentioned in </w:t>
      </w:r>
      <w:r w:rsidR="000F1D90">
        <w:t>paragraph (</w:t>
      </w:r>
      <w:r w:rsidRPr="000F1D90">
        <w:t>a), (b), (c) or (d);</w:t>
      </w:r>
    </w:p>
    <w:p w:rsidR="00BA7698" w:rsidRPr="000F1D90" w:rsidRDefault="00BA7698" w:rsidP="00BA7698">
      <w:pPr>
        <w:pStyle w:val="paragraph"/>
      </w:pPr>
      <w:r w:rsidRPr="000F1D90">
        <w:tab/>
        <w:t>(f)</w:t>
      </w:r>
      <w:r w:rsidRPr="000F1D90">
        <w:tab/>
        <w:t>anything reasonable done in connection with the employee’s failure to obtain a promotion, reclassification, transfer or benefit, or to retain a benefit, in connection with his or her employment.</w:t>
      </w:r>
    </w:p>
    <w:p w:rsidR="00BA7698" w:rsidRPr="000F1D90" w:rsidRDefault="00BA7698" w:rsidP="00BA7698">
      <w:pPr>
        <w:pStyle w:val="ActHead5"/>
        <w:rPr>
          <w:i/>
        </w:rPr>
      </w:pPr>
      <w:bookmarkStart w:id="10" w:name="_Toc374362758"/>
      <w:r w:rsidRPr="000F1D90">
        <w:rPr>
          <w:rStyle w:val="CharSectno"/>
        </w:rPr>
        <w:t>5B</w:t>
      </w:r>
      <w:r w:rsidRPr="000F1D90">
        <w:t xml:space="preserve">  Definition of </w:t>
      </w:r>
      <w:r w:rsidRPr="000F1D90">
        <w:rPr>
          <w:i/>
        </w:rPr>
        <w:t>disease</w:t>
      </w:r>
      <w:bookmarkEnd w:id="10"/>
    </w:p>
    <w:p w:rsidR="00BA7698" w:rsidRPr="000F1D90" w:rsidRDefault="00BA7698" w:rsidP="00BA7698">
      <w:pPr>
        <w:pStyle w:val="subsection"/>
      </w:pPr>
      <w:r w:rsidRPr="000F1D90">
        <w:tab/>
        <w:t>(1)</w:t>
      </w:r>
      <w:r w:rsidRPr="000F1D90">
        <w:tab/>
        <w:t>In this Act:</w:t>
      </w:r>
    </w:p>
    <w:p w:rsidR="00BA7698" w:rsidRPr="000F1D90" w:rsidRDefault="00BA7698" w:rsidP="00BA7698">
      <w:pPr>
        <w:pStyle w:val="Definition"/>
      </w:pPr>
      <w:r w:rsidRPr="000F1D90">
        <w:rPr>
          <w:b/>
          <w:i/>
        </w:rPr>
        <w:lastRenderedPageBreak/>
        <w:t>disease</w:t>
      </w:r>
      <w:r w:rsidRPr="000F1D90">
        <w:t xml:space="preserve"> means:</w:t>
      </w:r>
    </w:p>
    <w:p w:rsidR="00BA7698" w:rsidRPr="000F1D90" w:rsidRDefault="00BA7698" w:rsidP="00BA7698">
      <w:pPr>
        <w:pStyle w:val="paragraph"/>
      </w:pPr>
      <w:r w:rsidRPr="000F1D90">
        <w:tab/>
        <w:t>(a)</w:t>
      </w:r>
      <w:r w:rsidRPr="000F1D90">
        <w:tab/>
        <w:t>an ailment suffered by an employee; or</w:t>
      </w:r>
    </w:p>
    <w:p w:rsidR="00BA7698" w:rsidRPr="000F1D90" w:rsidRDefault="00BA7698" w:rsidP="00BA7698">
      <w:pPr>
        <w:pStyle w:val="paragraph"/>
      </w:pPr>
      <w:r w:rsidRPr="000F1D90">
        <w:tab/>
        <w:t>(b)</w:t>
      </w:r>
      <w:r w:rsidRPr="000F1D90">
        <w:tab/>
        <w:t>an aggravation of such an ailment;</w:t>
      </w:r>
    </w:p>
    <w:p w:rsidR="00BA7698" w:rsidRPr="000F1D90" w:rsidRDefault="00BA7698" w:rsidP="00BA7698">
      <w:pPr>
        <w:pStyle w:val="subsection2"/>
      </w:pPr>
      <w:r w:rsidRPr="000F1D90">
        <w:t>that was contributed to, to a significant degree, by the employee’s employment by the Commonwealth or a licensee.</w:t>
      </w:r>
    </w:p>
    <w:p w:rsidR="00BA7698" w:rsidRPr="000F1D90" w:rsidRDefault="00BA7698" w:rsidP="00BA7698">
      <w:pPr>
        <w:pStyle w:val="subsection"/>
      </w:pPr>
      <w:r w:rsidRPr="000F1D90">
        <w:tab/>
        <w:t>(2)</w:t>
      </w:r>
      <w:r w:rsidRPr="000F1D90">
        <w:tab/>
        <w:t>In determining whether an ailment or aggravation was contributed to, to a significant degree, by an employee’s employment by the Commonwealth or a licensee, the following matters may be taken into account:</w:t>
      </w:r>
    </w:p>
    <w:p w:rsidR="00BA7698" w:rsidRPr="000F1D90" w:rsidRDefault="00BA7698" w:rsidP="00BA7698">
      <w:pPr>
        <w:pStyle w:val="paragraph"/>
      </w:pPr>
      <w:r w:rsidRPr="000F1D90">
        <w:tab/>
        <w:t>(a)</w:t>
      </w:r>
      <w:r w:rsidRPr="000F1D90">
        <w:tab/>
        <w:t>the duration of the employment;</w:t>
      </w:r>
    </w:p>
    <w:p w:rsidR="00BA7698" w:rsidRPr="000F1D90" w:rsidRDefault="00BA7698" w:rsidP="00BA7698">
      <w:pPr>
        <w:pStyle w:val="paragraph"/>
      </w:pPr>
      <w:r w:rsidRPr="000F1D90">
        <w:tab/>
        <w:t>(b)</w:t>
      </w:r>
      <w:r w:rsidRPr="000F1D90">
        <w:tab/>
        <w:t>the nature of, and particular tasks involved in, the employment;</w:t>
      </w:r>
    </w:p>
    <w:p w:rsidR="00BA7698" w:rsidRPr="000F1D90" w:rsidRDefault="00BA7698" w:rsidP="00BA7698">
      <w:pPr>
        <w:pStyle w:val="paragraph"/>
      </w:pPr>
      <w:r w:rsidRPr="000F1D90">
        <w:tab/>
        <w:t>(c)</w:t>
      </w:r>
      <w:r w:rsidRPr="000F1D90">
        <w:tab/>
        <w:t>any predisposition of the employee to the ailment or aggravation;</w:t>
      </w:r>
    </w:p>
    <w:p w:rsidR="00BA7698" w:rsidRPr="000F1D90" w:rsidRDefault="00BA7698" w:rsidP="00BA7698">
      <w:pPr>
        <w:pStyle w:val="paragraph"/>
      </w:pPr>
      <w:r w:rsidRPr="000F1D90">
        <w:tab/>
        <w:t>(d)</w:t>
      </w:r>
      <w:r w:rsidRPr="000F1D90">
        <w:tab/>
        <w:t>any activities of the employee not related to the employment;</w:t>
      </w:r>
    </w:p>
    <w:p w:rsidR="00BA7698" w:rsidRPr="000F1D90" w:rsidRDefault="00BA7698" w:rsidP="00BA7698">
      <w:pPr>
        <w:pStyle w:val="paragraph"/>
      </w:pPr>
      <w:r w:rsidRPr="000F1D90">
        <w:tab/>
        <w:t>(e)</w:t>
      </w:r>
      <w:r w:rsidRPr="000F1D90">
        <w:tab/>
        <w:t>any other matters affecting the employee’s health.</w:t>
      </w:r>
    </w:p>
    <w:p w:rsidR="00BA7698" w:rsidRPr="000F1D90" w:rsidRDefault="00BA7698" w:rsidP="00BA7698">
      <w:pPr>
        <w:pStyle w:val="subsection2"/>
      </w:pPr>
      <w:r w:rsidRPr="000F1D90">
        <w:t>This subsection does not limit the matters that may be taken into account.</w:t>
      </w:r>
    </w:p>
    <w:p w:rsidR="00BA7698" w:rsidRPr="000F1D90" w:rsidRDefault="00BA7698" w:rsidP="00BA7698">
      <w:pPr>
        <w:pStyle w:val="subsection"/>
      </w:pPr>
      <w:r w:rsidRPr="000F1D90">
        <w:tab/>
        <w:t>(3)</w:t>
      </w:r>
      <w:r w:rsidRPr="000F1D90">
        <w:tab/>
        <w:t>In this Act:</w:t>
      </w:r>
    </w:p>
    <w:p w:rsidR="00BA7698" w:rsidRPr="000F1D90" w:rsidRDefault="00BA7698" w:rsidP="00BA7698">
      <w:pPr>
        <w:pStyle w:val="Definition"/>
      </w:pPr>
      <w:r w:rsidRPr="000F1D90">
        <w:rPr>
          <w:b/>
          <w:i/>
        </w:rPr>
        <w:t>significant degree</w:t>
      </w:r>
      <w:r w:rsidRPr="000F1D90">
        <w:t xml:space="preserve"> means a degree that is substantially more than material.</w:t>
      </w:r>
    </w:p>
    <w:p w:rsidR="000B6A17" w:rsidRPr="000F1D90" w:rsidRDefault="000B6A17" w:rsidP="000B6A17">
      <w:pPr>
        <w:pStyle w:val="ActHead5"/>
      </w:pPr>
      <w:bookmarkStart w:id="11" w:name="_Toc374362759"/>
      <w:r w:rsidRPr="000F1D90">
        <w:rPr>
          <w:rStyle w:val="CharSectno"/>
        </w:rPr>
        <w:t>6</w:t>
      </w:r>
      <w:r w:rsidRPr="000F1D90">
        <w:t xml:space="preserve">  Injury arising out of or in the course of employment</w:t>
      </w:r>
      <w:bookmarkEnd w:id="11"/>
    </w:p>
    <w:p w:rsidR="000B6A17" w:rsidRPr="000F1D90" w:rsidRDefault="000B6A17" w:rsidP="000B6A17">
      <w:pPr>
        <w:pStyle w:val="subsection"/>
      </w:pPr>
      <w:r w:rsidRPr="000F1D90">
        <w:tab/>
        <w:t>(1)</w:t>
      </w:r>
      <w:r w:rsidRPr="000F1D90">
        <w:tab/>
        <w:t>Without limiting the circumstances in which an injury to an employee may be treated as having arisen out of, or in the course of, his or her employment, an injury shall, for the purposes of this Act, be treated as having so arisen if it was sustained:</w:t>
      </w:r>
    </w:p>
    <w:p w:rsidR="000B6A17" w:rsidRPr="000F1D90" w:rsidRDefault="000B6A17" w:rsidP="000B6A17">
      <w:pPr>
        <w:pStyle w:val="paragraph"/>
      </w:pPr>
      <w:r w:rsidRPr="000F1D90">
        <w:tab/>
        <w:t>(a)</w:t>
      </w:r>
      <w:r w:rsidRPr="000F1D90">
        <w:tab/>
        <w:t>as a result of an act of violence that would not have occurred but for the employee’s employment or the performance by the employee of the duties or functions of his or her employment; or</w:t>
      </w:r>
    </w:p>
    <w:p w:rsidR="007D10E6" w:rsidRPr="000F1D90" w:rsidRDefault="007D10E6" w:rsidP="007D10E6">
      <w:pPr>
        <w:pStyle w:val="paragraph"/>
      </w:pPr>
      <w:r w:rsidRPr="000F1D90">
        <w:tab/>
        <w:t>(b)</w:t>
      </w:r>
      <w:r w:rsidRPr="000F1D90">
        <w:tab/>
        <w:t>while the employee was at the employee’s place of work, for the purposes of that employment, or was temporarily absent from that place during an ordinary recess in that employment; or</w:t>
      </w:r>
    </w:p>
    <w:p w:rsidR="00F81912" w:rsidRPr="000F1D90" w:rsidRDefault="00F81912" w:rsidP="00F81912">
      <w:pPr>
        <w:pStyle w:val="paragraph"/>
      </w:pPr>
      <w:r w:rsidRPr="000F1D90">
        <w:lastRenderedPageBreak/>
        <w:tab/>
        <w:t>(c)</w:t>
      </w:r>
      <w:r w:rsidRPr="000F1D90">
        <w:tab/>
        <w:t>while the employee was temporarily absent from the employee’s place of work undertaking an activity:</w:t>
      </w:r>
    </w:p>
    <w:p w:rsidR="00F81912" w:rsidRPr="000F1D90" w:rsidRDefault="00F81912" w:rsidP="00F81912">
      <w:pPr>
        <w:pStyle w:val="paragraphsub"/>
      </w:pPr>
      <w:r w:rsidRPr="000F1D90">
        <w:tab/>
        <w:t>(i)</w:t>
      </w:r>
      <w:r w:rsidRPr="000F1D90">
        <w:tab/>
        <w:t>associated with the employee’s employment; or</w:t>
      </w:r>
    </w:p>
    <w:p w:rsidR="00F81912" w:rsidRPr="000F1D90" w:rsidRDefault="00F81912" w:rsidP="00F81912">
      <w:pPr>
        <w:pStyle w:val="paragraphsub"/>
      </w:pPr>
      <w:r w:rsidRPr="000F1D90">
        <w:tab/>
        <w:t>(ii)</w:t>
      </w:r>
      <w:r w:rsidRPr="000F1D90">
        <w:tab/>
        <w:t>at the direction or request of the Commonwealth or a licensee; or</w:t>
      </w:r>
    </w:p>
    <w:p w:rsidR="00F81912" w:rsidRPr="000F1D90" w:rsidRDefault="00F81912" w:rsidP="00F81912">
      <w:pPr>
        <w:pStyle w:val="paragraph"/>
      </w:pPr>
      <w:r w:rsidRPr="000F1D90">
        <w:tab/>
        <w:t>(d)</w:t>
      </w:r>
      <w:r w:rsidRPr="000F1D90">
        <w:tab/>
        <w:t>while the employee was, at the direction or request of the Commonwealth or a licensee, travelling for the purpose of that employment; or</w:t>
      </w:r>
    </w:p>
    <w:p w:rsidR="00F81912" w:rsidRPr="000F1D90" w:rsidRDefault="00F81912" w:rsidP="00F81912">
      <w:pPr>
        <w:pStyle w:val="paragraph"/>
      </w:pPr>
      <w:r w:rsidRPr="000F1D90">
        <w:tab/>
        <w:t>(e)</w:t>
      </w:r>
      <w:r w:rsidRPr="000F1D90">
        <w:tab/>
        <w:t>while the employee was at a place of education, except while on leave without pay, in accordance with:</w:t>
      </w:r>
    </w:p>
    <w:p w:rsidR="00F81912" w:rsidRPr="000F1D90" w:rsidRDefault="00F81912" w:rsidP="00F81912">
      <w:pPr>
        <w:pStyle w:val="paragraphsub"/>
      </w:pPr>
      <w:r w:rsidRPr="000F1D90">
        <w:tab/>
        <w:t>(i)</w:t>
      </w:r>
      <w:r w:rsidRPr="000F1D90">
        <w:tab/>
        <w:t>a condition of the employee’s employment by the Commonwealth or a licensee; or</w:t>
      </w:r>
    </w:p>
    <w:p w:rsidR="00F81912" w:rsidRPr="000F1D90" w:rsidRDefault="00F81912" w:rsidP="00F81912">
      <w:pPr>
        <w:pStyle w:val="paragraphsub"/>
      </w:pPr>
      <w:r w:rsidRPr="000F1D90">
        <w:tab/>
        <w:t>(ii)</w:t>
      </w:r>
      <w:r w:rsidRPr="000F1D90">
        <w:tab/>
        <w:t>a request or direction of the Commonwealth or a licensee; or</w:t>
      </w:r>
    </w:p>
    <w:p w:rsidR="00F81912" w:rsidRPr="000F1D90" w:rsidRDefault="00F81912" w:rsidP="00F81912">
      <w:pPr>
        <w:pStyle w:val="paragraphsub"/>
      </w:pPr>
      <w:r w:rsidRPr="000F1D90">
        <w:tab/>
        <w:t>(iii)</w:t>
      </w:r>
      <w:r w:rsidRPr="000F1D90">
        <w:tab/>
        <w:t>the approval of the Commonwealth or a licensee; or</w:t>
      </w:r>
    </w:p>
    <w:p w:rsidR="00F81912" w:rsidRPr="000F1D90" w:rsidRDefault="00F81912" w:rsidP="00F81912">
      <w:pPr>
        <w:pStyle w:val="paragraph"/>
      </w:pPr>
      <w:r w:rsidRPr="000F1D90">
        <w:tab/>
        <w:t>(ea)</w:t>
      </w:r>
      <w:r w:rsidRPr="000F1D90">
        <w:tab/>
        <w:t>while the employee was travelling between the employee’s place of work and a place of education for the purpose of attending that place in accordance with:</w:t>
      </w:r>
    </w:p>
    <w:p w:rsidR="00F81912" w:rsidRPr="000F1D90" w:rsidRDefault="00F81912" w:rsidP="00F81912">
      <w:pPr>
        <w:pStyle w:val="paragraphsub"/>
      </w:pPr>
      <w:r w:rsidRPr="000F1D90">
        <w:tab/>
        <w:t>(i)</w:t>
      </w:r>
      <w:r w:rsidRPr="000F1D90">
        <w:tab/>
        <w:t>a condition of the employee’s employment by the Commonwealth or a licensee; or</w:t>
      </w:r>
    </w:p>
    <w:p w:rsidR="00F81912" w:rsidRPr="000F1D90" w:rsidRDefault="00F81912" w:rsidP="00F81912">
      <w:pPr>
        <w:pStyle w:val="paragraphsub"/>
      </w:pPr>
      <w:r w:rsidRPr="000F1D90">
        <w:tab/>
        <w:t>(ii)</w:t>
      </w:r>
      <w:r w:rsidRPr="000F1D90">
        <w:tab/>
        <w:t>a request or direction of the Commonwealth or a licensee; or</w:t>
      </w:r>
    </w:p>
    <w:p w:rsidR="00F81912" w:rsidRPr="000F1D90" w:rsidRDefault="00F81912" w:rsidP="00F81912">
      <w:pPr>
        <w:pStyle w:val="paragraphsub"/>
      </w:pPr>
      <w:r w:rsidRPr="000F1D90">
        <w:tab/>
        <w:t>(iii)</w:t>
      </w:r>
      <w:r w:rsidRPr="000F1D90">
        <w:tab/>
        <w:t>the approval of the Commonwealth or a licensee; or</w:t>
      </w:r>
    </w:p>
    <w:p w:rsidR="00F81912" w:rsidRPr="000F1D90" w:rsidRDefault="00F81912" w:rsidP="00F81912">
      <w:pPr>
        <w:pStyle w:val="paragraph"/>
      </w:pPr>
      <w:r w:rsidRPr="000F1D90">
        <w:tab/>
        <w:t>(f)</w:t>
      </w:r>
      <w:r w:rsidRPr="000F1D90">
        <w:tab/>
        <w:t>while the employee was at a place for the purpose of:</w:t>
      </w:r>
    </w:p>
    <w:p w:rsidR="00F81912" w:rsidRPr="000F1D90" w:rsidRDefault="00F81912" w:rsidP="00F81912">
      <w:pPr>
        <w:pStyle w:val="paragraphsub"/>
      </w:pPr>
      <w:r w:rsidRPr="000F1D90">
        <w:tab/>
        <w:t>(i)</w:t>
      </w:r>
      <w:r w:rsidRPr="000F1D90">
        <w:tab/>
        <w:t>obtaining a medical certificate for the purposes of this Act; or</w:t>
      </w:r>
    </w:p>
    <w:p w:rsidR="00F81912" w:rsidRPr="000F1D90" w:rsidRDefault="00F81912" w:rsidP="00F81912">
      <w:pPr>
        <w:pStyle w:val="paragraphsub"/>
      </w:pPr>
      <w:r w:rsidRPr="000F1D90">
        <w:tab/>
        <w:t>(ii)</w:t>
      </w:r>
      <w:r w:rsidRPr="000F1D90">
        <w:tab/>
        <w:t>receiving medical treatment for an injury; or</w:t>
      </w:r>
    </w:p>
    <w:p w:rsidR="00F81912" w:rsidRPr="000F1D90" w:rsidRDefault="00F81912" w:rsidP="00F81912">
      <w:pPr>
        <w:pStyle w:val="paragraphsub"/>
      </w:pPr>
      <w:r w:rsidRPr="000F1D90">
        <w:tab/>
        <w:t>(iii)</w:t>
      </w:r>
      <w:r w:rsidRPr="000F1D90">
        <w:tab/>
        <w:t>undergoing a rehabilitation program provided under this Act; or</w:t>
      </w:r>
    </w:p>
    <w:p w:rsidR="00F81912" w:rsidRPr="000F1D90" w:rsidRDefault="00F81912" w:rsidP="00F81912">
      <w:pPr>
        <w:pStyle w:val="paragraphsub"/>
      </w:pPr>
      <w:r w:rsidRPr="000F1D90">
        <w:tab/>
        <w:t>(iv)</w:t>
      </w:r>
      <w:r w:rsidRPr="000F1D90">
        <w:tab/>
        <w:t>receiving a payment of compensation under this Act; or</w:t>
      </w:r>
    </w:p>
    <w:p w:rsidR="00F81912" w:rsidRPr="000F1D90" w:rsidRDefault="00F81912" w:rsidP="00F81912">
      <w:pPr>
        <w:pStyle w:val="paragraphsub"/>
      </w:pPr>
      <w:r w:rsidRPr="000F1D90">
        <w:tab/>
        <w:t>(v)</w:t>
      </w:r>
      <w:r w:rsidRPr="000F1D90">
        <w:tab/>
        <w:t>undergoing a medical examination or rehabilitation assessment in accordance with a requirement made under this Act; or</w:t>
      </w:r>
    </w:p>
    <w:p w:rsidR="00F81912" w:rsidRPr="000F1D90" w:rsidRDefault="00F81912" w:rsidP="00F81912">
      <w:pPr>
        <w:pStyle w:val="paragraphsub"/>
      </w:pPr>
      <w:r w:rsidRPr="000F1D90">
        <w:tab/>
        <w:t>(vi)</w:t>
      </w:r>
      <w:r w:rsidRPr="000F1D90">
        <w:tab/>
        <w:t xml:space="preserve">receiving money due to the employee under the terms of his or her employment, being money that, under the terms of that employment or any agreement or arrangement between the employee and the </w:t>
      </w:r>
      <w:r w:rsidRPr="000F1D90">
        <w:lastRenderedPageBreak/>
        <w:t>Commonwealth or a licensee, is available, or reasonably expected by the employee to be available, for collection at that place; or</w:t>
      </w:r>
    </w:p>
    <w:p w:rsidR="00F81912" w:rsidRPr="000F1D90" w:rsidRDefault="00F81912" w:rsidP="00F81912">
      <w:pPr>
        <w:pStyle w:val="paragraph"/>
      </w:pPr>
      <w:r w:rsidRPr="000F1D90">
        <w:tab/>
        <w:t>(g)</w:t>
      </w:r>
      <w:r w:rsidRPr="000F1D90">
        <w:tab/>
        <w:t>while the employee was travelling between the employee’s place of work and another place for the purpose of:</w:t>
      </w:r>
    </w:p>
    <w:p w:rsidR="00F81912" w:rsidRPr="000F1D90" w:rsidRDefault="00F81912" w:rsidP="00F81912">
      <w:pPr>
        <w:pStyle w:val="paragraphsub"/>
      </w:pPr>
      <w:r w:rsidRPr="000F1D90">
        <w:tab/>
        <w:t>(i)</w:t>
      </w:r>
      <w:r w:rsidRPr="000F1D90">
        <w:tab/>
        <w:t>obtaining a medical certificate for the purposes of this Act; or</w:t>
      </w:r>
    </w:p>
    <w:p w:rsidR="00F81912" w:rsidRPr="000F1D90" w:rsidRDefault="00F81912" w:rsidP="00F81912">
      <w:pPr>
        <w:pStyle w:val="paragraphsub"/>
      </w:pPr>
      <w:r w:rsidRPr="000F1D90">
        <w:tab/>
        <w:t>(ii)</w:t>
      </w:r>
      <w:r w:rsidRPr="000F1D90">
        <w:tab/>
        <w:t>receiving medical treatment for an injury; or</w:t>
      </w:r>
    </w:p>
    <w:p w:rsidR="00F81912" w:rsidRPr="000F1D90" w:rsidRDefault="00F81912" w:rsidP="00F81912">
      <w:pPr>
        <w:pStyle w:val="paragraphsub"/>
      </w:pPr>
      <w:r w:rsidRPr="000F1D90">
        <w:tab/>
        <w:t>(iii)</w:t>
      </w:r>
      <w:r w:rsidRPr="000F1D90">
        <w:tab/>
        <w:t>undergoing a rehabilitation program provided under this Act; or</w:t>
      </w:r>
    </w:p>
    <w:p w:rsidR="00F81912" w:rsidRPr="000F1D90" w:rsidRDefault="00F81912" w:rsidP="00F81912">
      <w:pPr>
        <w:pStyle w:val="paragraphsub"/>
      </w:pPr>
      <w:r w:rsidRPr="000F1D90">
        <w:tab/>
        <w:t>(iv)</w:t>
      </w:r>
      <w:r w:rsidRPr="000F1D90">
        <w:tab/>
        <w:t>undergoing a medical examination or rehabilitation assessment in accordance with a requirement made under this Act</w:t>
      </w:r>
      <w:r w:rsidR="007D10E6" w:rsidRPr="000F1D90">
        <w:t>; or</w:t>
      </w:r>
    </w:p>
    <w:p w:rsidR="007D10E6" w:rsidRPr="000F1D90" w:rsidRDefault="007D10E6" w:rsidP="007D10E6">
      <w:pPr>
        <w:pStyle w:val="paragraph"/>
      </w:pPr>
      <w:r w:rsidRPr="000F1D90">
        <w:tab/>
        <w:t>(h)</w:t>
      </w:r>
      <w:r w:rsidRPr="000F1D90">
        <w:tab/>
        <w:t>while the employee was, at the direction or request of the Commonwealth or a licensee, at a place:</w:t>
      </w:r>
    </w:p>
    <w:p w:rsidR="007D10E6" w:rsidRPr="000F1D90" w:rsidRDefault="007D10E6" w:rsidP="007D10E6">
      <w:pPr>
        <w:pStyle w:val="paragraphsub"/>
      </w:pPr>
      <w:r w:rsidRPr="000F1D90">
        <w:tab/>
        <w:t>(i)</w:t>
      </w:r>
      <w:r w:rsidRPr="000F1D90">
        <w:tab/>
        <w:t>outside Australia and the external Territories; and</w:t>
      </w:r>
    </w:p>
    <w:p w:rsidR="007D10E6" w:rsidRPr="000F1D90" w:rsidRDefault="007D10E6" w:rsidP="007D10E6">
      <w:pPr>
        <w:pStyle w:val="paragraphsub"/>
      </w:pPr>
      <w:r w:rsidRPr="000F1D90">
        <w:tab/>
        <w:t>(ii)</w:t>
      </w:r>
      <w:r w:rsidRPr="000F1D90">
        <w:tab/>
        <w:t>declared by the Minister by legislative instrument to be a place to which this paragraph applies; or</w:t>
      </w:r>
    </w:p>
    <w:p w:rsidR="007D10E6" w:rsidRPr="000F1D90" w:rsidRDefault="007D10E6" w:rsidP="007D10E6">
      <w:pPr>
        <w:pStyle w:val="paragraph"/>
      </w:pPr>
      <w:r w:rsidRPr="000F1D90">
        <w:tab/>
        <w:t>(i)</w:t>
      </w:r>
      <w:r w:rsidRPr="000F1D90">
        <w:tab/>
        <w:t>while the employee was:</w:t>
      </w:r>
    </w:p>
    <w:p w:rsidR="007D10E6" w:rsidRPr="000F1D90" w:rsidRDefault="007D10E6" w:rsidP="007D10E6">
      <w:pPr>
        <w:pStyle w:val="paragraphsub"/>
      </w:pPr>
      <w:r w:rsidRPr="000F1D90">
        <w:tab/>
        <w:t>(i)</w:t>
      </w:r>
      <w:r w:rsidRPr="000F1D90">
        <w:tab/>
        <w:t>at the direction or request of the Commonwealth or a licensee, at a place outside Australia and the external Territories; and</w:t>
      </w:r>
    </w:p>
    <w:p w:rsidR="007D10E6" w:rsidRPr="000F1D90" w:rsidRDefault="007D10E6" w:rsidP="007D10E6">
      <w:pPr>
        <w:pStyle w:val="paragraphsub"/>
      </w:pPr>
      <w:r w:rsidRPr="000F1D90">
        <w:tab/>
        <w:t>(ii)</w:t>
      </w:r>
      <w:r w:rsidRPr="000F1D90">
        <w:tab/>
        <w:t>a member of a class of employees declared by the Minister by legislative instrument to be a class to which this paragraph applies.</w:t>
      </w:r>
    </w:p>
    <w:p w:rsidR="000B6A17" w:rsidRPr="000F1D90" w:rsidRDefault="000B6A17" w:rsidP="000B6A17">
      <w:pPr>
        <w:pStyle w:val="subsection"/>
        <w:keepNext/>
        <w:keepLines/>
      </w:pPr>
      <w:r w:rsidRPr="000F1D90">
        <w:tab/>
        <w:t>(1A)</w:t>
      </w:r>
      <w:r w:rsidRPr="000F1D90">
        <w:tab/>
        <w:t>For the purposes of this section:</w:t>
      </w:r>
    </w:p>
    <w:p w:rsidR="000B6A17" w:rsidRPr="000F1D90" w:rsidRDefault="000B6A17" w:rsidP="000B6A17">
      <w:pPr>
        <w:pStyle w:val="paragraph"/>
        <w:keepNext/>
        <w:keepLines/>
      </w:pPr>
      <w:r w:rsidRPr="000F1D90">
        <w:tab/>
        <w:t>(a)</w:t>
      </w:r>
      <w:r w:rsidRPr="000F1D90">
        <w:tab/>
        <w:t>a journey from a place of residence is taken to start at the boundary of the land where the place of residence is situated; or</w:t>
      </w:r>
    </w:p>
    <w:p w:rsidR="000B6A17" w:rsidRPr="000F1D90" w:rsidRDefault="000B6A17" w:rsidP="000B6A17">
      <w:pPr>
        <w:pStyle w:val="paragraph"/>
      </w:pPr>
      <w:r w:rsidRPr="000F1D90">
        <w:tab/>
        <w:t>(b)</w:t>
      </w:r>
      <w:r w:rsidRPr="000F1D90">
        <w:tab/>
        <w:t>a journey to such a place of residence is taken to end at that boundary.</w:t>
      </w:r>
    </w:p>
    <w:p w:rsidR="000B6A17" w:rsidRPr="000F1D90" w:rsidRDefault="000B6A17" w:rsidP="000B6A17">
      <w:pPr>
        <w:pStyle w:val="subsection"/>
      </w:pPr>
      <w:r w:rsidRPr="000F1D90">
        <w:tab/>
        <w:t>(1B)</w:t>
      </w:r>
      <w:r w:rsidRPr="000F1D90">
        <w:tab/>
        <w:t xml:space="preserve">If an employee owns or occupies a parcel of land contiguous with the land on which the employee’s residence is situated, the boundary referred to in </w:t>
      </w:r>
      <w:r w:rsidR="000F1D90">
        <w:t>subsection (</w:t>
      </w:r>
      <w:r w:rsidRPr="000F1D90">
        <w:t>1A) is the external boundary of all of the contiguous parcels of land if treated as a single parcel.</w:t>
      </w:r>
    </w:p>
    <w:p w:rsidR="00F81912" w:rsidRPr="000F1D90" w:rsidRDefault="00F81912" w:rsidP="00F81912">
      <w:pPr>
        <w:pStyle w:val="subsection"/>
      </w:pPr>
      <w:r w:rsidRPr="000F1D90">
        <w:lastRenderedPageBreak/>
        <w:tab/>
        <w:t>(1C)</w:t>
      </w:r>
      <w:r w:rsidRPr="000F1D90">
        <w:tab/>
        <w:t xml:space="preserve">For the purposes of </w:t>
      </w:r>
      <w:r w:rsidR="000F1D90">
        <w:t>paragraph (</w:t>
      </w:r>
      <w:r w:rsidRPr="000F1D90">
        <w:t>1)(d), travel between the employee’s residence and the employee’s usual place of work is taken not to be at the direction or request of the Commonwealth or a licensee.</w:t>
      </w:r>
    </w:p>
    <w:p w:rsidR="00F81912" w:rsidRPr="000F1D90" w:rsidRDefault="00F81912" w:rsidP="00F81912">
      <w:pPr>
        <w:pStyle w:val="subsection"/>
      </w:pPr>
      <w:r w:rsidRPr="000F1D90">
        <w:tab/>
        <w:t>(2)</w:t>
      </w:r>
      <w:r w:rsidRPr="000F1D90">
        <w:tab/>
        <w:t xml:space="preserve">In </w:t>
      </w:r>
      <w:r w:rsidR="000F1D90">
        <w:t>paragraph (</w:t>
      </w:r>
      <w:r w:rsidRPr="000F1D90">
        <w:t xml:space="preserve">1)(d), the reference to the employee travelling does not include a reference to travelling to or from a place mentioned in </w:t>
      </w:r>
      <w:r w:rsidR="000F1D90">
        <w:t>paragraph (</w:t>
      </w:r>
      <w:r w:rsidRPr="000F1D90">
        <w:t>1)(e) or (f).</w:t>
      </w:r>
    </w:p>
    <w:p w:rsidR="000B6A17" w:rsidRPr="000F1D90" w:rsidRDefault="000B6A17" w:rsidP="000B6A17">
      <w:pPr>
        <w:pStyle w:val="subsection"/>
      </w:pPr>
      <w:r w:rsidRPr="000F1D90">
        <w:tab/>
        <w:t>(3)</w:t>
      </w:r>
      <w:r w:rsidRPr="000F1D90">
        <w:tab/>
      </w:r>
      <w:r w:rsidR="000F1D90">
        <w:t>Subsection (</w:t>
      </w:r>
      <w:r w:rsidRPr="000F1D90">
        <w:t>1) does not apply where an employee sustains an injury:</w:t>
      </w:r>
    </w:p>
    <w:p w:rsidR="000B6A17" w:rsidRPr="000F1D90" w:rsidRDefault="000B6A17" w:rsidP="000B6A17">
      <w:pPr>
        <w:pStyle w:val="paragraph"/>
      </w:pPr>
      <w:r w:rsidRPr="000F1D90">
        <w:tab/>
        <w:t>(a)</w:t>
      </w:r>
      <w:r w:rsidRPr="000F1D90">
        <w:tab/>
        <w:t>while at a place referred to in that subsection; or</w:t>
      </w:r>
    </w:p>
    <w:p w:rsidR="000B6A17" w:rsidRPr="000F1D90" w:rsidRDefault="000B6A17" w:rsidP="000B6A17">
      <w:pPr>
        <w:pStyle w:val="paragraph"/>
      </w:pPr>
      <w:r w:rsidRPr="000F1D90">
        <w:tab/>
        <w:t>(b)</w:t>
      </w:r>
      <w:r w:rsidRPr="000F1D90">
        <w:tab/>
        <w:t>during an ordinary recess in his or her employment;</w:t>
      </w:r>
    </w:p>
    <w:p w:rsidR="000B6A17" w:rsidRPr="000F1D90" w:rsidRDefault="000B6A17" w:rsidP="000B6A17">
      <w:pPr>
        <w:pStyle w:val="subsection2"/>
      </w:pPr>
      <w:r w:rsidRPr="000F1D90">
        <w:t>if the employee sustained the injury because he or she voluntarily and unreasonably submitted to an abnormal risk of injury.</w:t>
      </w:r>
    </w:p>
    <w:p w:rsidR="000B6A17" w:rsidRPr="000F1D90" w:rsidRDefault="000B6A17" w:rsidP="000B6A17">
      <w:pPr>
        <w:pStyle w:val="ActHead5"/>
      </w:pPr>
      <w:bookmarkStart w:id="12" w:name="_Toc374362760"/>
      <w:r w:rsidRPr="000F1D90">
        <w:rPr>
          <w:rStyle w:val="CharSectno"/>
        </w:rPr>
        <w:t>6A</w:t>
      </w:r>
      <w:r w:rsidRPr="000F1D90">
        <w:t xml:space="preserve">  Injury arising out of or in the course of employment—extended operation</w:t>
      </w:r>
      <w:bookmarkEnd w:id="12"/>
    </w:p>
    <w:p w:rsidR="000B6A17" w:rsidRPr="000F1D90" w:rsidRDefault="000B6A17" w:rsidP="000B6A17">
      <w:pPr>
        <w:pStyle w:val="subsection"/>
      </w:pPr>
      <w:r w:rsidRPr="000F1D90">
        <w:tab/>
        <w:t>(1)</w:t>
      </w:r>
      <w:r w:rsidRPr="000F1D90">
        <w:tab/>
        <w:t>This section applies to the following employees:</w:t>
      </w:r>
    </w:p>
    <w:p w:rsidR="000B6A17" w:rsidRPr="000F1D90" w:rsidRDefault="000B6A17" w:rsidP="000B6A17">
      <w:pPr>
        <w:pStyle w:val="paragraph"/>
      </w:pPr>
      <w:r w:rsidRPr="000F1D90">
        <w:tab/>
        <w:t>(a)</w:t>
      </w:r>
      <w:r w:rsidRPr="000F1D90">
        <w:tab/>
        <w:t>members of the Defence Force;</w:t>
      </w:r>
    </w:p>
    <w:p w:rsidR="000B6A17" w:rsidRPr="000F1D90" w:rsidRDefault="000B6A17" w:rsidP="000B6A17">
      <w:pPr>
        <w:pStyle w:val="paragraph"/>
      </w:pPr>
      <w:r w:rsidRPr="000F1D90">
        <w:tab/>
        <w:t>(b)</w:t>
      </w:r>
      <w:r w:rsidRPr="000F1D90">
        <w:tab/>
        <w:t>members of the Australian Air Force Cadets (see section</w:t>
      </w:r>
      <w:r w:rsidR="000F1D90">
        <w:t> </w:t>
      </w:r>
      <w:r w:rsidRPr="000F1D90">
        <w:t xml:space="preserve">8 of the </w:t>
      </w:r>
      <w:r w:rsidRPr="000F1D90">
        <w:rPr>
          <w:i/>
        </w:rPr>
        <w:t>Air Force Act 1923</w:t>
      </w:r>
      <w:r w:rsidRPr="000F1D90">
        <w:t>);</w:t>
      </w:r>
    </w:p>
    <w:p w:rsidR="000B6A17" w:rsidRPr="000F1D90" w:rsidRDefault="000B6A17" w:rsidP="000B6A17">
      <w:pPr>
        <w:pStyle w:val="paragraph"/>
      </w:pPr>
      <w:r w:rsidRPr="000F1D90">
        <w:tab/>
        <w:t>(c)</w:t>
      </w:r>
      <w:r w:rsidRPr="000F1D90">
        <w:tab/>
        <w:t>members of the Australian Army Cadets (see section</w:t>
      </w:r>
      <w:r w:rsidR="000F1D90">
        <w:t> </w:t>
      </w:r>
      <w:r w:rsidRPr="000F1D90">
        <w:t xml:space="preserve">62 of the </w:t>
      </w:r>
      <w:r w:rsidRPr="000F1D90">
        <w:rPr>
          <w:i/>
        </w:rPr>
        <w:t>Defence Act 1903</w:t>
      </w:r>
      <w:r w:rsidRPr="000F1D90">
        <w:t>);</w:t>
      </w:r>
    </w:p>
    <w:p w:rsidR="000B6A17" w:rsidRPr="000F1D90" w:rsidRDefault="000B6A17" w:rsidP="000B6A17">
      <w:pPr>
        <w:pStyle w:val="paragraph"/>
      </w:pPr>
      <w:r w:rsidRPr="000F1D90">
        <w:tab/>
        <w:t>(d)</w:t>
      </w:r>
      <w:r w:rsidRPr="000F1D90">
        <w:tab/>
        <w:t>members of the Australian Navy Cadets (see section</w:t>
      </w:r>
      <w:r w:rsidR="000F1D90">
        <w:t> </w:t>
      </w:r>
      <w:r w:rsidRPr="000F1D90">
        <w:t xml:space="preserve">38 of the </w:t>
      </w:r>
      <w:r w:rsidRPr="000F1D90">
        <w:rPr>
          <w:i/>
        </w:rPr>
        <w:t>Naval Defence Act 1910</w:t>
      </w:r>
      <w:r w:rsidRPr="000F1D90">
        <w:t>);</w:t>
      </w:r>
    </w:p>
    <w:p w:rsidR="000B6A17" w:rsidRPr="000F1D90" w:rsidRDefault="000B6A17" w:rsidP="000B6A17">
      <w:pPr>
        <w:pStyle w:val="paragraph"/>
      </w:pPr>
      <w:r w:rsidRPr="000F1D90">
        <w:tab/>
        <w:t>(e)</w:t>
      </w:r>
      <w:r w:rsidRPr="000F1D90">
        <w:tab/>
        <w:t>persons declared by the Minister under subsection</w:t>
      </w:r>
      <w:r w:rsidR="000F1D90">
        <w:t> </w:t>
      </w:r>
      <w:r w:rsidRPr="000F1D90">
        <w:t>5(6A).</w:t>
      </w:r>
    </w:p>
    <w:p w:rsidR="000B6A17" w:rsidRPr="000F1D90" w:rsidRDefault="000B6A17" w:rsidP="000B6A17">
      <w:pPr>
        <w:pStyle w:val="subsection"/>
        <w:keepNext/>
      </w:pPr>
      <w:r w:rsidRPr="000F1D90">
        <w:tab/>
        <w:t>(2)</w:t>
      </w:r>
      <w:r w:rsidRPr="000F1D90">
        <w:tab/>
        <w:t>If, at any time, whether before, on, or after, 1</w:t>
      </w:r>
      <w:r w:rsidR="000F1D90">
        <w:t> </w:t>
      </w:r>
      <w:r w:rsidRPr="000F1D90">
        <w:t>December 1988:</w:t>
      </w:r>
    </w:p>
    <w:p w:rsidR="000B6A17" w:rsidRPr="000F1D90" w:rsidRDefault="000B6A17" w:rsidP="000B6A17">
      <w:pPr>
        <w:pStyle w:val="paragraph"/>
      </w:pPr>
      <w:r w:rsidRPr="000F1D90">
        <w:tab/>
        <w:t>(a)</w:t>
      </w:r>
      <w:r w:rsidRPr="000F1D90">
        <w:tab/>
        <w:t>an employee to whom this section applies received or receives medical treatment paid for by the Commonwealth; and</w:t>
      </w:r>
    </w:p>
    <w:p w:rsidR="000B6A17" w:rsidRPr="000F1D90" w:rsidRDefault="000B6A17" w:rsidP="000B6A17">
      <w:pPr>
        <w:pStyle w:val="paragraph"/>
      </w:pPr>
      <w:r w:rsidRPr="000F1D90">
        <w:tab/>
        <w:t>(b)</w:t>
      </w:r>
      <w:r w:rsidRPr="000F1D90">
        <w:tab/>
        <w:t>as an unintended consequence of that treatment the person suffered or suffers an injury;</w:t>
      </w:r>
    </w:p>
    <w:p w:rsidR="000B6A17" w:rsidRPr="000F1D90" w:rsidRDefault="000B6A17" w:rsidP="000B6A17">
      <w:pPr>
        <w:pStyle w:val="subsection2"/>
      </w:pPr>
      <w:r w:rsidRPr="000F1D90">
        <w:t>the injury to the employee is taken to have arisen out of, or in the course of, the person’s employment, whether or not the person has remained an employee to whom this section applies.</w:t>
      </w:r>
    </w:p>
    <w:p w:rsidR="000B6A17" w:rsidRPr="000F1D90" w:rsidRDefault="000B6A17" w:rsidP="000B6A17">
      <w:pPr>
        <w:pStyle w:val="subsection"/>
      </w:pPr>
      <w:r w:rsidRPr="000F1D90">
        <w:lastRenderedPageBreak/>
        <w:tab/>
        <w:t>(2A)</w:t>
      </w:r>
      <w:r w:rsidRPr="000F1D90">
        <w:tab/>
        <w:t xml:space="preserve">However, </w:t>
      </w:r>
      <w:r w:rsidR="000F1D90">
        <w:t>subsection (</w:t>
      </w:r>
      <w:r w:rsidRPr="000F1D90">
        <w:t>2) does not apply if:</w:t>
      </w:r>
    </w:p>
    <w:p w:rsidR="000B6A17" w:rsidRPr="000F1D90" w:rsidRDefault="000B6A17" w:rsidP="000B6A17">
      <w:pPr>
        <w:pStyle w:val="paragraph"/>
      </w:pPr>
      <w:r w:rsidRPr="000F1D90">
        <w:tab/>
        <w:t>(a)</w:t>
      </w:r>
      <w:r w:rsidRPr="000F1D90">
        <w:tab/>
        <w:t>the employee is a member (within the meaning of the MRCA); and</w:t>
      </w:r>
    </w:p>
    <w:p w:rsidR="000B6A17" w:rsidRPr="000F1D90" w:rsidRDefault="000B6A17" w:rsidP="000B6A17">
      <w:pPr>
        <w:pStyle w:val="paragraph"/>
      </w:pPr>
      <w:r w:rsidRPr="000F1D90">
        <w:tab/>
        <w:t>(b)</w:t>
      </w:r>
      <w:r w:rsidRPr="000F1D90">
        <w:tab/>
        <w:t>the injury or aggravation is first suffered on or after the MRCA commencement date; and</w:t>
      </w:r>
    </w:p>
    <w:p w:rsidR="000B6A17" w:rsidRPr="000F1D90" w:rsidRDefault="000B6A17" w:rsidP="000B6A17">
      <w:pPr>
        <w:pStyle w:val="paragraph"/>
      </w:pPr>
      <w:r w:rsidRPr="000F1D90">
        <w:tab/>
        <w:t>(c)</w:t>
      </w:r>
      <w:r w:rsidRPr="000F1D90">
        <w:tab/>
        <w:t>the injury or aggravation is suffered as an unintended consequence of medical treatment paid for by the Commonwealth; and</w:t>
      </w:r>
    </w:p>
    <w:p w:rsidR="000B6A17" w:rsidRPr="000F1D90" w:rsidRDefault="000B6A17" w:rsidP="000B6A17">
      <w:pPr>
        <w:pStyle w:val="paragraph"/>
      </w:pPr>
      <w:r w:rsidRPr="000F1D90">
        <w:tab/>
        <w:t>(d)</w:t>
      </w:r>
      <w:r w:rsidRPr="000F1D90">
        <w:tab/>
        <w:t>the treatment is provided either:</w:t>
      </w:r>
    </w:p>
    <w:p w:rsidR="000B6A17" w:rsidRPr="000F1D90" w:rsidRDefault="000B6A17" w:rsidP="000B6A17">
      <w:pPr>
        <w:pStyle w:val="paragraphsub"/>
      </w:pPr>
      <w:r w:rsidRPr="000F1D90">
        <w:tab/>
        <w:t>(i)</w:t>
      </w:r>
      <w:r w:rsidRPr="000F1D90">
        <w:tab/>
        <w:t>on or after the MRCA commencement date; or</w:t>
      </w:r>
    </w:p>
    <w:p w:rsidR="000B6A17" w:rsidRPr="000F1D90" w:rsidRDefault="000B6A17" w:rsidP="000B6A17">
      <w:pPr>
        <w:pStyle w:val="paragraphsub"/>
      </w:pPr>
      <w:r w:rsidRPr="000F1D90">
        <w:tab/>
        <w:t>(ii)</w:t>
      </w:r>
      <w:r w:rsidRPr="000F1D90">
        <w:tab/>
        <w:t>before, and on or after, the MRCA commencement date (whether the treatment spans the commencement date or is provided during separate periods before and on or after that date).</w:t>
      </w:r>
    </w:p>
    <w:p w:rsidR="000B6A17" w:rsidRPr="000F1D90" w:rsidRDefault="000B6A17" w:rsidP="000B6A17">
      <w:pPr>
        <w:pStyle w:val="notetext"/>
      </w:pPr>
      <w:r w:rsidRPr="000F1D90">
        <w:t>Note:</w:t>
      </w:r>
      <w:r w:rsidRPr="000F1D90">
        <w:tab/>
        <w:t>After the MRCA commencement date, compensation for members of the Defence Force is provided under the MRCA (instead of this Act) for such an injury or aggravation.</w:t>
      </w:r>
    </w:p>
    <w:p w:rsidR="000B6A17" w:rsidRPr="000F1D90" w:rsidRDefault="000B6A17" w:rsidP="000B6A17">
      <w:pPr>
        <w:pStyle w:val="subsection"/>
      </w:pPr>
      <w:r w:rsidRPr="000F1D90">
        <w:tab/>
        <w:t>(3)</w:t>
      </w:r>
      <w:r w:rsidRPr="000F1D90">
        <w:tab/>
      </w:r>
      <w:r w:rsidR="000F1D90">
        <w:t>Subsection (</w:t>
      </w:r>
      <w:r w:rsidRPr="000F1D90">
        <w:t>2) applies whether or not the original condition that was being treated was compensable under this Act.</w:t>
      </w:r>
    </w:p>
    <w:p w:rsidR="000B6A17" w:rsidRPr="000F1D90" w:rsidRDefault="000B6A17" w:rsidP="000D56DD">
      <w:pPr>
        <w:pStyle w:val="ActHead5"/>
      </w:pPr>
      <w:bookmarkStart w:id="13" w:name="_Toc374362761"/>
      <w:r w:rsidRPr="000F1D90">
        <w:rPr>
          <w:rStyle w:val="CharSectno"/>
        </w:rPr>
        <w:t>7</w:t>
      </w:r>
      <w:r w:rsidRPr="000F1D90">
        <w:t xml:space="preserve">  Provisions relating to diseases</w:t>
      </w:r>
      <w:bookmarkEnd w:id="13"/>
    </w:p>
    <w:p w:rsidR="000B6A17" w:rsidRPr="000F1D90" w:rsidRDefault="000B6A17" w:rsidP="000D56DD">
      <w:pPr>
        <w:pStyle w:val="subsection"/>
        <w:keepNext/>
        <w:keepLines/>
      </w:pPr>
      <w:r w:rsidRPr="000F1D90">
        <w:tab/>
        <w:t>(1)</w:t>
      </w:r>
      <w:r w:rsidRPr="000F1D90">
        <w:tab/>
        <w:t>Where:</w:t>
      </w:r>
    </w:p>
    <w:p w:rsidR="000B6A17" w:rsidRPr="000F1D90" w:rsidRDefault="000B6A17" w:rsidP="000B6A17">
      <w:pPr>
        <w:pStyle w:val="paragraph"/>
      </w:pPr>
      <w:r w:rsidRPr="000F1D90">
        <w:tab/>
        <w:t>(a)</w:t>
      </w:r>
      <w:r w:rsidRPr="000F1D90">
        <w:tab/>
        <w:t>an employee has suffered, or is suffering, from a disease or the death of an employee results from a disease;</w:t>
      </w:r>
    </w:p>
    <w:p w:rsidR="000B6A17" w:rsidRPr="000F1D90" w:rsidRDefault="000B6A17" w:rsidP="000B6A17">
      <w:pPr>
        <w:pStyle w:val="paragraph"/>
      </w:pPr>
      <w:r w:rsidRPr="000F1D90">
        <w:tab/>
        <w:t>(b)</w:t>
      </w:r>
      <w:r w:rsidRPr="000F1D90">
        <w:tab/>
        <w:t>the disease is of a kind specified by the Minister</w:t>
      </w:r>
      <w:r w:rsidR="003C5580" w:rsidRPr="000F1D90">
        <w:t>, by legislative instrument,</w:t>
      </w:r>
      <w:r w:rsidRPr="000F1D90">
        <w:t xml:space="preserve"> as a disease related to employment of a kind specified in </w:t>
      </w:r>
      <w:r w:rsidR="003C5580" w:rsidRPr="000F1D90">
        <w:t>the instrument</w:t>
      </w:r>
      <w:r w:rsidRPr="000F1D90">
        <w:t>; and</w:t>
      </w:r>
    </w:p>
    <w:p w:rsidR="000B6A17" w:rsidRPr="000F1D90" w:rsidRDefault="000B6A17" w:rsidP="000B6A17">
      <w:pPr>
        <w:pStyle w:val="paragraph"/>
      </w:pPr>
      <w:r w:rsidRPr="000F1D90">
        <w:tab/>
        <w:t>(c)</w:t>
      </w:r>
      <w:r w:rsidRPr="000F1D90">
        <w:tab/>
        <w:t>the employee was, at any time before symptoms of the disease first became apparent, engaged by the Commonwealth or a licensed corporation in employment of that kind;</w:t>
      </w:r>
    </w:p>
    <w:p w:rsidR="000B6A17" w:rsidRPr="000F1D90" w:rsidRDefault="000B6A17" w:rsidP="000B6A17">
      <w:pPr>
        <w:pStyle w:val="subsection2"/>
      </w:pPr>
      <w:r w:rsidRPr="000F1D90">
        <w:t>the employment in which the employee was so engaged shall, for the purposes of this Act, be taken to have contributed</w:t>
      </w:r>
      <w:r w:rsidR="00C806DD" w:rsidRPr="000F1D90">
        <w:t>, to a significant degree,</w:t>
      </w:r>
      <w:r w:rsidRPr="000F1D90">
        <w:t xml:space="preserve"> to the contraction of the disease, unless the contrary is established.</w:t>
      </w:r>
    </w:p>
    <w:p w:rsidR="000B6A17" w:rsidRPr="000F1D90" w:rsidRDefault="000B6A17" w:rsidP="000B6A17">
      <w:pPr>
        <w:pStyle w:val="subsection"/>
      </w:pPr>
      <w:r w:rsidRPr="000F1D90">
        <w:lastRenderedPageBreak/>
        <w:tab/>
        <w:t>(2)</w:t>
      </w:r>
      <w:r w:rsidRPr="000F1D90">
        <w:tab/>
        <w:t>Where an employee contracts a disease, any employment in which he or she was engaged by the Commonwealth or a licensed corporation at any time before symptoms of the disease first became apparent shall, unless the contrary is established, be taken, for the purposes of this Act, to have contributed</w:t>
      </w:r>
      <w:r w:rsidR="00C806DD" w:rsidRPr="000F1D90">
        <w:t>, to a significant degree,</w:t>
      </w:r>
      <w:r w:rsidRPr="000F1D90">
        <w:t xml:space="preserve"> to the contraction of the disease if the incidence of that disease among persons who have engaged in such employment is significantly greater than the incidence of the disease among persons who have engaged in other employment in the place where the employee is ordinarily employed.</w:t>
      </w:r>
    </w:p>
    <w:p w:rsidR="000B6A17" w:rsidRPr="000F1D90" w:rsidRDefault="000B6A17" w:rsidP="000B6A17">
      <w:pPr>
        <w:pStyle w:val="subsection"/>
      </w:pPr>
      <w:r w:rsidRPr="000F1D90">
        <w:tab/>
        <w:t>(3)</w:t>
      </w:r>
      <w:r w:rsidRPr="000F1D90">
        <w:tab/>
        <w:t>Where an employee suffers an aggravation of a disease, any employment in which he or she was engaged by the Commonwealth or a licensed corporation at any time before symptoms of the aggravation first became apparent shall, unless the contrary is established, be taken, for the purposes of this Act, to have contributed</w:t>
      </w:r>
      <w:r w:rsidR="00C806DD" w:rsidRPr="000F1D90">
        <w:t>, to a significant degree,</w:t>
      </w:r>
      <w:r w:rsidRPr="000F1D90">
        <w:t xml:space="preserve"> to the aggravation if the incidence of the aggravation of that disease among persons suffering from it who have engaged in such employment is significantly greater than the incidence of the aggravation of that disease among persons suffering from it who have engaged in other employment in the place where the employee was ordinarily employed.</w:t>
      </w:r>
    </w:p>
    <w:p w:rsidR="000B6A17" w:rsidRPr="000F1D90" w:rsidRDefault="000B6A17" w:rsidP="000B6A17">
      <w:pPr>
        <w:pStyle w:val="subsection"/>
      </w:pPr>
      <w:r w:rsidRPr="000F1D90">
        <w:tab/>
        <w:t>(4)</w:t>
      </w:r>
      <w:r w:rsidRPr="000F1D90">
        <w:tab/>
        <w:t>For the purposes of this Act, an employee shall be taken to have sustained an injury, being a disease, or an aggravation of a disease, on the day when:</w:t>
      </w:r>
    </w:p>
    <w:p w:rsidR="000B6A17" w:rsidRPr="000F1D90" w:rsidRDefault="000B6A17" w:rsidP="000B6A17">
      <w:pPr>
        <w:pStyle w:val="paragraph"/>
      </w:pPr>
      <w:r w:rsidRPr="000F1D90">
        <w:tab/>
        <w:t>(a)</w:t>
      </w:r>
      <w:r w:rsidRPr="000F1D90">
        <w:tab/>
        <w:t>the employee first sought medical treatment for the disease, or aggravation; or</w:t>
      </w:r>
    </w:p>
    <w:p w:rsidR="000B6A17" w:rsidRPr="000F1D90" w:rsidRDefault="000B6A17" w:rsidP="000B6A17">
      <w:pPr>
        <w:pStyle w:val="paragraph"/>
      </w:pPr>
      <w:r w:rsidRPr="000F1D90">
        <w:tab/>
        <w:t>(b)</w:t>
      </w:r>
      <w:r w:rsidRPr="000F1D90">
        <w:tab/>
        <w:t>the disease or aggravation resulted in the death of the employee or first resulted in the incapacity for work, or impairment of the employee;</w:t>
      </w:r>
    </w:p>
    <w:p w:rsidR="000B6A17" w:rsidRPr="000F1D90" w:rsidRDefault="000B6A17" w:rsidP="000B6A17">
      <w:pPr>
        <w:pStyle w:val="subsection2"/>
      </w:pPr>
      <w:r w:rsidRPr="000F1D90">
        <w:t>whichever happens first.</w:t>
      </w:r>
    </w:p>
    <w:p w:rsidR="000B6A17" w:rsidRPr="000F1D90" w:rsidRDefault="000B6A17" w:rsidP="000B6A17">
      <w:pPr>
        <w:pStyle w:val="subsection"/>
      </w:pPr>
      <w:r w:rsidRPr="000F1D90">
        <w:tab/>
        <w:t>(5)</w:t>
      </w:r>
      <w:r w:rsidRPr="000F1D90">
        <w:tab/>
        <w:t>The death of an employee shall be taken, for the purposes of this Act, to have resulted from a disease or an aggravation of a disease, if, but for that disease or aggravation, as the case may be, the death of the employee would have occurred at a significantly later time.</w:t>
      </w:r>
    </w:p>
    <w:p w:rsidR="000B6A17" w:rsidRPr="000F1D90" w:rsidRDefault="000B6A17" w:rsidP="000B6A17">
      <w:pPr>
        <w:pStyle w:val="subsection"/>
      </w:pPr>
      <w:r w:rsidRPr="000F1D90">
        <w:lastRenderedPageBreak/>
        <w:tab/>
        <w:t>(6)</w:t>
      </w:r>
      <w:r w:rsidRPr="000F1D90">
        <w:tab/>
        <w:t>An incapacity for work or impairment of an employee shall be taken, for the purposes of this Act, to have resulted from a disease, or an aggravation of a disease, if, but for that disease or aggravation, as the case may be:</w:t>
      </w:r>
    </w:p>
    <w:p w:rsidR="000B6A17" w:rsidRPr="000F1D90" w:rsidRDefault="000B6A17" w:rsidP="000B6A17">
      <w:pPr>
        <w:pStyle w:val="paragraph"/>
      </w:pPr>
      <w:r w:rsidRPr="000F1D90">
        <w:tab/>
        <w:t>(a)</w:t>
      </w:r>
      <w:r w:rsidRPr="000F1D90">
        <w:tab/>
        <w:t>the incapacity or impairment would not have occurred;</w:t>
      </w:r>
    </w:p>
    <w:p w:rsidR="000B6A17" w:rsidRPr="000F1D90" w:rsidRDefault="000B6A17" w:rsidP="000B6A17">
      <w:pPr>
        <w:pStyle w:val="paragraph"/>
      </w:pPr>
      <w:r w:rsidRPr="000F1D90">
        <w:tab/>
        <w:t>(b)</w:t>
      </w:r>
      <w:r w:rsidRPr="000F1D90">
        <w:tab/>
        <w:t>the incapacity would have commenced, or the impairment would have occurred, at a significantly later time; or</w:t>
      </w:r>
    </w:p>
    <w:p w:rsidR="000B6A17" w:rsidRPr="000F1D90" w:rsidRDefault="000B6A17" w:rsidP="000B6A17">
      <w:pPr>
        <w:pStyle w:val="paragraph"/>
      </w:pPr>
      <w:r w:rsidRPr="000F1D90">
        <w:tab/>
        <w:t>(c)</w:t>
      </w:r>
      <w:r w:rsidRPr="000F1D90">
        <w:tab/>
        <w:t>the extent of the incapacity or impairment would have been significantly less.</w:t>
      </w:r>
    </w:p>
    <w:p w:rsidR="000B6A17" w:rsidRPr="000F1D90" w:rsidRDefault="000B6A17" w:rsidP="000B6A17">
      <w:pPr>
        <w:pStyle w:val="subsection"/>
      </w:pPr>
      <w:r w:rsidRPr="000F1D90">
        <w:tab/>
        <w:t>(7)</w:t>
      </w:r>
      <w:r w:rsidRPr="000F1D90">
        <w:tab/>
        <w:t>A disease suffered by an employee, or an aggravation of such a disease, shall not be taken to be an injury to the employee for the purposes of this Act if the employee has at any time, for purposes connected with his or her employment or proposed employment by the Commonwealth or a licensed corporation, made a wilful and false representation that he or she did not suffer, or had not previously suffered, from that disease.</w:t>
      </w:r>
    </w:p>
    <w:p w:rsidR="006E1D30" w:rsidRPr="000F1D90" w:rsidRDefault="006E1D30" w:rsidP="006E1D30">
      <w:pPr>
        <w:pStyle w:val="subsection"/>
      </w:pPr>
      <w:r w:rsidRPr="000F1D90">
        <w:tab/>
        <w:t>(8)</w:t>
      </w:r>
      <w:r w:rsidRPr="000F1D90">
        <w:tab/>
        <w:t>If an employee:</w:t>
      </w:r>
    </w:p>
    <w:p w:rsidR="006E1D30" w:rsidRPr="000F1D90" w:rsidRDefault="006E1D30" w:rsidP="006E1D30">
      <w:pPr>
        <w:pStyle w:val="paragraph"/>
      </w:pPr>
      <w:r w:rsidRPr="000F1D90">
        <w:tab/>
        <w:t>(a)</w:t>
      </w:r>
      <w:r w:rsidRPr="000F1D90">
        <w:tab/>
        <w:t>suffers a disease mentioned in the following table; and</w:t>
      </w:r>
    </w:p>
    <w:p w:rsidR="006E1D30" w:rsidRPr="000F1D90" w:rsidRDefault="006E1D30" w:rsidP="006E1D30">
      <w:pPr>
        <w:pStyle w:val="paragraph"/>
      </w:pPr>
      <w:r w:rsidRPr="000F1D90">
        <w:tab/>
        <w:t>(b)</w:t>
      </w:r>
      <w:r w:rsidRPr="000F1D90">
        <w:tab/>
        <w:t>before the disease was sustained, was employed as a firefighter for the qualifying period mentioned for that disease; and</w:t>
      </w:r>
    </w:p>
    <w:p w:rsidR="006E1D30" w:rsidRPr="000F1D90" w:rsidRDefault="006E1D30" w:rsidP="006E1D30">
      <w:pPr>
        <w:pStyle w:val="paragraph"/>
      </w:pPr>
      <w:r w:rsidRPr="000F1D90">
        <w:tab/>
        <w:t>(c)</w:t>
      </w:r>
      <w:r w:rsidRPr="000F1D90">
        <w:tab/>
        <w:t>was exposed to the hazards of a fire scene during that period; and</w:t>
      </w:r>
    </w:p>
    <w:p w:rsidR="006E1D30" w:rsidRPr="000F1D90" w:rsidRDefault="006E1D30" w:rsidP="006E1D30">
      <w:pPr>
        <w:pStyle w:val="paragraph"/>
      </w:pPr>
      <w:r w:rsidRPr="000F1D90">
        <w:tab/>
        <w:t>(d)</w:t>
      </w:r>
      <w:r w:rsidRPr="000F1D90">
        <w:tab/>
        <w:t>in the case of a cancer of a kind covered by item</w:t>
      </w:r>
      <w:r w:rsidR="000F1D90">
        <w:t> </w:t>
      </w:r>
      <w:r w:rsidRPr="000F1D90">
        <w:t>13 of the following table—satisfies the conditions (if any) prescribed for such a cancer;</w:t>
      </w:r>
    </w:p>
    <w:p w:rsidR="006E1D30" w:rsidRPr="000F1D90" w:rsidRDefault="006E1D30" w:rsidP="006E1D30">
      <w:pPr>
        <w:pStyle w:val="subsection2"/>
      </w:pPr>
      <w:r w:rsidRPr="000F1D90">
        <w:t>the employment is, for the purposes of this Act, taken to have contributed, to a significant degree, to the contraction of the disease, unless the contrary is established.</w:t>
      </w:r>
    </w:p>
    <w:p w:rsidR="002D5C2D" w:rsidRPr="000F1D90" w:rsidRDefault="002D5C2D" w:rsidP="002D5C2D">
      <w:pPr>
        <w:pStyle w:val="Tabletext"/>
      </w:pPr>
    </w:p>
    <w:tbl>
      <w:tblPr>
        <w:tblW w:w="6067" w:type="dxa"/>
        <w:tblInd w:w="1134" w:type="dxa"/>
        <w:tblBorders>
          <w:top w:val="single" w:sz="12" w:space="0" w:color="auto"/>
          <w:bottom w:val="single" w:sz="2" w:space="0" w:color="auto"/>
          <w:insideH w:val="single" w:sz="12" w:space="0" w:color="auto"/>
        </w:tblBorders>
        <w:tblLayout w:type="fixed"/>
        <w:tblLook w:val="0000" w:firstRow="0" w:lastRow="0" w:firstColumn="0" w:lastColumn="0" w:noHBand="0" w:noVBand="0"/>
      </w:tblPr>
      <w:tblGrid>
        <w:gridCol w:w="637"/>
        <w:gridCol w:w="2715"/>
        <w:gridCol w:w="2715"/>
      </w:tblGrid>
      <w:tr w:rsidR="006E1D30" w:rsidRPr="000F1D90" w:rsidTr="002D5C2D">
        <w:trPr>
          <w:tblHeader/>
        </w:trPr>
        <w:tc>
          <w:tcPr>
            <w:tcW w:w="637" w:type="dxa"/>
            <w:tcBorders>
              <w:top w:val="single" w:sz="12" w:space="0" w:color="auto"/>
              <w:bottom w:val="single" w:sz="12" w:space="0" w:color="auto"/>
            </w:tcBorders>
            <w:shd w:val="clear" w:color="auto" w:fill="auto"/>
          </w:tcPr>
          <w:p w:rsidR="006E1D30" w:rsidRPr="000F1D90" w:rsidRDefault="006E1D30" w:rsidP="002D5C2D">
            <w:pPr>
              <w:pStyle w:val="TableHeading"/>
            </w:pPr>
            <w:r w:rsidRPr="000F1D90">
              <w:t>Item</w:t>
            </w:r>
          </w:p>
        </w:tc>
        <w:tc>
          <w:tcPr>
            <w:tcW w:w="2715" w:type="dxa"/>
            <w:tcBorders>
              <w:top w:val="single" w:sz="12" w:space="0" w:color="auto"/>
              <w:bottom w:val="single" w:sz="12" w:space="0" w:color="auto"/>
            </w:tcBorders>
            <w:shd w:val="clear" w:color="auto" w:fill="auto"/>
          </w:tcPr>
          <w:p w:rsidR="006E1D30" w:rsidRPr="000F1D90" w:rsidRDefault="006E1D30" w:rsidP="002D5C2D">
            <w:pPr>
              <w:pStyle w:val="TableHeading"/>
            </w:pPr>
            <w:r w:rsidRPr="000F1D90">
              <w:t>Disease</w:t>
            </w:r>
          </w:p>
        </w:tc>
        <w:tc>
          <w:tcPr>
            <w:tcW w:w="2715" w:type="dxa"/>
            <w:tcBorders>
              <w:top w:val="single" w:sz="12" w:space="0" w:color="auto"/>
              <w:bottom w:val="single" w:sz="12" w:space="0" w:color="auto"/>
            </w:tcBorders>
            <w:shd w:val="clear" w:color="auto" w:fill="auto"/>
          </w:tcPr>
          <w:p w:rsidR="006E1D30" w:rsidRPr="000F1D90" w:rsidRDefault="006E1D30" w:rsidP="002D5C2D">
            <w:pPr>
              <w:pStyle w:val="TableHeading"/>
            </w:pPr>
            <w:r w:rsidRPr="000F1D90">
              <w:t>Qualifying period</w:t>
            </w:r>
          </w:p>
        </w:tc>
      </w:tr>
      <w:tr w:rsidR="006E1D30" w:rsidRPr="000F1D90" w:rsidTr="00791CF8">
        <w:tc>
          <w:tcPr>
            <w:tcW w:w="637" w:type="dxa"/>
            <w:tcBorders>
              <w:top w:val="single" w:sz="12" w:space="0" w:color="auto"/>
              <w:bottom w:val="single" w:sz="2" w:space="0" w:color="auto"/>
            </w:tcBorders>
            <w:shd w:val="clear" w:color="auto" w:fill="auto"/>
          </w:tcPr>
          <w:p w:rsidR="006E1D30" w:rsidRPr="000F1D90" w:rsidRDefault="006E1D30" w:rsidP="007450FC">
            <w:pPr>
              <w:pStyle w:val="Tabletext"/>
            </w:pPr>
            <w:r w:rsidRPr="000F1D90">
              <w:t>1</w:t>
            </w:r>
          </w:p>
        </w:tc>
        <w:tc>
          <w:tcPr>
            <w:tcW w:w="2715" w:type="dxa"/>
            <w:tcBorders>
              <w:top w:val="single" w:sz="12" w:space="0" w:color="auto"/>
              <w:bottom w:val="single" w:sz="2" w:space="0" w:color="auto"/>
            </w:tcBorders>
            <w:shd w:val="clear" w:color="auto" w:fill="auto"/>
          </w:tcPr>
          <w:p w:rsidR="006E1D30" w:rsidRPr="000F1D90" w:rsidRDefault="006E1D30" w:rsidP="007450FC">
            <w:pPr>
              <w:pStyle w:val="Tabletext"/>
            </w:pPr>
            <w:r w:rsidRPr="000F1D90">
              <w:t>Primary site brain cancer</w:t>
            </w:r>
          </w:p>
        </w:tc>
        <w:tc>
          <w:tcPr>
            <w:tcW w:w="2715" w:type="dxa"/>
            <w:tcBorders>
              <w:top w:val="single" w:sz="12" w:space="0" w:color="auto"/>
              <w:bottom w:val="single" w:sz="2" w:space="0" w:color="auto"/>
            </w:tcBorders>
            <w:shd w:val="clear" w:color="auto" w:fill="auto"/>
          </w:tcPr>
          <w:p w:rsidR="006E1D30" w:rsidRPr="000F1D90" w:rsidRDefault="006E1D30" w:rsidP="007450FC">
            <w:pPr>
              <w:pStyle w:val="Tabletext"/>
            </w:pPr>
            <w:r w:rsidRPr="000F1D90">
              <w:t>5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2</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site bladder cancer</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15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3</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site kidney cancer</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15 years</w:t>
            </w:r>
          </w:p>
        </w:tc>
      </w:tr>
      <w:tr w:rsidR="006E1D30" w:rsidRPr="000F1D90" w:rsidTr="007C5D18">
        <w:trPr>
          <w:cantSplit/>
        </w:trPr>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lastRenderedPageBreak/>
              <w:t>4</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non</w:t>
            </w:r>
            <w:r w:rsidR="000F1D90">
              <w:noBreakHyphen/>
            </w:r>
            <w:r w:rsidRPr="000F1D90">
              <w:t>Hodgkins lymphoma</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15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5</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leukemia</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5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6</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site breast cancer</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10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7</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site testicular cancer</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10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8</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Multiple myeloma</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15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9</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site prostate cancer</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15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10</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site ureter cancer</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15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11</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site colorectal cancer</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15 years</w:t>
            </w:r>
          </w:p>
        </w:tc>
      </w:tr>
      <w:tr w:rsidR="006E1D30" w:rsidRPr="000F1D90" w:rsidTr="00791CF8">
        <w:tc>
          <w:tcPr>
            <w:tcW w:w="637"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12</w:t>
            </w:r>
          </w:p>
        </w:tc>
        <w:tc>
          <w:tcPr>
            <w:tcW w:w="2715" w:type="dxa"/>
            <w:tcBorders>
              <w:top w:val="single" w:sz="2" w:space="0" w:color="auto"/>
              <w:bottom w:val="single" w:sz="2" w:space="0" w:color="auto"/>
            </w:tcBorders>
            <w:shd w:val="clear" w:color="auto" w:fill="auto"/>
          </w:tcPr>
          <w:p w:rsidR="006E1D30" w:rsidRPr="000F1D90" w:rsidRDefault="006E1D30" w:rsidP="007450FC">
            <w:pPr>
              <w:pStyle w:val="Tabletext"/>
            </w:pPr>
            <w:r w:rsidRPr="000F1D90">
              <w:t>Primary site oesophageal cancer</w:t>
            </w:r>
          </w:p>
        </w:tc>
        <w:tc>
          <w:tcPr>
            <w:tcW w:w="2715" w:type="dxa"/>
            <w:tcBorders>
              <w:top w:val="single" w:sz="2" w:space="0" w:color="auto"/>
              <w:bottom w:val="single" w:sz="2" w:space="0" w:color="auto"/>
            </w:tcBorders>
            <w:shd w:val="clear" w:color="auto" w:fill="auto"/>
          </w:tcPr>
          <w:p w:rsidR="006E1D30" w:rsidRPr="000F1D90" w:rsidRDefault="006E1D30" w:rsidP="00791CF8">
            <w:pPr>
              <w:pStyle w:val="Tabletext"/>
            </w:pPr>
            <w:r w:rsidRPr="000F1D90">
              <w:t>25 years</w:t>
            </w:r>
          </w:p>
        </w:tc>
      </w:tr>
      <w:tr w:rsidR="006E1D30" w:rsidRPr="000F1D90" w:rsidTr="00791CF8">
        <w:tc>
          <w:tcPr>
            <w:tcW w:w="637" w:type="dxa"/>
            <w:tcBorders>
              <w:top w:val="single" w:sz="2" w:space="0" w:color="auto"/>
              <w:bottom w:val="single" w:sz="12" w:space="0" w:color="auto"/>
            </w:tcBorders>
            <w:shd w:val="clear" w:color="auto" w:fill="auto"/>
          </w:tcPr>
          <w:p w:rsidR="006E1D30" w:rsidRPr="000F1D90" w:rsidRDefault="006E1D30" w:rsidP="007450FC">
            <w:pPr>
              <w:pStyle w:val="Tabletext"/>
            </w:pPr>
            <w:r w:rsidRPr="000F1D90">
              <w:t>13</w:t>
            </w:r>
          </w:p>
        </w:tc>
        <w:tc>
          <w:tcPr>
            <w:tcW w:w="2715" w:type="dxa"/>
            <w:tcBorders>
              <w:top w:val="single" w:sz="2" w:space="0" w:color="auto"/>
              <w:bottom w:val="single" w:sz="12" w:space="0" w:color="auto"/>
            </w:tcBorders>
            <w:shd w:val="clear" w:color="auto" w:fill="auto"/>
          </w:tcPr>
          <w:p w:rsidR="006E1D30" w:rsidRPr="000F1D90" w:rsidRDefault="006E1D30" w:rsidP="007450FC">
            <w:pPr>
              <w:pStyle w:val="Tabletext"/>
            </w:pPr>
            <w:r w:rsidRPr="000F1D90">
              <w:t>A cancer of a kind prescribed for this table</w:t>
            </w:r>
          </w:p>
        </w:tc>
        <w:tc>
          <w:tcPr>
            <w:tcW w:w="2715" w:type="dxa"/>
            <w:tcBorders>
              <w:top w:val="single" w:sz="2" w:space="0" w:color="auto"/>
              <w:bottom w:val="single" w:sz="12" w:space="0" w:color="auto"/>
            </w:tcBorders>
            <w:shd w:val="clear" w:color="auto" w:fill="auto"/>
          </w:tcPr>
          <w:p w:rsidR="006E1D30" w:rsidRPr="000F1D90" w:rsidRDefault="006E1D30" w:rsidP="007450FC">
            <w:pPr>
              <w:pStyle w:val="Tabletext"/>
            </w:pPr>
            <w:r w:rsidRPr="000F1D90">
              <w:t>The period prescribed for such a cancer</w:t>
            </w:r>
          </w:p>
        </w:tc>
      </w:tr>
    </w:tbl>
    <w:p w:rsidR="006E1D30" w:rsidRPr="000F1D90" w:rsidRDefault="006E1D30" w:rsidP="006E1D30">
      <w:pPr>
        <w:pStyle w:val="subsection"/>
      </w:pPr>
      <w:r w:rsidRPr="000F1D90">
        <w:tab/>
        <w:t>(9)</w:t>
      </w:r>
      <w:r w:rsidRPr="000F1D90">
        <w:tab/>
        <w:t xml:space="preserve">For the purposes of </w:t>
      </w:r>
      <w:r w:rsidR="000F1D90">
        <w:t>subsection (</w:t>
      </w:r>
      <w:r w:rsidRPr="000F1D90">
        <w:t>8):</w:t>
      </w:r>
    </w:p>
    <w:p w:rsidR="006E1D30" w:rsidRPr="000F1D90" w:rsidRDefault="006E1D30" w:rsidP="006E1D30">
      <w:pPr>
        <w:pStyle w:val="paragraph"/>
      </w:pPr>
      <w:r w:rsidRPr="000F1D90">
        <w:tab/>
        <w:t>(a)</w:t>
      </w:r>
      <w:r w:rsidRPr="000F1D90">
        <w:tab/>
        <w:t>an employee is taken to have been employed as a firefighter if firefighting duties made up a substantial portion of his or her duties;  and</w:t>
      </w:r>
    </w:p>
    <w:p w:rsidR="006E1D30" w:rsidRPr="000F1D90" w:rsidRDefault="006E1D30" w:rsidP="006E1D30">
      <w:pPr>
        <w:pStyle w:val="paragraph"/>
      </w:pPr>
      <w:r w:rsidRPr="000F1D90">
        <w:tab/>
        <w:t>(b)</w:t>
      </w:r>
      <w:r w:rsidRPr="000F1D90">
        <w:tab/>
        <w:t>an employee who was employed as a firefighter for 2 or more periods that add up to the qualifying period is taken to have been so employed for the qualifying period; and</w:t>
      </w:r>
    </w:p>
    <w:p w:rsidR="006E1D30" w:rsidRPr="000F1D90" w:rsidRDefault="006E1D30" w:rsidP="006E1D30">
      <w:pPr>
        <w:pStyle w:val="paragraph"/>
      </w:pPr>
      <w:r w:rsidRPr="000F1D90">
        <w:tab/>
        <w:t>(c)</w:t>
      </w:r>
      <w:r w:rsidRPr="000F1D90">
        <w:tab/>
        <w:t>an employee is taken to have been employed as a firefighter only if he or she was (disregarding the effect of any declarations under subsection</w:t>
      </w:r>
      <w:r w:rsidR="000F1D90">
        <w:t> </w:t>
      </w:r>
      <w:r w:rsidRPr="000F1D90">
        <w:t>5(15)) employed as a firefighter by the Commonwealth, a Commonwealth authority or a licensed corporation.</w:t>
      </w:r>
    </w:p>
    <w:p w:rsidR="006E1D30" w:rsidRPr="000F1D90" w:rsidRDefault="006E1D30" w:rsidP="006E1D30">
      <w:pPr>
        <w:pStyle w:val="subsection"/>
      </w:pPr>
      <w:r w:rsidRPr="000F1D90">
        <w:tab/>
        <w:t>(10)</w:t>
      </w:r>
      <w:r w:rsidRPr="000F1D90">
        <w:tab/>
      </w:r>
      <w:r w:rsidR="000F1D90">
        <w:t>Subsection (</w:t>
      </w:r>
      <w:r w:rsidRPr="000F1D90">
        <w:t xml:space="preserve">8) does not limit, and is not limited by, </w:t>
      </w:r>
      <w:r w:rsidR="000F1D90">
        <w:t>subsections (</w:t>
      </w:r>
      <w:r w:rsidRPr="000F1D90">
        <w:t>1) and (2).</w:t>
      </w:r>
    </w:p>
    <w:p w:rsidR="000B6A17" w:rsidRPr="000F1D90" w:rsidRDefault="000B6A17" w:rsidP="000B6A17">
      <w:pPr>
        <w:pStyle w:val="ActHead5"/>
      </w:pPr>
      <w:bookmarkStart w:id="14" w:name="_Toc374362762"/>
      <w:r w:rsidRPr="000F1D90">
        <w:rPr>
          <w:rStyle w:val="CharSectno"/>
        </w:rPr>
        <w:t>8</w:t>
      </w:r>
      <w:r w:rsidRPr="000F1D90">
        <w:t xml:space="preserve">  Normal weekly earnings</w:t>
      </w:r>
      <w:bookmarkEnd w:id="14"/>
    </w:p>
    <w:p w:rsidR="000B6A17" w:rsidRPr="000F1D90" w:rsidRDefault="000B6A17" w:rsidP="000B6A17">
      <w:pPr>
        <w:pStyle w:val="subsection"/>
      </w:pPr>
      <w:r w:rsidRPr="000F1D90">
        <w:tab/>
        <w:t>(1)</w:t>
      </w:r>
      <w:r w:rsidRPr="000F1D90">
        <w:tab/>
        <w:t xml:space="preserve">For the purposes of this Act, the normal weekly earnings of an employee (other than an employee referred to in </w:t>
      </w:r>
      <w:r w:rsidR="000F1D90">
        <w:t>subsection (</w:t>
      </w:r>
      <w:r w:rsidRPr="000F1D90">
        <w:t>2)) before an injury shall be calculated in relation to the relevant period under the formula:</w:t>
      </w:r>
    </w:p>
    <w:p w:rsidR="00846300" w:rsidRPr="000F1D90" w:rsidRDefault="002D5C2D" w:rsidP="002D5C2D">
      <w:pPr>
        <w:pStyle w:val="subsection"/>
        <w:spacing w:before="120" w:after="120"/>
      </w:pPr>
      <w:r w:rsidRPr="000F1D90">
        <w:lastRenderedPageBreak/>
        <w:tab/>
      </w:r>
      <w:r w:rsidRPr="000F1D90">
        <w:tab/>
      </w:r>
      <w:r w:rsidR="00AF7E81" w:rsidRPr="000F1D90">
        <w:rPr>
          <w:noProof/>
        </w:rPr>
        <w:drawing>
          <wp:inline distT="0" distB="0" distL="0" distR="0" wp14:anchorId="4C1B8E32" wp14:editId="582AF8A4">
            <wp:extent cx="942975"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pic:spPr>
                </pic:pic>
              </a:graphicData>
            </a:graphic>
          </wp:inline>
        </w:drawing>
      </w:r>
    </w:p>
    <w:p w:rsidR="000B6A17" w:rsidRPr="000F1D90" w:rsidRDefault="000B6A17" w:rsidP="000D56DD">
      <w:pPr>
        <w:pStyle w:val="subsection2"/>
        <w:keepNext/>
        <w:keepLines/>
      </w:pPr>
      <w:r w:rsidRPr="000F1D90">
        <w:t>where:</w:t>
      </w:r>
    </w:p>
    <w:p w:rsidR="000B6A17" w:rsidRPr="000F1D90" w:rsidRDefault="000B6A17" w:rsidP="00D83163">
      <w:pPr>
        <w:pStyle w:val="Definition"/>
      </w:pPr>
      <w:r w:rsidRPr="000F1D90">
        <w:rPr>
          <w:b/>
          <w:i/>
        </w:rPr>
        <w:t>NH</w:t>
      </w:r>
      <w:r w:rsidRPr="000F1D90">
        <w:t xml:space="preserve"> is the average number of hours worked in each week by the employee in his or her employment during the relevant period;</w:t>
      </w:r>
    </w:p>
    <w:p w:rsidR="000B6A17" w:rsidRPr="000F1D90" w:rsidRDefault="000B6A17" w:rsidP="00D83163">
      <w:pPr>
        <w:pStyle w:val="Definition"/>
      </w:pPr>
      <w:r w:rsidRPr="000F1D90">
        <w:rPr>
          <w:b/>
          <w:i/>
        </w:rPr>
        <w:t>RP</w:t>
      </w:r>
      <w:r w:rsidRPr="000F1D90">
        <w:t xml:space="preserve"> is the employee’s average hourly ordinary time rate of pay during that period; and</w:t>
      </w:r>
    </w:p>
    <w:p w:rsidR="000B6A17" w:rsidRPr="000F1D90" w:rsidRDefault="000B6A17" w:rsidP="00D83163">
      <w:pPr>
        <w:pStyle w:val="Definition"/>
      </w:pPr>
      <w:r w:rsidRPr="000F1D90">
        <w:rPr>
          <w:b/>
          <w:i/>
        </w:rPr>
        <w:t>A</w:t>
      </w:r>
      <w:r w:rsidRPr="000F1D90">
        <w:t xml:space="preserve"> is the average amount of any allowance payable to the employee in each week in respect of his or her employment during the relevant period, other than an allowance payable in respect of special expenses incurred, or likely to be incurred, by the employee in respect of that employment.</w:t>
      </w:r>
    </w:p>
    <w:p w:rsidR="000B6A17" w:rsidRPr="000F1D90" w:rsidRDefault="000B6A17" w:rsidP="000B6A17">
      <w:pPr>
        <w:pStyle w:val="subsection"/>
      </w:pPr>
      <w:r w:rsidRPr="000F1D90">
        <w:tab/>
        <w:t>(2)</w:t>
      </w:r>
      <w:r w:rsidRPr="000F1D90">
        <w:tab/>
        <w:t xml:space="preserve">Where an employee is required to work overtime on a regular basis, the normal weekly earnings of the employee before an injury shall be the amount calculated in accordance with </w:t>
      </w:r>
      <w:r w:rsidR="000F1D90">
        <w:t>subsection (</w:t>
      </w:r>
      <w:r w:rsidRPr="000F1D90">
        <w:t>1) plus an additional amount calculated in relation to the relevant period under the formula:</w:t>
      </w:r>
    </w:p>
    <w:p w:rsidR="00846300"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03919BAD" wp14:editId="040DE523">
            <wp:extent cx="6096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0B6A17" w:rsidRPr="000F1D90" w:rsidRDefault="000B6A17" w:rsidP="000B6A17">
      <w:pPr>
        <w:pStyle w:val="subsection2"/>
      </w:pPr>
      <w:r w:rsidRPr="000F1D90">
        <w:t>where:</w:t>
      </w:r>
    </w:p>
    <w:p w:rsidR="000B6A17" w:rsidRPr="000F1D90" w:rsidRDefault="000B6A17" w:rsidP="00D83163">
      <w:pPr>
        <w:pStyle w:val="Definition"/>
      </w:pPr>
      <w:r w:rsidRPr="000F1D90">
        <w:rPr>
          <w:b/>
          <w:i/>
        </w:rPr>
        <w:t>NH</w:t>
      </w:r>
      <w:r w:rsidRPr="000F1D90">
        <w:t xml:space="preserve"> is the average number of hours of overtime worked in each week by the employee in his or her employment during the relevant period; and</w:t>
      </w:r>
    </w:p>
    <w:p w:rsidR="000B6A17" w:rsidRPr="000F1D90" w:rsidRDefault="000B6A17" w:rsidP="00D83163">
      <w:pPr>
        <w:pStyle w:val="Definition"/>
      </w:pPr>
      <w:r w:rsidRPr="000F1D90">
        <w:rPr>
          <w:b/>
          <w:i/>
        </w:rPr>
        <w:t>OR</w:t>
      </w:r>
      <w:r w:rsidRPr="000F1D90">
        <w:t xml:space="preserve"> is the employee’s average hourly overtime rate of pay during that period.</w:t>
      </w:r>
    </w:p>
    <w:p w:rsidR="000B6A17" w:rsidRPr="000F1D90" w:rsidRDefault="000B6A17" w:rsidP="000B6A17">
      <w:pPr>
        <w:pStyle w:val="subsection"/>
      </w:pPr>
      <w:r w:rsidRPr="000F1D90">
        <w:tab/>
        <w:t>(3)</w:t>
      </w:r>
      <w:r w:rsidRPr="000F1D90">
        <w:tab/>
        <w:t>Where an employee was, at the date of the injury, employed by the Commonwealth or a licensed corporation in part</w:t>
      </w:r>
      <w:r w:rsidR="000F1D90">
        <w:noBreakHyphen/>
      </w:r>
      <w:r w:rsidRPr="000F1D90">
        <w:t>time employment or unpaid employment, any earnings of the employee from any other employment shall, for the purposes of this section, be treated as earnings of the employee from his or her employment by the Commonwealth or the licensed corporation.</w:t>
      </w:r>
    </w:p>
    <w:p w:rsidR="000B6A17" w:rsidRPr="000F1D90" w:rsidRDefault="000B6A17" w:rsidP="000B6A17">
      <w:pPr>
        <w:pStyle w:val="subsection"/>
      </w:pPr>
      <w:r w:rsidRPr="000F1D90">
        <w:tab/>
        <w:t>(4)</w:t>
      </w:r>
      <w:r w:rsidRPr="000F1D90">
        <w:tab/>
        <w:t xml:space="preserve">Where, because of the shortness of the relevant period, it is impracticable to calculate the normal weekly earnings of an </w:t>
      </w:r>
      <w:r w:rsidRPr="000F1D90">
        <w:lastRenderedPageBreak/>
        <w:t xml:space="preserve">employee before an injury under </w:t>
      </w:r>
      <w:r w:rsidR="000F1D90">
        <w:t>subsection (</w:t>
      </w:r>
      <w:r w:rsidRPr="000F1D90">
        <w:t xml:space="preserve">1) or (2), the normal weekly earnings of the employee before the date of injury shall be taken to be the normal weekly earnings before that date of another employee performing comparable work, being normal weekly earnings from employment by the Commonwealth or a licensed corporation and calculated under </w:t>
      </w:r>
      <w:r w:rsidR="000F1D90">
        <w:t>subsection (</w:t>
      </w:r>
      <w:r w:rsidRPr="000F1D90">
        <w:t>1) or (2), as the case requires.</w:t>
      </w:r>
    </w:p>
    <w:p w:rsidR="000B6A17" w:rsidRPr="000F1D90" w:rsidRDefault="000B6A17" w:rsidP="000B6A17">
      <w:pPr>
        <w:pStyle w:val="subsection"/>
      </w:pPr>
      <w:r w:rsidRPr="000F1D90">
        <w:tab/>
        <w:t>(5)</w:t>
      </w:r>
      <w:r w:rsidRPr="000F1D90">
        <w:tab/>
        <w:t xml:space="preserve">Where, because of the shortness of the relevant period, the normal weekly earnings as calculated in relation to the relevant period under </w:t>
      </w:r>
      <w:r w:rsidR="000F1D90">
        <w:t>subsection (</w:t>
      </w:r>
      <w:r w:rsidRPr="000F1D90">
        <w:t>1) or (2) would not fairly represent the weekly rate at which the employee was being paid in respect of his or her employment before the injury, the normal weekly earnings before the date of the injury shall be calculated in relation to such other period as Comcare considers reasonable for the purpose of arriving at an amount that does fairly represent the weekly rate at which the employee was being so paid.</w:t>
      </w:r>
    </w:p>
    <w:p w:rsidR="000B6A17" w:rsidRPr="000F1D90" w:rsidRDefault="000B6A17" w:rsidP="000B6A17">
      <w:pPr>
        <w:pStyle w:val="subsection"/>
      </w:pPr>
      <w:r w:rsidRPr="000F1D90">
        <w:tab/>
        <w:t>(6)</w:t>
      </w:r>
      <w:r w:rsidRPr="000F1D90">
        <w:tab/>
        <w:t>Subject to this section, if the minimum amount per week payable to an employee in respect of his or her employment by the Commonwealth or a licensed corporation at the date of the injury is increased, or would have been increased if the employee had continued in that employment, because of:</w:t>
      </w:r>
    </w:p>
    <w:p w:rsidR="000B6A17" w:rsidRPr="000F1D90" w:rsidRDefault="000B6A17" w:rsidP="000B6A17">
      <w:pPr>
        <w:pStyle w:val="paragraph"/>
      </w:pPr>
      <w:r w:rsidRPr="000F1D90">
        <w:tab/>
        <w:t>(a)</w:t>
      </w:r>
      <w:r w:rsidRPr="000F1D90">
        <w:tab/>
        <w:t>the attainment by the employee of a particular age;</w:t>
      </w:r>
    </w:p>
    <w:p w:rsidR="000B6A17" w:rsidRPr="000F1D90" w:rsidRDefault="000B6A17" w:rsidP="000B6A17">
      <w:pPr>
        <w:pStyle w:val="paragraph"/>
      </w:pPr>
      <w:r w:rsidRPr="000F1D90">
        <w:tab/>
        <w:t>(b)</w:t>
      </w:r>
      <w:r w:rsidRPr="000F1D90">
        <w:tab/>
        <w:t>the completion by the employee of a particular period of service; or</w:t>
      </w:r>
    </w:p>
    <w:p w:rsidR="000B6A17" w:rsidRPr="000F1D90" w:rsidRDefault="000B6A17" w:rsidP="000B6A17">
      <w:pPr>
        <w:pStyle w:val="paragraph"/>
      </w:pPr>
      <w:r w:rsidRPr="000F1D90">
        <w:tab/>
        <w:t>(c)</w:t>
      </w:r>
      <w:r w:rsidRPr="000F1D90">
        <w:tab/>
        <w:t>the receipt by the employee of an increase in salary, wages or pay by way of an increment in a range of salary, wages or pay applicable to the employee or to his or her office, position or appointment;</w:t>
      </w:r>
    </w:p>
    <w:p w:rsidR="000B6A17" w:rsidRPr="000F1D90" w:rsidRDefault="000B6A17" w:rsidP="000B6A17">
      <w:pPr>
        <w:pStyle w:val="subsection2"/>
      </w:pPr>
      <w:r w:rsidRPr="000F1D90">
        <w:t>the normal weekly earnings of the employee before the injury, as calculated under the preceding subsections, shall be increased by the same percentage as the percentage by which that minimum amount per week is increased, or would have been increased, as the case may be.</w:t>
      </w:r>
    </w:p>
    <w:p w:rsidR="000B6A17" w:rsidRPr="000F1D90" w:rsidRDefault="000B6A17" w:rsidP="000B6A17">
      <w:pPr>
        <w:pStyle w:val="subsection"/>
      </w:pPr>
      <w:r w:rsidRPr="000F1D90">
        <w:tab/>
        <w:t>(7)</w:t>
      </w:r>
      <w:r w:rsidRPr="000F1D90">
        <w:tab/>
        <w:t>Subject to this section, if:</w:t>
      </w:r>
    </w:p>
    <w:p w:rsidR="000B6A17" w:rsidRPr="000F1D90" w:rsidRDefault="000B6A17" w:rsidP="000B6A17">
      <w:pPr>
        <w:pStyle w:val="paragraph"/>
      </w:pPr>
      <w:r w:rsidRPr="000F1D90">
        <w:tab/>
        <w:t>(a)</w:t>
      </w:r>
      <w:r w:rsidRPr="000F1D90">
        <w:tab/>
        <w:t>an employee continues to be employed by the Commonwealth or a licensed corporation after the date of an injury; and</w:t>
      </w:r>
    </w:p>
    <w:p w:rsidR="000B6A17" w:rsidRPr="000F1D90" w:rsidRDefault="000B6A17" w:rsidP="000B6A17">
      <w:pPr>
        <w:pStyle w:val="paragraph"/>
        <w:keepNext/>
      </w:pPr>
      <w:r w:rsidRPr="000F1D90">
        <w:lastRenderedPageBreak/>
        <w:tab/>
        <w:t>(b)</w:t>
      </w:r>
      <w:r w:rsidRPr="000F1D90">
        <w:tab/>
        <w:t>the minimum amount per week payable to the employee in respect of that employment is increased because of the promotion of the employee;</w:t>
      </w:r>
    </w:p>
    <w:p w:rsidR="000B6A17" w:rsidRPr="000F1D90" w:rsidRDefault="000B6A17" w:rsidP="000B6A17">
      <w:pPr>
        <w:pStyle w:val="subsection2"/>
      </w:pPr>
      <w:r w:rsidRPr="000F1D90">
        <w:t>the normal weekly earnings of the employee before the injury, as calculated under the preceding subsections, shall be increased by the same percentage as the percentage by which that minimum amount per week is increased.</w:t>
      </w:r>
    </w:p>
    <w:p w:rsidR="000B6A17" w:rsidRPr="000F1D90" w:rsidRDefault="000B6A17" w:rsidP="000B6A17">
      <w:pPr>
        <w:pStyle w:val="subsection"/>
      </w:pPr>
      <w:r w:rsidRPr="000F1D90">
        <w:tab/>
        <w:t>(8)</w:t>
      </w:r>
      <w:r w:rsidRPr="000F1D90">
        <w:tab/>
        <w:t>Subject to this section, where:</w:t>
      </w:r>
    </w:p>
    <w:p w:rsidR="000B6A17" w:rsidRPr="000F1D90" w:rsidRDefault="000B6A17" w:rsidP="000B6A17">
      <w:pPr>
        <w:pStyle w:val="paragraph"/>
      </w:pPr>
      <w:r w:rsidRPr="000F1D90">
        <w:tab/>
        <w:t>(a)</w:t>
      </w:r>
      <w:r w:rsidRPr="000F1D90">
        <w:tab/>
        <w:t>the employment of an employee is of a kind referred to in subsection</w:t>
      </w:r>
      <w:r w:rsidR="000F1D90">
        <w:t> </w:t>
      </w:r>
      <w:r w:rsidRPr="000F1D90">
        <w:t xml:space="preserve">5(4) or (6) or </w:t>
      </w:r>
      <w:r w:rsidR="000F1D90">
        <w:t>subsection (</w:t>
      </w:r>
      <w:r w:rsidRPr="000F1D90">
        <w:t>3) of this section; and</w:t>
      </w:r>
    </w:p>
    <w:p w:rsidR="000B6A17" w:rsidRPr="000F1D90" w:rsidRDefault="000B6A17" w:rsidP="000B6A17">
      <w:pPr>
        <w:pStyle w:val="paragraph"/>
      </w:pPr>
      <w:r w:rsidRPr="000F1D90">
        <w:tab/>
        <w:t>(b)</w:t>
      </w:r>
      <w:r w:rsidRPr="000F1D90">
        <w:tab/>
        <w:t>the employee is not receiving earnings from any other employment at the date of the injury;</w:t>
      </w:r>
    </w:p>
    <w:p w:rsidR="000B6A17" w:rsidRPr="000F1D90" w:rsidRDefault="000B6A17" w:rsidP="000B6A17">
      <w:pPr>
        <w:pStyle w:val="subsection2"/>
      </w:pPr>
      <w:r w:rsidRPr="000F1D90">
        <w:t>the normal weekly earnings of the employee before the injury shall be an amount determined by Comcare to be the amount per week that the employee would have been able to earn at the date of the injury (including any amount in respect of overtime worked on a regular basis) if he or she had engaged in suitable paid employment.</w:t>
      </w:r>
    </w:p>
    <w:p w:rsidR="000B6A17" w:rsidRPr="000F1D90" w:rsidRDefault="000B6A17" w:rsidP="000B6A17">
      <w:pPr>
        <w:pStyle w:val="subsection"/>
      </w:pPr>
      <w:r w:rsidRPr="000F1D90">
        <w:tab/>
        <w:t>(9)</w:t>
      </w:r>
      <w:r w:rsidRPr="000F1D90">
        <w:tab/>
        <w:t>The normal weekly earnings of an employee before the date of the employee’s injury, as calculated under the preceding subsections, must, while the employee continues to be employed by the Commonwealth or a licensed corporation, be increased or reduced by the relevant percentage.</w:t>
      </w:r>
    </w:p>
    <w:p w:rsidR="000B6A17" w:rsidRPr="000F1D90" w:rsidRDefault="000B6A17" w:rsidP="000B6A17">
      <w:pPr>
        <w:pStyle w:val="subsection"/>
      </w:pPr>
      <w:r w:rsidRPr="000F1D90">
        <w:tab/>
        <w:t>(9A)</w:t>
      </w:r>
      <w:r w:rsidRPr="000F1D90">
        <w:tab/>
        <w:t xml:space="preserve">For the purposes of </w:t>
      </w:r>
      <w:r w:rsidR="000F1D90">
        <w:t>subsection (</w:t>
      </w:r>
      <w:r w:rsidRPr="000F1D90">
        <w:t xml:space="preserve">9), </w:t>
      </w:r>
      <w:r w:rsidRPr="000F1D90">
        <w:rPr>
          <w:b/>
          <w:i/>
        </w:rPr>
        <w:t>relevant percentage</w:t>
      </w:r>
      <w:r w:rsidRPr="000F1D90">
        <w:t xml:space="preserve"> means the same percentage as the percentage of increase or reduction in the minimum amount per week payable in respect of employees included in a class of employees of which the employee was a member at the date of the injury as a result of:</w:t>
      </w:r>
    </w:p>
    <w:p w:rsidR="000B6A17" w:rsidRPr="000F1D90" w:rsidRDefault="000B6A17" w:rsidP="000B6A17">
      <w:pPr>
        <w:pStyle w:val="paragraph"/>
      </w:pPr>
      <w:r w:rsidRPr="000F1D90">
        <w:tab/>
        <w:t>(a)</w:t>
      </w:r>
      <w:r w:rsidRPr="000F1D90">
        <w:tab/>
        <w:t>the operation of a law of the Commonwealth or of a State or Territory; or</w:t>
      </w:r>
    </w:p>
    <w:p w:rsidR="000B6A17" w:rsidRPr="000F1D90" w:rsidRDefault="000B6A17" w:rsidP="000B6A17">
      <w:pPr>
        <w:pStyle w:val="paragraph"/>
      </w:pPr>
      <w:r w:rsidRPr="000F1D90">
        <w:tab/>
        <w:t>(b)</w:t>
      </w:r>
      <w:r w:rsidRPr="000F1D90">
        <w:tab/>
        <w:t>the making, alteration or operation of an award, order, determination or industrial agreement or the doing of any other act or thing, under such a law.</w:t>
      </w:r>
    </w:p>
    <w:p w:rsidR="000B6A17" w:rsidRPr="000F1D90" w:rsidRDefault="000B6A17" w:rsidP="000B6A17">
      <w:pPr>
        <w:pStyle w:val="subsection"/>
      </w:pPr>
      <w:r w:rsidRPr="000F1D90">
        <w:tab/>
        <w:t>(9B)</w:t>
      </w:r>
      <w:r w:rsidRPr="000F1D90">
        <w:tab/>
        <w:t xml:space="preserve">The normal weekly earnings of an employee before injury, as calculated under </w:t>
      </w:r>
      <w:r w:rsidR="000F1D90">
        <w:t>subsections (</w:t>
      </w:r>
      <w:r w:rsidRPr="000F1D90">
        <w:t xml:space="preserve">1) to (8) and as increased or reduced under </w:t>
      </w:r>
      <w:r w:rsidR="000F1D90">
        <w:t>subsection (</w:t>
      </w:r>
      <w:r w:rsidRPr="000F1D90">
        <w:t xml:space="preserve">9) must, if the employee has ceased, or ceases, to </w:t>
      </w:r>
      <w:r w:rsidRPr="000F1D90">
        <w:lastRenderedPageBreak/>
        <w:t>be employed by the Commonwealth or a licensed corporation, be further increased, with effect from each indexation date in relation to that cessation, by reference to the percentage of increase (if any) of an index that is prescribed for the purposes of this subsection over the year ending on the 31</w:t>
      </w:r>
      <w:r w:rsidR="000F1D90">
        <w:t> </w:t>
      </w:r>
      <w:r w:rsidRPr="000F1D90">
        <w:t>December preceding each such indexation date.</w:t>
      </w:r>
    </w:p>
    <w:p w:rsidR="000B6A17" w:rsidRPr="000F1D90" w:rsidRDefault="000B6A17" w:rsidP="000B6A17">
      <w:pPr>
        <w:pStyle w:val="subsection"/>
      </w:pPr>
      <w:r w:rsidRPr="000F1D90">
        <w:tab/>
        <w:t>(9C)</w:t>
      </w:r>
      <w:r w:rsidRPr="000F1D90">
        <w:tab/>
        <w:t xml:space="preserve">For the purpose of </w:t>
      </w:r>
      <w:r w:rsidR="000F1D90">
        <w:t>subsection (</w:t>
      </w:r>
      <w:r w:rsidRPr="000F1D90">
        <w:t xml:space="preserve">9B), the </w:t>
      </w:r>
      <w:r w:rsidRPr="000F1D90">
        <w:rPr>
          <w:b/>
          <w:i/>
        </w:rPr>
        <w:t>indexation date</w:t>
      </w:r>
      <w:r w:rsidRPr="000F1D90">
        <w:t>, in relation to a cessation of employment, is:</w:t>
      </w:r>
    </w:p>
    <w:p w:rsidR="000B6A17" w:rsidRPr="000F1D90" w:rsidRDefault="000B6A17" w:rsidP="000B6A17">
      <w:pPr>
        <w:pStyle w:val="paragraph"/>
      </w:pPr>
      <w:r w:rsidRPr="000F1D90">
        <w:tab/>
        <w:t>(a)</w:t>
      </w:r>
      <w:r w:rsidRPr="000F1D90">
        <w:tab/>
        <w:t>the 1</w:t>
      </w:r>
      <w:r w:rsidR="000F1D90">
        <w:t> </w:t>
      </w:r>
      <w:r w:rsidRPr="000F1D90">
        <w:t>July next following:</w:t>
      </w:r>
    </w:p>
    <w:p w:rsidR="000B6A17" w:rsidRPr="000F1D90" w:rsidRDefault="000B6A17" w:rsidP="000B6A17">
      <w:pPr>
        <w:pStyle w:val="paragraphsub"/>
      </w:pPr>
      <w:r w:rsidRPr="000F1D90">
        <w:tab/>
        <w:t>(i)</w:t>
      </w:r>
      <w:r w:rsidRPr="000F1D90">
        <w:tab/>
        <w:t>the date on which this Act receives the Royal Assent; or</w:t>
      </w:r>
    </w:p>
    <w:p w:rsidR="000B6A17" w:rsidRPr="000F1D90" w:rsidRDefault="000B6A17" w:rsidP="000B6A17">
      <w:pPr>
        <w:pStyle w:val="paragraphsub"/>
      </w:pPr>
      <w:r w:rsidRPr="000F1D90">
        <w:tab/>
        <w:t>(ii)</w:t>
      </w:r>
      <w:r w:rsidRPr="000F1D90">
        <w:tab/>
        <w:t>the date of that cessation of employment;</w:t>
      </w:r>
    </w:p>
    <w:p w:rsidR="000B6A17" w:rsidRPr="000F1D90" w:rsidRDefault="000B6A17" w:rsidP="000B6A17">
      <w:pPr>
        <w:pStyle w:val="paragraph"/>
      </w:pPr>
      <w:r w:rsidRPr="000F1D90">
        <w:tab/>
      </w:r>
      <w:r w:rsidRPr="000F1D90">
        <w:tab/>
        <w:t>whichever last occurs; and</w:t>
      </w:r>
    </w:p>
    <w:p w:rsidR="000B6A17" w:rsidRPr="000F1D90" w:rsidRDefault="000B6A17" w:rsidP="000B6A17">
      <w:pPr>
        <w:pStyle w:val="paragraph"/>
      </w:pPr>
      <w:r w:rsidRPr="000F1D90">
        <w:tab/>
        <w:t>(b)</w:t>
      </w:r>
      <w:r w:rsidRPr="000F1D90">
        <w:tab/>
        <w:t>each subsequent 1</w:t>
      </w:r>
      <w:r w:rsidR="000F1D90">
        <w:t> </w:t>
      </w:r>
      <w:r w:rsidRPr="000F1D90">
        <w:t>July.</w:t>
      </w:r>
    </w:p>
    <w:p w:rsidR="000B6A17" w:rsidRPr="000F1D90" w:rsidRDefault="000B6A17" w:rsidP="000B6A17">
      <w:pPr>
        <w:pStyle w:val="subsection"/>
      </w:pPr>
      <w:r w:rsidRPr="000F1D90">
        <w:tab/>
        <w:t>(9D)</w:t>
      </w:r>
      <w:r w:rsidRPr="000F1D90">
        <w:tab/>
        <w:t xml:space="preserve">For the purpose of </w:t>
      </w:r>
      <w:r w:rsidR="000F1D90">
        <w:t>subsection (</w:t>
      </w:r>
      <w:r w:rsidRPr="000F1D90">
        <w:t>9B), the regulations may specify the manner of calculating the further increase referred to in that subsection by reference to the movement of the index that is prescribed for the purposes of that subsection.</w:t>
      </w:r>
    </w:p>
    <w:p w:rsidR="00C806DD" w:rsidRPr="000F1D90" w:rsidRDefault="00C806DD" w:rsidP="00C806DD">
      <w:pPr>
        <w:pStyle w:val="subsection"/>
      </w:pPr>
      <w:r w:rsidRPr="000F1D90">
        <w:tab/>
        <w:t>(9E)</w:t>
      </w:r>
      <w:r w:rsidRPr="000F1D90">
        <w:tab/>
        <w:t>The normal weekly earnings of an employee before an injury, as calculated under the preceding subsections, must, with effect from 1</w:t>
      </w:r>
      <w:r w:rsidR="000F1D90">
        <w:t> </w:t>
      </w:r>
      <w:r w:rsidRPr="000F1D90">
        <w:t xml:space="preserve">July in each year, be further increased by the amount under </w:t>
      </w:r>
      <w:r w:rsidR="000F1D90">
        <w:t>subsection (</w:t>
      </w:r>
      <w:r w:rsidRPr="000F1D90">
        <w:t>9F) if, in the 12 months immediately preceding that 1</w:t>
      </w:r>
      <w:r w:rsidR="000F1D90">
        <w:t> </w:t>
      </w:r>
      <w:r w:rsidRPr="000F1D90">
        <w:t>July:</w:t>
      </w:r>
    </w:p>
    <w:p w:rsidR="00C806DD" w:rsidRPr="000F1D90" w:rsidRDefault="00C806DD" w:rsidP="00C806DD">
      <w:pPr>
        <w:pStyle w:val="paragraph"/>
      </w:pPr>
      <w:r w:rsidRPr="000F1D90">
        <w:tab/>
        <w:t>(a)</w:t>
      </w:r>
      <w:r w:rsidRPr="000F1D90">
        <w:tab/>
        <w:t xml:space="preserve">there was no increase in those earnings under </w:t>
      </w:r>
      <w:r w:rsidR="000F1D90">
        <w:t>subsection (</w:t>
      </w:r>
      <w:r w:rsidRPr="000F1D90">
        <w:t>6), (7) or (9); and</w:t>
      </w:r>
    </w:p>
    <w:p w:rsidR="00C806DD" w:rsidRPr="000F1D90" w:rsidRDefault="00C806DD" w:rsidP="00C806DD">
      <w:pPr>
        <w:pStyle w:val="paragraph"/>
      </w:pPr>
      <w:r w:rsidRPr="000F1D90">
        <w:tab/>
        <w:t>(b)</w:t>
      </w:r>
      <w:r w:rsidRPr="000F1D90">
        <w:tab/>
        <w:t xml:space="preserve">there was no reduction in those earnings under </w:t>
      </w:r>
      <w:r w:rsidR="000F1D90">
        <w:t>subsection (</w:t>
      </w:r>
      <w:r w:rsidRPr="000F1D90">
        <w:t>9).</w:t>
      </w:r>
    </w:p>
    <w:p w:rsidR="00C806DD" w:rsidRPr="000F1D90" w:rsidRDefault="00C806DD" w:rsidP="00C806DD">
      <w:pPr>
        <w:pStyle w:val="subsection"/>
      </w:pPr>
      <w:r w:rsidRPr="000F1D90">
        <w:tab/>
        <w:t>(9F)</w:t>
      </w:r>
      <w:r w:rsidRPr="000F1D90">
        <w:tab/>
        <w:t xml:space="preserve">If the normal weekly earnings of an employee before an injury must be increased because of </w:t>
      </w:r>
      <w:r w:rsidR="000F1D90">
        <w:t>subsection (</w:t>
      </w:r>
      <w:r w:rsidRPr="000F1D90">
        <w:t>9E), the amount by which they are increased is the percentage of increase (if any) in the index prescribed by the regulations for the purposes of this subsection over the period of 12 months ending on the 31</w:t>
      </w:r>
      <w:r w:rsidR="000F1D90">
        <w:t> </w:t>
      </w:r>
      <w:r w:rsidRPr="000F1D90">
        <w:t>December immediately before the relevant 1</w:t>
      </w:r>
      <w:r w:rsidR="000F1D90">
        <w:t> </w:t>
      </w:r>
      <w:r w:rsidRPr="000F1D90">
        <w:t>July.</w:t>
      </w:r>
    </w:p>
    <w:p w:rsidR="00C806DD" w:rsidRPr="000F1D90" w:rsidRDefault="00C806DD" w:rsidP="00C806DD">
      <w:pPr>
        <w:pStyle w:val="subsection"/>
      </w:pPr>
      <w:r w:rsidRPr="000F1D90">
        <w:tab/>
        <w:t>(9G)</w:t>
      </w:r>
      <w:r w:rsidRPr="000F1D90">
        <w:tab/>
        <w:t xml:space="preserve">For the purposes of </w:t>
      </w:r>
      <w:r w:rsidR="000F1D90">
        <w:t>subsection (</w:t>
      </w:r>
      <w:r w:rsidRPr="000F1D90">
        <w:t xml:space="preserve">9F), the regulations may specify the manner of calculating the further increase mentioned in that </w:t>
      </w:r>
      <w:r w:rsidRPr="000F1D90">
        <w:lastRenderedPageBreak/>
        <w:t>subsection by reference to the movement of the index that is prescribed for the purposes of that subsection.</w:t>
      </w:r>
    </w:p>
    <w:p w:rsidR="000B6A17" w:rsidRPr="000F1D90" w:rsidRDefault="000B6A17" w:rsidP="000B6A17">
      <w:pPr>
        <w:pStyle w:val="subsection"/>
      </w:pPr>
      <w:r w:rsidRPr="000F1D90">
        <w:tab/>
        <w:t>(10)</w:t>
      </w:r>
      <w:r w:rsidRPr="000F1D90">
        <w:tab/>
        <w:t>If the amount of the normal weekly earnings of an employee before an injury, as calculated under the preceding subsections, would exceed:</w:t>
      </w:r>
    </w:p>
    <w:p w:rsidR="000B6A17" w:rsidRPr="000F1D90" w:rsidRDefault="000B6A17" w:rsidP="000B6A17">
      <w:pPr>
        <w:pStyle w:val="paragraph"/>
      </w:pPr>
      <w:r w:rsidRPr="000F1D90">
        <w:tab/>
        <w:t>(a)</w:t>
      </w:r>
      <w:r w:rsidRPr="000F1D90">
        <w:tab/>
        <w:t>where the employee continues to be employed by the Commonwealth or a licensed corporation—the amount per week of the earnings that the employee would receive if he or she were not incapacitated for work; or</w:t>
      </w:r>
    </w:p>
    <w:p w:rsidR="000B6A17" w:rsidRPr="000F1D90" w:rsidRDefault="000B6A17" w:rsidP="000B6A17">
      <w:pPr>
        <w:pStyle w:val="paragraph"/>
      </w:pPr>
      <w:r w:rsidRPr="000F1D90">
        <w:tab/>
        <w:t>(b)</w:t>
      </w:r>
      <w:r w:rsidRPr="000F1D90">
        <w:tab/>
        <w:t>where the employee has ceased to be employed by the Commonwealth or a licensed corporation—whichever is the greater of the following amounts:</w:t>
      </w:r>
    </w:p>
    <w:p w:rsidR="000B6A17" w:rsidRPr="000F1D90" w:rsidRDefault="000B6A17" w:rsidP="000B6A17">
      <w:pPr>
        <w:pStyle w:val="paragraphsub"/>
      </w:pPr>
      <w:r w:rsidRPr="000F1D90">
        <w:tab/>
        <w:t>(i)</w:t>
      </w:r>
      <w:r w:rsidRPr="000F1D90">
        <w:tab/>
        <w:t>the amount per week of the earnings that the employee would receive if he or she had continued to be employed by the Commonwealth or the licensed corporation in the employment in which he or she was engaged at the date of the injury;</w:t>
      </w:r>
    </w:p>
    <w:p w:rsidR="000B6A17" w:rsidRPr="000F1D90" w:rsidRDefault="000B6A17" w:rsidP="000B6A17">
      <w:pPr>
        <w:pStyle w:val="paragraphsub"/>
      </w:pPr>
      <w:r w:rsidRPr="000F1D90">
        <w:tab/>
        <w:t>(ii)</w:t>
      </w:r>
      <w:r w:rsidRPr="000F1D90">
        <w:tab/>
        <w:t>the amount per week of the earnings that the employee would receive if he or she had continued to be employed by the Commonwealth or the licensed corporation in the employment in which he or she was engaged at the date on which the employment by the Commonwealth or the licensed corporation ceased;</w:t>
      </w:r>
    </w:p>
    <w:p w:rsidR="000B6A17" w:rsidRPr="000F1D90" w:rsidRDefault="000B6A17" w:rsidP="000B6A17">
      <w:pPr>
        <w:pStyle w:val="subsection2"/>
      </w:pPr>
      <w:r w:rsidRPr="000F1D90">
        <w:t>the amount so calculated shall be reduced by the amount of the excess.</w:t>
      </w:r>
    </w:p>
    <w:p w:rsidR="000B6A17" w:rsidRPr="000F1D90" w:rsidRDefault="000B6A17" w:rsidP="000B6A17">
      <w:pPr>
        <w:pStyle w:val="ActHead5"/>
      </w:pPr>
      <w:bookmarkStart w:id="15" w:name="_Toc374362763"/>
      <w:r w:rsidRPr="000F1D90">
        <w:rPr>
          <w:rStyle w:val="CharSectno"/>
        </w:rPr>
        <w:t>9</w:t>
      </w:r>
      <w:r w:rsidRPr="000F1D90">
        <w:t xml:space="preserve">  Relevant period</w:t>
      </w:r>
      <w:bookmarkEnd w:id="15"/>
    </w:p>
    <w:p w:rsidR="000B6A17" w:rsidRPr="000F1D90" w:rsidRDefault="000B6A17" w:rsidP="000B6A17">
      <w:pPr>
        <w:pStyle w:val="subsection"/>
      </w:pPr>
      <w:r w:rsidRPr="000F1D90">
        <w:tab/>
        <w:t>(1)</w:t>
      </w:r>
      <w:r w:rsidRPr="000F1D90">
        <w:tab/>
        <w:t>For the purposes of calculating the normal weekly earnings of an employee before an injury, a reference in section</w:t>
      </w:r>
      <w:r w:rsidR="000F1D90">
        <w:t> </w:t>
      </w:r>
      <w:r w:rsidRPr="000F1D90">
        <w:t>8 to the relevant period is, subject to this section, a reference to the latest period of 2</w:t>
      </w:r>
      <w:r w:rsidR="00D83163" w:rsidRPr="000F1D90">
        <w:t xml:space="preserve"> </w:t>
      </w:r>
      <w:r w:rsidRPr="000F1D90">
        <w:t>weeks before the date of the injury during which the employee was continuously employed by the Commonwealth or a licensed corporation.</w:t>
      </w:r>
    </w:p>
    <w:p w:rsidR="000B6A17" w:rsidRPr="000F1D90" w:rsidRDefault="000B6A17" w:rsidP="000B6A17">
      <w:pPr>
        <w:pStyle w:val="subsection"/>
      </w:pPr>
      <w:r w:rsidRPr="000F1D90">
        <w:tab/>
        <w:t>(2)</w:t>
      </w:r>
      <w:r w:rsidRPr="000F1D90">
        <w:tab/>
        <w:t xml:space="preserve">Subject to </w:t>
      </w:r>
      <w:r w:rsidR="000F1D90">
        <w:t>subsection (</w:t>
      </w:r>
      <w:r w:rsidRPr="000F1D90">
        <w:t xml:space="preserve">3), if, during the period referred to in </w:t>
      </w:r>
      <w:r w:rsidR="000F1D90">
        <w:t>subsection (</w:t>
      </w:r>
      <w:r w:rsidRPr="000F1D90">
        <w:t xml:space="preserve">1), the minimum amount per week payable to an </w:t>
      </w:r>
      <w:r w:rsidRPr="000F1D90">
        <w:lastRenderedPageBreak/>
        <w:t>employee in respect of his or her employment by the Commonwealth or a licensed corporation was varied as a result of:</w:t>
      </w:r>
    </w:p>
    <w:p w:rsidR="000B6A17" w:rsidRPr="000F1D90" w:rsidRDefault="000B6A17" w:rsidP="000B6A17">
      <w:pPr>
        <w:pStyle w:val="paragraph"/>
      </w:pPr>
      <w:r w:rsidRPr="000F1D90">
        <w:tab/>
        <w:t>(a)</w:t>
      </w:r>
      <w:r w:rsidRPr="000F1D90">
        <w:tab/>
        <w:t>the operation of a law of the Commonwealth or of a State or Territory; or</w:t>
      </w:r>
    </w:p>
    <w:p w:rsidR="000B6A17" w:rsidRPr="000F1D90" w:rsidRDefault="000B6A17" w:rsidP="000B6A17">
      <w:pPr>
        <w:pStyle w:val="paragraph"/>
      </w:pPr>
      <w:r w:rsidRPr="000F1D90">
        <w:tab/>
        <w:t>(b)</w:t>
      </w:r>
      <w:r w:rsidRPr="000F1D90">
        <w:tab/>
        <w:t>the making, alteration or operation of an award, order, determination or industrial agreement, or the doing of any other act or thing, under such a law;</w:t>
      </w:r>
    </w:p>
    <w:p w:rsidR="000B6A17" w:rsidRPr="000F1D90" w:rsidRDefault="000B6A17" w:rsidP="000B6A17">
      <w:pPr>
        <w:pStyle w:val="subsection2"/>
      </w:pPr>
      <w:r w:rsidRPr="000F1D90">
        <w:t>any part of that period that occurred before the variation, or last variation, took place shall be disregarded for the purposes of calculating the relevant period.</w:t>
      </w:r>
    </w:p>
    <w:p w:rsidR="000B6A17" w:rsidRPr="000F1D90" w:rsidRDefault="000B6A17" w:rsidP="000B6A17">
      <w:pPr>
        <w:pStyle w:val="subsection"/>
      </w:pPr>
      <w:r w:rsidRPr="000F1D90">
        <w:tab/>
        <w:t>(3)</w:t>
      </w:r>
      <w:r w:rsidRPr="000F1D90">
        <w:tab/>
        <w:t xml:space="preserve">Where in any case the application of </w:t>
      </w:r>
      <w:r w:rsidR="000F1D90">
        <w:t>subsection (</w:t>
      </w:r>
      <w:r w:rsidRPr="000F1D90">
        <w:t>2) would require that a period be disregarded for the purposes of calculating the relevant period in relation to an employee, and as a result of disregarding that period:</w:t>
      </w:r>
    </w:p>
    <w:p w:rsidR="000B6A17" w:rsidRPr="000F1D90" w:rsidRDefault="000B6A17" w:rsidP="000B6A17">
      <w:pPr>
        <w:pStyle w:val="paragraph"/>
      </w:pPr>
      <w:r w:rsidRPr="000F1D90">
        <w:tab/>
        <w:t>(a)</w:t>
      </w:r>
      <w:r w:rsidRPr="000F1D90">
        <w:tab/>
        <w:t>it would be impracticable to calculate under section</w:t>
      </w:r>
      <w:r w:rsidR="000F1D90">
        <w:t> </w:t>
      </w:r>
      <w:r w:rsidRPr="000F1D90">
        <w:t>8 the normal weekly earnings of the employee before an injury; or</w:t>
      </w:r>
    </w:p>
    <w:p w:rsidR="000B6A17" w:rsidRPr="000F1D90" w:rsidRDefault="000B6A17" w:rsidP="000B6A17">
      <w:pPr>
        <w:pStyle w:val="paragraph"/>
      </w:pPr>
      <w:r w:rsidRPr="000F1D90">
        <w:tab/>
        <w:t>(b)</w:t>
      </w:r>
      <w:r w:rsidRPr="000F1D90">
        <w:tab/>
        <w:t>the normal weekly earnings as so calculated would not fairly represent the weekly rate at which the employee was being paid in respect of his or her employment by the Commonwealth or a licensed corporation before the injury;</w:t>
      </w:r>
    </w:p>
    <w:p w:rsidR="000B6A17" w:rsidRPr="000F1D90" w:rsidRDefault="000F1D90" w:rsidP="000B6A17">
      <w:pPr>
        <w:pStyle w:val="subsection2"/>
      </w:pPr>
      <w:r>
        <w:t>subsection (</w:t>
      </w:r>
      <w:r w:rsidR="000B6A17" w:rsidRPr="000F1D90">
        <w:t>2) shall not apply in that case, but the normal weekly earnings of the employee during that period shall be taken to be the amount that would have been his or her normal weekly earnings during that period if the variation had taken effect at the beginning of that period.</w:t>
      </w:r>
    </w:p>
    <w:p w:rsidR="000B6A17" w:rsidRPr="000F1D90" w:rsidRDefault="000B6A17" w:rsidP="000B6A17">
      <w:pPr>
        <w:pStyle w:val="subsection"/>
        <w:keepLines/>
      </w:pPr>
      <w:r w:rsidRPr="000F1D90">
        <w:tab/>
        <w:t>(4)</w:t>
      </w:r>
      <w:r w:rsidRPr="000F1D90">
        <w:tab/>
        <w:t>If, during any part of the period calculated under the preceding subsections, the employee’s earnings were reduced, or the employee did not receive any earnings, because of absence from his or her employment for any reason, that part of that period shall be disregarded for the purposes of calculating the relevant period.</w:t>
      </w:r>
    </w:p>
    <w:p w:rsidR="000B6A17" w:rsidRPr="000F1D90" w:rsidRDefault="000B6A17" w:rsidP="000B6A17">
      <w:pPr>
        <w:pStyle w:val="ActHead5"/>
      </w:pPr>
      <w:bookmarkStart w:id="16" w:name="_Toc374362764"/>
      <w:r w:rsidRPr="000F1D90">
        <w:rPr>
          <w:rStyle w:val="CharSectno"/>
        </w:rPr>
        <w:t>10</w:t>
      </w:r>
      <w:r w:rsidRPr="000F1D90">
        <w:t xml:space="preserve">  Recovery of damages</w:t>
      </w:r>
      <w:bookmarkEnd w:id="16"/>
    </w:p>
    <w:p w:rsidR="000B6A17" w:rsidRPr="000F1D90" w:rsidRDefault="000B6A17" w:rsidP="000B6A17">
      <w:pPr>
        <w:pStyle w:val="subsection"/>
      </w:pPr>
      <w:r w:rsidRPr="000F1D90">
        <w:tab/>
      </w:r>
      <w:r w:rsidRPr="000F1D90">
        <w:tab/>
        <w:t xml:space="preserve">For the purposes of this Act, damages shall be taken to have been recovered by an employee, or by or for the benefit of a dependant of a deceased employee, when the amount of the damages was paid </w:t>
      </w:r>
      <w:r w:rsidRPr="000F1D90">
        <w:lastRenderedPageBreak/>
        <w:t>to or for the benefit of the employee or dependant, as the case may be.</w:t>
      </w:r>
    </w:p>
    <w:p w:rsidR="000B6A17" w:rsidRPr="000F1D90" w:rsidRDefault="000B6A17" w:rsidP="000B6A17">
      <w:pPr>
        <w:pStyle w:val="ActHead5"/>
      </w:pPr>
      <w:bookmarkStart w:id="17" w:name="_Toc374362765"/>
      <w:r w:rsidRPr="000F1D90">
        <w:rPr>
          <w:rStyle w:val="CharSectno"/>
        </w:rPr>
        <w:t>11</w:t>
      </w:r>
      <w:r w:rsidRPr="000F1D90">
        <w:t xml:space="preserve">  Liability of relevant authority</w:t>
      </w:r>
      <w:bookmarkEnd w:id="17"/>
    </w:p>
    <w:p w:rsidR="000B6A17" w:rsidRPr="000F1D90" w:rsidRDefault="000B6A17" w:rsidP="000B6A17">
      <w:pPr>
        <w:pStyle w:val="subsection"/>
      </w:pPr>
      <w:r w:rsidRPr="000F1D90">
        <w:tab/>
      </w:r>
      <w:r w:rsidRPr="000F1D90">
        <w:tab/>
        <w:t>The liability of a relevant authority to pay compensation to a person under this Act is the liability of that authority to pay to the person such amount or amounts as are determined by that authority to be payable to the person under this Act.</w:t>
      </w:r>
    </w:p>
    <w:p w:rsidR="000B6A17" w:rsidRPr="000F1D90" w:rsidRDefault="000B6A17" w:rsidP="000B6A17">
      <w:pPr>
        <w:pStyle w:val="ActHead5"/>
      </w:pPr>
      <w:bookmarkStart w:id="18" w:name="_Toc374362766"/>
      <w:r w:rsidRPr="000F1D90">
        <w:rPr>
          <w:rStyle w:val="CharSectno"/>
        </w:rPr>
        <w:t>12</w:t>
      </w:r>
      <w:r w:rsidRPr="000F1D90">
        <w:t xml:space="preserve">  Amounts of compensation</w:t>
      </w:r>
      <w:bookmarkEnd w:id="18"/>
    </w:p>
    <w:p w:rsidR="000B6A17" w:rsidRPr="000F1D90" w:rsidRDefault="000B6A17" w:rsidP="000B6A17">
      <w:pPr>
        <w:pStyle w:val="subsection"/>
      </w:pPr>
      <w:r w:rsidRPr="000F1D90">
        <w:tab/>
      </w:r>
      <w:r w:rsidRPr="000F1D90">
        <w:tab/>
        <w:t>An amount of compensation payable under a provision of this Act in respect of an injury is, unless the contrary intention appears, in addition to an amount of compensation paid or payable under any other provision of this Act in respect of that injury.</w:t>
      </w:r>
    </w:p>
    <w:p w:rsidR="000B6A17" w:rsidRPr="000F1D90" w:rsidRDefault="000B6A17" w:rsidP="000B6A17">
      <w:pPr>
        <w:pStyle w:val="ActHead5"/>
      </w:pPr>
      <w:bookmarkStart w:id="19" w:name="_Toc374362767"/>
      <w:r w:rsidRPr="000F1D90">
        <w:rPr>
          <w:rStyle w:val="CharSectno"/>
        </w:rPr>
        <w:t>13</w:t>
      </w:r>
      <w:r w:rsidRPr="000F1D90">
        <w:t xml:space="preserve">  Indexation</w:t>
      </w:r>
      <w:r w:rsidR="003E0B33" w:rsidRPr="000F1D90">
        <w:t>—Consumer Price Index</w:t>
      </w:r>
      <w:bookmarkEnd w:id="19"/>
    </w:p>
    <w:p w:rsidR="000B6A17" w:rsidRPr="000F1D90" w:rsidRDefault="000B6A17" w:rsidP="000B6A17">
      <w:pPr>
        <w:pStyle w:val="subsection"/>
      </w:pPr>
      <w:r w:rsidRPr="000F1D90">
        <w:tab/>
        <w:t>(1)</w:t>
      </w:r>
      <w:r w:rsidRPr="000F1D90">
        <w:tab/>
        <w:t>In this section:</w:t>
      </w:r>
    </w:p>
    <w:p w:rsidR="000B6A17" w:rsidRPr="000F1D90" w:rsidRDefault="000B6A17" w:rsidP="00D83163">
      <w:pPr>
        <w:pStyle w:val="Definition"/>
      </w:pPr>
      <w:r w:rsidRPr="000F1D90">
        <w:rPr>
          <w:b/>
          <w:i/>
        </w:rPr>
        <w:t>index number</w:t>
      </w:r>
      <w:r w:rsidRPr="000F1D90">
        <w:t>, in relation to a quarter, means the All Groups Consumer Price Index number, being the weighted average of the 8</w:t>
      </w:r>
      <w:r w:rsidR="00D83163" w:rsidRPr="000F1D90">
        <w:t xml:space="preserve"> </w:t>
      </w:r>
      <w:r w:rsidRPr="000F1D90">
        <w:t>capital cities, published by the Australian Statistician in respect of that quarter.</w:t>
      </w:r>
    </w:p>
    <w:p w:rsidR="000B6A17" w:rsidRPr="000F1D90" w:rsidRDefault="000B6A17" w:rsidP="00D83163">
      <w:pPr>
        <w:pStyle w:val="Definition"/>
      </w:pPr>
      <w:r w:rsidRPr="000F1D90">
        <w:rPr>
          <w:b/>
          <w:i/>
        </w:rPr>
        <w:t>relevant amount</w:t>
      </w:r>
      <w:r w:rsidRPr="000F1D90">
        <w:t xml:space="preserve"> means the amount specified in </w:t>
      </w:r>
      <w:r w:rsidR="003E0B33" w:rsidRPr="000F1D90">
        <w:t>paragraph</w:t>
      </w:r>
      <w:r w:rsidR="000F1D90">
        <w:t> </w:t>
      </w:r>
      <w:r w:rsidR="003E0B33" w:rsidRPr="000F1D90">
        <w:t>18(4)(a) or</w:t>
      </w:r>
      <w:r w:rsidR="00BF4EA5" w:rsidRPr="000F1D90">
        <w:t xml:space="preserve"> subsection</w:t>
      </w:r>
      <w:r w:rsidR="000F1D90">
        <w:t> </w:t>
      </w:r>
      <w:r w:rsidRPr="000F1D90">
        <w:t>19(7), (8) or (9), 24(9), 27(2), 29(1) or (3), 30(1) or 137(1).</w:t>
      </w:r>
    </w:p>
    <w:p w:rsidR="000B6A17" w:rsidRPr="000F1D90" w:rsidRDefault="000B6A17" w:rsidP="00D83163">
      <w:pPr>
        <w:pStyle w:val="Definition"/>
      </w:pPr>
      <w:r w:rsidRPr="000F1D90">
        <w:rPr>
          <w:b/>
          <w:i/>
        </w:rPr>
        <w:t>relevant year</w:t>
      </w:r>
      <w:r w:rsidRPr="000F1D90">
        <w:t xml:space="preserve"> means the period of 12 months commencing on 1</w:t>
      </w:r>
      <w:r w:rsidR="000F1D90">
        <w:t> </w:t>
      </w:r>
      <w:r w:rsidRPr="000F1D90">
        <w:t>July 1988 and each subsequent period of 12 months.</w:t>
      </w:r>
    </w:p>
    <w:p w:rsidR="000B6A17" w:rsidRPr="000F1D90" w:rsidRDefault="000B6A17" w:rsidP="000B6A17">
      <w:pPr>
        <w:pStyle w:val="subsection"/>
      </w:pPr>
      <w:r w:rsidRPr="000F1D90">
        <w:tab/>
        <w:t>(2)</w:t>
      </w:r>
      <w:r w:rsidRPr="000F1D90">
        <w:tab/>
        <w:t xml:space="preserve">Subject to </w:t>
      </w:r>
      <w:r w:rsidR="000F1D90">
        <w:t>subsection (</w:t>
      </w:r>
      <w:r w:rsidRPr="000F1D90">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0B6A17" w:rsidRPr="000F1D90" w:rsidRDefault="000B6A17" w:rsidP="000B6A17">
      <w:pPr>
        <w:pStyle w:val="subsection"/>
      </w:pPr>
      <w:r w:rsidRPr="000F1D90">
        <w:lastRenderedPageBreak/>
        <w:tab/>
        <w:t>(3)</w:t>
      </w:r>
      <w:r w:rsidRPr="000F1D90">
        <w:tab/>
        <w:t>If at any time, whether before or after the commencement of this section, the Australian Statistician has changed or changes the reference base for the Consumer Price Index, then, for the purposes of the application of this section after the change took place or takes place, regard shall be had only to the index number published in terms of the new reference base.</w:t>
      </w:r>
    </w:p>
    <w:p w:rsidR="000B6A17" w:rsidRPr="000F1D90" w:rsidRDefault="000B6A17" w:rsidP="000B6A17">
      <w:pPr>
        <w:pStyle w:val="subsection"/>
      </w:pPr>
      <w:r w:rsidRPr="000F1D90">
        <w:tab/>
        <w:t>(4)</w:t>
      </w:r>
      <w:r w:rsidRPr="000F1D90">
        <w:tab/>
        <w:t xml:space="preserve">Where the factor ascertained under </w:t>
      </w:r>
      <w:r w:rsidR="000F1D90">
        <w:t>subsection (</w:t>
      </w:r>
      <w:r w:rsidRPr="000F1D90">
        <w:t>5) in relation to a relevant year is greater than one, this Act has effect as if for each relevant amount there were substituted, on the first day of that relevant year, an amount calculated by multiplying by that factor:</w:t>
      </w:r>
    </w:p>
    <w:p w:rsidR="000B6A17" w:rsidRPr="000F1D90" w:rsidRDefault="000B6A17" w:rsidP="000B6A17">
      <w:pPr>
        <w:pStyle w:val="paragraph"/>
      </w:pPr>
      <w:r w:rsidRPr="000F1D90">
        <w:tab/>
        <w:t>(a)</w:t>
      </w:r>
      <w:r w:rsidRPr="000F1D90">
        <w:tab/>
        <w:t>if, by virtue of another application or other applications of this section, this Act has effect as if another amount or amounts were substituted for the relevant amount—the substituted amount or the last substituted amount; or</w:t>
      </w:r>
    </w:p>
    <w:p w:rsidR="000B6A17" w:rsidRPr="000F1D90" w:rsidRDefault="000B6A17" w:rsidP="000B6A17">
      <w:pPr>
        <w:pStyle w:val="paragraph"/>
      </w:pPr>
      <w:r w:rsidRPr="000F1D90">
        <w:tab/>
        <w:t>(b)</w:t>
      </w:r>
      <w:r w:rsidRPr="000F1D90">
        <w:tab/>
        <w:t>in any other case—the relevant amount.</w:t>
      </w:r>
    </w:p>
    <w:p w:rsidR="000B6A17" w:rsidRPr="000F1D90" w:rsidRDefault="000B6A17" w:rsidP="000B6A17">
      <w:pPr>
        <w:pStyle w:val="subsection"/>
      </w:pPr>
      <w:r w:rsidRPr="000F1D90">
        <w:tab/>
        <w:t>(5)</w:t>
      </w:r>
      <w:r w:rsidRPr="000F1D90">
        <w:tab/>
        <w:t xml:space="preserve">The factor to be ascertained for the purposes of </w:t>
      </w:r>
      <w:r w:rsidR="000F1D90">
        <w:t>subsection (</w:t>
      </w:r>
      <w:r w:rsidRPr="000F1D90">
        <w:t>4) in relation to a relevant year is the number (calculated to 3 decimal places) ascertained by dividing the index number of the December quarter immediately before the relevant year by the index number for the December quarter immediately before that first</w:t>
      </w:r>
      <w:r w:rsidR="000F1D90">
        <w:noBreakHyphen/>
      </w:r>
      <w:r w:rsidRPr="000F1D90">
        <w:t>mentioned December quarter.</w:t>
      </w:r>
    </w:p>
    <w:p w:rsidR="000B6A17" w:rsidRPr="000F1D90" w:rsidRDefault="000B6A17" w:rsidP="000B6A17">
      <w:pPr>
        <w:pStyle w:val="subsection"/>
      </w:pPr>
      <w:r w:rsidRPr="000F1D90">
        <w:tab/>
        <w:t>(6)</w:t>
      </w:r>
      <w:r w:rsidRPr="000F1D90">
        <w:tab/>
        <w:t xml:space="preserve">Where the factor ascertained under </w:t>
      </w:r>
      <w:r w:rsidR="000F1D90">
        <w:t>subsection (</w:t>
      </w:r>
      <w:r w:rsidRPr="000F1D90">
        <w:t>5) in relation to a relevant year would, if it were calculated to 4 decimal places, end with a number greater than 4, the factor ascertained under that subsection in relation to that relevant year shall be taken to be the factor calculated to 3 decimal places in accordance with that subsection and increased by 0.001.</w:t>
      </w:r>
    </w:p>
    <w:p w:rsidR="003E0B33" w:rsidRPr="000F1D90" w:rsidRDefault="003E0B33" w:rsidP="003E0B33">
      <w:pPr>
        <w:pStyle w:val="ActHead5"/>
      </w:pPr>
      <w:bookmarkStart w:id="20" w:name="_Toc374362768"/>
      <w:r w:rsidRPr="000F1D90">
        <w:rPr>
          <w:rStyle w:val="CharSectno"/>
        </w:rPr>
        <w:t>13AA</w:t>
      </w:r>
      <w:r w:rsidRPr="000F1D90">
        <w:t xml:space="preserve">  Indexation—Wage Price Index</w:t>
      </w:r>
      <w:bookmarkEnd w:id="20"/>
    </w:p>
    <w:p w:rsidR="003E0B33" w:rsidRPr="000F1D90" w:rsidRDefault="003E0B33" w:rsidP="003E0B33">
      <w:pPr>
        <w:pStyle w:val="SubsectionHead"/>
      </w:pPr>
      <w:r w:rsidRPr="000F1D90">
        <w:t>Definitions</w:t>
      </w:r>
    </w:p>
    <w:p w:rsidR="003E0B33" w:rsidRPr="000F1D90" w:rsidRDefault="003E0B33" w:rsidP="003E0B33">
      <w:pPr>
        <w:pStyle w:val="subsection"/>
      </w:pPr>
      <w:r w:rsidRPr="000F1D90">
        <w:tab/>
        <w:t>(1)</w:t>
      </w:r>
      <w:r w:rsidRPr="000F1D90">
        <w:tab/>
        <w:t>In this section:</w:t>
      </w:r>
    </w:p>
    <w:p w:rsidR="003E0B33" w:rsidRPr="000F1D90" w:rsidRDefault="003E0B33" w:rsidP="003E0B33">
      <w:pPr>
        <w:pStyle w:val="Definition"/>
      </w:pPr>
      <w:r w:rsidRPr="000F1D90">
        <w:rPr>
          <w:b/>
          <w:i/>
        </w:rPr>
        <w:t>index number</w:t>
      </w:r>
      <w:r w:rsidRPr="000F1D90">
        <w:t>, in relation to a quarter, means:</w:t>
      </w:r>
    </w:p>
    <w:p w:rsidR="003E0B33" w:rsidRPr="000F1D90" w:rsidRDefault="003E0B33" w:rsidP="003E0B33">
      <w:pPr>
        <w:pStyle w:val="paragraph"/>
      </w:pPr>
      <w:r w:rsidRPr="000F1D90">
        <w:lastRenderedPageBreak/>
        <w:tab/>
        <w:t>(a)</w:t>
      </w:r>
      <w:r w:rsidRPr="000F1D90">
        <w:tab/>
        <w:t>the Wage Price Index (total hourly rates of pay excluding bonuses/all sectors/all Australia/original) number published by the Australian Statistician in respect of that quarter; or</w:t>
      </w:r>
    </w:p>
    <w:p w:rsidR="003E0B33" w:rsidRPr="000F1D90" w:rsidRDefault="003E0B33" w:rsidP="003E0B33">
      <w:pPr>
        <w:pStyle w:val="paragraph"/>
      </w:pPr>
      <w:r w:rsidRPr="000F1D90">
        <w:tab/>
        <w:t>(b)</w:t>
      </w:r>
      <w:r w:rsidRPr="000F1D90">
        <w:tab/>
        <w:t>if:</w:t>
      </w:r>
    </w:p>
    <w:p w:rsidR="003E0B33" w:rsidRPr="000F1D90" w:rsidRDefault="003E0B33" w:rsidP="003E0B33">
      <w:pPr>
        <w:pStyle w:val="paragraphsub"/>
      </w:pPr>
      <w:r w:rsidRPr="000F1D90">
        <w:tab/>
        <w:t>(i)</w:t>
      </w:r>
      <w:r w:rsidRPr="000F1D90">
        <w:tab/>
        <w:t>a series of index numbers is prescribed for the purposes of this paragraph; and</w:t>
      </w:r>
    </w:p>
    <w:p w:rsidR="003E0B33" w:rsidRPr="000F1D90" w:rsidRDefault="003E0B33" w:rsidP="003E0B33">
      <w:pPr>
        <w:pStyle w:val="paragraphsub"/>
      </w:pPr>
      <w:r w:rsidRPr="000F1D90">
        <w:tab/>
        <w:t>(ii)</w:t>
      </w:r>
      <w:r w:rsidRPr="000F1D90">
        <w:tab/>
        <w:t>the Australian Statistician publishes an index number in respect of the quarter; and</w:t>
      </w:r>
    </w:p>
    <w:p w:rsidR="003E0B33" w:rsidRPr="000F1D90" w:rsidRDefault="003E0B33" w:rsidP="003E0B33">
      <w:pPr>
        <w:pStyle w:val="paragraphsub"/>
      </w:pPr>
      <w:r w:rsidRPr="000F1D90">
        <w:tab/>
        <w:t>(iii)</w:t>
      </w:r>
      <w:r w:rsidRPr="000F1D90">
        <w:tab/>
        <w:t>that index number belongs to the series;</w:t>
      </w:r>
    </w:p>
    <w:p w:rsidR="003E0B33" w:rsidRPr="000F1D90" w:rsidRDefault="003E0B33" w:rsidP="003E0B33">
      <w:pPr>
        <w:pStyle w:val="paragraph"/>
      </w:pPr>
      <w:r w:rsidRPr="000F1D90">
        <w:tab/>
      </w:r>
      <w:r w:rsidRPr="000F1D90">
        <w:tab/>
        <w:t>that index number.</w:t>
      </w:r>
    </w:p>
    <w:p w:rsidR="003E0B33" w:rsidRPr="000F1D90" w:rsidRDefault="003E0B33" w:rsidP="003E0B33">
      <w:pPr>
        <w:pStyle w:val="Definition"/>
      </w:pPr>
      <w:r w:rsidRPr="000F1D90">
        <w:rPr>
          <w:b/>
          <w:i/>
        </w:rPr>
        <w:t>relevant amount</w:t>
      </w:r>
      <w:r w:rsidRPr="000F1D90">
        <w:t xml:space="preserve"> means the amount specified in subsection</w:t>
      </w:r>
      <w:r w:rsidR="000F1D90">
        <w:t> </w:t>
      </w:r>
      <w:r w:rsidRPr="000F1D90">
        <w:t>17(3), (4) or (5).</w:t>
      </w:r>
    </w:p>
    <w:p w:rsidR="003E0B33" w:rsidRPr="000F1D90" w:rsidRDefault="003E0B33" w:rsidP="003E0B33">
      <w:pPr>
        <w:pStyle w:val="Definition"/>
      </w:pPr>
      <w:r w:rsidRPr="000F1D90">
        <w:rPr>
          <w:b/>
          <w:i/>
        </w:rPr>
        <w:t>relevant year</w:t>
      </w:r>
      <w:r w:rsidRPr="000F1D90">
        <w:t xml:space="preserve"> means:</w:t>
      </w:r>
    </w:p>
    <w:p w:rsidR="003E0B33" w:rsidRPr="000F1D90" w:rsidRDefault="003E0B33" w:rsidP="003E0B33">
      <w:pPr>
        <w:pStyle w:val="paragraph"/>
      </w:pPr>
      <w:r w:rsidRPr="000F1D90">
        <w:tab/>
        <w:t>(a)</w:t>
      </w:r>
      <w:r w:rsidRPr="000F1D90">
        <w:tab/>
        <w:t>the financial year starting on 1</w:t>
      </w:r>
      <w:r w:rsidR="000F1D90">
        <w:t> </w:t>
      </w:r>
      <w:r w:rsidRPr="000F1D90">
        <w:t>July 2009; or</w:t>
      </w:r>
    </w:p>
    <w:p w:rsidR="003E0B33" w:rsidRPr="000F1D90" w:rsidRDefault="003E0B33" w:rsidP="003E0B33">
      <w:pPr>
        <w:pStyle w:val="paragraph"/>
      </w:pPr>
      <w:r w:rsidRPr="000F1D90">
        <w:tab/>
        <w:t>(b)</w:t>
      </w:r>
      <w:r w:rsidRPr="000F1D90">
        <w:tab/>
        <w:t>a later financial year.</w:t>
      </w:r>
    </w:p>
    <w:p w:rsidR="003E0B33" w:rsidRPr="000F1D90" w:rsidRDefault="003E0B33" w:rsidP="003E0B33">
      <w:pPr>
        <w:pStyle w:val="SubsectionHead"/>
      </w:pPr>
      <w:r w:rsidRPr="000F1D90">
        <w:t>Indexation</w:t>
      </w:r>
    </w:p>
    <w:p w:rsidR="003E0B33" w:rsidRPr="000F1D90" w:rsidRDefault="003E0B33" w:rsidP="003E0B33">
      <w:pPr>
        <w:pStyle w:val="subsection"/>
      </w:pPr>
      <w:r w:rsidRPr="000F1D90">
        <w:tab/>
        <w:t>(2)</w:t>
      </w:r>
      <w:r w:rsidRPr="000F1D90">
        <w:tab/>
        <w:t>If the indexation factor for a relevant year is greater than one, this Act has effect as if for each relevant amount there were substituted, on the first day of that relevant year, an amount calculated by multiplying by that factor:</w:t>
      </w:r>
    </w:p>
    <w:p w:rsidR="003E0B33" w:rsidRPr="000F1D90" w:rsidRDefault="003E0B33" w:rsidP="003E0B33">
      <w:pPr>
        <w:pStyle w:val="paragraph"/>
      </w:pPr>
      <w:r w:rsidRPr="000F1D90">
        <w:tab/>
        <w:t>(a)</w:t>
      </w:r>
      <w:r w:rsidRPr="000F1D90">
        <w:tab/>
        <w:t>if, because of one or more other applications of this section, this Act has effect as if another amount or amounts were substituted for the relevant amount—the substituted amount or the last substituted amount; or</w:t>
      </w:r>
    </w:p>
    <w:p w:rsidR="003E0B33" w:rsidRPr="000F1D90" w:rsidRDefault="003E0B33" w:rsidP="003E0B33">
      <w:pPr>
        <w:pStyle w:val="paragraph"/>
      </w:pPr>
      <w:r w:rsidRPr="000F1D90">
        <w:tab/>
        <w:t>(b)</w:t>
      </w:r>
      <w:r w:rsidRPr="000F1D90">
        <w:tab/>
        <w:t>in any other case—the relevant amount.</w:t>
      </w:r>
    </w:p>
    <w:p w:rsidR="003E0B33" w:rsidRPr="000F1D90" w:rsidRDefault="003E0B33" w:rsidP="003E0B33">
      <w:pPr>
        <w:pStyle w:val="SubsectionHead"/>
      </w:pPr>
      <w:r w:rsidRPr="000F1D90">
        <w:t>Indexation factor</w:t>
      </w:r>
    </w:p>
    <w:p w:rsidR="003E0B33" w:rsidRPr="000F1D90" w:rsidRDefault="003E0B33" w:rsidP="003E0B33">
      <w:pPr>
        <w:pStyle w:val="subsection"/>
      </w:pPr>
      <w:r w:rsidRPr="000F1D90">
        <w:tab/>
        <w:t>(3)</w:t>
      </w:r>
      <w:r w:rsidRPr="000F1D90">
        <w:tab/>
        <w:t xml:space="preserve">For the purposes of this section, the </w:t>
      </w:r>
      <w:r w:rsidRPr="000F1D90">
        <w:rPr>
          <w:b/>
          <w:i/>
        </w:rPr>
        <w:t>indexation factor</w:t>
      </w:r>
      <w:r w:rsidRPr="000F1D90">
        <w:t xml:space="preserve"> for a relevant year is the number calculated, to 3 decimal places, using the formula:</w:t>
      </w:r>
    </w:p>
    <w:p w:rsidR="003E0B33" w:rsidRPr="000F1D90" w:rsidRDefault="002D5C2D" w:rsidP="002D5C2D">
      <w:pPr>
        <w:pStyle w:val="subsection"/>
        <w:spacing w:before="120" w:after="120"/>
        <w:rPr>
          <w:position w:val="-36"/>
        </w:rPr>
      </w:pPr>
      <w:r w:rsidRPr="000F1D90">
        <w:rPr>
          <w:position w:val="-36"/>
        </w:rPr>
        <w:tab/>
      </w:r>
      <w:r w:rsidRPr="000F1D90">
        <w:rPr>
          <w:position w:val="-36"/>
        </w:rPr>
        <w:tab/>
      </w:r>
      <w:r w:rsidR="00AF7E81" w:rsidRPr="000F1D90">
        <w:rPr>
          <w:noProof/>
        </w:rPr>
        <w:drawing>
          <wp:inline distT="0" distB="0" distL="0" distR="0" wp14:anchorId="37127E7B" wp14:editId="5B8AFF89">
            <wp:extent cx="2581275"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3E0B33" w:rsidRPr="000F1D90" w:rsidRDefault="003E0B33" w:rsidP="003E0B33">
      <w:pPr>
        <w:pStyle w:val="subsection2"/>
      </w:pPr>
      <w:r w:rsidRPr="000F1D90">
        <w:lastRenderedPageBreak/>
        <w:t>where:</w:t>
      </w:r>
    </w:p>
    <w:p w:rsidR="003E0B33" w:rsidRPr="000F1D90" w:rsidRDefault="003E0B33" w:rsidP="003E0B33">
      <w:pPr>
        <w:pStyle w:val="Definition"/>
      </w:pPr>
      <w:r w:rsidRPr="000F1D90">
        <w:rPr>
          <w:b/>
          <w:i/>
        </w:rPr>
        <w:t xml:space="preserve">base December quarter </w:t>
      </w:r>
      <w:r w:rsidRPr="000F1D90">
        <w:t>means the last December quarter before the reference December quarter.</w:t>
      </w:r>
    </w:p>
    <w:p w:rsidR="003E0B33" w:rsidRPr="000F1D90" w:rsidRDefault="003E0B33" w:rsidP="003E0B33">
      <w:pPr>
        <w:pStyle w:val="Definition"/>
      </w:pPr>
      <w:r w:rsidRPr="000F1D90">
        <w:rPr>
          <w:b/>
          <w:i/>
        </w:rPr>
        <w:t>reference December quarter</w:t>
      </w:r>
      <w:r w:rsidRPr="000F1D90">
        <w:t xml:space="preserve"> means the last December quarter before the relevant year.</w:t>
      </w:r>
    </w:p>
    <w:p w:rsidR="003E0B33" w:rsidRPr="000F1D90" w:rsidRDefault="003E0B33" w:rsidP="003E0B33">
      <w:pPr>
        <w:pStyle w:val="subsection"/>
      </w:pPr>
      <w:r w:rsidRPr="000F1D90">
        <w:tab/>
        <w:t>(4)</w:t>
      </w:r>
      <w:r w:rsidRPr="000F1D90">
        <w:tab/>
        <w:t xml:space="preserve">If the number calculated under </w:t>
      </w:r>
      <w:r w:rsidR="000F1D90">
        <w:t>subsection (</w:t>
      </w:r>
      <w:r w:rsidRPr="000F1D90">
        <w:t>3) for a relevant year would, if it were calculated to 4 decimal places, end with a number greater than 4, the number so calculated is increased by 0.001.</w:t>
      </w:r>
    </w:p>
    <w:p w:rsidR="003E0B33" w:rsidRPr="000F1D90" w:rsidRDefault="003E0B33" w:rsidP="003E0B33">
      <w:pPr>
        <w:pStyle w:val="SubsectionHead"/>
      </w:pPr>
      <w:r w:rsidRPr="000F1D90">
        <w:t>Other provisions</w:t>
      </w:r>
    </w:p>
    <w:p w:rsidR="003E0B33" w:rsidRPr="000F1D90" w:rsidRDefault="003E0B33" w:rsidP="003E0B33">
      <w:pPr>
        <w:pStyle w:val="subsection"/>
      </w:pPr>
      <w:r w:rsidRPr="000F1D90">
        <w:tab/>
        <w:t>(5)</w:t>
      </w:r>
      <w:r w:rsidRPr="000F1D90">
        <w:tab/>
        <w:t xml:space="preserve">Subject to </w:t>
      </w:r>
      <w:r w:rsidR="000F1D90">
        <w:t>subsection (</w:t>
      </w:r>
      <w:r w:rsidRPr="000F1D90">
        <w:t>6), if at any time, whether before or after the commencement of this section, the Australian Statistician has published or publishes an index number for a quarter in substitution for an index number previously published for that quarter, the publication of the later index number is to be disregarded for the purposes of this section.</w:t>
      </w:r>
    </w:p>
    <w:p w:rsidR="003E0B33" w:rsidRPr="000F1D90" w:rsidRDefault="003E0B33" w:rsidP="003E0B33">
      <w:pPr>
        <w:pStyle w:val="subsection"/>
      </w:pPr>
      <w:r w:rsidRPr="000F1D90">
        <w:tab/>
        <w:t>(6)</w:t>
      </w:r>
      <w:r w:rsidRPr="000F1D90">
        <w:tab/>
        <w:t>If at any time, whether before or after the commencement of this section, the Australian Statistician has changed or changes the reference base for:</w:t>
      </w:r>
    </w:p>
    <w:p w:rsidR="003E0B33" w:rsidRPr="000F1D90" w:rsidRDefault="003E0B33" w:rsidP="003E0B33">
      <w:pPr>
        <w:pStyle w:val="paragraph"/>
      </w:pPr>
      <w:r w:rsidRPr="000F1D90">
        <w:tab/>
        <w:t>(a)</w:t>
      </w:r>
      <w:r w:rsidRPr="000F1D90">
        <w:tab/>
        <w:t>the Wage Price Index; or</w:t>
      </w:r>
    </w:p>
    <w:p w:rsidR="003E0B33" w:rsidRPr="000F1D90" w:rsidRDefault="003E0B33" w:rsidP="003E0B33">
      <w:pPr>
        <w:pStyle w:val="paragraph"/>
      </w:pPr>
      <w:r w:rsidRPr="000F1D90">
        <w:tab/>
        <w:t>(b)</w:t>
      </w:r>
      <w:r w:rsidRPr="000F1D90">
        <w:tab/>
        <w:t>another index;</w:t>
      </w:r>
    </w:p>
    <w:p w:rsidR="003E0B33" w:rsidRPr="000F1D90" w:rsidRDefault="003E0B33" w:rsidP="003E0B33">
      <w:pPr>
        <w:pStyle w:val="subsection2"/>
      </w:pPr>
      <w:r w:rsidRPr="000F1D90">
        <w:t>then, for the purposes of the application of this section after the change took place or takes place, regard is to be had only to the index number published in terms of the new reference base.</w:t>
      </w:r>
    </w:p>
    <w:p w:rsidR="000B6A17" w:rsidRPr="000F1D90" w:rsidRDefault="000B6A17" w:rsidP="000B6A17">
      <w:pPr>
        <w:pStyle w:val="ActHead5"/>
      </w:pPr>
      <w:bookmarkStart w:id="21" w:name="_Toc374362769"/>
      <w:r w:rsidRPr="000F1D90">
        <w:rPr>
          <w:rStyle w:val="CharSectno"/>
        </w:rPr>
        <w:t>13A</w:t>
      </w:r>
      <w:r w:rsidRPr="000F1D90">
        <w:t xml:space="preserve">  Application of </w:t>
      </w:r>
      <w:r w:rsidRPr="000F1D90">
        <w:rPr>
          <w:i/>
        </w:rPr>
        <w:t>Criminal Code</w:t>
      </w:r>
      <w:bookmarkEnd w:id="21"/>
    </w:p>
    <w:p w:rsidR="000B6A17" w:rsidRPr="000F1D90" w:rsidRDefault="000B6A17" w:rsidP="00D11E95">
      <w:pPr>
        <w:pStyle w:val="subsection"/>
        <w:keepNext/>
      </w:pPr>
      <w:r w:rsidRPr="000F1D90">
        <w:tab/>
      </w:r>
      <w:r w:rsidRPr="000F1D90">
        <w:tab/>
        <w:t>Chapter</w:t>
      </w:r>
      <w:r w:rsidR="000F1D90">
        <w:t> </w:t>
      </w:r>
      <w:r w:rsidRPr="000F1D90">
        <w:t xml:space="preserve">2 of the </w:t>
      </w:r>
      <w:r w:rsidRPr="000F1D90">
        <w:rPr>
          <w:i/>
        </w:rPr>
        <w:t xml:space="preserve">Criminal Code </w:t>
      </w:r>
      <w:r w:rsidRPr="000F1D90">
        <w:t>applies to all offences against this Act.</w:t>
      </w:r>
    </w:p>
    <w:p w:rsidR="000B6A17" w:rsidRPr="000F1D90" w:rsidRDefault="000B6A17" w:rsidP="000B6A17">
      <w:pPr>
        <w:pStyle w:val="notetext"/>
      </w:pPr>
      <w:r w:rsidRPr="000F1D90">
        <w:t>Note:</w:t>
      </w:r>
      <w:r w:rsidRPr="000F1D90">
        <w:tab/>
        <w:t>Chapter</w:t>
      </w:r>
      <w:r w:rsidR="000F1D90">
        <w:t> </w:t>
      </w:r>
      <w:r w:rsidRPr="000F1D90">
        <w:t xml:space="preserve">2 of the </w:t>
      </w:r>
      <w:r w:rsidRPr="000F1D90">
        <w:rPr>
          <w:i/>
        </w:rPr>
        <w:t xml:space="preserve">Criminal Code </w:t>
      </w:r>
      <w:r w:rsidRPr="000F1D90">
        <w:t>sets out the general principles of criminal responsibility.</w:t>
      </w:r>
    </w:p>
    <w:p w:rsidR="000B6A17" w:rsidRPr="000F1D90" w:rsidRDefault="000B6A17" w:rsidP="00EC04C2">
      <w:pPr>
        <w:pStyle w:val="ActHead2"/>
        <w:pageBreakBefore/>
      </w:pPr>
      <w:bookmarkStart w:id="22" w:name="_Toc374362770"/>
      <w:r w:rsidRPr="000F1D90">
        <w:rPr>
          <w:rStyle w:val="CharPartNo"/>
        </w:rPr>
        <w:lastRenderedPageBreak/>
        <w:t>Part</w:t>
      </w:r>
      <w:r w:rsidR="006C251E" w:rsidRPr="000F1D90">
        <w:rPr>
          <w:rStyle w:val="CharPartNo"/>
        </w:rPr>
        <w:t> </w:t>
      </w:r>
      <w:r w:rsidRPr="000F1D90">
        <w:rPr>
          <w:rStyle w:val="CharPartNo"/>
        </w:rPr>
        <w:t>II</w:t>
      </w:r>
      <w:r w:rsidRPr="000F1D90">
        <w:t>—</w:t>
      </w:r>
      <w:r w:rsidRPr="000F1D90">
        <w:rPr>
          <w:rStyle w:val="CharPartText"/>
        </w:rPr>
        <w:t>Compensation</w:t>
      </w:r>
      <w:bookmarkEnd w:id="22"/>
    </w:p>
    <w:p w:rsidR="000B6A17" w:rsidRPr="000F1D90" w:rsidRDefault="000B6A17" w:rsidP="000B6A17">
      <w:pPr>
        <w:pStyle w:val="ActHead3"/>
      </w:pPr>
      <w:bookmarkStart w:id="23" w:name="_Toc374362771"/>
      <w:r w:rsidRPr="000F1D90">
        <w:rPr>
          <w:rStyle w:val="CharDivNo"/>
        </w:rPr>
        <w:t>Division</w:t>
      </w:r>
      <w:r w:rsidR="000F1D90" w:rsidRPr="000F1D90">
        <w:rPr>
          <w:rStyle w:val="CharDivNo"/>
        </w:rPr>
        <w:t> </w:t>
      </w:r>
      <w:r w:rsidRPr="000F1D90">
        <w:rPr>
          <w:rStyle w:val="CharDivNo"/>
        </w:rPr>
        <w:t>1</w:t>
      </w:r>
      <w:r w:rsidRPr="000F1D90">
        <w:t>—</w:t>
      </w:r>
      <w:r w:rsidRPr="000F1D90">
        <w:rPr>
          <w:rStyle w:val="CharDivText"/>
        </w:rPr>
        <w:t>Injuries, property loss or damage, medical expenses</w:t>
      </w:r>
      <w:bookmarkEnd w:id="23"/>
    </w:p>
    <w:p w:rsidR="000B6A17" w:rsidRPr="000F1D90" w:rsidRDefault="000B6A17" w:rsidP="000B6A17">
      <w:pPr>
        <w:pStyle w:val="ActHead5"/>
      </w:pPr>
      <w:bookmarkStart w:id="24" w:name="_Toc374362772"/>
      <w:r w:rsidRPr="000F1D90">
        <w:rPr>
          <w:rStyle w:val="CharSectno"/>
        </w:rPr>
        <w:t>14</w:t>
      </w:r>
      <w:r w:rsidRPr="000F1D90">
        <w:t xml:space="preserve">  Compensation for injuries</w:t>
      </w:r>
      <w:bookmarkEnd w:id="24"/>
    </w:p>
    <w:p w:rsidR="000B6A17" w:rsidRPr="000F1D90" w:rsidRDefault="000B6A17" w:rsidP="000B6A17">
      <w:pPr>
        <w:pStyle w:val="subsection"/>
      </w:pPr>
      <w:r w:rsidRPr="000F1D90">
        <w:tab/>
        <w:t>(1)</w:t>
      </w:r>
      <w:r w:rsidRPr="000F1D90">
        <w:tab/>
        <w:t>Subject to this Part, Comcare is liable to pay compensation in accordance with this Act in respect of an injury suffered by an employee if the injury results in death, incapacity for work, or impairment.</w:t>
      </w:r>
    </w:p>
    <w:p w:rsidR="000B6A17" w:rsidRPr="000F1D90" w:rsidRDefault="000B6A17" w:rsidP="000B6A17">
      <w:pPr>
        <w:pStyle w:val="subsection"/>
      </w:pPr>
      <w:r w:rsidRPr="000F1D90">
        <w:tab/>
        <w:t>(2)</w:t>
      </w:r>
      <w:r w:rsidRPr="000F1D90">
        <w:tab/>
        <w:t>Compensation is not payable in respect of an injury that is intentionally self</w:t>
      </w:r>
      <w:r w:rsidR="000F1D90">
        <w:noBreakHyphen/>
      </w:r>
      <w:r w:rsidRPr="000F1D90">
        <w:t>inflicted.</w:t>
      </w:r>
    </w:p>
    <w:p w:rsidR="000B6A17" w:rsidRPr="000F1D90" w:rsidRDefault="000B6A17" w:rsidP="000B6A17">
      <w:pPr>
        <w:pStyle w:val="subsection"/>
      </w:pPr>
      <w:r w:rsidRPr="000F1D90">
        <w:tab/>
        <w:t>(3)</w:t>
      </w:r>
      <w:r w:rsidRPr="000F1D90">
        <w:tab/>
        <w:t>Compensation is not payable in respect of an injury that is caused by the serious and wilful misconduct of the employee but is not intentionally self</w:t>
      </w:r>
      <w:r w:rsidR="000F1D90">
        <w:noBreakHyphen/>
      </w:r>
      <w:r w:rsidRPr="000F1D90">
        <w:t>inflicted, unless the injury results in death, or serious and permanent impairment.</w:t>
      </w:r>
    </w:p>
    <w:p w:rsidR="000B6A17" w:rsidRPr="000F1D90" w:rsidRDefault="000B6A17" w:rsidP="000B6A17">
      <w:pPr>
        <w:pStyle w:val="ActHead5"/>
      </w:pPr>
      <w:bookmarkStart w:id="25" w:name="_Toc374362773"/>
      <w:r w:rsidRPr="000F1D90">
        <w:rPr>
          <w:rStyle w:val="CharSectno"/>
        </w:rPr>
        <w:t>15</w:t>
      </w:r>
      <w:r w:rsidRPr="000F1D90">
        <w:t xml:space="preserve">  Compensation for loss of or damage to property used by employee</w:t>
      </w:r>
      <w:bookmarkEnd w:id="25"/>
    </w:p>
    <w:p w:rsidR="000B6A17" w:rsidRPr="000F1D90" w:rsidRDefault="000B6A17" w:rsidP="000B6A17">
      <w:pPr>
        <w:pStyle w:val="subsection"/>
      </w:pPr>
      <w:r w:rsidRPr="000F1D90">
        <w:tab/>
        <w:t>(1)</w:t>
      </w:r>
      <w:r w:rsidRPr="000F1D90">
        <w:tab/>
        <w:t>If:</w:t>
      </w:r>
    </w:p>
    <w:p w:rsidR="000B6A17" w:rsidRPr="000F1D90" w:rsidRDefault="000B6A17" w:rsidP="000B6A17">
      <w:pPr>
        <w:pStyle w:val="paragraph"/>
      </w:pPr>
      <w:r w:rsidRPr="000F1D90">
        <w:tab/>
        <w:t>(a)</w:t>
      </w:r>
      <w:r w:rsidRPr="000F1D90">
        <w:tab/>
        <w:t>an employee has an accident arising out of and in the course of his or her employment by the Commonwealth or a licensed corporation; and</w:t>
      </w:r>
    </w:p>
    <w:p w:rsidR="000B6A17" w:rsidRPr="000F1D90" w:rsidRDefault="000B6A17" w:rsidP="000B6A17">
      <w:pPr>
        <w:pStyle w:val="paragraph"/>
      </w:pPr>
      <w:r w:rsidRPr="000F1D90">
        <w:tab/>
        <w:t>(b)</w:t>
      </w:r>
      <w:r w:rsidRPr="000F1D90">
        <w:tab/>
        <w:t>the accident does not cause injury to the employee but results in the loss of, or damage to, property used by the employee;</w:t>
      </w:r>
    </w:p>
    <w:p w:rsidR="000B6A17" w:rsidRPr="000F1D90" w:rsidRDefault="000B6A17" w:rsidP="000B6A17">
      <w:pPr>
        <w:pStyle w:val="subsection2"/>
      </w:pPr>
      <w:r w:rsidRPr="000F1D90">
        <w:t>Comcare is liable to pay compensation to the employee of an amount equal to the amount of the expenditure reasonably incurred by the employee in the necessary replacement or repair of the property.</w:t>
      </w:r>
    </w:p>
    <w:p w:rsidR="000B6A17" w:rsidRPr="000F1D90" w:rsidRDefault="000B6A17" w:rsidP="000B6A17">
      <w:pPr>
        <w:pStyle w:val="notetext"/>
      </w:pPr>
      <w:r w:rsidRPr="000F1D90">
        <w:t>Note:</w:t>
      </w:r>
      <w:r w:rsidRPr="000F1D90">
        <w:tab/>
        <w:t>However, members of the Defence Force with service after the MRCA commencement date might only be entitled to compensation under the MRCA and not this Act (see section</w:t>
      </w:r>
      <w:r w:rsidR="000F1D90">
        <w:t> </w:t>
      </w:r>
      <w:r w:rsidRPr="000F1D90">
        <w:t>15A).</w:t>
      </w:r>
    </w:p>
    <w:p w:rsidR="000B6A17" w:rsidRPr="000F1D90" w:rsidRDefault="000B6A17" w:rsidP="000B6A17">
      <w:pPr>
        <w:pStyle w:val="subsection"/>
      </w:pPr>
      <w:r w:rsidRPr="000F1D90">
        <w:lastRenderedPageBreak/>
        <w:tab/>
        <w:t>(2)</w:t>
      </w:r>
      <w:r w:rsidRPr="000F1D90">
        <w:tab/>
        <w:t xml:space="preserve">For the purposes of </w:t>
      </w:r>
      <w:r w:rsidR="000F1D90">
        <w:t>subsection (</w:t>
      </w:r>
      <w:r w:rsidRPr="000F1D90">
        <w:t>1), expenditure incurred by an employee in the necessary replacement or repair of property used by the employee shall be taken to include any fees or charges paid or payable by the employee to a legally qualified medical practitioner or dentist or other qualified person for a consultation, examination, prescription or other service reasonably rendered in connection with the replacement or repair.</w:t>
      </w:r>
    </w:p>
    <w:p w:rsidR="000B6A17" w:rsidRPr="000F1D90" w:rsidRDefault="000B6A17" w:rsidP="000B6A17">
      <w:pPr>
        <w:pStyle w:val="subsection"/>
      </w:pPr>
      <w:r w:rsidRPr="000F1D90">
        <w:tab/>
        <w:t>(3)</w:t>
      </w:r>
      <w:r w:rsidRPr="000F1D90">
        <w:tab/>
        <w:t>Compensation is not payable under this section if the loss or damage is attributable to the serious and wilful misconduct of the employee.</w:t>
      </w:r>
    </w:p>
    <w:p w:rsidR="000B6A17" w:rsidRPr="000F1D90" w:rsidRDefault="000B6A17" w:rsidP="000B6A17">
      <w:pPr>
        <w:pStyle w:val="ActHead5"/>
      </w:pPr>
      <w:bookmarkStart w:id="26" w:name="_Toc374362774"/>
      <w:r w:rsidRPr="000F1D90">
        <w:rPr>
          <w:rStyle w:val="CharSectno"/>
        </w:rPr>
        <w:t>15A</w:t>
      </w:r>
      <w:r w:rsidRPr="000F1D90">
        <w:t xml:space="preserve">  Most loss or damage to property used by members of the Defence Force etc. no longer covered by this Act</w:t>
      </w:r>
      <w:bookmarkEnd w:id="26"/>
    </w:p>
    <w:p w:rsidR="000B6A17" w:rsidRPr="000F1D90" w:rsidRDefault="000B6A17" w:rsidP="000B6A17">
      <w:pPr>
        <w:pStyle w:val="subsection"/>
      </w:pPr>
      <w:r w:rsidRPr="000F1D90">
        <w:tab/>
      </w:r>
      <w:r w:rsidRPr="000F1D90">
        <w:tab/>
        <w:t>Loss of, or damage to, property used by an employee is taken not to have resulted from an accident arising out of, and in the course of, the employee’s employment by the Commonwealth if:</w:t>
      </w:r>
    </w:p>
    <w:p w:rsidR="000B6A17" w:rsidRPr="000F1D90" w:rsidRDefault="000B6A17" w:rsidP="000B6A17">
      <w:pPr>
        <w:pStyle w:val="paragraph"/>
      </w:pPr>
      <w:r w:rsidRPr="000F1D90">
        <w:tab/>
        <w:t>(a)</w:t>
      </w:r>
      <w:r w:rsidRPr="000F1D90">
        <w:tab/>
        <w:t>the employee is a member (as defined in the MRCA); and</w:t>
      </w:r>
    </w:p>
    <w:p w:rsidR="000B6A17" w:rsidRPr="000F1D90" w:rsidRDefault="000B6A17" w:rsidP="000B6A17">
      <w:pPr>
        <w:pStyle w:val="paragraph"/>
      </w:pPr>
      <w:r w:rsidRPr="000F1D90">
        <w:tab/>
        <w:t>(b)</w:t>
      </w:r>
      <w:r w:rsidRPr="000F1D90">
        <w:tab/>
        <w:t>the loss or damage occurs on or after the MRCA commencement date; and</w:t>
      </w:r>
    </w:p>
    <w:p w:rsidR="000B6A17" w:rsidRPr="000F1D90" w:rsidRDefault="000B6A17" w:rsidP="000B6A17">
      <w:pPr>
        <w:pStyle w:val="paragraph"/>
      </w:pPr>
      <w:r w:rsidRPr="000F1D90">
        <w:tab/>
        <w:t>(c)</w:t>
      </w:r>
      <w:r w:rsidRPr="000F1D90">
        <w:tab/>
        <w:t>the loss or damage results from an accident arising out of, and in the course of, the employee’s employment as a member.</w:t>
      </w:r>
    </w:p>
    <w:p w:rsidR="000B6A17" w:rsidRPr="000F1D90" w:rsidRDefault="000B6A17" w:rsidP="000B6A17">
      <w:pPr>
        <w:pStyle w:val="notetext"/>
      </w:pPr>
      <w:r w:rsidRPr="000F1D90">
        <w:t>Note:</w:t>
      </w:r>
      <w:r w:rsidRPr="000F1D90">
        <w:tab/>
        <w:t>After the MRCA commencement date, compensation for members of the Defence Force is provided under the MRCA (instead of this Act) for such loss or damage.</w:t>
      </w:r>
    </w:p>
    <w:p w:rsidR="000B6A17" w:rsidRPr="000F1D90" w:rsidRDefault="000B6A17" w:rsidP="000B6A17">
      <w:pPr>
        <w:pStyle w:val="ActHead5"/>
      </w:pPr>
      <w:bookmarkStart w:id="27" w:name="_Toc374362775"/>
      <w:r w:rsidRPr="000F1D90">
        <w:rPr>
          <w:rStyle w:val="CharSectno"/>
        </w:rPr>
        <w:t>16</w:t>
      </w:r>
      <w:r w:rsidRPr="000F1D90">
        <w:t xml:space="preserve">  Compensation in respect of medical expenses etc.</w:t>
      </w:r>
      <w:bookmarkEnd w:id="27"/>
    </w:p>
    <w:p w:rsidR="000B6A17" w:rsidRPr="000F1D90" w:rsidRDefault="000B6A17" w:rsidP="000B6A17">
      <w:pPr>
        <w:pStyle w:val="subsection"/>
      </w:pPr>
      <w:r w:rsidRPr="000F1D90">
        <w:tab/>
        <w:t>(1)</w:t>
      </w:r>
      <w:r w:rsidRPr="000F1D90">
        <w:tab/>
        <w:t>Where an employee suffers an injury, Comcare is liable to pay, in respect of the cost of medical treatment obtained in relation to the injury (being treatment that it was reasonable for the employee to obtain in the circumstances), compensation of such amount as Comcare determines is appropriate to that medical treatment.</w:t>
      </w:r>
    </w:p>
    <w:p w:rsidR="00A60F6F" w:rsidRPr="000F1D90" w:rsidRDefault="00A60F6F" w:rsidP="00A60F6F">
      <w:pPr>
        <w:pStyle w:val="notetext"/>
      </w:pPr>
      <w:r w:rsidRPr="000F1D90">
        <w:t>Note:</w:t>
      </w:r>
      <w:r w:rsidRPr="000F1D90">
        <w:tab/>
        <w:t>Compensation is not payable under this subsection in relation to certain defence</w:t>
      </w:r>
      <w:r w:rsidR="000F1D90">
        <w:noBreakHyphen/>
      </w:r>
      <w:r w:rsidRPr="000F1D90">
        <w:t>related claims (see Division</w:t>
      </w:r>
      <w:r w:rsidR="000F1D90">
        <w:t> </w:t>
      </w:r>
      <w:r w:rsidRPr="000F1D90">
        <w:t>2A of Part XI).</w:t>
      </w:r>
    </w:p>
    <w:p w:rsidR="000B6A17" w:rsidRPr="000F1D90" w:rsidRDefault="000B6A17" w:rsidP="000B6A17">
      <w:pPr>
        <w:pStyle w:val="subsection"/>
      </w:pPr>
      <w:r w:rsidRPr="000F1D90">
        <w:tab/>
        <w:t>(2)</w:t>
      </w:r>
      <w:r w:rsidRPr="000F1D90">
        <w:tab/>
      </w:r>
      <w:r w:rsidR="000F1D90">
        <w:t>Subsection (</w:t>
      </w:r>
      <w:r w:rsidRPr="000F1D90">
        <w:t>1) applies whether or not the injury results in death, incapacity for work, or impairment.</w:t>
      </w:r>
    </w:p>
    <w:p w:rsidR="000B6A17" w:rsidRPr="000F1D90" w:rsidRDefault="000B6A17" w:rsidP="000B6A17">
      <w:pPr>
        <w:pStyle w:val="subsection"/>
      </w:pPr>
      <w:r w:rsidRPr="000F1D90">
        <w:lastRenderedPageBreak/>
        <w:tab/>
        <w:t>(3)</w:t>
      </w:r>
      <w:r w:rsidRPr="000F1D90">
        <w:tab/>
        <w:t xml:space="preserve">For the purposes of </w:t>
      </w:r>
      <w:r w:rsidR="000F1D90">
        <w:t>subsection (</w:t>
      </w:r>
      <w:r w:rsidRPr="000F1D90">
        <w:t>1), the cost of medical treatment shall, in a case where the treatment involves the supply, replacement or repair of property used by the employee, be deemed to include any fees or charges paid or payable by the employee to a legally qualified medical practitioner or dentist or other qualified person for a consultation, examination, prescription or other service reasonably required in connection with that supply, replacement or repair.</w:t>
      </w:r>
    </w:p>
    <w:p w:rsidR="000B6A17" w:rsidRPr="000F1D90" w:rsidRDefault="000B6A17" w:rsidP="000B6A17">
      <w:pPr>
        <w:pStyle w:val="subsection"/>
      </w:pPr>
      <w:r w:rsidRPr="000F1D90">
        <w:tab/>
        <w:t>(4)</w:t>
      </w:r>
      <w:r w:rsidRPr="000F1D90">
        <w:tab/>
        <w:t xml:space="preserve">An amount of compensation payable by Comcare under </w:t>
      </w:r>
      <w:r w:rsidR="000F1D90">
        <w:t>subsection (</w:t>
      </w:r>
      <w:r w:rsidRPr="000F1D90">
        <w:t>1) is payable:</w:t>
      </w:r>
    </w:p>
    <w:p w:rsidR="00BF4EA5" w:rsidRPr="000F1D90" w:rsidRDefault="00BF4EA5" w:rsidP="00BF4EA5">
      <w:pPr>
        <w:pStyle w:val="paragraph"/>
      </w:pPr>
      <w:r w:rsidRPr="000F1D90">
        <w:tab/>
        <w:t>(a)</w:t>
      </w:r>
      <w:r w:rsidRPr="000F1D90">
        <w:tab/>
        <w:t>if the employee has paid the cost of the medical treatment—to, or in accordance with the directions of, the employee; or</w:t>
      </w:r>
    </w:p>
    <w:p w:rsidR="000B6A17" w:rsidRPr="000F1D90" w:rsidRDefault="000B6A17" w:rsidP="000B6A17">
      <w:pPr>
        <w:pStyle w:val="paragraph"/>
      </w:pPr>
      <w:r w:rsidRPr="000F1D90">
        <w:tab/>
        <w:t>(b)</w:t>
      </w:r>
      <w:r w:rsidRPr="000F1D90">
        <w:tab/>
        <w:t xml:space="preserve">if the employee dies before the compensation is paid and without having paid the cost referred to in </w:t>
      </w:r>
      <w:r w:rsidR="000F1D90">
        <w:t>subsection (</w:t>
      </w:r>
      <w:r w:rsidRPr="000F1D90">
        <w:t>1) and another person, not being the legal personal representative of the employee, has paid that cost—to that other person; or</w:t>
      </w:r>
    </w:p>
    <w:p w:rsidR="00113B9D" w:rsidRPr="000F1D90" w:rsidRDefault="00113B9D" w:rsidP="00113B9D">
      <w:pPr>
        <w:pStyle w:val="paragraph"/>
      </w:pPr>
      <w:r w:rsidRPr="000F1D90">
        <w:tab/>
        <w:t>(c)</w:t>
      </w:r>
      <w:r w:rsidRPr="000F1D90">
        <w:tab/>
        <w:t>in any other case—to the person to whom the cost is payable.</w:t>
      </w:r>
    </w:p>
    <w:p w:rsidR="000B6A17" w:rsidRPr="000F1D90" w:rsidRDefault="000B6A17" w:rsidP="000B6A17">
      <w:pPr>
        <w:pStyle w:val="subsection"/>
      </w:pPr>
      <w:r w:rsidRPr="000F1D90">
        <w:tab/>
        <w:t>(5)</w:t>
      </w:r>
      <w:r w:rsidRPr="000F1D90">
        <w:tab/>
        <w:t xml:space="preserve">Where a person is liable to pay any cost referred to in </w:t>
      </w:r>
      <w:r w:rsidR="000F1D90">
        <w:t>subsection (</w:t>
      </w:r>
      <w:r w:rsidRPr="000F1D90">
        <w:t xml:space="preserve">1), any amount paid under </w:t>
      </w:r>
      <w:r w:rsidR="000F1D90">
        <w:t>subsection (</w:t>
      </w:r>
      <w:r w:rsidRPr="000F1D90">
        <w:t>4) to the person to whom that cost is payable is, to the extent of the payment, a discharge of the liability of the first</w:t>
      </w:r>
      <w:r w:rsidR="000F1D90">
        <w:noBreakHyphen/>
      </w:r>
      <w:r w:rsidRPr="000F1D90">
        <w:t>mentioned person.</w:t>
      </w:r>
    </w:p>
    <w:p w:rsidR="000B6A17" w:rsidRPr="000F1D90" w:rsidRDefault="000B6A17" w:rsidP="000B6A17">
      <w:pPr>
        <w:pStyle w:val="subsection"/>
      </w:pPr>
      <w:r w:rsidRPr="000F1D90">
        <w:tab/>
        <w:t>(6)</w:t>
      </w:r>
      <w:r w:rsidRPr="000F1D90">
        <w:tab/>
        <w:t xml:space="preserve">Subject to </w:t>
      </w:r>
      <w:r w:rsidR="000F1D90">
        <w:t>subsection (</w:t>
      </w:r>
      <w:r w:rsidRPr="000F1D90">
        <w:t>7), if:</w:t>
      </w:r>
    </w:p>
    <w:p w:rsidR="000B6A17" w:rsidRPr="000F1D90" w:rsidRDefault="000B6A17" w:rsidP="000B6A17">
      <w:pPr>
        <w:pStyle w:val="paragraph"/>
      </w:pPr>
      <w:r w:rsidRPr="000F1D90">
        <w:tab/>
        <w:t>(a)</w:t>
      </w:r>
      <w:r w:rsidRPr="000F1D90">
        <w:tab/>
        <w:t>compensation in respect of the cost of medical treatment is payable; and</w:t>
      </w:r>
    </w:p>
    <w:p w:rsidR="000B6A17" w:rsidRPr="000F1D90" w:rsidRDefault="000B6A17" w:rsidP="000B6A17">
      <w:pPr>
        <w:pStyle w:val="paragraph"/>
      </w:pPr>
      <w:r w:rsidRPr="000F1D90">
        <w:tab/>
        <w:t>(b)</w:t>
      </w:r>
      <w:r w:rsidRPr="000F1D90">
        <w:tab/>
        <w:t>the employee reasonably incurs expenditure in doing either or both of the following:</w:t>
      </w:r>
    </w:p>
    <w:p w:rsidR="000B6A17" w:rsidRPr="000F1D90" w:rsidRDefault="000B6A17" w:rsidP="000B6A17">
      <w:pPr>
        <w:pStyle w:val="paragraphsub"/>
      </w:pPr>
      <w:r w:rsidRPr="000F1D90">
        <w:tab/>
        <w:t>(i)</w:t>
      </w:r>
      <w:r w:rsidRPr="000F1D90">
        <w:tab/>
        <w:t>making a necessary journey for the purpose of obtaining that medical treatment;</w:t>
      </w:r>
    </w:p>
    <w:p w:rsidR="000B6A17" w:rsidRPr="000F1D90" w:rsidRDefault="000B6A17" w:rsidP="000B6A17">
      <w:pPr>
        <w:pStyle w:val="paragraphsub"/>
      </w:pPr>
      <w:r w:rsidRPr="000F1D90">
        <w:tab/>
        <w:t>(ii)</w:t>
      </w:r>
      <w:r w:rsidRPr="000F1D90">
        <w:tab/>
        <w:t>remaining, for the purpose of obtaining that medical treatment, at a place to which the employee has made a journey for that purpose;</w:t>
      </w:r>
    </w:p>
    <w:p w:rsidR="000B6A17" w:rsidRPr="000F1D90" w:rsidRDefault="000B6A17" w:rsidP="000B6A17">
      <w:pPr>
        <w:pStyle w:val="subsection2"/>
      </w:pPr>
      <w:r w:rsidRPr="000F1D90">
        <w:t>Comcare is liable to pay compensation to the employee:</w:t>
      </w:r>
    </w:p>
    <w:p w:rsidR="000B6A17" w:rsidRPr="000F1D90" w:rsidRDefault="000B6A17" w:rsidP="000B6A17">
      <w:pPr>
        <w:pStyle w:val="paragraph"/>
      </w:pPr>
      <w:r w:rsidRPr="000F1D90">
        <w:tab/>
        <w:t>(c)</w:t>
      </w:r>
      <w:r w:rsidRPr="000F1D90">
        <w:tab/>
        <w:t>in respect of the journey—of an amount worked out using the formula:</w:t>
      </w:r>
    </w:p>
    <w:p w:rsidR="00846300" w:rsidRPr="000F1D90" w:rsidRDefault="002D5C2D" w:rsidP="002D5C2D">
      <w:pPr>
        <w:pStyle w:val="paragraph"/>
        <w:spacing w:before="120" w:after="120"/>
      </w:pPr>
      <w:r w:rsidRPr="000F1D90">
        <w:tab/>
      </w:r>
      <w:r w:rsidRPr="000F1D90">
        <w:tab/>
      </w:r>
      <w:r w:rsidR="00AF7E81" w:rsidRPr="000F1D90">
        <w:rPr>
          <w:noProof/>
        </w:rPr>
        <w:drawing>
          <wp:inline distT="0" distB="0" distL="0" distR="0" wp14:anchorId="43FB40D1" wp14:editId="18F263D3">
            <wp:extent cx="322897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0B6A17" w:rsidRPr="000F1D90" w:rsidRDefault="000B6A17" w:rsidP="000B6A17">
      <w:pPr>
        <w:pStyle w:val="paragraph"/>
      </w:pPr>
      <w:r w:rsidRPr="000F1D90">
        <w:lastRenderedPageBreak/>
        <w:tab/>
      </w:r>
      <w:r w:rsidRPr="000F1D90">
        <w:tab/>
        <w:t>where:</w:t>
      </w:r>
    </w:p>
    <w:p w:rsidR="000B6A17" w:rsidRPr="000F1D90" w:rsidRDefault="000B6A17" w:rsidP="000B6A17">
      <w:pPr>
        <w:pStyle w:val="paragraph"/>
      </w:pPr>
      <w:r w:rsidRPr="000F1D90">
        <w:tab/>
      </w:r>
      <w:r w:rsidRPr="000F1D90">
        <w:tab/>
      </w:r>
      <w:r w:rsidRPr="000F1D90">
        <w:rPr>
          <w:b/>
          <w:i/>
        </w:rPr>
        <w:t>specified rate per kilometre</w:t>
      </w:r>
      <w:r w:rsidRPr="000F1D90">
        <w:t xml:space="preserve"> means such rate per kilometre as the Minister specifies</w:t>
      </w:r>
      <w:r w:rsidR="000D1BA9" w:rsidRPr="000F1D90">
        <w:t>, by legislative instrument,</w:t>
      </w:r>
      <w:r w:rsidRPr="000F1D90">
        <w:t xml:space="preserve"> under this subsection in respect of journeys to which this subsection applies.</w:t>
      </w:r>
    </w:p>
    <w:p w:rsidR="000B6A17" w:rsidRPr="000F1D90" w:rsidRDefault="000B6A17" w:rsidP="000B6A17">
      <w:pPr>
        <w:pStyle w:val="paragraph"/>
      </w:pPr>
      <w:r w:rsidRPr="000F1D90">
        <w:tab/>
      </w:r>
      <w:r w:rsidRPr="000F1D90">
        <w:tab/>
      </w:r>
      <w:r w:rsidRPr="000F1D90">
        <w:rPr>
          <w:b/>
          <w:i/>
        </w:rPr>
        <w:t>numbers of kilometres travelled</w:t>
      </w:r>
      <w:r w:rsidRPr="000F1D90">
        <w:t xml:space="preserve"> means the number of whole kilometres Comcare determines to have been the reasonable length of such a journey as it was necessary for the employee to make (including the return part of the journey).</w:t>
      </w:r>
    </w:p>
    <w:p w:rsidR="000B6A17" w:rsidRPr="000F1D90" w:rsidRDefault="000B6A17" w:rsidP="000B6A17">
      <w:pPr>
        <w:pStyle w:val="paragraph"/>
      </w:pPr>
      <w:r w:rsidRPr="000F1D90">
        <w:tab/>
        <w:t>(d)</w:t>
      </w:r>
      <w:r w:rsidRPr="000F1D90">
        <w:tab/>
        <w:t>in respect of the employee remaining for the purpose of obtaining the treatment—of an amount equal to the expenditure so reasonably incurred in remaining for that purpose.</w:t>
      </w:r>
    </w:p>
    <w:p w:rsidR="000B6A17" w:rsidRPr="000F1D90" w:rsidRDefault="000B6A17" w:rsidP="000B6A17">
      <w:pPr>
        <w:pStyle w:val="subsection"/>
      </w:pPr>
      <w:r w:rsidRPr="000F1D90">
        <w:tab/>
        <w:t>(7)</w:t>
      </w:r>
      <w:r w:rsidRPr="000F1D90">
        <w:tab/>
        <w:t xml:space="preserve">Comcare is not liable to pay compensation under </w:t>
      </w:r>
      <w:r w:rsidR="000F1D90">
        <w:t>subsection (</w:t>
      </w:r>
      <w:r w:rsidRPr="000F1D90">
        <w:t>6) unless:</w:t>
      </w:r>
    </w:p>
    <w:p w:rsidR="000B6A17" w:rsidRPr="000F1D90" w:rsidRDefault="000B6A17" w:rsidP="000B6A17">
      <w:pPr>
        <w:pStyle w:val="paragraph"/>
      </w:pPr>
      <w:r w:rsidRPr="000F1D90">
        <w:tab/>
        <w:t>(a)</w:t>
      </w:r>
      <w:r w:rsidRPr="000F1D90">
        <w:tab/>
        <w:t>the reasonable length of such a journey as it was necessary for the employee to make (including the return part of the journey) exceeded 50 kilometres; or</w:t>
      </w:r>
    </w:p>
    <w:p w:rsidR="000B6A17" w:rsidRPr="000F1D90" w:rsidRDefault="000B6A17" w:rsidP="000B6A17">
      <w:pPr>
        <w:pStyle w:val="paragraph"/>
      </w:pPr>
      <w:r w:rsidRPr="000F1D90">
        <w:tab/>
        <w:t>(b)</w:t>
      </w:r>
      <w:r w:rsidRPr="000F1D90">
        <w:tab/>
        <w:t>if the journey made by the employee involved the use of public transport or ambulance services—the employee’s injury reasonably required the use of such transport or services regardless of the distance involved.</w:t>
      </w:r>
    </w:p>
    <w:p w:rsidR="000B6A17" w:rsidRPr="000F1D90" w:rsidRDefault="000B6A17" w:rsidP="000B6A17">
      <w:pPr>
        <w:pStyle w:val="subsection"/>
      </w:pPr>
      <w:r w:rsidRPr="000F1D90">
        <w:tab/>
        <w:t>(8)</w:t>
      </w:r>
      <w:r w:rsidRPr="000F1D90">
        <w:tab/>
        <w:t xml:space="preserve">The matters to which Comcare shall have regard in deciding questions arising under </w:t>
      </w:r>
      <w:r w:rsidR="000F1D90">
        <w:t>subsections (</w:t>
      </w:r>
      <w:r w:rsidRPr="000F1D90">
        <w:t>6) and (7) include:</w:t>
      </w:r>
    </w:p>
    <w:p w:rsidR="000B6A17" w:rsidRPr="000F1D90" w:rsidRDefault="000B6A17" w:rsidP="000B6A17">
      <w:pPr>
        <w:pStyle w:val="paragraph"/>
      </w:pPr>
      <w:r w:rsidRPr="000F1D90">
        <w:tab/>
        <w:t>(a)</w:t>
      </w:r>
      <w:r w:rsidRPr="000F1D90">
        <w:tab/>
        <w:t>the place or places where appropriate medical treatment was available to the employee;</w:t>
      </w:r>
    </w:p>
    <w:p w:rsidR="000B6A17" w:rsidRPr="000F1D90" w:rsidRDefault="000B6A17" w:rsidP="000B6A17">
      <w:pPr>
        <w:pStyle w:val="paragraph"/>
      </w:pPr>
      <w:r w:rsidRPr="000F1D90">
        <w:tab/>
        <w:t>(b)</w:t>
      </w:r>
      <w:r w:rsidRPr="000F1D90">
        <w:tab/>
        <w:t>the means of transport available to the employee for the journey;</w:t>
      </w:r>
    </w:p>
    <w:p w:rsidR="000B6A17" w:rsidRPr="000F1D90" w:rsidRDefault="000B6A17" w:rsidP="000B6A17">
      <w:pPr>
        <w:pStyle w:val="paragraph"/>
      </w:pPr>
      <w:r w:rsidRPr="000F1D90">
        <w:tab/>
        <w:t>(c)</w:t>
      </w:r>
      <w:r w:rsidRPr="000F1D90">
        <w:tab/>
        <w:t>the route or routes by which the employee could have travelled; and</w:t>
      </w:r>
    </w:p>
    <w:p w:rsidR="000B6A17" w:rsidRPr="000F1D90" w:rsidRDefault="000B6A17" w:rsidP="000B6A17">
      <w:pPr>
        <w:pStyle w:val="paragraph"/>
      </w:pPr>
      <w:r w:rsidRPr="000F1D90">
        <w:tab/>
        <w:t>(d)</w:t>
      </w:r>
      <w:r w:rsidRPr="000F1D90">
        <w:tab/>
        <w:t>the accommodation available to the employee.</w:t>
      </w:r>
    </w:p>
    <w:p w:rsidR="000B6A17" w:rsidRPr="000F1D90" w:rsidRDefault="000B6A17" w:rsidP="000B6A17">
      <w:pPr>
        <w:pStyle w:val="subsection"/>
      </w:pPr>
      <w:r w:rsidRPr="000F1D90">
        <w:tab/>
        <w:t>(9)</w:t>
      </w:r>
      <w:r w:rsidRPr="000F1D90">
        <w:tab/>
        <w:t>Where:</w:t>
      </w:r>
    </w:p>
    <w:p w:rsidR="000B6A17" w:rsidRPr="000F1D90" w:rsidRDefault="000B6A17" w:rsidP="000B6A17">
      <w:pPr>
        <w:pStyle w:val="paragraph"/>
      </w:pPr>
      <w:r w:rsidRPr="000F1D90">
        <w:tab/>
        <w:t>(a)</w:t>
      </w:r>
      <w:r w:rsidRPr="000F1D90">
        <w:tab/>
        <w:t>an employee suffers an injury;</w:t>
      </w:r>
    </w:p>
    <w:p w:rsidR="000B6A17" w:rsidRPr="000F1D90" w:rsidRDefault="000B6A17" w:rsidP="000B6A17">
      <w:pPr>
        <w:pStyle w:val="paragraph"/>
      </w:pPr>
      <w:r w:rsidRPr="000F1D90">
        <w:tab/>
        <w:t>(b)</w:t>
      </w:r>
      <w:r w:rsidRPr="000F1D90">
        <w:tab/>
        <w:t xml:space="preserve">a person has reasonably incurred expenditure in connection with the transportation of the employee, or, if the employee has died, of his or her body, from the place where the injury </w:t>
      </w:r>
      <w:r w:rsidRPr="000F1D90">
        <w:lastRenderedPageBreak/>
        <w:t>was sustained to a hospital or similar place, or to a mortuary; and</w:t>
      </w:r>
    </w:p>
    <w:p w:rsidR="000B6A17" w:rsidRPr="000F1D90" w:rsidRDefault="000B6A17" w:rsidP="000B6A17">
      <w:pPr>
        <w:pStyle w:val="paragraph"/>
      </w:pPr>
      <w:r w:rsidRPr="000F1D90">
        <w:tab/>
        <w:t>(c)</w:t>
      </w:r>
      <w:r w:rsidRPr="000F1D90">
        <w:tab/>
        <w:t>the employee, or the legal personal representative of the employee, does not make a claim for compensation in respect of that expenditure;</w:t>
      </w:r>
    </w:p>
    <w:p w:rsidR="000B6A17" w:rsidRPr="000F1D90" w:rsidRDefault="000B6A17" w:rsidP="000B6A17">
      <w:pPr>
        <w:pStyle w:val="subsection2"/>
      </w:pPr>
      <w:r w:rsidRPr="000F1D90">
        <w:t>Comcare is liable to pay compensation to the person who incurred the expenditure of an amount equal to the amount of that expenditure.</w:t>
      </w:r>
    </w:p>
    <w:p w:rsidR="000B6A17" w:rsidRPr="000F1D90" w:rsidRDefault="000B6A17" w:rsidP="00EC04C2">
      <w:pPr>
        <w:pStyle w:val="ActHead3"/>
        <w:pageBreakBefore/>
      </w:pPr>
      <w:bookmarkStart w:id="28" w:name="_Toc374362776"/>
      <w:r w:rsidRPr="000F1D90">
        <w:rPr>
          <w:rStyle w:val="CharDivNo"/>
        </w:rPr>
        <w:lastRenderedPageBreak/>
        <w:t>Division</w:t>
      </w:r>
      <w:r w:rsidR="000F1D90" w:rsidRPr="000F1D90">
        <w:rPr>
          <w:rStyle w:val="CharDivNo"/>
        </w:rPr>
        <w:t> </w:t>
      </w:r>
      <w:r w:rsidRPr="000F1D90">
        <w:rPr>
          <w:rStyle w:val="CharDivNo"/>
        </w:rPr>
        <w:t>2</w:t>
      </w:r>
      <w:r w:rsidRPr="000F1D90">
        <w:t>—</w:t>
      </w:r>
      <w:r w:rsidRPr="000F1D90">
        <w:rPr>
          <w:rStyle w:val="CharDivText"/>
        </w:rPr>
        <w:t>Injuries resulting in death</w:t>
      </w:r>
      <w:bookmarkEnd w:id="28"/>
    </w:p>
    <w:p w:rsidR="000B6A17" w:rsidRPr="000F1D90" w:rsidRDefault="000B6A17" w:rsidP="000B6A17">
      <w:pPr>
        <w:pStyle w:val="ActHead5"/>
      </w:pPr>
      <w:bookmarkStart w:id="29" w:name="_Toc374362777"/>
      <w:r w:rsidRPr="000F1D90">
        <w:rPr>
          <w:rStyle w:val="CharSectno"/>
        </w:rPr>
        <w:t>17</w:t>
      </w:r>
      <w:r w:rsidRPr="000F1D90">
        <w:t xml:space="preserve">  Compensation for injuries resulting in death</w:t>
      </w:r>
      <w:bookmarkEnd w:id="29"/>
    </w:p>
    <w:p w:rsidR="000B6A17" w:rsidRPr="000F1D90" w:rsidRDefault="000B6A17" w:rsidP="000B6A17">
      <w:pPr>
        <w:pStyle w:val="subsection"/>
      </w:pPr>
      <w:r w:rsidRPr="000F1D90">
        <w:tab/>
        <w:t>(1)</w:t>
      </w:r>
      <w:r w:rsidRPr="000F1D90">
        <w:tab/>
        <w:t>This section applies where an injury to an employee results in death.</w:t>
      </w:r>
    </w:p>
    <w:p w:rsidR="000B6A17" w:rsidRPr="000F1D90" w:rsidRDefault="000B6A17" w:rsidP="000B6A17">
      <w:pPr>
        <w:pStyle w:val="subsection"/>
      </w:pPr>
      <w:r w:rsidRPr="000F1D90">
        <w:tab/>
        <w:t>(2)</w:t>
      </w:r>
      <w:r w:rsidRPr="000F1D90">
        <w:tab/>
        <w:t>Subject to this section and sections</w:t>
      </w:r>
      <w:r w:rsidR="000F1D90">
        <w:t> </w:t>
      </w:r>
      <w:r w:rsidRPr="000F1D90">
        <w:t>16 and 18, if the employee dies without leaving dependants, compensation is not payable in respect of the injury.</w:t>
      </w:r>
    </w:p>
    <w:p w:rsidR="000B6A17" w:rsidRPr="000F1D90" w:rsidRDefault="000B6A17" w:rsidP="000B6A17">
      <w:pPr>
        <w:pStyle w:val="subsection"/>
      </w:pPr>
      <w:r w:rsidRPr="000F1D90">
        <w:tab/>
        <w:t>(3)</w:t>
      </w:r>
      <w:r w:rsidRPr="000F1D90">
        <w:tab/>
        <w:t>Subject to this section and to sections</w:t>
      </w:r>
      <w:r w:rsidR="000F1D90">
        <w:t> </w:t>
      </w:r>
      <w:r w:rsidRPr="000F1D90">
        <w:t xml:space="preserve">16 and 18, if the employee dies leaving dependants some or all of whom were, at the date of the employee’s death, wholly dependent on the employee, Comcare is liable to pay compensation in respect of the injury of </w:t>
      </w:r>
      <w:r w:rsidR="004C6140" w:rsidRPr="000F1D90">
        <w:t>$400,000</w:t>
      </w:r>
      <w:r w:rsidRPr="000F1D90">
        <w:t xml:space="preserve"> and that compensation is payable to, or in accordance with the directions of, Comcare for the benefit of all of those dependants.</w:t>
      </w:r>
    </w:p>
    <w:p w:rsidR="000B6A17" w:rsidRPr="000F1D90" w:rsidRDefault="000B6A17" w:rsidP="000B6A17">
      <w:pPr>
        <w:pStyle w:val="subsection"/>
      </w:pPr>
      <w:r w:rsidRPr="000F1D90">
        <w:tab/>
        <w:t>(4)</w:t>
      </w:r>
      <w:r w:rsidRPr="000F1D90">
        <w:tab/>
        <w:t>If the employee dies without leaving dependants who were wholly dependent on the employee at the date of the employee’s death but leaving dependants who were partly dependent on the employee at that date:</w:t>
      </w:r>
    </w:p>
    <w:p w:rsidR="000B6A17" w:rsidRPr="000F1D90" w:rsidRDefault="000B6A17" w:rsidP="000B6A17">
      <w:pPr>
        <w:pStyle w:val="paragraph"/>
      </w:pPr>
      <w:r w:rsidRPr="000F1D90">
        <w:tab/>
        <w:t>(a)</w:t>
      </w:r>
      <w:r w:rsidRPr="000F1D90">
        <w:tab/>
        <w:t>subject to this section and to sections</w:t>
      </w:r>
      <w:r w:rsidR="000F1D90">
        <w:t> </w:t>
      </w:r>
      <w:r w:rsidRPr="000F1D90">
        <w:t xml:space="preserve">16 and 18, Comcare is liable to pay compensation in respect of the injury of such amount, not exceeding </w:t>
      </w:r>
      <w:r w:rsidR="004C6140" w:rsidRPr="000F1D90">
        <w:t>$400,000</w:t>
      </w:r>
      <w:r w:rsidRPr="000F1D90">
        <w:t>, as Comcare determines, having regard to any losses suffered by those dependants as a result of the cessation of the employee’s earnings; and</w:t>
      </w:r>
    </w:p>
    <w:p w:rsidR="000B6A17" w:rsidRPr="000F1D90" w:rsidRDefault="000B6A17" w:rsidP="000B6A17">
      <w:pPr>
        <w:pStyle w:val="paragraph"/>
      </w:pPr>
      <w:r w:rsidRPr="000F1D90">
        <w:tab/>
        <w:t>(b)</w:t>
      </w:r>
      <w:r w:rsidRPr="000F1D90">
        <w:tab/>
        <w:t>that compensation is payable to, or in accordance with the directions of, Comcare for the benefit of those dependants.</w:t>
      </w:r>
    </w:p>
    <w:p w:rsidR="000B6A17" w:rsidRPr="000F1D90" w:rsidRDefault="000B6A17" w:rsidP="000B6A17">
      <w:pPr>
        <w:pStyle w:val="subsection"/>
      </w:pPr>
      <w:r w:rsidRPr="000F1D90">
        <w:tab/>
        <w:t>(5)</w:t>
      </w:r>
      <w:r w:rsidRPr="000F1D90">
        <w:tab/>
        <w:t>If:</w:t>
      </w:r>
    </w:p>
    <w:p w:rsidR="000B6A17" w:rsidRPr="000F1D90" w:rsidRDefault="000B6A17" w:rsidP="000B6A17">
      <w:pPr>
        <w:pStyle w:val="paragraph"/>
      </w:pPr>
      <w:r w:rsidRPr="000F1D90">
        <w:tab/>
        <w:t>(a)</w:t>
      </w:r>
      <w:r w:rsidRPr="000F1D90">
        <w:tab/>
        <w:t>a prescribed child was, at the date of the injury or at the date of the employee’s death, wholly or mainly dependent on the employee;</w:t>
      </w:r>
    </w:p>
    <w:p w:rsidR="000B6A17" w:rsidRPr="000F1D90" w:rsidRDefault="000B6A17" w:rsidP="000B6A17">
      <w:pPr>
        <w:pStyle w:val="paragraph"/>
      </w:pPr>
      <w:r w:rsidRPr="000F1D90">
        <w:tab/>
        <w:t>(b)</w:t>
      </w:r>
      <w:r w:rsidRPr="000F1D90">
        <w:tab/>
        <w:t>a prescribed child, being a child of the employee, was born after the employee’s death; or</w:t>
      </w:r>
    </w:p>
    <w:p w:rsidR="000B6A17" w:rsidRPr="000F1D90" w:rsidRDefault="000B6A17" w:rsidP="000B6A17">
      <w:pPr>
        <w:pStyle w:val="paragraph"/>
        <w:keepNext/>
      </w:pPr>
      <w:r w:rsidRPr="000F1D90">
        <w:lastRenderedPageBreak/>
        <w:tab/>
        <w:t>(c)</w:t>
      </w:r>
      <w:r w:rsidRPr="000F1D90">
        <w:tab/>
        <w:t>a prescribed child would, if the employee had not died, have been wholly or mainly dependent on the employee;</w:t>
      </w:r>
    </w:p>
    <w:p w:rsidR="000B6A17" w:rsidRPr="000F1D90" w:rsidRDefault="000B6A17" w:rsidP="000B6A17">
      <w:pPr>
        <w:pStyle w:val="subsection2"/>
      </w:pPr>
      <w:r w:rsidRPr="000F1D90">
        <w:t xml:space="preserve">Comcare is liable to pay compensation at the rate of </w:t>
      </w:r>
      <w:r w:rsidR="004C6140" w:rsidRPr="000F1D90">
        <w:t>$110</w:t>
      </w:r>
      <w:r w:rsidRPr="000F1D90">
        <w:t xml:space="preserve"> a week and that compensation is payable to, or in accordance with the directions of, Comcare for the benefit of that child from the date of the employee’s death or the date of the birth of the child, whichever is the later.</w:t>
      </w:r>
    </w:p>
    <w:p w:rsidR="000B6A17" w:rsidRPr="000F1D90" w:rsidRDefault="000B6A17" w:rsidP="000B6A17">
      <w:pPr>
        <w:pStyle w:val="subsection"/>
      </w:pPr>
      <w:r w:rsidRPr="000F1D90">
        <w:tab/>
        <w:t>(6)</w:t>
      </w:r>
      <w:r w:rsidRPr="000F1D90">
        <w:tab/>
        <w:t xml:space="preserve">Compensation is not payable under </w:t>
      </w:r>
      <w:r w:rsidR="000F1D90">
        <w:t>subsection (</w:t>
      </w:r>
      <w:r w:rsidRPr="000F1D90">
        <w:t>5) in respect of:</w:t>
      </w:r>
    </w:p>
    <w:p w:rsidR="000B6A17" w:rsidRPr="000F1D90" w:rsidRDefault="000B6A17" w:rsidP="000B6A17">
      <w:pPr>
        <w:pStyle w:val="paragraph"/>
      </w:pPr>
      <w:r w:rsidRPr="000F1D90">
        <w:tab/>
        <w:t>(a)</w:t>
      </w:r>
      <w:r w:rsidRPr="000F1D90">
        <w:tab/>
        <w:t>any period during which the child is not a prescribed child; and</w:t>
      </w:r>
    </w:p>
    <w:p w:rsidR="000B6A17" w:rsidRPr="000F1D90" w:rsidRDefault="000B6A17" w:rsidP="000B6A17">
      <w:pPr>
        <w:pStyle w:val="paragraph"/>
      </w:pPr>
      <w:r w:rsidRPr="000F1D90">
        <w:tab/>
        <w:t>(b)</w:t>
      </w:r>
      <w:r w:rsidRPr="000F1D90">
        <w:tab/>
        <w:t xml:space="preserve">in the case of a child referred to in </w:t>
      </w:r>
      <w:r w:rsidR="000F1D90">
        <w:t>paragraph (</w:t>
      </w:r>
      <w:r w:rsidRPr="000F1D90">
        <w:t>5)(c)—any period during which, if the employee had not died, the child would not have been wholly or mainly dependent upon the employee.</w:t>
      </w:r>
    </w:p>
    <w:p w:rsidR="000B6A17" w:rsidRPr="000F1D90" w:rsidRDefault="000B6A17" w:rsidP="000B6A17">
      <w:pPr>
        <w:pStyle w:val="subsection"/>
      </w:pPr>
      <w:r w:rsidRPr="000F1D90">
        <w:tab/>
        <w:t>(7)</w:t>
      </w:r>
      <w:r w:rsidRPr="000F1D90">
        <w:tab/>
        <w:t>An amount of compensation paid or payable under this Act before the death of an employee:</w:t>
      </w:r>
    </w:p>
    <w:p w:rsidR="000B6A17" w:rsidRPr="000F1D90" w:rsidRDefault="000B6A17" w:rsidP="000B6A17">
      <w:pPr>
        <w:pStyle w:val="paragraph"/>
      </w:pPr>
      <w:r w:rsidRPr="000F1D90">
        <w:tab/>
        <w:t>(a)</w:t>
      </w:r>
      <w:r w:rsidRPr="000F1D90">
        <w:tab/>
        <w:t xml:space="preserve">is not affected by </w:t>
      </w:r>
      <w:r w:rsidR="000F1D90">
        <w:t>subsection (</w:t>
      </w:r>
      <w:r w:rsidRPr="000F1D90">
        <w:t>2);</w:t>
      </w:r>
    </w:p>
    <w:p w:rsidR="000B6A17" w:rsidRPr="000F1D90" w:rsidRDefault="000B6A17" w:rsidP="000B6A17">
      <w:pPr>
        <w:pStyle w:val="paragraph"/>
      </w:pPr>
      <w:r w:rsidRPr="000F1D90">
        <w:tab/>
        <w:t>(b)</w:t>
      </w:r>
      <w:r w:rsidRPr="000F1D90">
        <w:tab/>
        <w:t xml:space="preserve">shall not be deducted from the compensation payable under </w:t>
      </w:r>
      <w:r w:rsidR="000F1D90">
        <w:t>subsection (</w:t>
      </w:r>
      <w:r w:rsidRPr="000F1D90">
        <w:t>3); and</w:t>
      </w:r>
    </w:p>
    <w:p w:rsidR="000B6A17" w:rsidRPr="000F1D90" w:rsidRDefault="000B6A17" w:rsidP="000B6A17">
      <w:pPr>
        <w:pStyle w:val="paragraph"/>
      </w:pPr>
      <w:r w:rsidRPr="000F1D90">
        <w:tab/>
        <w:t>(c)</w:t>
      </w:r>
      <w:r w:rsidRPr="000F1D90">
        <w:tab/>
        <w:t xml:space="preserve">shall not be taken into account in determining the compensation payable under </w:t>
      </w:r>
      <w:r w:rsidR="000F1D90">
        <w:t>subsection (</w:t>
      </w:r>
      <w:r w:rsidRPr="000F1D90">
        <w:t>4).</w:t>
      </w:r>
    </w:p>
    <w:p w:rsidR="000B6A17" w:rsidRPr="000F1D90" w:rsidRDefault="000B6A17" w:rsidP="000B6A17">
      <w:pPr>
        <w:pStyle w:val="subsection"/>
      </w:pPr>
      <w:r w:rsidRPr="000F1D90">
        <w:tab/>
        <w:t>(8)</w:t>
      </w:r>
      <w:r w:rsidRPr="000F1D90">
        <w:tab/>
        <w:t>Where an amount of compensation is payable under this section for the benefit of 2 or more dependants of the deceased employee, Comcare shall determine the shares of those dependants in that amount as Comcare thinks fit, having regard to any losses suffered by those dependants as a result of the cessation of the employee’s earnings.</w:t>
      </w:r>
    </w:p>
    <w:p w:rsidR="000B6A17" w:rsidRPr="000F1D90" w:rsidRDefault="000B6A17" w:rsidP="000B6A17">
      <w:pPr>
        <w:pStyle w:val="subsection"/>
      </w:pPr>
      <w:r w:rsidRPr="000F1D90">
        <w:tab/>
        <w:t>(9)</w:t>
      </w:r>
      <w:r w:rsidRPr="000F1D90">
        <w:tab/>
        <w:t>A reference in this section to a dependant of a deceased employee shall be read as a reference to a dependant by or on behalf of whom a claim is made for compensation under this section.</w:t>
      </w:r>
    </w:p>
    <w:p w:rsidR="000B6A17" w:rsidRPr="000F1D90" w:rsidRDefault="000B6A17" w:rsidP="000B6A17">
      <w:pPr>
        <w:pStyle w:val="subsection"/>
      </w:pPr>
      <w:r w:rsidRPr="000F1D90">
        <w:tab/>
        <w:t>(10)</w:t>
      </w:r>
      <w:r w:rsidRPr="000F1D90">
        <w:tab/>
        <w:t>Where claims for compensation under this section are made by or on behalf of 2 or more dependants of a deceased employee, Comcare shall make one determination in respect of those claims.</w:t>
      </w:r>
    </w:p>
    <w:p w:rsidR="000B6A17" w:rsidRPr="000F1D90" w:rsidRDefault="000B6A17" w:rsidP="000B6A17">
      <w:pPr>
        <w:pStyle w:val="ActHead5"/>
      </w:pPr>
      <w:bookmarkStart w:id="30" w:name="_Toc374362778"/>
      <w:r w:rsidRPr="000F1D90">
        <w:rPr>
          <w:rStyle w:val="CharSectno"/>
        </w:rPr>
        <w:lastRenderedPageBreak/>
        <w:t>18</w:t>
      </w:r>
      <w:r w:rsidRPr="000F1D90">
        <w:t xml:space="preserve">  Compensation in respect of funeral expenses</w:t>
      </w:r>
      <w:bookmarkEnd w:id="30"/>
    </w:p>
    <w:p w:rsidR="000B6A17" w:rsidRPr="000F1D90" w:rsidRDefault="000B6A17" w:rsidP="000B6A17">
      <w:pPr>
        <w:pStyle w:val="subsection"/>
      </w:pPr>
      <w:r w:rsidRPr="000F1D90">
        <w:tab/>
        <w:t>(1)</w:t>
      </w:r>
      <w:r w:rsidRPr="000F1D90">
        <w:tab/>
        <w:t>Where an injury to an employee results in death, Comcare is liable to pay compensation in respect of the cost of the employee’s funeral to the person who paid the cost of the funeral or, if that cost has not been paid, to the person who carried out the funeral.</w:t>
      </w:r>
    </w:p>
    <w:p w:rsidR="000B6A17" w:rsidRPr="000F1D90" w:rsidRDefault="000B6A17" w:rsidP="000B6A17">
      <w:pPr>
        <w:pStyle w:val="subsection"/>
      </w:pPr>
      <w:r w:rsidRPr="000F1D90">
        <w:tab/>
        <w:t>(2)</w:t>
      </w:r>
      <w:r w:rsidRPr="000F1D90">
        <w:tab/>
        <w:t xml:space="preserve">The amount of compensation is </w:t>
      </w:r>
      <w:r w:rsidR="00113B9D" w:rsidRPr="000F1D90">
        <w:t xml:space="preserve">the amount, not exceeding the amount determined in accordance with </w:t>
      </w:r>
      <w:r w:rsidR="000F1D90">
        <w:t>subsection (</w:t>
      </w:r>
      <w:r w:rsidR="00113B9D" w:rsidRPr="000F1D90">
        <w:t>4), that</w:t>
      </w:r>
      <w:r w:rsidRPr="000F1D90">
        <w:t xml:space="preserve"> Comcare considers reasonable, having regard to:</w:t>
      </w:r>
    </w:p>
    <w:p w:rsidR="000B6A17" w:rsidRPr="000F1D90" w:rsidRDefault="000B6A17" w:rsidP="000B6A17">
      <w:pPr>
        <w:pStyle w:val="paragraph"/>
      </w:pPr>
      <w:r w:rsidRPr="000F1D90">
        <w:tab/>
        <w:t>(a)</w:t>
      </w:r>
      <w:r w:rsidRPr="000F1D90">
        <w:tab/>
        <w:t>the charges ordinarily made for funerals in the place where the funeral was carried out; and</w:t>
      </w:r>
    </w:p>
    <w:p w:rsidR="000B6A17" w:rsidRPr="000F1D90" w:rsidRDefault="000B6A17" w:rsidP="000B6A17">
      <w:pPr>
        <w:pStyle w:val="paragraph"/>
      </w:pPr>
      <w:r w:rsidRPr="000F1D90">
        <w:tab/>
        <w:t>(b)</w:t>
      </w:r>
      <w:r w:rsidRPr="000F1D90">
        <w:tab/>
        <w:t>any amount paid or payable in respect of the cost of the funeral under any other law of the Commonwealth.</w:t>
      </w:r>
    </w:p>
    <w:p w:rsidR="000B6A17" w:rsidRPr="000F1D90" w:rsidRDefault="000B6A17" w:rsidP="000B6A17">
      <w:pPr>
        <w:pStyle w:val="subsection"/>
      </w:pPr>
      <w:r w:rsidRPr="000F1D90">
        <w:tab/>
        <w:t>(3)</w:t>
      </w:r>
      <w:r w:rsidRPr="000F1D90">
        <w:tab/>
        <w:t>Where a person is liable to pay the cost of the funeral of an employee, any amount paid under this section to the person who carried out the funeral is, to the extent of the payment, a discharge of the liability of the first</w:t>
      </w:r>
      <w:r w:rsidR="000F1D90">
        <w:noBreakHyphen/>
      </w:r>
      <w:r w:rsidRPr="000F1D90">
        <w:t>mentioned person.</w:t>
      </w:r>
    </w:p>
    <w:p w:rsidR="003056FE" w:rsidRPr="000F1D90" w:rsidRDefault="003056FE" w:rsidP="003056FE">
      <w:pPr>
        <w:pStyle w:val="subsection"/>
      </w:pPr>
      <w:r w:rsidRPr="000F1D90">
        <w:tab/>
        <w:t>(4)</w:t>
      </w:r>
      <w:r w:rsidRPr="000F1D90">
        <w:tab/>
        <w:t xml:space="preserve">The maximum amount of compensation under </w:t>
      </w:r>
      <w:r w:rsidR="000F1D90">
        <w:t>subsection (</w:t>
      </w:r>
      <w:r w:rsidRPr="000F1D90">
        <w:t>2) is:</w:t>
      </w:r>
    </w:p>
    <w:p w:rsidR="003056FE" w:rsidRPr="000F1D90" w:rsidRDefault="003056FE" w:rsidP="003056FE">
      <w:pPr>
        <w:pStyle w:val="paragraph"/>
      </w:pPr>
      <w:r w:rsidRPr="000F1D90">
        <w:tab/>
        <w:t>(a)</w:t>
      </w:r>
      <w:r w:rsidRPr="000F1D90">
        <w:tab/>
        <w:t>$9,000; or</w:t>
      </w:r>
    </w:p>
    <w:p w:rsidR="003056FE" w:rsidRPr="000F1D90" w:rsidRDefault="003056FE" w:rsidP="003056FE">
      <w:pPr>
        <w:pStyle w:val="paragraph"/>
      </w:pPr>
      <w:r w:rsidRPr="000F1D90">
        <w:tab/>
        <w:t>(b)</w:t>
      </w:r>
      <w:r w:rsidRPr="000F1D90">
        <w:tab/>
        <w:t>if the regulations prescribe a higher amount—that amount.</w:t>
      </w:r>
    </w:p>
    <w:p w:rsidR="003056FE" w:rsidRPr="000F1D90" w:rsidRDefault="003056FE" w:rsidP="003056FE">
      <w:pPr>
        <w:pStyle w:val="notetext"/>
      </w:pPr>
      <w:r w:rsidRPr="000F1D90">
        <w:t>Note:</w:t>
      </w:r>
      <w:r w:rsidRPr="000F1D90">
        <w:tab/>
        <w:t>The amount of $9,000 is indexed under section</w:t>
      </w:r>
      <w:r w:rsidR="000F1D90">
        <w:t> </w:t>
      </w:r>
      <w:r w:rsidRPr="000F1D90">
        <w:t>13.</w:t>
      </w:r>
    </w:p>
    <w:p w:rsidR="000B6A17" w:rsidRPr="000F1D90" w:rsidRDefault="000B6A17" w:rsidP="00EC04C2">
      <w:pPr>
        <w:pStyle w:val="ActHead3"/>
        <w:pageBreakBefore/>
      </w:pPr>
      <w:bookmarkStart w:id="31" w:name="_Toc374362779"/>
      <w:r w:rsidRPr="000F1D90">
        <w:rPr>
          <w:rStyle w:val="CharDivNo"/>
        </w:rPr>
        <w:lastRenderedPageBreak/>
        <w:t>Division</w:t>
      </w:r>
      <w:r w:rsidR="000F1D90" w:rsidRPr="000F1D90">
        <w:rPr>
          <w:rStyle w:val="CharDivNo"/>
        </w:rPr>
        <w:t> </w:t>
      </w:r>
      <w:r w:rsidRPr="000F1D90">
        <w:rPr>
          <w:rStyle w:val="CharDivNo"/>
        </w:rPr>
        <w:t>3</w:t>
      </w:r>
      <w:r w:rsidRPr="000F1D90">
        <w:t>—</w:t>
      </w:r>
      <w:r w:rsidRPr="000F1D90">
        <w:rPr>
          <w:rStyle w:val="CharDivText"/>
        </w:rPr>
        <w:t>Injuries resulting in incapacity for work</w:t>
      </w:r>
      <w:bookmarkEnd w:id="31"/>
    </w:p>
    <w:p w:rsidR="000B6A17" w:rsidRPr="000F1D90" w:rsidRDefault="000B6A17" w:rsidP="000B6A17">
      <w:pPr>
        <w:pStyle w:val="ActHead5"/>
      </w:pPr>
      <w:bookmarkStart w:id="32" w:name="_Toc374362780"/>
      <w:r w:rsidRPr="000F1D90">
        <w:rPr>
          <w:rStyle w:val="CharSectno"/>
        </w:rPr>
        <w:t>19</w:t>
      </w:r>
      <w:r w:rsidRPr="000F1D90">
        <w:t xml:space="preserve">  Compensation for injuries resulting in incapacity</w:t>
      </w:r>
      <w:bookmarkEnd w:id="32"/>
    </w:p>
    <w:p w:rsidR="000B6A17" w:rsidRPr="000F1D90" w:rsidRDefault="000B6A17" w:rsidP="000B6A17">
      <w:pPr>
        <w:pStyle w:val="subsection"/>
      </w:pPr>
      <w:r w:rsidRPr="000F1D90">
        <w:tab/>
        <w:t>(1)</w:t>
      </w:r>
      <w:r w:rsidRPr="000F1D90">
        <w:tab/>
        <w:t>This section applies to an employee who is incapacitated for work as a result of an injury, other than an employee to whom section</w:t>
      </w:r>
      <w:r w:rsidR="000F1D90">
        <w:t> </w:t>
      </w:r>
      <w:r w:rsidRPr="000F1D90">
        <w:t>20, 21, 21A or 22 applies.</w:t>
      </w:r>
    </w:p>
    <w:p w:rsidR="000B6A17" w:rsidRPr="000F1D90" w:rsidRDefault="000B6A17" w:rsidP="000B6A17">
      <w:pPr>
        <w:pStyle w:val="subsection"/>
      </w:pPr>
      <w:r w:rsidRPr="000F1D90">
        <w:tab/>
        <w:t>(2)</w:t>
      </w:r>
      <w:r w:rsidRPr="000F1D90">
        <w:tab/>
        <w:t>Subject to this Part, Comcare is liable to pay to the employee in respect of the injury, for each week that is a maximum rate compensation week during which the employee is incapacitated, an amount of compensation worked out using the formula:</w:t>
      </w:r>
    </w:p>
    <w:p w:rsidR="00846300"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630C5102" wp14:editId="6A8C93CA">
            <wp:extent cx="714375" cy="266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p>
    <w:p w:rsidR="000B6A17" w:rsidRPr="000F1D90" w:rsidRDefault="000B6A17" w:rsidP="000B6A17">
      <w:pPr>
        <w:pStyle w:val="subsection2"/>
      </w:pPr>
      <w:r w:rsidRPr="000F1D90">
        <w:t>where:</w:t>
      </w:r>
    </w:p>
    <w:p w:rsidR="000B6A17" w:rsidRPr="000F1D90" w:rsidRDefault="000B6A17" w:rsidP="00D83163">
      <w:pPr>
        <w:pStyle w:val="Definition"/>
      </w:pPr>
      <w:r w:rsidRPr="000F1D90">
        <w:rPr>
          <w:b/>
          <w:i/>
        </w:rPr>
        <w:t>AE</w:t>
      </w:r>
      <w:r w:rsidRPr="000F1D90">
        <w:t xml:space="preserve"> is the greater of the following amounts:</w:t>
      </w:r>
    </w:p>
    <w:p w:rsidR="000B6A17" w:rsidRPr="000F1D90" w:rsidRDefault="000B6A17" w:rsidP="000B6A17">
      <w:pPr>
        <w:pStyle w:val="paragraph"/>
      </w:pPr>
      <w:r w:rsidRPr="000F1D90">
        <w:tab/>
        <w:t>(a)</w:t>
      </w:r>
      <w:r w:rsidRPr="000F1D90">
        <w:tab/>
        <w:t>the amount per week (if any) that the employee is able to earn in suitable employment;</w:t>
      </w:r>
    </w:p>
    <w:p w:rsidR="000B6A17" w:rsidRPr="000F1D90" w:rsidRDefault="000B6A17" w:rsidP="000B6A17">
      <w:pPr>
        <w:pStyle w:val="paragraph"/>
      </w:pPr>
      <w:r w:rsidRPr="000F1D90">
        <w:tab/>
        <w:t>(b)</w:t>
      </w:r>
      <w:r w:rsidRPr="000F1D90">
        <w:tab/>
        <w:t>the amount per week (if any) that the employee earns from any employment (including self</w:t>
      </w:r>
      <w:r w:rsidR="000F1D90">
        <w:noBreakHyphen/>
      </w:r>
      <w:r w:rsidRPr="000F1D90">
        <w:t>employment) that is undertaken by the employee during that week.</w:t>
      </w:r>
    </w:p>
    <w:p w:rsidR="000B6A17" w:rsidRPr="000F1D90" w:rsidRDefault="000B6A17" w:rsidP="00D83163">
      <w:pPr>
        <w:pStyle w:val="Definition"/>
      </w:pPr>
      <w:r w:rsidRPr="000F1D90">
        <w:rPr>
          <w:b/>
          <w:i/>
        </w:rPr>
        <w:t>NWE</w:t>
      </w:r>
      <w:r w:rsidRPr="000F1D90">
        <w:t xml:space="preserve"> is the amount of the employee’s normal weekly earnings.</w:t>
      </w:r>
    </w:p>
    <w:p w:rsidR="000B6A17" w:rsidRPr="000F1D90" w:rsidRDefault="000B6A17" w:rsidP="000B6A17">
      <w:pPr>
        <w:pStyle w:val="subsection"/>
      </w:pPr>
      <w:r w:rsidRPr="000F1D90">
        <w:tab/>
        <w:t>(2A)</w:t>
      </w:r>
      <w:r w:rsidRPr="000F1D90">
        <w:tab/>
        <w:t xml:space="preserve">For the purposes of </w:t>
      </w:r>
      <w:r w:rsidR="000F1D90">
        <w:t>subsection (</w:t>
      </w:r>
      <w:r w:rsidRPr="000F1D90">
        <w:t xml:space="preserve">2), a week is a </w:t>
      </w:r>
      <w:r w:rsidRPr="000F1D90">
        <w:rPr>
          <w:b/>
          <w:i/>
        </w:rPr>
        <w:t>maximum rate compensation week</w:t>
      </w:r>
      <w:r w:rsidRPr="000F1D90">
        <w:t>, in relation to an employee to whom this section applies, if:</w:t>
      </w:r>
    </w:p>
    <w:p w:rsidR="000B6A17" w:rsidRPr="000F1D90" w:rsidRDefault="000B6A17" w:rsidP="000B6A17">
      <w:pPr>
        <w:pStyle w:val="paragraph"/>
      </w:pPr>
      <w:r w:rsidRPr="000F1D90">
        <w:tab/>
        <w:t>(a)</w:t>
      </w:r>
      <w:r w:rsidRPr="000F1D90">
        <w:tab/>
        <w:t>it is a week during which the employee’s incapacity prevents the employee working the employee’s normal weekly hours because the employee is unable to work or unable to work at the level at which the employee worked before the injury; and</w:t>
      </w:r>
    </w:p>
    <w:p w:rsidR="000B6A17" w:rsidRPr="000F1D90" w:rsidRDefault="000B6A17" w:rsidP="000B6A17">
      <w:pPr>
        <w:pStyle w:val="paragraph"/>
      </w:pPr>
      <w:r w:rsidRPr="000F1D90">
        <w:tab/>
        <w:t>(b)</w:t>
      </w:r>
      <w:r w:rsidRPr="000F1D90">
        <w:tab/>
        <w:t xml:space="preserve">the total number of hours that the employee has been prevented from working, or working at that level, during that incapacity, in that week and in all previous weeks, if any, to which </w:t>
      </w:r>
      <w:r w:rsidR="000F1D90">
        <w:t>paragraph (</w:t>
      </w:r>
      <w:r w:rsidRPr="000F1D90">
        <w:t>a) applies, does not exceed 45 times the employee’s normal weekly hours.</w:t>
      </w:r>
    </w:p>
    <w:p w:rsidR="000B6A17" w:rsidRPr="000F1D90" w:rsidRDefault="000B6A17" w:rsidP="000B6A17">
      <w:pPr>
        <w:pStyle w:val="subsection"/>
        <w:keepLines/>
      </w:pPr>
      <w:r w:rsidRPr="000F1D90">
        <w:lastRenderedPageBreak/>
        <w:tab/>
        <w:t>(2B)</w:t>
      </w:r>
      <w:r w:rsidRPr="000F1D90">
        <w:tab/>
        <w:t xml:space="preserve">If, before the end of a particular week, the total of the hours that the employee has been prevented from working, or working at that level, in that week and in previous weeks, will exceed the total number of hours worked out in accordance with </w:t>
      </w:r>
      <w:r w:rsidR="000F1D90">
        <w:t>paragraph (</w:t>
      </w:r>
      <w:r w:rsidRPr="000F1D90">
        <w:t>2A)(b), then:</w:t>
      </w:r>
    </w:p>
    <w:p w:rsidR="000B6A17" w:rsidRPr="000F1D90" w:rsidRDefault="000B6A17" w:rsidP="000B6A17">
      <w:pPr>
        <w:pStyle w:val="paragraph"/>
      </w:pPr>
      <w:r w:rsidRPr="000F1D90">
        <w:tab/>
        <w:t>(a)</w:t>
      </w:r>
      <w:r w:rsidRPr="000F1D90">
        <w:tab/>
      </w:r>
      <w:r w:rsidR="000F1D90">
        <w:t>subsection (</w:t>
      </w:r>
      <w:r w:rsidRPr="000F1D90">
        <w:t xml:space="preserve">2) applies in respect of the part of the week before that total number of hours is exceeded in accordance with </w:t>
      </w:r>
      <w:r w:rsidR="000F1D90">
        <w:t>subsection (</w:t>
      </w:r>
      <w:r w:rsidRPr="000F1D90">
        <w:t>2C); and</w:t>
      </w:r>
    </w:p>
    <w:p w:rsidR="000B6A17" w:rsidRPr="000F1D90" w:rsidRDefault="000B6A17" w:rsidP="000B6A17">
      <w:pPr>
        <w:pStyle w:val="paragraph"/>
      </w:pPr>
      <w:r w:rsidRPr="000F1D90">
        <w:tab/>
        <w:t>(b)</w:t>
      </w:r>
      <w:r w:rsidRPr="000F1D90">
        <w:tab/>
      </w:r>
      <w:r w:rsidR="000F1D90">
        <w:t>subsection (</w:t>
      </w:r>
      <w:r w:rsidRPr="000F1D90">
        <w:t xml:space="preserve">3) applies in respect of the remainder of the week in accordance with </w:t>
      </w:r>
      <w:r w:rsidR="000F1D90">
        <w:t>subsection (</w:t>
      </w:r>
      <w:r w:rsidRPr="000F1D90">
        <w:t>2D).</w:t>
      </w:r>
    </w:p>
    <w:p w:rsidR="000B6A17" w:rsidRPr="000F1D90" w:rsidRDefault="000B6A17" w:rsidP="000B6A17">
      <w:pPr>
        <w:pStyle w:val="subsection"/>
      </w:pPr>
      <w:r w:rsidRPr="000F1D90">
        <w:tab/>
        <w:t>(2C)</w:t>
      </w:r>
      <w:r w:rsidRPr="000F1D90">
        <w:tab/>
        <w:t xml:space="preserve">For the purposes of </w:t>
      </w:r>
      <w:r w:rsidR="000F1D90">
        <w:t>paragraph (</w:t>
      </w:r>
      <w:r w:rsidRPr="000F1D90">
        <w:t>2B)(a), the compensation payable in respect of the part of the week to which that paragraph refers is an amount worked out using the formula:</w:t>
      </w:r>
    </w:p>
    <w:p w:rsidR="00846300"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43309EAF" wp14:editId="3B448806">
            <wp:extent cx="1409700"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p>
    <w:p w:rsidR="000B6A17" w:rsidRPr="000F1D90" w:rsidRDefault="000B6A17" w:rsidP="000B6A17">
      <w:pPr>
        <w:pStyle w:val="subsection2"/>
      </w:pPr>
      <w:r w:rsidRPr="000F1D90">
        <w:t>where:</w:t>
      </w:r>
    </w:p>
    <w:p w:rsidR="000B6A17" w:rsidRPr="000F1D90" w:rsidRDefault="000B6A17" w:rsidP="00D83163">
      <w:pPr>
        <w:pStyle w:val="Definition"/>
      </w:pPr>
      <w:r w:rsidRPr="000F1D90">
        <w:rPr>
          <w:b/>
          <w:i/>
        </w:rPr>
        <w:t>AE</w:t>
      </w:r>
      <w:r w:rsidRPr="000F1D90">
        <w:t xml:space="preserve"> applies in relation to the whole of that particular week and has the same meaning as in </w:t>
      </w:r>
      <w:r w:rsidR="000F1D90">
        <w:t>subsection (</w:t>
      </w:r>
      <w:r w:rsidRPr="000F1D90">
        <w:t>2).</w:t>
      </w:r>
    </w:p>
    <w:p w:rsidR="000B6A17" w:rsidRPr="000F1D90" w:rsidRDefault="000B6A17" w:rsidP="00D83163">
      <w:pPr>
        <w:pStyle w:val="Definition"/>
      </w:pPr>
      <w:r w:rsidRPr="000F1D90">
        <w:rPr>
          <w:b/>
          <w:i/>
        </w:rPr>
        <w:t>NWE</w:t>
      </w:r>
      <w:r w:rsidRPr="000F1D90">
        <w:t xml:space="preserve"> is the amount of the employee’s normal weekly earnings.</w:t>
      </w:r>
    </w:p>
    <w:p w:rsidR="000B6A17" w:rsidRPr="000F1D90" w:rsidRDefault="000B6A17" w:rsidP="00D83163">
      <w:pPr>
        <w:pStyle w:val="Definition"/>
      </w:pPr>
      <w:r w:rsidRPr="000F1D90">
        <w:rPr>
          <w:b/>
          <w:i/>
        </w:rPr>
        <w:t>NWH</w:t>
      </w:r>
      <w:r w:rsidRPr="000F1D90">
        <w:t xml:space="preserve"> means the number of normal weekly hours worked by the employee before his or her injury.</w:t>
      </w:r>
    </w:p>
    <w:p w:rsidR="000B6A17" w:rsidRPr="000F1D90" w:rsidRDefault="000B6A17" w:rsidP="00D83163">
      <w:pPr>
        <w:pStyle w:val="Definition"/>
      </w:pPr>
      <w:r w:rsidRPr="000F1D90">
        <w:rPr>
          <w:b/>
          <w:i/>
        </w:rPr>
        <w:t>X</w:t>
      </w:r>
      <w:r w:rsidRPr="000F1D90">
        <w:t xml:space="preserve"> is the total of the hours in that particular week:</w:t>
      </w:r>
    </w:p>
    <w:p w:rsidR="000B6A17" w:rsidRPr="000F1D90" w:rsidRDefault="000B6A17" w:rsidP="000B6A17">
      <w:pPr>
        <w:pStyle w:val="paragraph"/>
      </w:pPr>
      <w:r w:rsidRPr="000F1D90">
        <w:tab/>
        <w:t>(a)</w:t>
      </w:r>
      <w:r w:rsidRPr="000F1D90">
        <w:tab/>
        <w:t>that would have counted towards the employee’s normal weekly hours (whether those hours are worked or not); and</w:t>
      </w:r>
    </w:p>
    <w:p w:rsidR="000B6A17" w:rsidRPr="000F1D90" w:rsidRDefault="000B6A17" w:rsidP="000B6A17">
      <w:pPr>
        <w:pStyle w:val="paragraph"/>
      </w:pPr>
      <w:r w:rsidRPr="000F1D90">
        <w:tab/>
        <w:t>(b)</w:t>
      </w:r>
      <w:r w:rsidRPr="000F1D90">
        <w:tab/>
        <w:t xml:space="preserve">that elapse before the total number of hours worked out in accordance with </w:t>
      </w:r>
      <w:r w:rsidR="000F1D90">
        <w:t>paragraph (</w:t>
      </w:r>
      <w:r w:rsidRPr="000F1D90">
        <w:t>2A)(b) exceeds 45 times the employee’s normal weekly hours.</w:t>
      </w:r>
    </w:p>
    <w:p w:rsidR="000B6A17" w:rsidRPr="000F1D90" w:rsidRDefault="000B6A17" w:rsidP="000B6A17">
      <w:pPr>
        <w:pStyle w:val="subsection"/>
      </w:pPr>
      <w:r w:rsidRPr="000F1D90">
        <w:tab/>
        <w:t>(2D)</w:t>
      </w:r>
      <w:r w:rsidRPr="000F1D90">
        <w:tab/>
        <w:t xml:space="preserve">For the purposes of </w:t>
      </w:r>
      <w:r w:rsidR="000F1D90">
        <w:t>paragraph (</w:t>
      </w:r>
      <w:r w:rsidRPr="000F1D90">
        <w:t>2B)(b), the compensation payable in respect of the part of the week to which that paragraph refers is worked out using the formula:</w:t>
      </w:r>
    </w:p>
    <w:p w:rsidR="00846300"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4F232FF6" wp14:editId="13F3CBC8">
            <wp:extent cx="2895600"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5600" cy="352425"/>
                    </a:xfrm>
                    <a:prstGeom prst="rect">
                      <a:avLst/>
                    </a:prstGeom>
                    <a:noFill/>
                    <a:ln>
                      <a:noFill/>
                    </a:ln>
                  </pic:spPr>
                </pic:pic>
              </a:graphicData>
            </a:graphic>
          </wp:inline>
        </w:drawing>
      </w:r>
    </w:p>
    <w:p w:rsidR="000B6A17" w:rsidRPr="000F1D90" w:rsidRDefault="000B6A17" w:rsidP="00E7736C">
      <w:pPr>
        <w:pStyle w:val="subsection2"/>
        <w:keepNext/>
      </w:pPr>
      <w:r w:rsidRPr="000F1D90">
        <w:lastRenderedPageBreak/>
        <w:t>where:</w:t>
      </w:r>
    </w:p>
    <w:p w:rsidR="000B6A17" w:rsidRPr="000F1D90" w:rsidRDefault="000B6A17" w:rsidP="00D83163">
      <w:pPr>
        <w:pStyle w:val="Definition"/>
      </w:pPr>
      <w:r w:rsidRPr="000F1D90">
        <w:rPr>
          <w:b/>
          <w:i/>
        </w:rPr>
        <w:t>NWH</w:t>
      </w:r>
      <w:r w:rsidRPr="000F1D90">
        <w:t xml:space="preserve"> means the number of normal weekly hours worked by the employee before his or her incapacity.</w:t>
      </w:r>
    </w:p>
    <w:p w:rsidR="000B6A17" w:rsidRPr="000F1D90" w:rsidRDefault="000B6A17" w:rsidP="00D83163">
      <w:pPr>
        <w:pStyle w:val="Definition"/>
      </w:pPr>
      <w:r w:rsidRPr="000F1D90">
        <w:rPr>
          <w:b/>
          <w:i/>
        </w:rPr>
        <w:t>reduced rate compensation entitlement</w:t>
      </w:r>
      <w:r w:rsidRPr="000F1D90">
        <w:t xml:space="preserve"> is the rate of compensation that would have been applicable for the whole week had </w:t>
      </w:r>
      <w:r w:rsidR="000F1D90">
        <w:t>subsection (</w:t>
      </w:r>
      <w:r w:rsidRPr="000F1D90">
        <w:t>3) applied throughout the whole week.</w:t>
      </w:r>
    </w:p>
    <w:p w:rsidR="000B6A17" w:rsidRPr="000F1D90" w:rsidRDefault="000B6A17" w:rsidP="00D83163">
      <w:pPr>
        <w:pStyle w:val="Definition"/>
      </w:pPr>
      <w:r w:rsidRPr="000F1D90">
        <w:rPr>
          <w:b/>
          <w:i/>
        </w:rPr>
        <w:t>X</w:t>
      </w:r>
      <w:r w:rsidRPr="000F1D90">
        <w:t xml:space="preserve"> is the total of the hours in that particular week:</w:t>
      </w:r>
    </w:p>
    <w:p w:rsidR="000B6A17" w:rsidRPr="000F1D90" w:rsidRDefault="000B6A17" w:rsidP="000B6A17">
      <w:pPr>
        <w:pStyle w:val="paragraph"/>
      </w:pPr>
      <w:r w:rsidRPr="000F1D90">
        <w:tab/>
        <w:t>(a)</w:t>
      </w:r>
      <w:r w:rsidRPr="000F1D90">
        <w:tab/>
        <w:t>that would have counted towards the employee’s normal weekly hours (whether those hours are worked or not); and</w:t>
      </w:r>
    </w:p>
    <w:p w:rsidR="000B6A17" w:rsidRPr="000F1D90" w:rsidRDefault="000B6A17" w:rsidP="000B6A17">
      <w:pPr>
        <w:pStyle w:val="paragraph"/>
      </w:pPr>
      <w:r w:rsidRPr="000F1D90">
        <w:tab/>
        <w:t>(b)</w:t>
      </w:r>
      <w:r w:rsidRPr="000F1D90">
        <w:tab/>
        <w:t xml:space="preserve">that elapse before the total number of hours worked out in accordance with </w:t>
      </w:r>
      <w:r w:rsidR="000F1D90">
        <w:t>paragraph (</w:t>
      </w:r>
      <w:r w:rsidRPr="000F1D90">
        <w:t>2A)(b) exceeds 45 times the employee’s normal weekly hours.</w:t>
      </w:r>
    </w:p>
    <w:p w:rsidR="000B6A17" w:rsidRPr="000F1D90" w:rsidRDefault="000B6A17" w:rsidP="000B6A17">
      <w:pPr>
        <w:pStyle w:val="subsection"/>
      </w:pPr>
      <w:r w:rsidRPr="000F1D90">
        <w:tab/>
        <w:t>(3)</w:t>
      </w:r>
      <w:r w:rsidRPr="000F1D90">
        <w:tab/>
        <w:t xml:space="preserve">Subject to this Part, Comcare is liable to pay compensation to the employee, in respect of the injury, for each week during which the employee is incapacitated, other than a week referred to in </w:t>
      </w:r>
      <w:r w:rsidR="000F1D90">
        <w:t>subsection (</w:t>
      </w:r>
      <w:r w:rsidRPr="000F1D90">
        <w:t>2), of an amount calculated using the formula:</w:t>
      </w:r>
    </w:p>
    <w:p w:rsidR="00846300"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0ADD8237" wp14:editId="6ED92130">
            <wp:extent cx="217170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1700" cy="219075"/>
                    </a:xfrm>
                    <a:prstGeom prst="rect">
                      <a:avLst/>
                    </a:prstGeom>
                    <a:noFill/>
                    <a:ln>
                      <a:noFill/>
                    </a:ln>
                  </pic:spPr>
                </pic:pic>
              </a:graphicData>
            </a:graphic>
          </wp:inline>
        </w:drawing>
      </w:r>
    </w:p>
    <w:p w:rsidR="000B6A17" w:rsidRPr="000F1D90" w:rsidRDefault="000B6A17" w:rsidP="000B6A17">
      <w:pPr>
        <w:pStyle w:val="subsection2"/>
      </w:pPr>
      <w:r w:rsidRPr="000F1D90">
        <w:t>where:</w:t>
      </w:r>
    </w:p>
    <w:p w:rsidR="000B6A17" w:rsidRPr="000F1D90" w:rsidRDefault="000B6A17" w:rsidP="00D83163">
      <w:pPr>
        <w:pStyle w:val="Definition"/>
      </w:pPr>
      <w:r w:rsidRPr="000F1D90">
        <w:rPr>
          <w:b/>
          <w:i/>
        </w:rPr>
        <w:t xml:space="preserve">adjustment percentage </w:t>
      </w:r>
      <w:r w:rsidRPr="000F1D90">
        <w:t>is a percentage equal to:</w:t>
      </w:r>
    </w:p>
    <w:p w:rsidR="000B6A17" w:rsidRPr="000F1D90" w:rsidRDefault="000B6A17" w:rsidP="000B6A17">
      <w:pPr>
        <w:pStyle w:val="paragraph"/>
      </w:pPr>
      <w:r w:rsidRPr="000F1D90">
        <w:tab/>
        <w:t>(a)</w:t>
      </w:r>
      <w:r w:rsidRPr="000F1D90">
        <w:tab/>
        <w:t>if the employee is not employed during that week—75%; or</w:t>
      </w:r>
    </w:p>
    <w:p w:rsidR="000B6A17" w:rsidRPr="000F1D90" w:rsidRDefault="000B6A17" w:rsidP="000B6A17">
      <w:pPr>
        <w:pStyle w:val="paragraph"/>
      </w:pPr>
      <w:r w:rsidRPr="000F1D90">
        <w:tab/>
        <w:t>(b)</w:t>
      </w:r>
      <w:r w:rsidRPr="000F1D90">
        <w:tab/>
        <w:t>if the employee is employed for 25% or less of his or her normal weekly hours during that week—80%; or</w:t>
      </w:r>
    </w:p>
    <w:p w:rsidR="000B6A17" w:rsidRPr="000F1D90" w:rsidRDefault="000B6A17" w:rsidP="000B6A17">
      <w:pPr>
        <w:pStyle w:val="paragraph"/>
      </w:pPr>
      <w:r w:rsidRPr="000F1D90">
        <w:tab/>
        <w:t>(c)</w:t>
      </w:r>
      <w:r w:rsidRPr="000F1D90">
        <w:tab/>
        <w:t>if the employee is employed for more than 25% but not more than 50% of his or her normal weekly hours during that week—85%; or</w:t>
      </w:r>
    </w:p>
    <w:p w:rsidR="000B6A17" w:rsidRPr="000F1D90" w:rsidRDefault="000B6A17" w:rsidP="000B6A17">
      <w:pPr>
        <w:pStyle w:val="paragraph"/>
      </w:pPr>
      <w:r w:rsidRPr="000F1D90">
        <w:tab/>
        <w:t>(d)</w:t>
      </w:r>
      <w:r w:rsidRPr="000F1D90">
        <w:tab/>
        <w:t>if the employee is employed for more than 50% but not more than 75% of his or her normal weekly hours during that week—90%; or</w:t>
      </w:r>
    </w:p>
    <w:p w:rsidR="000B6A17" w:rsidRPr="000F1D90" w:rsidRDefault="000B6A17" w:rsidP="000B6A17">
      <w:pPr>
        <w:pStyle w:val="paragraph"/>
      </w:pPr>
      <w:r w:rsidRPr="000F1D90">
        <w:tab/>
        <w:t>(e)</w:t>
      </w:r>
      <w:r w:rsidRPr="000F1D90">
        <w:tab/>
        <w:t>if the employee is employed for more than 75% but less than 100% of his or her normal weekly hours during that week—95%; or</w:t>
      </w:r>
    </w:p>
    <w:p w:rsidR="000B6A17" w:rsidRPr="000F1D90" w:rsidRDefault="000B6A17" w:rsidP="000B6A17">
      <w:pPr>
        <w:pStyle w:val="paragraph"/>
        <w:keepNext/>
      </w:pPr>
      <w:r w:rsidRPr="000F1D90">
        <w:lastRenderedPageBreak/>
        <w:tab/>
        <w:t>(f)</w:t>
      </w:r>
      <w:r w:rsidRPr="000F1D90">
        <w:tab/>
        <w:t>if the employee is employed for 100% of his or her normal weekly hours during that week—100%.</w:t>
      </w:r>
    </w:p>
    <w:p w:rsidR="000B6A17" w:rsidRPr="000F1D90" w:rsidRDefault="000B6A17" w:rsidP="00D83163">
      <w:pPr>
        <w:pStyle w:val="Definition"/>
      </w:pPr>
      <w:r w:rsidRPr="000F1D90">
        <w:rPr>
          <w:b/>
          <w:i/>
        </w:rPr>
        <w:t xml:space="preserve">AE </w:t>
      </w:r>
      <w:r w:rsidRPr="000F1D90">
        <w:t xml:space="preserve">applies in relation to the whole of that particular week and has the same meaning as in </w:t>
      </w:r>
      <w:r w:rsidR="000F1D90">
        <w:t>subsection (</w:t>
      </w:r>
      <w:r w:rsidRPr="000F1D90">
        <w:t>2).</w:t>
      </w:r>
    </w:p>
    <w:p w:rsidR="000B6A17" w:rsidRPr="000F1D90" w:rsidRDefault="000B6A17" w:rsidP="00D83163">
      <w:pPr>
        <w:pStyle w:val="Definition"/>
      </w:pPr>
      <w:r w:rsidRPr="000F1D90">
        <w:rPr>
          <w:b/>
          <w:i/>
        </w:rPr>
        <w:t xml:space="preserve">NWE </w:t>
      </w:r>
      <w:r w:rsidRPr="000F1D90">
        <w:t>is the amount of the employee’s normal weekly earnings.</w:t>
      </w:r>
    </w:p>
    <w:p w:rsidR="000B6A17" w:rsidRPr="000F1D90" w:rsidRDefault="000B6A17" w:rsidP="000B6A17">
      <w:pPr>
        <w:pStyle w:val="subsection"/>
      </w:pPr>
      <w:r w:rsidRPr="000F1D90">
        <w:tab/>
        <w:t>(3A)</w:t>
      </w:r>
      <w:r w:rsidRPr="000F1D90">
        <w:tab/>
        <w:t>If, as a result of the incapacity:</w:t>
      </w:r>
    </w:p>
    <w:p w:rsidR="000B6A17" w:rsidRPr="000F1D90" w:rsidRDefault="000B6A17" w:rsidP="000B6A17">
      <w:pPr>
        <w:pStyle w:val="paragraph"/>
      </w:pPr>
      <w:r w:rsidRPr="000F1D90">
        <w:tab/>
        <w:t>(a)</w:t>
      </w:r>
      <w:r w:rsidRPr="000F1D90">
        <w:tab/>
        <w:t>the amount per week payable to the employee in respect of his or her continued employment is reduced; and</w:t>
      </w:r>
    </w:p>
    <w:p w:rsidR="000B6A17" w:rsidRPr="000F1D90" w:rsidRDefault="000B6A17" w:rsidP="000B6A17">
      <w:pPr>
        <w:pStyle w:val="paragraph"/>
      </w:pPr>
      <w:r w:rsidRPr="000F1D90">
        <w:tab/>
        <w:t>(b)</w:t>
      </w:r>
      <w:r w:rsidRPr="000F1D90">
        <w:tab/>
        <w:t>a pension under a superannuation scheme is payable to the employee;</w:t>
      </w:r>
    </w:p>
    <w:p w:rsidR="000B6A17" w:rsidRPr="000F1D90" w:rsidRDefault="000F1D90" w:rsidP="000B6A17">
      <w:pPr>
        <w:pStyle w:val="subsection2"/>
      </w:pPr>
      <w:r>
        <w:t>subsection (</w:t>
      </w:r>
      <w:r w:rsidR="000B6A17" w:rsidRPr="000F1D90">
        <w:t xml:space="preserve">3) applies in relation to the employee in relation to a week during which the employee is incapacitated as if the references in the subsection to the amount he or she was able to earn during the week in suitable employment were instead references to the sum of that amount and any amount of the pension referred to in </w:t>
      </w:r>
      <w:r>
        <w:t>paragraph (</w:t>
      </w:r>
      <w:r w:rsidR="000B6A17" w:rsidRPr="000F1D90">
        <w:t>b) that is payable to the employee in respect of that week.</w:t>
      </w:r>
    </w:p>
    <w:p w:rsidR="000B6A17" w:rsidRPr="000F1D90" w:rsidRDefault="000B6A17" w:rsidP="000B6A17">
      <w:pPr>
        <w:pStyle w:val="subsection"/>
      </w:pPr>
      <w:r w:rsidRPr="000F1D90">
        <w:tab/>
        <w:t>(4)</w:t>
      </w:r>
      <w:r w:rsidRPr="000F1D90">
        <w:tab/>
        <w:t xml:space="preserve">In determining, for the purposes of </w:t>
      </w:r>
      <w:r w:rsidR="000F1D90">
        <w:t>subsections (</w:t>
      </w:r>
      <w:r w:rsidRPr="000F1D90">
        <w:t>2) and (3), the amount per week that an employee is able to earn in suitable employment, Comcare shall have regard to:</w:t>
      </w:r>
    </w:p>
    <w:p w:rsidR="000B6A17" w:rsidRPr="000F1D90" w:rsidRDefault="000B6A17" w:rsidP="000B6A17">
      <w:pPr>
        <w:pStyle w:val="paragraph"/>
      </w:pPr>
      <w:r w:rsidRPr="000F1D90">
        <w:tab/>
        <w:t>(a)</w:t>
      </w:r>
      <w:r w:rsidRPr="000F1D90">
        <w:tab/>
        <w:t>where the employee is in employment (including self</w:t>
      </w:r>
      <w:r w:rsidR="000F1D90">
        <w:noBreakHyphen/>
      </w:r>
      <w:r w:rsidRPr="000F1D90">
        <w:t>employment)—the amount per week that the employee is earning in that employment;</w:t>
      </w:r>
    </w:p>
    <w:p w:rsidR="000B6A17" w:rsidRPr="000F1D90" w:rsidRDefault="000B6A17" w:rsidP="000B6A17">
      <w:pPr>
        <w:pStyle w:val="paragraph"/>
      </w:pPr>
      <w:r w:rsidRPr="000F1D90">
        <w:tab/>
        <w:t>(b)</w:t>
      </w:r>
      <w:r w:rsidRPr="000F1D90">
        <w:tab/>
        <w:t>where, after becoming incapacitated for work, the employee received an offer of suitable employment and failed to accept that offer—the amount per week that the employee would be earning in that employment if he or she were engaged in that employment;</w:t>
      </w:r>
    </w:p>
    <w:p w:rsidR="000B6A17" w:rsidRPr="000F1D90" w:rsidRDefault="000B6A17" w:rsidP="000B6A17">
      <w:pPr>
        <w:pStyle w:val="paragraph"/>
      </w:pPr>
      <w:r w:rsidRPr="000F1D90">
        <w:tab/>
        <w:t>(c)</w:t>
      </w:r>
      <w:r w:rsidRPr="000F1D90">
        <w:tab/>
        <w:t>where, after becoming incapacitated for work, the employee received an offer of suitable employment and, having accepted that offer, failed to engage, or to continue to engage, in that employment—the amount per week that the employee would be earning in that employment if he or she were engaged in that employment;</w:t>
      </w:r>
    </w:p>
    <w:p w:rsidR="000B6A17" w:rsidRPr="000F1D90" w:rsidRDefault="000B6A17" w:rsidP="000B6A17">
      <w:pPr>
        <w:pStyle w:val="paragraph"/>
      </w:pPr>
      <w:r w:rsidRPr="000F1D90">
        <w:tab/>
        <w:t>(d)</w:t>
      </w:r>
      <w:r w:rsidRPr="000F1D90">
        <w:tab/>
        <w:t xml:space="preserve">where, after becoming incapacitated for work, the employee received an offer of suitable employment on condition that </w:t>
      </w:r>
      <w:r w:rsidRPr="000F1D90">
        <w:lastRenderedPageBreak/>
        <w:t>the employee completed a reasonable rehabilitation or vocational retraining program and the employee failed to fulfil that condition—the amount that the employee would be earning in that employment if he or she were engaged in that employment;</w:t>
      </w:r>
    </w:p>
    <w:p w:rsidR="000B6A17" w:rsidRPr="000F1D90" w:rsidRDefault="000B6A17" w:rsidP="000B6A17">
      <w:pPr>
        <w:pStyle w:val="paragraph"/>
      </w:pPr>
      <w:r w:rsidRPr="000F1D90">
        <w:tab/>
        <w:t>(e)</w:t>
      </w:r>
      <w:r w:rsidRPr="000F1D90">
        <w:tab/>
        <w:t>where, after becoming incapacitated for work, the employee has failed to seek suitable employment—the amount per week that, having regard to the state of the labour</w:t>
      </w:r>
      <w:r w:rsidR="000F1D90">
        <w:noBreakHyphen/>
      </w:r>
      <w:r w:rsidRPr="000F1D90">
        <w:t>market at the relevant time, the employee could reasonably be expected to earn in such employment if he or she were engaged in such employment;</w:t>
      </w:r>
    </w:p>
    <w:p w:rsidR="000B6A17" w:rsidRPr="000F1D90" w:rsidRDefault="000B6A17" w:rsidP="000B6A17">
      <w:pPr>
        <w:pStyle w:val="paragraph"/>
      </w:pPr>
      <w:r w:rsidRPr="000F1D90">
        <w:tab/>
        <w:t>(f)</w:t>
      </w:r>
      <w:r w:rsidRPr="000F1D90">
        <w:tab/>
        <w:t xml:space="preserve">where </w:t>
      </w:r>
      <w:r w:rsidR="000F1D90">
        <w:t>paragraph (</w:t>
      </w:r>
      <w:r w:rsidRPr="000F1D90">
        <w:t>b), (c), (d) or (e) applies to the employee—whether the employee’s failure to accept an offer of employment, to engage, or to continue to engage, in employment, to undertake, or to complete, a rehabilitation or vocational retraining program or to seek employment, as the case may be, was, in Comcare’s opinion, reasonable in all the circumstances; and</w:t>
      </w:r>
    </w:p>
    <w:p w:rsidR="000B6A17" w:rsidRPr="000F1D90" w:rsidRDefault="000B6A17" w:rsidP="000B6A17">
      <w:pPr>
        <w:pStyle w:val="paragraph"/>
      </w:pPr>
      <w:r w:rsidRPr="000F1D90">
        <w:tab/>
        <w:t>(g)</w:t>
      </w:r>
      <w:r w:rsidRPr="000F1D90">
        <w:tab/>
        <w:t>any other matter that Comcare considers relevant.</w:t>
      </w:r>
    </w:p>
    <w:p w:rsidR="000B6A17" w:rsidRPr="000F1D90" w:rsidRDefault="000B6A17" w:rsidP="000B6A17">
      <w:pPr>
        <w:pStyle w:val="subsection"/>
      </w:pPr>
      <w:r w:rsidRPr="000F1D90">
        <w:tab/>
        <w:t>(5)</w:t>
      </w:r>
      <w:r w:rsidRPr="000F1D90">
        <w:tab/>
        <w:t xml:space="preserve">Where an amount of compensation calculated under </w:t>
      </w:r>
      <w:r w:rsidR="000F1D90">
        <w:t>subsection (</w:t>
      </w:r>
      <w:r w:rsidRPr="000F1D90">
        <w:t>3) exceed</w:t>
      </w:r>
      <w:smartTag w:uri="urn:schemas-microsoft-com:office:smarttags" w:element="PersonName">
        <w:r w:rsidRPr="000F1D90">
          <w:t>s 1</w:t>
        </w:r>
      </w:smartTag>
      <w:r w:rsidRPr="000F1D90">
        <w:t xml:space="preserve">50% of the amount called the </w:t>
      </w:r>
      <w:r w:rsidRPr="000F1D90">
        <w:rPr>
          <w:b/>
          <w:i/>
        </w:rPr>
        <w:t>Average Weekly Ordinary Time Earnings of Full</w:t>
      </w:r>
      <w:r w:rsidR="000F1D90">
        <w:rPr>
          <w:b/>
          <w:i/>
        </w:rPr>
        <w:noBreakHyphen/>
      </w:r>
      <w:r w:rsidRPr="000F1D90">
        <w:rPr>
          <w:b/>
          <w:i/>
        </w:rPr>
        <w:t>time Adults</w:t>
      </w:r>
      <w:r w:rsidRPr="000F1D90">
        <w:t>, as published from time to time by the Australian Statistician, the amount so calculated shall be reduced by an amount equal to the excess.</w:t>
      </w:r>
    </w:p>
    <w:p w:rsidR="000B6A17" w:rsidRPr="000F1D90" w:rsidRDefault="000B6A17" w:rsidP="000B6A17">
      <w:pPr>
        <w:pStyle w:val="subsection"/>
      </w:pPr>
      <w:r w:rsidRPr="000F1D90">
        <w:tab/>
        <w:t>(6)</w:t>
      </w:r>
      <w:r w:rsidRPr="000F1D90">
        <w:tab/>
        <w:t xml:space="preserve">Where an amount of compensation calculated under </w:t>
      </w:r>
      <w:r w:rsidR="000F1D90">
        <w:t>paragraph (</w:t>
      </w:r>
      <w:r w:rsidRPr="000F1D90">
        <w:t>3)(a) is less than the minimum earnings, the amount so calculated shall be increased by an amount equal to the difference between that amount and the minimum earnings.</w:t>
      </w:r>
    </w:p>
    <w:p w:rsidR="000B6A17" w:rsidRPr="000F1D90" w:rsidRDefault="000B6A17" w:rsidP="000B6A17">
      <w:pPr>
        <w:pStyle w:val="subsection"/>
      </w:pPr>
      <w:r w:rsidRPr="000F1D90">
        <w:tab/>
        <w:t>(7)</w:t>
      </w:r>
      <w:r w:rsidRPr="000F1D90">
        <w:tab/>
        <w:t xml:space="preserve">For the purposes of </w:t>
      </w:r>
      <w:r w:rsidR="000F1D90">
        <w:t>subsection (</w:t>
      </w:r>
      <w:r w:rsidRPr="000F1D90">
        <w:t>6), the minimum earnings of an employee shall be taken to be:</w:t>
      </w:r>
    </w:p>
    <w:p w:rsidR="000B6A17" w:rsidRPr="000F1D90" w:rsidRDefault="000B6A17" w:rsidP="000B6A17">
      <w:pPr>
        <w:pStyle w:val="paragraph"/>
      </w:pPr>
      <w:r w:rsidRPr="000F1D90">
        <w:tab/>
        <w:t>(a)</w:t>
      </w:r>
      <w:r w:rsidRPr="000F1D90">
        <w:tab/>
        <w:t xml:space="preserve">$202, or, if </w:t>
      </w:r>
      <w:r w:rsidR="000F1D90">
        <w:t>subsection (</w:t>
      </w:r>
      <w:r w:rsidRPr="000F1D90">
        <w:t>8) or (9) applies in relation to the employee, the sum of $202 and the amount or amounts required to be added under whichever of those subsections applies; or</w:t>
      </w:r>
    </w:p>
    <w:p w:rsidR="000B6A17" w:rsidRPr="000F1D90" w:rsidRDefault="000B6A17" w:rsidP="000B6A17">
      <w:pPr>
        <w:pStyle w:val="paragraph"/>
      </w:pPr>
      <w:r w:rsidRPr="000F1D90">
        <w:tab/>
        <w:t>(b)</w:t>
      </w:r>
      <w:r w:rsidRPr="000F1D90">
        <w:tab/>
        <w:t>an amount equal to 90% of the employee’s normal weekly earnings;</w:t>
      </w:r>
    </w:p>
    <w:p w:rsidR="000B6A17" w:rsidRPr="000F1D90" w:rsidRDefault="000B6A17" w:rsidP="000B6A17">
      <w:pPr>
        <w:pStyle w:val="subsection2"/>
      </w:pPr>
      <w:r w:rsidRPr="000F1D90">
        <w:lastRenderedPageBreak/>
        <w:t>whichever is less.</w:t>
      </w:r>
    </w:p>
    <w:p w:rsidR="000B6A17" w:rsidRPr="000F1D90" w:rsidRDefault="000B6A17" w:rsidP="000B6A17">
      <w:pPr>
        <w:pStyle w:val="subsection"/>
      </w:pPr>
      <w:r w:rsidRPr="000F1D90">
        <w:tab/>
        <w:t>(8)</w:t>
      </w:r>
      <w:r w:rsidRPr="000F1D90">
        <w:tab/>
        <w:t xml:space="preserve">If there are prescribed persons wholly or mainly dependent on the employee, there shall be added to the amount of $202 specified in </w:t>
      </w:r>
      <w:r w:rsidR="000F1D90">
        <w:t>paragraph (</w:t>
      </w:r>
      <w:r w:rsidRPr="000F1D90">
        <w:t>7)(a) the amount of $50.</w:t>
      </w:r>
    </w:p>
    <w:p w:rsidR="000B6A17" w:rsidRPr="000F1D90" w:rsidRDefault="000B6A17" w:rsidP="000B6A17">
      <w:pPr>
        <w:pStyle w:val="subsection"/>
      </w:pPr>
      <w:r w:rsidRPr="000F1D90">
        <w:tab/>
        <w:t>(9)</w:t>
      </w:r>
      <w:r w:rsidRPr="000F1D90">
        <w:tab/>
        <w:t xml:space="preserve">If there are prescribed children in relation to whom this Act applies (whether born before, on or after the date of the injury) wholly or mainly dependent on the employee, there shall be added to the amount of $202 specified in </w:t>
      </w:r>
      <w:r w:rsidR="000F1D90">
        <w:t>paragraph (</w:t>
      </w:r>
      <w:r w:rsidRPr="000F1D90">
        <w:t>7)(a) the amount of $25 for each of those children, but an amount shall not be so added for a child in relation to any period before the date of birth of that child.</w:t>
      </w:r>
    </w:p>
    <w:p w:rsidR="000B6A17" w:rsidRPr="000F1D90" w:rsidRDefault="000B6A17" w:rsidP="000B6A17">
      <w:pPr>
        <w:pStyle w:val="subsection"/>
      </w:pPr>
      <w:r w:rsidRPr="000F1D90">
        <w:tab/>
        <w:t>(10)</w:t>
      </w:r>
      <w:r w:rsidRPr="000F1D90">
        <w:tab/>
        <w:t>If a prescribed child is:</w:t>
      </w:r>
    </w:p>
    <w:p w:rsidR="000B6A17" w:rsidRPr="000F1D90" w:rsidRDefault="000B6A17" w:rsidP="000B6A17">
      <w:pPr>
        <w:pStyle w:val="paragraph"/>
      </w:pPr>
      <w:r w:rsidRPr="000F1D90">
        <w:tab/>
        <w:t>(a)</w:t>
      </w:r>
      <w:r w:rsidRPr="000F1D90">
        <w:tab/>
        <w:t>a prescribed person in relation to the employee; and</w:t>
      </w:r>
    </w:p>
    <w:p w:rsidR="000B6A17" w:rsidRPr="000F1D90" w:rsidRDefault="000B6A17" w:rsidP="000B6A17">
      <w:pPr>
        <w:pStyle w:val="paragraph"/>
      </w:pPr>
      <w:r w:rsidRPr="000F1D90">
        <w:tab/>
        <w:t>(b)</w:t>
      </w:r>
      <w:r w:rsidRPr="000F1D90">
        <w:tab/>
        <w:t>the only prescribed person who is wholly or mainly dependent on the employee;</w:t>
      </w:r>
    </w:p>
    <w:p w:rsidR="000B6A17" w:rsidRPr="000F1D90" w:rsidRDefault="000F1D90" w:rsidP="000B6A17">
      <w:pPr>
        <w:pStyle w:val="subsection2"/>
      </w:pPr>
      <w:r>
        <w:t>subsection (</w:t>
      </w:r>
      <w:r w:rsidR="000B6A17" w:rsidRPr="000F1D90">
        <w:t>9) does not apply in relation to that child.</w:t>
      </w:r>
    </w:p>
    <w:p w:rsidR="000B6A17" w:rsidRPr="000F1D90" w:rsidRDefault="000B6A17" w:rsidP="000B6A17">
      <w:pPr>
        <w:pStyle w:val="subsection"/>
      </w:pPr>
      <w:r w:rsidRPr="000F1D90">
        <w:tab/>
        <w:t>(11)</w:t>
      </w:r>
      <w:r w:rsidRPr="000F1D90">
        <w:tab/>
        <w:t>If 2 or more prescribed children are each:</w:t>
      </w:r>
    </w:p>
    <w:p w:rsidR="000B6A17" w:rsidRPr="000F1D90" w:rsidRDefault="000B6A17" w:rsidP="000B6A17">
      <w:pPr>
        <w:pStyle w:val="paragraph"/>
      </w:pPr>
      <w:r w:rsidRPr="000F1D90">
        <w:tab/>
        <w:t>(a)</w:t>
      </w:r>
      <w:r w:rsidRPr="000F1D90">
        <w:tab/>
        <w:t>a prescribed person in relation to the employee; and</w:t>
      </w:r>
    </w:p>
    <w:p w:rsidR="000B6A17" w:rsidRPr="000F1D90" w:rsidRDefault="000B6A17" w:rsidP="000B6A17">
      <w:pPr>
        <w:pStyle w:val="paragraph"/>
      </w:pPr>
      <w:r w:rsidRPr="000F1D90">
        <w:tab/>
        <w:t>(b)</w:t>
      </w:r>
      <w:r w:rsidRPr="000F1D90">
        <w:tab/>
        <w:t>wholly or mainly dependent on the employee;</w:t>
      </w:r>
    </w:p>
    <w:p w:rsidR="000B6A17" w:rsidRPr="000F1D90" w:rsidRDefault="000F1D90" w:rsidP="000B6A17">
      <w:pPr>
        <w:pStyle w:val="subsection2"/>
      </w:pPr>
      <w:r>
        <w:t>subsection (</w:t>
      </w:r>
      <w:r w:rsidR="000B6A17" w:rsidRPr="000F1D90">
        <w:t xml:space="preserve">8) applies in relation to one of those children and </w:t>
      </w:r>
      <w:r>
        <w:t>subsection (</w:t>
      </w:r>
      <w:r w:rsidR="000B6A17" w:rsidRPr="000F1D90">
        <w:t>9) applies in relation to the remainder of those children.</w:t>
      </w:r>
    </w:p>
    <w:p w:rsidR="000B6A17" w:rsidRPr="000F1D90" w:rsidRDefault="000B6A17" w:rsidP="000B6A17">
      <w:pPr>
        <w:pStyle w:val="subsection"/>
      </w:pPr>
      <w:r w:rsidRPr="000F1D90">
        <w:tab/>
        <w:t>(12)</w:t>
      </w:r>
      <w:r w:rsidRPr="000F1D90">
        <w:tab/>
        <w:t xml:space="preserve">In this section, </w:t>
      </w:r>
      <w:r w:rsidRPr="000F1D90">
        <w:rPr>
          <w:b/>
          <w:i/>
        </w:rPr>
        <w:t>prescribed person</w:t>
      </w:r>
      <w:r w:rsidRPr="000F1D90">
        <w:t>, in relation to an employee, means:</w:t>
      </w:r>
    </w:p>
    <w:p w:rsidR="000B6A17" w:rsidRPr="000F1D90" w:rsidRDefault="000B6A17" w:rsidP="000B6A17">
      <w:pPr>
        <w:pStyle w:val="paragraph"/>
      </w:pPr>
      <w:r w:rsidRPr="000F1D90">
        <w:tab/>
        <w:t>(a)</w:t>
      </w:r>
      <w:r w:rsidRPr="000F1D90">
        <w:tab/>
        <w:t>the spouse of the employee; or</w:t>
      </w:r>
    </w:p>
    <w:p w:rsidR="000B6A17" w:rsidRPr="000F1D90" w:rsidRDefault="000B6A17" w:rsidP="000B6A17">
      <w:pPr>
        <w:pStyle w:val="paragraph"/>
      </w:pPr>
      <w:r w:rsidRPr="000F1D90">
        <w:tab/>
        <w:t>(b)</w:t>
      </w:r>
      <w:r w:rsidRPr="000F1D90">
        <w:tab/>
        <w:t>any of the following persons, being a person who i</w:t>
      </w:r>
      <w:smartTag w:uri="urn:schemas-microsoft-com:office:smarttags" w:element="PersonName">
        <w:r w:rsidRPr="000F1D90">
          <w:t>s 1</w:t>
        </w:r>
      </w:smartTag>
      <w:r w:rsidRPr="000F1D90">
        <w:t>6 or more:</w:t>
      </w:r>
    </w:p>
    <w:p w:rsidR="000B6A17" w:rsidRPr="000F1D90" w:rsidRDefault="000B6A17" w:rsidP="000B6A17">
      <w:pPr>
        <w:pStyle w:val="paragraphsub"/>
      </w:pPr>
      <w:r w:rsidRPr="000F1D90">
        <w:tab/>
        <w:t>(i)</w:t>
      </w:r>
      <w:r w:rsidRPr="000F1D90">
        <w:tab/>
        <w:t xml:space="preserve">the </w:t>
      </w:r>
      <w:r w:rsidR="009143C8" w:rsidRPr="000F1D90">
        <w:t>parent, step</w:t>
      </w:r>
      <w:r w:rsidR="000F1D90">
        <w:noBreakHyphen/>
      </w:r>
      <w:r w:rsidR="009143C8" w:rsidRPr="000F1D90">
        <w:t>parent, father</w:t>
      </w:r>
      <w:r w:rsidR="000F1D90">
        <w:noBreakHyphen/>
      </w:r>
      <w:r w:rsidR="009143C8" w:rsidRPr="000F1D90">
        <w:t>in</w:t>
      </w:r>
      <w:r w:rsidR="000F1D90">
        <w:noBreakHyphen/>
      </w:r>
      <w:r w:rsidR="009143C8" w:rsidRPr="000F1D90">
        <w:t>law, mother</w:t>
      </w:r>
      <w:r w:rsidR="000F1D90">
        <w:noBreakHyphen/>
      </w:r>
      <w:r w:rsidR="009143C8" w:rsidRPr="000F1D90">
        <w:t>in</w:t>
      </w:r>
      <w:r w:rsidR="000F1D90">
        <w:noBreakHyphen/>
      </w:r>
      <w:r w:rsidR="009143C8" w:rsidRPr="000F1D90">
        <w:t>law, grandparent, child, stepchild, grandchild, sibling or half</w:t>
      </w:r>
      <w:r w:rsidR="000F1D90">
        <w:noBreakHyphen/>
      </w:r>
      <w:r w:rsidR="009143C8" w:rsidRPr="000F1D90">
        <w:t>sibling</w:t>
      </w:r>
      <w:r w:rsidRPr="000F1D90">
        <w:t xml:space="preserve"> of the employee;</w:t>
      </w:r>
    </w:p>
    <w:p w:rsidR="000B6A17" w:rsidRPr="000F1D90" w:rsidRDefault="000B6A17" w:rsidP="000B6A17">
      <w:pPr>
        <w:pStyle w:val="paragraphsub"/>
      </w:pPr>
      <w:r w:rsidRPr="000F1D90">
        <w:tab/>
        <w:t>(ii)</w:t>
      </w:r>
      <w:r w:rsidRPr="000F1D90">
        <w:tab/>
        <w:t>a person in relation to whom the employee stands in the position of a parent or who stands in the position of a parent to the employee;</w:t>
      </w:r>
    </w:p>
    <w:p w:rsidR="000B6A17" w:rsidRPr="000F1D90" w:rsidRDefault="000B6A17" w:rsidP="000B6A17">
      <w:pPr>
        <w:pStyle w:val="paragraphsub"/>
        <w:keepLines/>
      </w:pPr>
      <w:r w:rsidRPr="000F1D90">
        <w:lastRenderedPageBreak/>
        <w:tab/>
        <w:t>(iii)</w:t>
      </w:r>
      <w:r w:rsidRPr="000F1D90">
        <w:tab/>
        <w:t xml:space="preserve">a person (other than the spouse of the employee or a person referred to in </w:t>
      </w:r>
      <w:r w:rsidR="000F1D90">
        <w:t>subparagraph (</w:t>
      </w:r>
      <w:r w:rsidRPr="000F1D90">
        <w:t>i) or (ii)) who is wholly or mainly maintained by the employee and has the care of a prescribed child, being a child who is wholly or mainly dependent on the employee.</w:t>
      </w:r>
    </w:p>
    <w:p w:rsidR="009143C8" w:rsidRPr="000F1D90" w:rsidRDefault="009143C8" w:rsidP="009143C8">
      <w:pPr>
        <w:pStyle w:val="notetext"/>
      </w:pPr>
      <w:r w:rsidRPr="000F1D90">
        <w:t>Note:</w:t>
      </w:r>
      <w:r w:rsidRPr="000F1D90">
        <w:tab/>
        <w:t xml:space="preserve">In relation to </w:t>
      </w:r>
      <w:r w:rsidR="000F1D90">
        <w:t>subparagraph (</w:t>
      </w:r>
      <w:r w:rsidRPr="000F1D90">
        <w:t>12)(b)(i), see also subsection</w:t>
      </w:r>
      <w:r w:rsidR="000F1D90">
        <w:t> </w:t>
      </w:r>
      <w:r w:rsidRPr="000F1D90">
        <w:t>4(2).</w:t>
      </w:r>
    </w:p>
    <w:p w:rsidR="000B6A17" w:rsidRPr="000F1D90" w:rsidRDefault="000B6A17" w:rsidP="000B6A17">
      <w:pPr>
        <w:pStyle w:val="subsection"/>
      </w:pPr>
      <w:r w:rsidRPr="000F1D90">
        <w:tab/>
        <w:t>(14)</w:t>
      </w:r>
      <w:r w:rsidRPr="000F1D90">
        <w:tab/>
        <w:t>For the purposes of the definition of</w:t>
      </w:r>
      <w:r w:rsidRPr="000F1D90">
        <w:rPr>
          <w:b/>
          <w:i/>
        </w:rPr>
        <w:t xml:space="preserve"> prescribed person</w:t>
      </w:r>
      <w:r w:rsidRPr="000F1D90">
        <w:t xml:space="preserve"> in </w:t>
      </w:r>
      <w:r w:rsidR="000F1D90">
        <w:t>subsection (</w:t>
      </w:r>
      <w:r w:rsidRPr="000F1D90">
        <w:t xml:space="preserve">12), a person who has the care of a child referred to in </w:t>
      </w:r>
      <w:r w:rsidR="000F1D90">
        <w:t>subparagraph (</w:t>
      </w:r>
      <w:r w:rsidRPr="000F1D90">
        <w:t>12)(b)(iii) shall not be taken not to be wholly or mainly maintained by an employee merely because the employee pays remuneration to the person for caring for that child.</w:t>
      </w:r>
    </w:p>
    <w:p w:rsidR="000B6A17" w:rsidRPr="000F1D90" w:rsidRDefault="000B6A17" w:rsidP="000B6A17">
      <w:pPr>
        <w:pStyle w:val="ActHead5"/>
      </w:pPr>
      <w:bookmarkStart w:id="33" w:name="_Toc374362781"/>
      <w:r w:rsidRPr="000F1D90">
        <w:rPr>
          <w:rStyle w:val="CharSectno"/>
        </w:rPr>
        <w:t>20</w:t>
      </w:r>
      <w:r w:rsidRPr="000F1D90">
        <w:t xml:space="preserve">  Compensation for injuries resulting in incapacity where employee is in receipt of a superannuation pension</w:t>
      </w:r>
      <w:bookmarkEnd w:id="33"/>
    </w:p>
    <w:p w:rsidR="003056FE" w:rsidRPr="000F1D90" w:rsidRDefault="003056FE" w:rsidP="003056FE">
      <w:pPr>
        <w:pStyle w:val="subsection"/>
      </w:pPr>
      <w:r w:rsidRPr="000F1D90">
        <w:tab/>
        <w:t>(1)</w:t>
      </w:r>
      <w:r w:rsidRPr="000F1D90">
        <w:tab/>
        <w:t>Compensation payable to an employee who is incapacitated for work as a result of an injury is determined in accordance with this section if:</w:t>
      </w:r>
    </w:p>
    <w:p w:rsidR="003056FE" w:rsidRPr="000F1D90" w:rsidRDefault="003056FE" w:rsidP="003056FE">
      <w:pPr>
        <w:pStyle w:val="paragraph"/>
      </w:pPr>
      <w:r w:rsidRPr="000F1D90">
        <w:tab/>
        <w:t>(a)</w:t>
      </w:r>
      <w:r w:rsidRPr="000F1D90">
        <w:tab/>
        <w:t>the employee is retired from his or her employment (whether the employee retired voluntarily or was compulsorily retired); and</w:t>
      </w:r>
    </w:p>
    <w:p w:rsidR="003056FE" w:rsidRPr="000F1D90" w:rsidRDefault="003056FE" w:rsidP="003056FE">
      <w:pPr>
        <w:pStyle w:val="paragraph"/>
      </w:pPr>
      <w:r w:rsidRPr="000F1D90">
        <w:tab/>
        <w:t>(b)</w:t>
      </w:r>
      <w:r w:rsidRPr="000F1D90">
        <w:tab/>
        <w:t>the employee receives a pension under a superannuation scheme as a result of the employee’s retirement.</w:t>
      </w:r>
    </w:p>
    <w:p w:rsidR="000B6A17" w:rsidRPr="000F1D90" w:rsidRDefault="000B6A17" w:rsidP="000B6A17">
      <w:pPr>
        <w:pStyle w:val="subsection"/>
      </w:pPr>
      <w:r w:rsidRPr="000F1D90">
        <w:tab/>
        <w:t>(2)</w:t>
      </w:r>
      <w:r w:rsidRPr="000F1D90">
        <w:tab/>
        <w:t>Comcare is liable to pay compensation to the employee, in respect of the injury, in accordance with this section for each week after the date of the retirement during which the employee is incapacitated.</w:t>
      </w:r>
    </w:p>
    <w:p w:rsidR="001A4FDB" w:rsidRPr="000F1D90" w:rsidRDefault="001A4FDB" w:rsidP="001A4FDB">
      <w:pPr>
        <w:pStyle w:val="subsection"/>
      </w:pPr>
      <w:r w:rsidRPr="000F1D90">
        <w:tab/>
        <w:t>(3)</w:t>
      </w:r>
      <w:r w:rsidRPr="000F1D90">
        <w:tab/>
        <w:t>The amount of compensation is the amount worked out using this formula:</w:t>
      </w:r>
    </w:p>
    <w:p w:rsidR="00846300"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1A247434" wp14:editId="038AB2A1">
            <wp:extent cx="300990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09900" cy="647700"/>
                    </a:xfrm>
                    <a:prstGeom prst="rect">
                      <a:avLst/>
                    </a:prstGeom>
                    <a:noFill/>
                    <a:ln>
                      <a:noFill/>
                    </a:ln>
                  </pic:spPr>
                </pic:pic>
              </a:graphicData>
            </a:graphic>
          </wp:inline>
        </w:drawing>
      </w:r>
    </w:p>
    <w:p w:rsidR="001A4FDB" w:rsidRPr="000F1D90" w:rsidRDefault="001A4FDB" w:rsidP="001A4FDB">
      <w:pPr>
        <w:pStyle w:val="subsection2"/>
      </w:pPr>
      <w:r w:rsidRPr="000F1D90">
        <w:t>where:</w:t>
      </w:r>
    </w:p>
    <w:p w:rsidR="001A4FDB" w:rsidRPr="000F1D90" w:rsidRDefault="001A4FDB" w:rsidP="001A4FDB">
      <w:pPr>
        <w:pStyle w:val="Definition"/>
      </w:pPr>
      <w:r w:rsidRPr="000F1D90">
        <w:rPr>
          <w:b/>
          <w:i/>
        </w:rPr>
        <w:lastRenderedPageBreak/>
        <w:t xml:space="preserve">amount of compensation </w:t>
      </w:r>
      <w:r w:rsidRPr="000F1D90">
        <w:t>means the amount of compensation that would have been payable to the employee for a week if:</w:t>
      </w:r>
    </w:p>
    <w:p w:rsidR="001A4FDB" w:rsidRPr="000F1D90" w:rsidRDefault="001A4FDB" w:rsidP="001A4FDB">
      <w:pPr>
        <w:pStyle w:val="paragraph"/>
      </w:pPr>
      <w:r w:rsidRPr="000F1D90">
        <w:tab/>
        <w:t>(a)</w:t>
      </w:r>
      <w:r w:rsidRPr="000F1D90">
        <w:tab/>
        <w:t>section</w:t>
      </w:r>
      <w:r w:rsidR="000F1D90">
        <w:t> </w:t>
      </w:r>
      <w:r w:rsidRPr="000F1D90">
        <w:t>19, other than subsection</w:t>
      </w:r>
      <w:r w:rsidR="000F1D90">
        <w:t> </w:t>
      </w:r>
      <w:r w:rsidRPr="000F1D90">
        <w:t>19(6), had applied to the employee; and</w:t>
      </w:r>
    </w:p>
    <w:p w:rsidR="001A4FDB" w:rsidRPr="000F1D90" w:rsidRDefault="001A4FDB" w:rsidP="001A4FDB">
      <w:pPr>
        <w:pStyle w:val="paragraph"/>
      </w:pPr>
      <w:r w:rsidRPr="000F1D90">
        <w:tab/>
        <w:t>(b)</w:t>
      </w:r>
      <w:r w:rsidRPr="000F1D90">
        <w:tab/>
        <w:t>in the case of an employee who was not a member of the Defence Force immediately before retirement—the week were a week referred to in subsection</w:t>
      </w:r>
      <w:r w:rsidR="000F1D90">
        <w:t> </w:t>
      </w:r>
      <w:r w:rsidRPr="000F1D90">
        <w:t>19(3).</w:t>
      </w:r>
    </w:p>
    <w:p w:rsidR="001A4FDB" w:rsidRPr="000F1D90" w:rsidRDefault="001A4FDB" w:rsidP="001A4FDB">
      <w:pPr>
        <w:pStyle w:val="subsection"/>
      </w:pPr>
      <w:r w:rsidRPr="000F1D90">
        <w:tab/>
        <w:t>(4)</w:t>
      </w:r>
      <w:r w:rsidRPr="000F1D90">
        <w:tab/>
        <w:t xml:space="preserve">In using the formula in </w:t>
      </w:r>
      <w:r w:rsidR="000F1D90">
        <w:t>subsection (</w:t>
      </w:r>
      <w:r w:rsidRPr="000F1D90">
        <w:t>3) to calculate an amount of compensation for an employee who retired before the day on which item</w:t>
      </w:r>
      <w:r w:rsidR="000F1D90">
        <w:t> </w:t>
      </w:r>
      <w:r w:rsidRPr="000F1D90">
        <w:t>22 of Schedule</w:t>
      </w:r>
      <w:r w:rsidR="000F1D90">
        <w:t> </w:t>
      </w:r>
      <w:r w:rsidRPr="000F1D90">
        <w:t xml:space="preserve">1 to the </w:t>
      </w:r>
      <w:r w:rsidRPr="000F1D90">
        <w:rPr>
          <w:i/>
        </w:rPr>
        <w:t>Safety, Rehabilitation and Compensation and Other Legislation Amendment Act 2007</w:t>
      </w:r>
      <w:r w:rsidRPr="000F1D90">
        <w:t xml:space="preserve"> commenced, use “SC” instead of “5% of the employee’s normal weekly earnings”. For this purpose:</w:t>
      </w:r>
    </w:p>
    <w:p w:rsidR="001A4FDB" w:rsidRPr="000F1D90" w:rsidRDefault="001A4FDB" w:rsidP="001A4FDB">
      <w:pPr>
        <w:pStyle w:val="Definition"/>
      </w:pPr>
      <w:r w:rsidRPr="000F1D90">
        <w:rPr>
          <w:b/>
          <w:i/>
        </w:rPr>
        <w:t>SC</w:t>
      </w:r>
      <w:r w:rsidRPr="000F1D90">
        <w:t xml:space="preserve"> means the amount of superannuation contributions that the employee would have been required to pay in that week if he or she were still contributing to the superannuation scheme.</w:t>
      </w:r>
    </w:p>
    <w:p w:rsidR="000B6A17" w:rsidRPr="000F1D90" w:rsidRDefault="000B6A17" w:rsidP="000B6A17">
      <w:pPr>
        <w:pStyle w:val="ActHead5"/>
      </w:pPr>
      <w:bookmarkStart w:id="34" w:name="_Toc374362782"/>
      <w:r w:rsidRPr="000F1D90">
        <w:rPr>
          <w:rStyle w:val="CharSectno"/>
        </w:rPr>
        <w:t>21</w:t>
      </w:r>
      <w:r w:rsidRPr="000F1D90">
        <w:t xml:space="preserve">  Compensation for injuries resulting in incapacity where employee is in receipt of a lump sum benefit</w:t>
      </w:r>
      <w:bookmarkEnd w:id="34"/>
    </w:p>
    <w:p w:rsidR="001F7A84" w:rsidRPr="000F1D90" w:rsidRDefault="001F7A84" w:rsidP="001F7A84">
      <w:pPr>
        <w:pStyle w:val="subsection"/>
      </w:pPr>
      <w:r w:rsidRPr="000F1D90">
        <w:tab/>
        <w:t>(1)</w:t>
      </w:r>
      <w:r w:rsidRPr="000F1D90">
        <w:tab/>
        <w:t>Compensation payable to an employee who is incapacitated for work as a result of an injury is determined in accordance with this section if:</w:t>
      </w:r>
    </w:p>
    <w:p w:rsidR="001F7A84" w:rsidRPr="000F1D90" w:rsidRDefault="001F7A84" w:rsidP="001F7A84">
      <w:pPr>
        <w:pStyle w:val="paragraph"/>
      </w:pPr>
      <w:r w:rsidRPr="000F1D90">
        <w:tab/>
        <w:t>(a)</w:t>
      </w:r>
      <w:r w:rsidRPr="000F1D90">
        <w:tab/>
        <w:t>the employee is retired from his or her employment (whether the employee retired voluntarily or was compulsorily retired); and</w:t>
      </w:r>
    </w:p>
    <w:p w:rsidR="001F7A84" w:rsidRPr="000F1D90" w:rsidRDefault="001F7A84" w:rsidP="001F7A84">
      <w:pPr>
        <w:pStyle w:val="paragraph"/>
      </w:pPr>
      <w:r w:rsidRPr="000F1D90">
        <w:tab/>
        <w:t>(b)</w:t>
      </w:r>
      <w:r w:rsidRPr="000F1D90">
        <w:tab/>
        <w:t>the employee receives a lump sum benefit under a superannuation scheme as a result of the employee’s retirement.</w:t>
      </w:r>
    </w:p>
    <w:p w:rsidR="000B6A17" w:rsidRPr="000F1D90" w:rsidRDefault="000B6A17" w:rsidP="000B6A17">
      <w:pPr>
        <w:pStyle w:val="subsection"/>
      </w:pPr>
      <w:r w:rsidRPr="000F1D90">
        <w:tab/>
        <w:t>(2)</w:t>
      </w:r>
      <w:r w:rsidRPr="000F1D90">
        <w:tab/>
        <w:t>Comcare is liable to pay compensation to the employee, in respect of the injury, in accordance with this section for each week after the date of the retirement during which the employee is incapacitated.</w:t>
      </w:r>
    </w:p>
    <w:p w:rsidR="008C3D16" w:rsidRPr="000F1D90" w:rsidRDefault="008C3D16" w:rsidP="008C3D16">
      <w:pPr>
        <w:pStyle w:val="subsection"/>
      </w:pPr>
      <w:r w:rsidRPr="000F1D90">
        <w:tab/>
        <w:t>(3)</w:t>
      </w:r>
      <w:r w:rsidRPr="000F1D90">
        <w:tab/>
        <w:t>The amount of compensation is the amount worked out using this formula:</w:t>
      </w:r>
    </w:p>
    <w:p w:rsidR="00846300" w:rsidRPr="000F1D90" w:rsidRDefault="002D5C2D" w:rsidP="002D5C2D">
      <w:pPr>
        <w:pStyle w:val="subsection"/>
        <w:spacing w:before="120" w:after="120"/>
      </w:pPr>
      <w:r w:rsidRPr="000F1D90">
        <w:lastRenderedPageBreak/>
        <w:tab/>
      </w:r>
      <w:r w:rsidRPr="000F1D90">
        <w:tab/>
      </w:r>
      <w:r w:rsidR="00AF7E81" w:rsidRPr="000F1D90">
        <w:rPr>
          <w:noProof/>
        </w:rPr>
        <w:drawing>
          <wp:inline distT="0" distB="0" distL="0" distR="0" wp14:anchorId="7AF385C1" wp14:editId="6B5F30F3">
            <wp:extent cx="30575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57525" cy="647700"/>
                    </a:xfrm>
                    <a:prstGeom prst="rect">
                      <a:avLst/>
                    </a:prstGeom>
                    <a:noFill/>
                    <a:ln>
                      <a:noFill/>
                    </a:ln>
                  </pic:spPr>
                </pic:pic>
              </a:graphicData>
            </a:graphic>
          </wp:inline>
        </w:drawing>
      </w:r>
    </w:p>
    <w:p w:rsidR="008C3D16" w:rsidRPr="000F1D90" w:rsidRDefault="008C3D16" w:rsidP="008C3D16">
      <w:pPr>
        <w:pStyle w:val="subsection2"/>
      </w:pPr>
      <w:r w:rsidRPr="000F1D90">
        <w:t>where:</w:t>
      </w:r>
    </w:p>
    <w:p w:rsidR="008C3D16" w:rsidRPr="000F1D90" w:rsidRDefault="008C3D16" w:rsidP="008C3D16">
      <w:pPr>
        <w:pStyle w:val="Definition"/>
      </w:pPr>
      <w:r w:rsidRPr="000F1D90">
        <w:rPr>
          <w:b/>
          <w:i/>
        </w:rPr>
        <w:t>amount of compensation</w:t>
      </w:r>
      <w:r w:rsidRPr="000F1D90">
        <w:t xml:space="preserve"> means the amount of compensation that would have been payable to the employee for a week if:</w:t>
      </w:r>
    </w:p>
    <w:p w:rsidR="008C3D16" w:rsidRPr="000F1D90" w:rsidRDefault="008C3D16" w:rsidP="008C3D16">
      <w:pPr>
        <w:pStyle w:val="paragraph"/>
      </w:pPr>
      <w:r w:rsidRPr="000F1D90">
        <w:tab/>
        <w:t>(a)</w:t>
      </w:r>
      <w:r w:rsidRPr="000F1D90">
        <w:tab/>
        <w:t>section</w:t>
      </w:r>
      <w:r w:rsidR="000F1D90">
        <w:t> </w:t>
      </w:r>
      <w:r w:rsidRPr="000F1D90">
        <w:t>19, other than subsection</w:t>
      </w:r>
      <w:r w:rsidR="000F1D90">
        <w:t> </w:t>
      </w:r>
      <w:r w:rsidRPr="000F1D90">
        <w:t>19(6), had applied to the employee; and</w:t>
      </w:r>
    </w:p>
    <w:p w:rsidR="008C3D16" w:rsidRPr="000F1D90" w:rsidRDefault="008C3D16" w:rsidP="008C3D16">
      <w:pPr>
        <w:pStyle w:val="paragraph"/>
      </w:pPr>
      <w:r w:rsidRPr="000F1D90">
        <w:tab/>
        <w:t>(b)</w:t>
      </w:r>
      <w:r w:rsidRPr="000F1D90">
        <w:tab/>
        <w:t>in the case of an employee who was not a member of the Defence Force immediately before retirement—the week were a week referred to in subsection</w:t>
      </w:r>
      <w:r w:rsidR="000F1D90">
        <w:t> </w:t>
      </w:r>
      <w:r w:rsidRPr="000F1D90">
        <w:t>19(3).</w:t>
      </w:r>
    </w:p>
    <w:p w:rsidR="008C3D16" w:rsidRPr="000F1D90" w:rsidRDefault="008C3D16" w:rsidP="008C3D16">
      <w:pPr>
        <w:pStyle w:val="Definition"/>
      </w:pPr>
      <w:r w:rsidRPr="000F1D90">
        <w:rPr>
          <w:b/>
          <w:i/>
        </w:rPr>
        <w:t xml:space="preserve">weekly interest on the lump sum </w:t>
      </w:r>
      <w:r w:rsidRPr="000F1D90">
        <w:t>means the amount worked out by:</w:t>
      </w:r>
    </w:p>
    <w:p w:rsidR="008C3D16" w:rsidRPr="000F1D90" w:rsidRDefault="008C3D16" w:rsidP="008C3D16">
      <w:pPr>
        <w:pStyle w:val="paragraph"/>
      </w:pPr>
      <w:r w:rsidRPr="000F1D90">
        <w:tab/>
        <w:t>(a)</w:t>
      </w:r>
      <w:r w:rsidRPr="000F1D90">
        <w:tab/>
        <w:t xml:space="preserve">multiplying the superannuation amount in relation to the lump sum benefit received by the employee by the rate specified in an instrument made under </w:t>
      </w:r>
      <w:r w:rsidR="000F1D90">
        <w:t>subsection (</w:t>
      </w:r>
      <w:r w:rsidRPr="000F1D90">
        <w:t>5); and</w:t>
      </w:r>
    </w:p>
    <w:p w:rsidR="008C3D16" w:rsidRPr="000F1D90" w:rsidRDefault="008C3D16" w:rsidP="008C3D16">
      <w:pPr>
        <w:pStyle w:val="paragraph"/>
      </w:pPr>
      <w:r w:rsidRPr="000F1D90">
        <w:tab/>
        <w:t>(b)</w:t>
      </w:r>
      <w:r w:rsidRPr="000F1D90">
        <w:tab/>
        <w:t xml:space="preserve">dividing the result of </w:t>
      </w:r>
      <w:r w:rsidR="000F1D90">
        <w:t>paragraph (</w:t>
      </w:r>
      <w:r w:rsidRPr="000F1D90">
        <w:t>a) by 52.</w:t>
      </w:r>
    </w:p>
    <w:p w:rsidR="008C3D16" w:rsidRPr="000F1D90" w:rsidRDefault="008C3D16" w:rsidP="008C3D16">
      <w:pPr>
        <w:pStyle w:val="subsection"/>
      </w:pPr>
      <w:r w:rsidRPr="000F1D90">
        <w:tab/>
        <w:t>(4)</w:t>
      </w:r>
      <w:r w:rsidRPr="000F1D90">
        <w:tab/>
        <w:t xml:space="preserve">In using the formula in </w:t>
      </w:r>
      <w:r w:rsidR="000F1D90">
        <w:t>subsection (</w:t>
      </w:r>
      <w:r w:rsidRPr="000F1D90">
        <w:t>3) to calculate an amount of compensation for an employee who retired before the day on which item</w:t>
      </w:r>
      <w:r w:rsidR="000F1D90">
        <w:t> </w:t>
      </w:r>
      <w:r w:rsidRPr="000F1D90">
        <w:t>22 of Schedule</w:t>
      </w:r>
      <w:r w:rsidR="000F1D90">
        <w:t> </w:t>
      </w:r>
      <w:r w:rsidRPr="000F1D90">
        <w:t xml:space="preserve">1 to the </w:t>
      </w:r>
      <w:r w:rsidRPr="000F1D90">
        <w:rPr>
          <w:i/>
        </w:rPr>
        <w:t>Safety, Rehabilitation and Compensation and Other Legislation Amendment Act 2007</w:t>
      </w:r>
      <w:r w:rsidRPr="000F1D90">
        <w:t xml:space="preserve"> commenced, use “SC” instead of “5% of the employee’s normal weekly earnings”. For this purpose:</w:t>
      </w:r>
    </w:p>
    <w:p w:rsidR="008C3D16" w:rsidRPr="000F1D90" w:rsidRDefault="008C3D16" w:rsidP="008C3D16">
      <w:pPr>
        <w:pStyle w:val="Definition"/>
      </w:pPr>
      <w:r w:rsidRPr="000F1D90">
        <w:rPr>
          <w:b/>
          <w:i/>
        </w:rPr>
        <w:t>SC</w:t>
      </w:r>
      <w:r w:rsidRPr="000F1D90">
        <w:t xml:space="preserve"> means the amount of superannuation contributions that the employee would have been required to pay in that week if he or she were still contributing to the superannuation scheme.</w:t>
      </w:r>
    </w:p>
    <w:p w:rsidR="008C3D16" w:rsidRPr="000F1D90" w:rsidRDefault="008C3D16" w:rsidP="008C3D16">
      <w:pPr>
        <w:pStyle w:val="subsection"/>
      </w:pPr>
      <w:r w:rsidRPr="000F1D90">
        <w:tab/>
        <w:t>(5)</w:t>
      </w:r>
      <w:r w:rsidRPr="000F1D90">
        <w:tab/>
        <w:t xml:space="preserve">For the purposes of the definition of </w:t>
      </w:r>
      <w:r w:rsidRPr="000F1D90">
        <w:rPr>
          <w:b/>
          <w:i/>
        </w:rPr>
        <w:t xml:space="preserve">weekly interest on the lump sum </w:t>
      </w:r>
      <w:r w:rsidRPr="000F1D90">
        <w:t xml:space="preserve">in </w:t>
      </w:r>
      <w:r w:rsidR="000F1D90">
        <w:t>subsection (</w:t>
      </w:r>
      <w:r w:rsidRPr="000F1D90">
        <w:t>3) of this section and subsection</w:t>
      </w:r>
      <w:r w:rsidR="000F1D90">
        <w:t> </w:t>
      </w:r>
      <w:r w:rsidRPr="000F1D90">
        <w:t>21A(3), the Minister may, by legislative instrument, specify a rate that applies for the period of 12 months commencing on 1</w:t>
      </w:r>
      <w:r w:rsidR="000F1D90">
        <w:t> </w:t>
      </w:r>
      <w:r w:rsidRPr="000F1D90">
        <w:t>July in any year.</w:t>
      </w:r>
    </w:p>
    <w:p w:rsidR="000B6A17" w:rsidRPr="000F1D90" w:rsidRDefault="000B6A17" w:rsidP="000B6A17">
      <w:pPr>
        <w:pStyle w:val="ActHead5"/>
      </w:pPr>
      <w:bookmarkStart w:id="35" w:name="_Toc374362783"/>
      <w:r w:rsidRPr="000F1D90">
        <w:rPr>
          <w:rStyle w:val="CharSectno"/>
        </w:rPr>
        <w:lastRenderedPageBreak/>
        <w:t>21A</w:t>
      </w:r>
      <w:r w:rsidRPr="000F1D90">
        <w:t xml:space="preserve">  Compensation for injuries resulting in incapacity if employee is in receipt of a superannuation pension and a lump sum benefit</w:t>
      </w:r>
      <w:bookmarkEnd w:id="35"/>
    </w:p>
    <w:p w:rsidR="00F6034C" w:rsidRPr="000F1D90" w:rsidRDefault="00F6034C" w:rsidP="00F6034C">
      <w:pPr>
        <w:pStyle w:val="subsection"/>
      </w:pPr>
      <w:r w:rsidRPr="000F1D90">
        <w:tab/>
        <w:t>(1)</w:t>
      </w:r>
      <w:r w:rsidRPr="000F1D90">
        <w:tab/>
        <w:t>Compensation payable to an employee who is incapacitated for work as a result of an injury is determined in accordance with this section if:</w:t>
      </w:r>
    </w:p>
    <w:p w:rsidR="00F6034C" w:rsidRPr="000F1D90" w:rsidRDefault="00F6034C" w:rsidP="00F6034C">
      <w:pPr>
        <w:pStyle w:val="paragraph"/>
      </w:pPr>
      <w:r w:rsidRPr="000F1D90">
        <w:tab/>
        <w:t>(a)</w:t>
      </w:r>
      <w:r w:rsidRPr="000F1D90">
        <w:tab/>
        <w:t>the employee is retired from his or her employment (whether the employee retired voluntarily or was compulsorily retired); and</w:t>
      </w:r>
    </w:p>
    <w:p w:rsidR="00F6034C" w:rsidRPr="000F1D90" w:rsidRDefault="00F6034C" w:rsidP="00F6034C">
      <w:pPr>
        <w:pStyle w:val="paragraph"/>
      </w:pPr>
      <w:r w:rsidRPr="000F1D90">
        <w:tab/>
        <w:t>(b)</w:t>
      </w:r>
      <w:r w:rsidRPr="000F1D90">
        <w:tab/>
        <w:t>the employee receives:</w:t>
      </w:r>
    </w:p>
    <w:p w:rsidR="00F6034C" w:rsidRPr="000F1D90" w:rsidRDefault="00F6034C" w:rsidP="00F6034C">
      <w:pPr>
        <w:pStyle w:val="paragraphsub"/>
      </w:pPr>
      <w:r w:rsidRPr="000F1D90">
        <w:tab/>
        <w:t>(i)</w:t>
      </w:r>
      <w:r w:rsidRPr="000F1D90">
        <w:tab/>
        <w:t>a pension; and</w:t>
      </w:r>
    </w:p>
    <w:p w:rsidR="00F6034C" w:rsidRPr="000F1D90" w:rsidRDefault="00F6034C" w:rsidP="00F6034C">
      <w:pPr>
        <w:pStyle w:val="paragraphsub"/>
      </w:pPr>
      <w:r w:rsidRPr="000F1D90">
        <w:tab/>
        <w:t>(ii)</w:t>
      </w:r>
      <w:r w:rsidRPr="000F1D90">
        <w:tab/>
        <w:t>a lump sum benefit;</w:t>
      </w:r>
    </w:p>
    <w:p w:rsidR="00F6034C" w:rsidRPr="000F1D90" w:rsidRDefault="00F6034C" w:rsidP="00F6034C">
      <w:pPr>
        <w:pStyle w:val="paragraph"/>
      </w:pPr>
      <w:r w:rsidRPr="000F1D90">
        <w:tab/>
      </w:r>
      <w:r w:rsidRPr="000F1D90">
        <w:tab/>
        <w:t>under a superannuation scheme as a result of the employee’s retirement.</w:t>
      </w:r>
    </w:p>
    <w:p w:rsidR="000B6A17" w:rsidRPr="000F1D90" w:rsidRDefault="000B6A17" w:rsidP="000B6A17">
      <w:pPr>
        <w:pStyle w:val="subsection"/>
      </w:pPr>
      <w:r w:rsidRPr="000F1D90">
        <w:tab/>
        <w:t>(2)</w:t>
      </w:r>
      <w:r w:rsidRPr="000F1D90">
        <w:tab/>
        <w:t>Comcare is liable to pay compensation to the employee, in respect of the injury, in accordance with this section for each week after the date of the retirement during which the employee is incapacitated.</w:t>
      </w:r>
    </w:p>
    <w:p w:rsidR="008C3D16" w:rsidRPr="000F1D90" w:rsidRDefault="008C3D16" w:rsidP="00FA4FC8">
      <w:pPr>
        <w:pStyle w:val="subsection"/>
      </w:pPr>
      <w:r w:rsidRPr="000F1D90">
        <w:tab/>
        <w:t>(3)</w:t>
      </w:r>
      <w:r w:rsidRPr="000F1D90">
        <w:tab/>
        <w:t>The amount of compensation is the amount worked out using this formula:</w:t>
      </w:r>
    </w:p>
    <w:p w:rsidR="00846300" w:rsidRPr="000F1D90" w:rsidRDefault="00AF7E81" w:rsidP="006F533C">
      <w:pPr>
        <w:pStyle w:val="subsection"/>
        <w:spacing w:before="120" w:after="120"/>
        <w:ind w:firstLine="0"/>
      </w:pPr>
      <w:r w:rsidRPr="000F1D90">
        <w:rPr>
          <w:noProof/>
        </w:rPr>
        <w:drawing>
          <wp:inline distT="0" distB="0" distL="0" distR="0" wp14:anchorId="3DE5D370" wp14:editId="34ED3E97">
            <wp:extent cx="406717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67175" cy="647700"/>
                    </a:xfrm>
                    <a:prstGeom prst="rect">
                      <a:avLst/>
                    </a:prstGeom>
                    <a:noFill/>
                    <a:ln>
                      <a:noFill/>
                    </a:ln>
                  </pic:spPr>
                </pic:pic>
              </a:graphicData>
            </a:graphic>
          </wp:inline>
        </w:drawing>
      </w:r>
    </w:p>
    <w:p w:rsidR="008C3D16" w:rsidRPr="000F1D90" w:rsidRDefault="008C3D16" w:rsidP="008C3D16">
      <w:pPr>
        <w:pStyle w:val="subsection2"/>
      </w:pPr>
      <w:r w:rsidRPr="000F1D90">
        <w:t>where:</w:t>
      </w:r>
    </w:p>
    <w:p w:rsidR="008C3D16" w:rsidRPr="000F1D90" w:rsidRDefault="008C3D16" w:rsidP="008C3D16">
      <w:pPr>
        <w:pStyle w:val="Definition"/>
      </w:pPr>
      <w:r w:rsidRPr="000F1D90">
        <w:rPr>
          <w:b/>
          <w:i/>
        </w:rPr>
        <w:t>amount of compensation</w:t>
      </w:r>
      <w:r w:rsidRPr="000F1D90">
        <w:t xml:space="preserve"> means the amount of compensation that would have been payable to the employee for the relevant week if:</w:t>
      </w:r>
    </w:p>
    <w:p w:rsidR="008C3D16" w:rsidRPr="000F1D90" w:rsidRDefault="008C3D16" w:rsidP="008C3D16">
      <w:pPr>
        <w:pStyle w:val="paragraph"/>
      </w:pPr>
      <w:r w:rsidRPr="000F1D90">
        <w:tab/>
        <w:t>(a)</w:t>
      </w:r>
      <w:r w:rsidRPr="000F1D90">
        <w:tab/>
        <w:t>section</w:t>
      </w:r>
      <w:r w:rsidR="000F1D90">
        <w:t> </w:t>
      </w:r>
      <w:r w:rsidRPr="000F1D90">
        <w:t>19, other than subsection</w:t>
      </w:r>
      <w:r w:rsidR="000F1D90">
        <w:t> </w:t>
      </w:r>
      <w:r w:rsidRPr="000F1D90">
        <w:t>19(6), had applied to the employee; and</w:t>
      </w:r>
    </w:p>
    <w:p w:rsidR="008C3D16" w:rsidRPr="000F1D90" w:rsidRDefault="008C3D16" w:rsidP="008C3D16">
      <w:pPr>
        <w:pStyle w:val="paragraph"/>
      </w:pPr>
      <w:r w:rsidRPr="000F1D90">
        <w:tab/>
        <w:t>(b)</w:t>
      </w:r>
      <w:r w:rsidRPr="000F1D90">
        <w:tab/>
        <w:t>in the case of an employee who was not a member of the Defence Force immediately before retirement—the relevant week were a week referred to in subsection</w:t>
      </w:r>
      <w:r w:rsidR="000F1D90">
        <w:t> </w:t>
      </w:r>
      <w:r w:rsidRPr="000F1D90">
        <w:t>19(3).</w:t>
      </w:r>
    </w:p>
    <w:p w:rsidR="008C3D16" w:rsidRPr="000F1D90" w:rsidRDefault="008C3D16" w:rsidP="008C3D16">
      <w:pPr>
        <w:pStyle w:val="Definition"/>
      </w:pPr>
      <w:r w:rsidRPr="000F1D90">
        <w:rPr>
          <w:b/>
          <w:i/>
        </w:rPr>
        <w:lastRenderedPageBreak/>
        <w:t>superannuation amount in relation to the pension</w:t>
      </w:r>
      <w:r w:rsidRPr="000F1D90">
        <w:t xml:space="preserve"> means the superannuation amount in relation to the pension received by the employee in respect of the relevant week.</w:t>
      </w:r>
    </w:p>
    <w:p w:rsidR="008C3D16" w:rsidRPr="000F1D90" w:rsidRDefault="008C3D16" w:rsidP="008C3D16">
      <w:pPr>
        <w:pStyle w:val="Definition"/>
      </w:pPr>
      <w:r w:rsidRPr="000F1D90">
        <w:rPr>
          <w:b/>
          <w:i/>
        </w:rPr>
        <w:t xml:space="preserve">weekly interest on the lump sum </w:t>
      </w:r>
      <w:r w:rsidRPr="000F1D90">
        <w:t>means the amount worked out by:</w:t>
      </w:r>
    </w:p>
    <w:p w:rsidR="008C3D16" w:rsidRPr="000F1D90" w:rsidRDefault="008C3D16" w:rsidP="008C3D16">
      <w:pPr>
        <w:pStyle w:val="paragraph"/>
      </w:pPr>
      <w:r w:rsidRPr="000F1D90">
        <w:tab/>
        <w:t>(a)</w:t>
      </w:r>
      <w:r w:rsidRPr="000F1D90">
        <w:tab/>
        <w:t>multiplying the superannuation amount in relation to the lump sum benefit received by the employee by the rate specified in an instrument made under subsection</w:t>
      </w:r>
      <w:r w:rsidR="000F1D90">
        <w:t> </w:t>
      </w:r>
      <w:r w:rsidRPr="000F1D90">
        <w:t>21(5); and</w:t>
      </w:r>
    </w:p>
    <w:p w:rsidR="008C3D16" w:rsidRPr="000F1D90" w:rsidRDefault="008C3D16" w:rsidP="008C3D16">
      <w:pPr>
        <w:pStyle w:val="paragraph"/>
      </w:pPr>
      <w:r w:rsidRPr="000F1D90">
        <w:tab/>
        <w:t>(b)</w:t>
      </w:r>
      <w:r w:rsidRPr="000F1D90">
        <w:tab/>
        <w:t xml:space="preserve">dividing the result of </w:t>
      </w:r>
      <w:r w:rsidR="000F1D90">
        <w:t>paragraph (</w:t>
      </w:r>
      <w:r w:rsidRPr="000F1D90">
        <w:t>a) by 52.</w:t>
      </w:r>
    </w:p>
    <w:p w:rsidR="008C3D16" w:rsidRPr="000F1D90" w:rsidRDefault="008C3D16" w:rsidP="008C3D16">
      <w:pPr>
        <w:pStyle w:val="subsection"/>
      </w:pPr>
      <w:r w:rsidRPr="000F1D90">
        <w:tab/>
        <w:t>(4)</w:t>
      </w:r>
      <w:r w:rsidRPr="000F1D90">
        <w:tab/>
        <w:t xml:space="preserve">In using the formula in </w:t>
      </w:r>
      <w:r w:rsidR="000F1D90">
        <w:t>subsection (</w:t>
      </w:r>
      <w:r w:rsidRPr="000F1D90">
        <w:t>3) to calculate an amount of compensation for an employee who retired before the day on which item</w:t>
      </w:r>
      <w:r w:rsidR="000F1D90">
        <w:t> </w:t>
      </w:r>
      <w:r w:rsidRPr="000F1D90">
        <w:t>22 of Schedule</w:t>
      </w:r>
      <w:r w:rsidR="000F1D90">
        <w:t> </w:t>
      </w:r>
      <w:r w:rsidRPr="000F1D90">
        <w:t xml:space="preserve">1 to the </w:t>
      </w:r>
      <w:r w:rsidRPr="000F1D90">
        <w:rPr>
          <w:i/>
        </w:rPr>
        <w:t>Safety, Rehabilitation and Compensation and Other Legislation Amendment Act 2007</w:t>
      </w:r>
      <w:r w:rsidRPr="000F1D90">
        <w:t xml:space="preserve"> commenced, use “SC” instead of “5% of the employee’s normal weekly earnings”. For this purpose:</w:t>
      </w:r>
    </w:p>
    <w:p w:rsidR="008C3D16" w:rsidRPr="000F1D90" w:rsidRDefault="008C3D16" w:rsidP="008C3D16">
      <w:pPr>
        <w:pStyle w:val="Definition"/>
      </w:pPr>
      <w:r w:rsidRPr="000F1D90">
        <w:rPr>
          <w:b/>
          <w:i/>
        </w:rPr>
        <w:t>SC</w:t>
      </w:r>
      <w:r w:rsidRPr="000F1D90">
        <w:t xml:space="preserve"> means the amount of superannuation contributions that the employee would have been required to pay in that week if he or she were still contributing to the superannuation scheme.</w:t>
      </w:r>
    </w:p>
    <w:p w:rsidR="000B6A17" w:rsidRPr="000F1D90" w:rsidRDefault="000B6A17" w:rsidP="000B6A17">
      <w:pPr>
        <w:pStyle w:val="ActHead5"/>
      </w:pPr>
      <w:bookmarkStart w:id="36" w:name="_Toc374362784"/>
      <w:r w:rsidRPr="000F1D90">
        <w:rPr>
          <w:rStyle w:val="CharSectno"/>
        </w:rPr>
        <w:t>22</w:t>
      </w:r>
      <w:r w:rsidRPr="000F1D90">
        <w:t xml:space="preserve">  Compensation where employee is maintained in a hospital</w:t>
      </w:r>
      <w:bookmarkEnd w:id="36"/>
    </w:p>
    <w:p w:rsidR="000B6A17" w:rsidRPr="000F1D90" w:rsidRDefault="000B6A17" w:rsidP="004C4A4F">
      <w:pPr>
        <w:pStyle w:val="subsection"/>
        <w:keepNext/>
      </w:pPr>
      <w:r w:rsidRPr="000F1D90">
        <w:tab/>
        <w:t>(1)</w:t>
      </w:r>
      <w:r w:rsidRPr="000F1D90">
        <w:tab/>
        <w:t>Where:</w:t>
      </w:r>
    </w:p>
    <w:p w:rsidR="000B6A17" w:rsidRPr="000F1D90" w:rsidRDefault="000B6A17" w:rsidP="000B6A17">
      <w:pPr>
        <w:pStyle w:val="paragraph"/>
      </w:pPr>
      <w:r w:rsidRPr="000F1D90">
        <w:tab/>
        <w:t>(a)</w:t>
      </w:r>
      <w:r w:rsidRPr="000F1D90">
        <w:tab/>
        <w:t>as a result of an injury, an employee (other than an employee to whom section</w:t>
      </w:r>
      <w:r w:rsidR="000F1D90">
        <w:t> </w:t>
      </w:r>
      <w:r w:rsidRPr="000F1D90">
        <w:t>20, 21 or 21A applies) is maintained as a patient in a hospital, nursing home or similar place and has been so maintained for a continuous period of not less than one year; and</w:t>
      </w:r>
    </w:p>
    <w:p w:rsidR="000B6A17" w:rsidRPr="000F1D90" w:rsidRDefault="000B6A17" w:rsidP="000B6A17">
      <w:pPr>
        <w:pStyle w:val="paragraph"/>
      </w:pPr>
      <w:r w:rsidRPr="000F1D90">
        <w:tab/>
        <w:t>(b)</w:t>
      </w:r>
      <w:r w:rsidRPr="000F1D90">
        <w:tab/>
        <w:t>there are no prescribed persons or prescribed children who are dependent on the employee;</w:t>
      </w:r>
    </w:p>
    <w:p w:rsidR="000B6A17" w:rsidRPr="000F1D90" w:rsidRDefault="000B6A17" w:rsidP="000B6A17">
      <w:pPr>
        <w:pStyle w:val="subsection2"/>
      </w:pPr>
      <w:r w:rsidRPr="000F1D90">
        <w:t>Comcare is liable to pay compensation to the employee in respect of the injury of such amount, for each week during which the employee is so maintained, as is determined by Comcare having regard to:</w:t>
      </w:r>
    </w:p>
    <w:p w:rsidR="000B6A17" w:rsidRPr="000F1D90" w:rsidRDefault="000B6A17" w:rsidP="000B6A17">
      <w:pPr>
        <w:pStyle w:val="paragraph"/>
      </w:pPr>
      <w:r w:rsidRPr="000F1D90">
        <w:tab/>
        <w:t>(c)</w:t>
      </w:r>
      <w:r w:rsidRPr="000F1D90">
        <w:tab/>
        <w:t>the present and probable future needs and expenses of the employee; and</w:t>
      </w:r>
    </w:p>
    <w:p w:rsidR="000B6A17" w:rsidRPr="000F1D90" w:rsidRDefault="000B6A17" w:rsidP="000B6A17">
      <w:pPr>
        <w:pStyle w:val="paragraph"/>
      </w:pPr>
      <w:r w:rsidRPr="000F1D90">
        <w:lastRenderedPageBreak/>
        <w:tab/>
        <w:t>(d)</w:t>
      </w:r>
      <w:r w:rsidRPr="000F1D90">
        <w:tab/>
        <w:t>the period during which the employee is likely to be such a patient;</w:t>
      </w:r>
    </w:p>
    <w:p w:rsidR="000B6A17" w:rsidRPr="000F1D90" w:rsidRDefault="000B6A17" w:rsidP="000B6A17">
      <w:pPr>
        <w:pStyle w:val="subsection2"/>
      </w:pPr>
      <w:r w:rsidRPr="000F1D90">
        <w:t>but the amount so determined shall not be less than one</w:t>
      </w:r>
      <w:r w:rsidR="000F1D90">
        <w:noBreakHyphen/>
      </w:r>
      <w:r w:rsidRPr="000F1D90">
        <w:t>half of, nor more than, the amount per week of compensation that would have been payable to the employee under section</w:t>
      </w:r>
      <w:r w:rsidR="000F1D90">
        <w:t> </w:t>
      </w:r>
      <w:r w:rsidRPr="000F1D90">
        <w:t>19, 20, 21 or 21A, as the case requires, had that section applied to the employee.</w:t>
      </w:r>
    </w:p>
    <w:p w:rsidR="000B6A17" w:rsidRPr="000F1D90" w:rsidRDefault="000B6A17" w:rsidP="000B6A17">
      <w:pPr>
        <w:pStyle w:val="subsection"/>
      </w:pPr>
      <w:r w:rsidRPr="000F1D90">
        <w:tab/>
        <w:t>(2)</w:t>
      </w:r>
      <w:r w:rsidRPr="000F1D90">
        <w:tab/>
        <w:t xml:space="preserve">In this section, </w:t>
      </w:r>
      <w:r w:rsidRPr="000F1D90">
        <w:rPr>
          <w:b/>
          <w:i/>
        </w:rPr>
        <w:t>prescribed person</w:t>
      </w:r>
      <w:r w:rsidRPr="000F1D90">
        <w:t>, in relation to an employee, has the same meaning as in section</w:t>
      </w:r>
      <w:r w:rsidR="000F1D90">
        <w:t> </w:t>
      </w:r>
      <w:r w:rsidRPr="000F1D90">
        <w:t>19.</w:t>
      </w:r>
    </w:p>
    <w:p w:rsidR="000B6A17" w:rsidRPr="000F1D90" w:rsidRDefault="000B6A17" w:rsidP="000B6A17">
      <w:pPr>
        <w:pStyle w:val="ActHead5"/>
      </w:pPr>
      <w:bookmarkStart w:id="37" w:name="_Toc374362785"/>
      <w:r w:rsidRPr="000F1D90">
        <w:rPr>
          <w:rStyle w:val="CharSectno"/>
        </w:rPr>
        <w:t>23</w:t>
      </w:r>
      <w:r w:rsidRPr="000F1D90">
        <w:t xml:space="preserve">  Compensation for incapacity not payable in certain cases</w:t>
      </w:r>
      <w:bookmarkEnd w:id="37"/>
    </w:p>
    <w:p w:rsidR="000B6A17" w:rsidRPr="000F1D90" w:rsidRDefault="000B6A17" w:rsidP="000B6A17">
      <w:pPr>
        <w:pStyle w:val="subsection"/>
      </w:pPr>
      <w:r w:rsidRPr="000F1D90">
        <w:tab/>
        <w:t>(1)</w:t>
      </w:r>
      <w:r w:rsidRPr="000F1D90">
        <w:tab/>
        <w:t>Compensation is not payable under section</w:t>
      </w:r>
      <w:r w:rsidR="000F1D90">
        <w:t> </w:t>
      </w:r>
      <w:r w:rsidRPr="000F1D90">
        <w:t>19, 20, 21, 21A or 22 to an employee who has reached 65.</w:t>
      </w:r>
    </w:p>
    <w:p w:rsidR="000B6A17" w:rsidRPr="000F1D90" w:rsidRDefault="000B6A17" w:rsidP="000B6A17">
      <w:pPr>
        <w:pStyle w:val="subsection"/>
      </w:pPr>
      <w:r w:rsidRPr="000F1D90">
        <w:tab/>
        <w:t>(1A)</w:t>
      </w:r>
      <w:r w:rsidRPr="000F1D90">
        <w:tab/>
        <w:t>However, if an employee who has reached 63 suffers an injury (whether before or after the commencement of this subsection):</w:t>
      </w:r>
    </w:p>
    <w:p w:rsidR="000B6A17" w:rsidRPr="000F1D90" w:rsidRDefault="000B6A17" w:rsidP="000B6A17">
      <w:pPr>
        <w:pStyle w:val="paragraph"/>
      </w:pPr>
      <w:r w:rsidRPr="000F1D90">
        <w:tab/>
        <w:t>(a)</w:t>
      </w:r>
      <w:r w:rsidRPr="000F1D90">
        <w:tab/>
      </w:r>
      <w:r w:rsidR="000F1D90">
        <w:t>subsection (</w:t>
      </w:r>
      <w:r w:rsidRPr="000F1D90">
        <w:t>1) does not apply; and</w:t>
      </w:r>
    </w:p>
    <w:p w:rsidR="000B6A17" w:rsidRPr="000F1D90" w:rsidRDefault="000B6A17" w:rsidP="000B6A17">
      <w:pPr>
        <w:pStyle w:val="paragraph"/>
      </w:pPr>
      <w:r w:rsidRPr="000F1D90">
        <w:tab/>
        <w:t>(b)</w:t>
      </w:r>
      <w:r w:rsidRPr="000F1D90">
        <w:tab/>
        <w:t>compensation is payable under section</w:t>
      </w:r>
      <w:r w:rsidR="000F1D90">
        <w:t> </w:t>
      </w:r>
      <w:r w:rsidRPr="000F1D90">
        <w:t>19, 20, 21, 21A or 22 in respect of the injury:</w:t>
      </w:r>
    </w:p>
    <w:p w:rsidR="000B6A17" w:rsidRPr="000F1D90" w:rsidRDefault="000B6A17" w:rsidP="00E52A4A">
      <w:pPr>
        <w:pStyle w:val="paragraphsub"/>
      </w:pPr>
      <w:r w:rsidRPr="000F1D90">
        <w:tab/>
        <w:t>(i)</w:t>
      </w:r>
      <w:r w:rsidRPr="000F1D90">
        <w:tab/>
        <w:t xml:space="preserve">to the extent that this Act (other than </w:t>
      </w:r>
      <w:r w:rsidR="000F1D90">
        <w:t>subsection (</w:t>
      </w:r>
      <w:r w:rsidRPr="000F1D90">
        <w:t>1)) allows; and</w:t>
      </w:r>
    </w:p>
    <w:p w:rsidR="000B6A17" w:rsidRPr="000F1D90" w:rsidRDefault="000B6A17" w:rsidP="00E52A4A">
      <w:pPr>
        <w:pStyle w:val="paragraphsub"/>
      </w:pPr>
      <w:r w:rsidRPr="000F1D90">
        <w:tab/>
        <w:t>(ii)</w:t>
      </w:r>
      <w:r w:rsidRPr="000F1D90">
        <w:tab/>
        <w:t>for a maximum of 104 weeks (whether consecutive or not) during which the employee is incapacitated.</w:t>
      </w:r>
    </w:p>
    <w:p w:rsidR="00E52A4A" w:rsidRPr="000F1D90" w:rsidRDefault="00E52A4A" w:rsidP="004E4ECF">
      <w:pPr>
        <w:pStyle w:val="subsection"/>
      </w:pPr>
      <w:r w:rsidRPr="000F1D90">
        <w:tab/>
        <w:t>(1B)</w:t>
      </w:r>
      <w:r w:rsidRPr="000F1D90">
        <w:tab/>
        <w:t>However, if a Parliamentary Service employee who has reached 63 suffers an injury (whether before or after the commencement of this subsection):</w:t>
      </w:r>
    </w:p>
    <w:p w:rsidR="00E52A4A" w:rsidRPr="000F1D90" w:rsidRDefault="00E52A4A" w:rsidP="004E4ECF">
      <w:pPr>
        <w:pStyle w:val="paragraph"/>
      </w:pPr>
      <w:r w:rsidRPr="000F1D90">
        <w:tab/>
        <w:t>(a)</w:t>
      </w:r>
      <w:r w:rsidRPr="000F1D90">
        <w:tab/>
      </w:r>
      <w:r w:rsidR="000F1D90">
        <w:t>subsection (</w:t>
      </w:r>
      <w:r w:rsidRPr="000F1D90">
        <w:t>1) does not apply; and</w:t>
      </w:r>
    </w:p>
    <w:p w:rsidR="00E52A4A" w:rsidRPr="000F1D90" w:rsidRDefault="00E52A4A" w:rsidP="004E4ECF">
      <w:pPr>
        <w:pStyle w:val="paragraph"/>
      </w:pPr>
      <w:r w:rsidRPr="000F1D90">
        <w:tab/>
        <w:t>(b)</w:t>
      </w:r>
      <w:r w:rsidRPr="000F1D90">
        <w:tab/>
        <w:t>compensation is payable under section</w:t>
      </w:r>
      <w:r w:rsidR="000F1D90">
        <w:t> </w:t>
      </w:r>
      <w:r w:rsidRPr="000F1D90">
        <w:t>19, 20, 21, 21A or 22 in respect of the injury:</w:t>
      </w:r>
    </w:p>
    <w:p w:rsidR="00E52A4A" w:rsidRPr="000F1D90" w:rsidRDefault="00E52A4A" w:rsidP="004E4ECF">
      <w:pPr>
        <w:pStyle w:val="paragraphsub"/>
      </w:pPr>
      <w:r w:rsidRPr="000F1D90">
        <w:tab/>
        <w:t>(i)</w:t>
      </w:r>
      <w:r w:rsidRPr="000F1D90">
        <w:tab/>
        <w:t xml:space="preserve">to the extent that this Act (other than </w:t>
      </w:r>
      <w:r w:rsidR="000F1D90">
        <w:t>subsection (</w:t>
      </w:r>
      <w:r w:rsidRPr="000F1D90">
        <w:t>1)) allows; and</w:t>
      </w:r>
    </w:p>
    <w:p w:rsidR="00E52A4A" w:rsidRPr="000F1D90" w:rsidRDefault="00E52A4A" w:rsidP="004E4ECF">
      <w:pPr>
        <w:pStyle w:val="paragraphsub"/>
      </w:pPr>
      <w:r w:rsidRPr="000F1D90">
        <w:tab/>
        <w:t>(ii)</w:t>
      </w:r>
      <w:r w:rsidRPr="000F1D90">
        <w:tab/>
        <w:t>for a maximum of 104 weeks (whether consecutive or not) during which the employee is incapacitated.</w:t>
      </w:r>
    </w:p>
    <w:p w:rsidR="000B6A17" w:rsidRPr="000F1D90" w:rsidRDefault="000B6A17" w:rsidP="000B6A17">
      <w:pPr>
        <w:pStyle w:val="subsection"/>
      </w:pPr>
      <w:r w:rsidRPr="000F1D90">
        <w:tab/>
        <w:t>(2)</w:t>
      </w:r>
      <w:r w:rsidRPr="000F1D90">
        <w:tab/>
        <w:t>Compensation is not payable under section</w:t>
      </w:r>
      <w:r w:rsidR="000F1D90">
        <w:t> </w:t>
      </w:r>
      <w:r w:rsidRPr="000F1D90">
        <w:t>19, 20, 21 or 21A in respect of any period during which the employee is imprisoned in connection with his or her conviction of an offence.</w:t>
      </w:r>
    </w:p>
    <w:p w:rsidR="000B6A17" w:rsidRPr="000F1D90" w:rsidRDefault="000B6A17" w:rsidP="000B6A17">
      <w:pPr>
        <w:pStyle w:val="subsection"/>
      </w:pPr>
      <w:r w:rsidRPr="000F1D90">
        <w:lastRenderedPageBreak/>
        <w:tab/>
        <w:t>(3)</w:t>
      </w:r>
      <w:r w:rsidRPr="000F1D90">
        <w:tab/>
        <w:t>Subject to section</w:t>
      </w:r>
      <w:r w:rsidR="000F1D90">
        <w:t> </w:t>
      </w:r>
      <w:r w:rsidRPr="000F1D90">
        <w:t>31, where a determination is made that an amount of compensation is payable to an employee under section</w:t>
      </w:r>
      <w:r w:rsidR="000F1D90">
        <w:t> </w:t>
      </w:r>
      <w:r w:rsidRPr="000F1D90">
        <w:t>30 in respect of an injury, compensation is not payable to the employee under section</w:t>
      </w:r>
      <w:r w:rsidR="000F1D90">
        <w:t> </w:t>
      </w:r>
      <w:r w:rsidRPr="000F1D90">
        <w:t>19, 20, 21 or 21A in respect of a period of incapacity for work resulting from that injury, being a period occurring after the day on which the determination is made.</w:t>
      </w:r>
    </w:p>
    <w:p w:rsidR="00440822" w:rsidRPr="000F1D90" w:rsidRDefault="00440822" w:rsidP="00440822">
      <w:pPr>
        <w:pStyle w:val="ActHead5"/>
      </w:pPr>
      <w:bookmarkStart w:id="38" w:name="_Toc374362786"/>
      <w:r w:rsidRPr="000F1D90">
        <w:rPr>
          <w:rStyle w:val="CharSectno"/>
        </w:rPr>
        <w:t>23A</w:t>
      </w:r>
      <w:r w:rsidRPr="000F1D90">
        <w:t xml:space="preserve">  Repayment of salary, wages or pay, and re</w:t>
      </w:r>
      <w:r w:rsidR="000F1D90">
        <w:noBreakHyphen/>
      </w:r>
      <w:r w:rsidRPr="000F1D90">
        <w:t>crediting of paid leave, where compensation claim successful</w:t>
      </w:r>
      <w:bookmarkEnd w:id="38"/>
    </w:p>
    <w:p w:rsidR="00440822" w:rsidRPr="000F1D90" w:rsidRDefault="00440822" w:rsidP="00440822">
      <w:pPr>
        <w:pStyle w:val="subsection"/>
      </w:pPr>
      <w:r w:rsidRPr="000F1D90">
        <w:tab/>
        <w:t>(1)</w:t>
      </w:r>
      <w:r w:rsidRPr="000F1D90">
        <w:tab/>
        <w:t>This section applies if:</w:t>
      </w:r>
    </w:p>
    <w:p w:rsidR="00440822" w:rsidRPr="000F1D90" w:rsidRDefault="00440822" w:rsidP="00440822">
      <w:pPr>
        <w:pStyle w:val="paragraph"/>
      </w:pPr>
      <w:r w:rsidRPr="000F1D90">
        <w:tab/>
        <w:t>(a)</w:t>
      </w:r>
      <w:r w:rsidRPr="000F1D90">
        <w:tab/>
        <w:t>an employee makes a claim for compensation under this Division; and</w:t>
      </w:r>
    </w:p>
    <w:p w:rsidR="00440822" w:rsidRPr="000F1D90" w:rsidRDefault="00440822" w:rsidP="00440822">
      <w:pPr>
        <w:pStyle w:val="paragraph"/>
      </w:pPr>
      <w:r w:rsidRPr="000F1D90">
        <w:tab/>
        <w:t>(b)</w:t>
      </w:r>
      <w:r w:rsidRPr="000F1D90">
        <w:tab/>
        <w:t xml:space="preserve">before or after the employee does so, the Commonwealth makes a payment (the </w:t>
      </w:r>
      <w:r w:rsidRPr="000F1D90">
        <w:rPr>
          <w:b/>
          <w:i/>
        </w:rPr>
        <w:t>Commonwealth</w:t>
      </w:r>
      <w:r w:rsidRPr="000F1D90">
        <w:t xml:space="preserve"> </w:t>
      </w:r>
      <w:r w:rsidRPr="000F1D90">
        <w:rPr>
          <w:b/>
          <w:i/>
        </w:rPr>
        <w:t>salary etc. payment</w:t>
      </w:r>
      <w:r w:rsidRPr="000F1D90">
        <w:t>) to the employee by way of salary, wages or pay in relation to the whole or part of a day in the pre</w:t>
      </w:r>
      <w:r w:rsidR="000F1D90">
        <w:noBreakHyphen/>
      </w:r>
      <w:r w:rsidRPr="000F1D90">
        <w:t>determination period; and</w:t>
      </w:r>
    </w:p>
    <w:p w:rsidR="00440822" w:rsidRPr="000F1D90" w:rsidRDefault="00440822" w:rsidP="00440822">
      <w:pPr>
        <w:pStyle w:val="paragraph"/>
      </w:pPr>
      <w:r w:rsidRPr="000F1D90">
        <w:tab/>
        <w:t>(c)</w:t>
      </w:r>
      <w:r w:rsidRPr="000F1D90">
        <w:tab/>
        <w:t>Comcare determines that the employee is entitled to the compensation.</w:t>
      </w:r>
    </w:p>
    <w:p w:rsidR="00440822" w:rsidRPr="000F1D90" w:rsidRDefault="00440822" w:rsidP="00440822">
      <w:pPr>
        <w:pStyle w:val="subsection"/>
      </w:pPr>
      <w:r w:rsidRPr="000F1D90">
        <w:tab/>
        <w:t>(2)</w:t>
      </w:r>
      <w:r w:rsidRPr="000F1D90">
        <w:tab/>
        <w:t>The employee must repay the Commonwealth salary etc. payment.</w:t>
      </w:r>
    </w:p>
    <w:p w:rsidR="00440822" w:rsidRPr="000F1D90" w:rsidRDefault="00440822" w:rsidP="00440822">
      <w:pPr>
        <w:pStyle w:val="subsection"/>
      </w:pPr>
      <w:r w:rsidRPr="000F1D90">
        <w:tab/>
        <w:t>(3)</w:t>
      </w:r>
      <w:r w:rsidRPr="000F1D90">
        <w:tab/>
        <w:t>The amount repayable must be set off:</w:t>
      </w:r>
    </w:p>
    <w:p w:rsidR="00440822" w:rsidRPr="000F1D90" w:rsidRDefault="00440822" w:rsidP="00440822">
      <w:pPr>
        <w:pStyle w:val="paragraph"/>
      </w:pPr>
      <w:r w:rsidRPr="000F1D90">
        <w:tab/>
        <w:t>(a)</w:t>
      </w:r>
      <w:r w:rsidRPr="000F1D90">
        <w:tab/>
        <w:t xml:space="preserve">if </w:t>
      </w:r>
      <w:r w:rsidR="000F1D90">
        <w:t>paragraph (</w:t>
      </w:r>
      <w:r w:rsidRPr="000F1D90">
        <w:t>b) does not apply—by Comcare against any amount of compensation payable under this Division to the employee in respect of the injury concerned; or</w:t>
      </w:r>
    </w:p>
    <w:p w:rsidR="00440822" w:rsidRPr="000F1D90" w:rsidRDefault="00440822" w:rsidP="00440822">
      <w:pPr>
        <w:pStyle w:val="paragraph"/>
      </w:pPr>
      <w:r w:rsidRPr="000F1D90">
        <w:tab/>
        <w:t>(b)</w:t>
      </w:r>
      <w:r w:rsidRPr="000F1D90">
        <w:tab/>
        <w:t>if, under subsection</w:t>
      </w:r>
      <w:r w:rsidR="000F1D90">
        <w:t> </w:t>
      </w:r>
      <w:r w:rsidRPr="000F1D90">
        <w:t xml:space="preserve">112A(3) or 112B(3), Comcare advises the employee’s employer of its intention to make a payment (the </w:t>
      </w:r>
      <w:r w:rsidRPr="000F1D90">
        <w:rPr>
          <w:b/>
          <w:i/>
        </w:rPr>
        <w:t>advised payment</w:t>
      </w:r>
      <w:r w:rsidRPr="000F1D90">
        <w:t>) to the employer in respect of the compensation—by the employer against any amount payable under subsection</w:t>
      </w:r>
      <w:r w:rsidR="000F1D90">
        <w:t> </w:t>
      </w:r>
      <w:r w:rsidRPr="000F1D90">
        <w:t xml:space="preserve">112A(4) (the </w:t>
      </w:r>
      <w:r w:rsidRPr="000F1D90">
        <w:rPr>
          <w:b/>
          <w:i/>
        </w:rPr>
        <w:t>subsection</w:t>
      </w:r>
      <w:r w:rsidR="000F1D90">
        <w:rPr>
          <w:b/>
          <w:i/>
        </w:rPr>
        <w:t> </w:t>
      </w:r>
      <w:r w:rsidRPr="000F1D90">
        <w:rPr>
          <w:b/>
          <w:i/>
        </w:rPr>
        <w:t>112A(4) payment</w:t>
      </w:r>
      <w:r w:rsidRPr="000F1D90">
        <w:t>) or 112B(4) by the employer to the employee as a result.</w:t>
      </w:r>
    </w:p>
    <w:p w:rsidR="00440822" w:rsidRPr="000F1D90" w:rsidRDefault="00440822" w:rsidP="00440822">
      <w:pPr>
        <w:pStyle w:val="notetext"/>
      </w:pPr>
      <w:r w:rsidRPr="000F1D90">
        <w:t>Note:</w:t>
      </w:r>
      <w:r w:rsidRPr="000F1D90">
        <w:tab/>
        <w:t>If the amount of the Commonwealth salary etc. payment is less than the amount of compensation, the balance of the compensation will still be payable after a set</w:t>
      </w:r>
      <w:r w:rsidR="000F1D90">
        <w:noBreakHyphen/>
      </w:r>
      <w:r w:rsidRPr="000F1D90">
        <w:t>off.</w:t>
      </w:r>
    </w:p>
    <w:p w:rsidR="00440822" w:rsidRPr="000F1D90" w:rsidRDefault="00440822" w:rsidP="00440822">
      <w:pPr>
        <w:pStyle w:val="subsection"/>
      </w:pPr>
      <w:r w:rsidRPr="000F1D90">
        <w:tab/>
        <w:t>(4)</w:t>
      </w:r>
      <w:r w:rsidRPr="000F1D90">
        <w:tab/>
        <w:t>To the extent that the amount repayable is set off, Comcare is taken for the purposes of this Act (other than section</w:t>
      </w:r>
      <w:r w:rsidR="000F1D90">
        <w:t> </w:t>
      </w:r>
      <w:r w:rsidRPr="000F1D90">
        <w:t>90C) to have made a payment in discharge of its liability to pay the compensation.</w:t>
      </w:r>
    </w:p>
    <w:p w:rsidR="00440822" w:rsidRPr="000F1D90" w:rsidRDefault="00440822" w:rsidP="00440822">
      <w:pPr>
        <w:pStyle w:val="subsection"/>
      </w:pPr>
      <w:r w:rsidRPr="000F1D90">
        <w:lastRenderedPageBreak/>
        <w:tab/>
        <w:t>(5)</w:t>
      </w:r>
      <w:r w:rsidRPr="000F1D90">
        <w:tab/>
        <w:t>If Comcare sets the amount off, it must make a payment to the employer of an amount equal to the amount it sets off.</w:t>
      </w:r>
    </w:p>
    <w:p w:rsidR="00440822" w:rsidRPr="000F1D90" w:rsidRDefault="00440822" w:rsidP="00DB6CA1">
      <w:pPr>
        <w:pStyle w:val="subsection"/>
        <w:keepNext/>
      </w:pPr>
      <w:r w:rsidRPr="000F1D90">
        <w:tab/>
        <w:t>(6)</w:t>
      </w:r>
      <w:r w:rsidRPr="000F1D90">
        <w:tab/>
        <w:t>If:</w:t>
      </w:r>
    </w:p>
    <w:p w:rsidR="00440822" w:rsidRPr="000F1D90" w:rsidRDefault="00440822" w:rsidP="00440822">
      <w:pPr>
        <w:pStyle w:val="paragraph"/>
      </w:pPr>
      <w:r w:rsidRPr="000F1D90">
        <w:tab/>
        <w:t>(a)</w:t>
      </w:r>
      <w:r w:rsidRPr="000F1D90">
        <w:tab/>
        <w:t>the employer made the Commonwealth salary etc. payment out of public money; and</w:t>
      </w:r>
    </w:p>
    <w:p w:rsidR="00440822" w:rsidRPr="000F1D90" w:rsidRDefault="00440822" w:rsidP="00440822">
      <w:pPr>
        <w:pStyle w:val="paragraph"/>
      </w:pPr>
      <w:r w:rsidRPr="000F1D90">
        <w:tab/>
        <w:t>(b)</w:t>
      </w:r>
      <w:r w:rsidRPr="000F1D90">
        <w:tab/>
        <w:t>either:</w:t>
      </w:r>
    </w:p>
    <w:p w:rsidR="00440822" w:rsidRPr="000F1D90" w:rsidRDefault="00440822" w:rsidP="00440822">
      <w:pPr>
        <w:pStyle w:val="paragraphsub"/>
      </w:pPr>
      <w:r w:rsidRPr="000F1D90">
        <w:tab/>
        <w:t>(i)</w:t>
      </w:r>
      <w:r w:rsidRPr="000F1D90">
        <w:tab/>
      </w:r>
      <w:r w:rsidR="000F1D90">
        <w:t>paragraph (</w:t>
      </w:r>
      <w:r w:rsidRPr="000F1D90">
        <w:t xml:space="preserve">3)(a) applies and the employer receives the payment mentioned in </w:t>
      </w:r>
      <w:r w:rsidR="000F1D90">
        <w:t>subsection (</w:t>
      </w:r>
      <w:r w:rsidRPr="000F1D90">
        <w:t>5) from Comcare; or</w:t>
      </w:r>
    </w:p>
    <w:p w:rsidR="00440822" w:rsidRPr="000F1D90" w:rsidRDefault="00440822" w:rsidP="00440822">
      <w:pPr>
        <w:pStyle w:val="paragraphsub"/>
      </w:pPr>
      <w:r w:rsidRPr="000F1D90">
        <w:tab/>
        <w:t>(ii)</w:t>
      </w:r>
      <w:r w:rsidRPr="000F1D90">
        <w:tab/>
      </w:r>
      <w:r w:rsidR="000F1D90">
        <w:t>paragraph (</w:t>
      </w:r>
      <w:r w:rsidRPr="000F1D90">
        <w:t>3)(b) applies and the employer makes the subsection</w:t>
      </w:r>
      <w:r w:rsidR="000F1D90">
        <w:t> </w:t>
      </w:r>
      <w:r w:rsidRPr="000F1D90">
        <w:t>112A(4) payment before it receives the advised payment from Comcare;</w:t>
      </w:r>
    </w:p>
    <w:p w:rsidR="00440822" w:rsidRPr="000F1D90" w:rsidRDefault="00440822" w:rsidP="00440822">
      <w:pPr>
        <w:pStyle w:val="subsection2"/>
      </w:pPr>
      <w:r w:rsidRPr="000F1D90">
        <w:t>when the payment or the advised payment is received from Comcare, it is taken for the purposes of section</w:t>
      </w:r>
      <w:r w:rsidR="000F1D90">
        <w:t> </w:t>
      </w:r>
      <w:r w:rsidRPr="000F1D90">
        <w:t xml:space="preserve">30 of the </w:t>
      </w:r>
      <w:r w:rsidRPr="000F1D90">
        <w:rPr>
          <w:i/>
        </w:rPr>
        <w:t xml:space="preserve">Financial Management and Accountability Act 1997 </w:t>
      </w:r>
      <w:r w:rsidRPr="000F1D90">
        <w:t>to be a repayment of the Commonwealth salary etc. payment.</w:t>
      </w:r>
    </w:p>
    <w:p w:rsidR="00440822" w:rsidRPr="000F1D90" w:rsidRDefault="00440822" w:rsidP="00440822">
      <w:pPr>
        <w:pStyle w:val="subsection"/>
      </w:pPr>
      <w:r w:rsidRPr="000F1D90">
        <w:tab/>
        <w:t>(7)</w:t>
      </w:r>
      <w:r w:rsidRPr="000F1D90">
        <w:tab/>
        <w:t xml:space="preserve">To avoid doubt, if the employer made the Commonwealth salary etc. payment out of public money, when the employer receives the advised payment mentioned in </w:t>
      </w:r>
      <w:r w:rsidR="000F1D90">
        <w:t>paragraph (</w:t>
      </w:r>
      <w:r w:rsidRPr="000F1D90">
        <w:t xml:space="preserve">3)(b) or the payment mentioned in </w:t>
      </w:r>
      <w:r w:rsidR="000F1D90">
        <w:t>subsection (</w:t>
      </w:r>
      <w:r w:rsidRPr="000F1D90">
        <w:t>5) from Comcare, the payment becomes public money.</w:t>
      </w:r>
    </w:p>
    <w:p w:rsidR="00440822" w:rsidRPr="000F1D90" w:rsidRDefault="00440822" w:rsidP="00440822">
      <w:pPr>
        <w:pStyle w:val="subsection"/>
      </w:pPr>
      <w:r w:rsidRPr="000F1D90">
        <w:tab/>
        <w:t>(8)</w:t>
      </w:r>
      <w:r w:rsidRPr="000F1D90">
        <w:tab/>
        <w:t xml:space="preserve">To the extent that the amount repayable is not set off under </w:t>
      </w:r>
      <w:r w:rsidR="000F1D90">
        <w:t>subsection (</w:t>
      </w:r>
      <w:r w:rsidRPr="000F1D90">
        <w:t>3), it may be recovered by the Commonwealth as a debt due to the Commonwealth by action in a court of competent jurisdiction.</w:t>
      </w:r>
    </w:p>
    <w:p w:rsidR="00440822" w:rsidRPr="000F1D90" w:rsidRDefault="00440822" w:rsidP="00440822">
      <w:pPr>
        <w:pStyle w:val="subsection"/>
      </w:pPr>
      <w:r w:rsidRPr="000F1D90">
        <w:tab/>
        <w:t>(9)</w:t>
      </w:r>
      <w:r w:rsidRPr="000F1D90">
        <w:tab/>
        <w:t>If the Commonwealth salary etc. payment was in respect of leave of absence granted to the employee, the employer must restore the employee’s leave credit.</w:t>
      </w:r>
    </w:p>
    <w:p w:rsidR="000B6A17" w:rsidRPr="000F1D90" w:rsidRDefault="000B6A17" w:rsidP="00EC04C2">
      <w:pPr>
        <w:pStyle w:val="ActHead3"/>
        <w:pageBreakBefore/>
      </w:pPr>
      <w:bookmarkStart w:id="39" w:name="_Toc374362787"/>
      <w:r w:rsidRPr="000F1D90">
        <w:rPr>
          <w:rStyle w:val="CharDivNo"/>
        </w:rPr>
        <w:lastRenderedPageBreak/>
        <w:t>Division</w:t>
      </w:r>
      <w:r w:rsidR="000F1D90" w:rsidRPr="000F1D90">
        <w:rPr>
          <w:rStyle w:val="CharDivNo"/>
        </w:rPr>
        <w:t> </w:t>
      </w:r>
      <w:r w:rsidRPr="000F1D90">
        <w:rPr>
          <w:rStyle w:val="CharDivNo"/>
        </w:rPr>
        <w:t>4</w:t>
      </w:r>
      <w:r w:rsidRPr="000F1D90">
        <w:t>—</w:t>
      </w:r>
      <w:r w:rsidRPr="000F1D90">
        <w:rPr>
          <w:rStyle w:val="CharDivText"/>
        </w:rPr>
        <w:t>Injuries resulting in impairment</w:t>
      </w:r>
      <w:bookmarkEnd w:id="39"/>
    </w:p>
    <w:p w:rsidR="000B6A17" w:rsidRPr="000F1D90" w:rsidRDefault="000B6A17" w:rsidP="000B6A17">
      <w:pPr>
        <w:pStyle w:val="ActHead5"/>
      </w:pPr>
      <w:bookmarkStart w:id="40" w:name="_Toc374362788"/>
      <w:r w:rsidRPr="000F1D90">
        <w:rPr>
          <w:rStyle w:val="CharSectno"/>
        </w:rPr>
        <w:t>24</w:t>
      </w:r>
      <w:r w:rsidRPr="000F1D90">
        <w:t xml:space="preserve">  Compensation for injuries resulting in permanent impairment</w:t>
      </w:r>
      <w:bookmarkEnd w:id="40"/>
    </w:p>
    <w:p w:rsidR="000B6A17" w:rsidRPr="000F1D90" w:rsidRDefault="000B6A17" w:rsidP="000B6A17">
      <w:pPr>
        <w:pStyle w:val="subsection"/>
      </w:pPr>
      <w:r w:rsidRPr="000F1D90">
        <w:tab/>
        <w:t>(1)</w:t>
      </w:r>
      <w:r w:rsidRPr="000F1D90">
        <w:tab/>
        <w:t>Where an injury to an employee results in a permanent impairment, Comcare is liable to pay compensation to the employee in respect of the injury.</w:t>
      </w:r>
    </w:p>
    <w:p w:rsidR="000B6A17" w:rsidRPr="000F1D90" w:rsidRDefault="000B6A17" w:rsidP="000B6A17">
      <w:pPr>
        <w:pStyle w:val="subsection"/>
      </w:pPr>
      <w:r w:rsidRPr="000F1D90">
        <w:tab/>
        <w:t>(2)</w:t>
      </w:r>
      <w:r w:rsidRPr="000F1D90">
        <w:tab/>
        <w:t>For the purpose of determining whether an impairment is permanent, Comcare shall have regard to:</w:t>
      </w:r>
    </w:p>
    <w:p w:rsidR="000B6A17" w:rsidRPr="000F1D90" w:rsidRDefault="000B6A17" w:rsidP="000B6A17">
      <w:pPr>
        <w:pStyle w:val="paragraph"/>
      </w:pPr>
      <w:r w:rsidRPr="000F1D90">
        <w:tab/>
        <w:t>(a)</w:t>
      </w:r>
      <w:r w:rsidRPr="000F1D90">
        <w:tab/>
        <w:t>the duration of the impairment;</w:t>
      </w:r>
    </w:p>
    <w:p w:rsidR="000B6A17" w:rsidRPr="000F1D90" w:rsidRDefault="000B6A17" w:rsidP="000B6A17">
      <w:pPr>
        <w:pStyle w:val="paragraph"/>
      </w:pPr>
      <w:r w:rsidRPr="000F1D90">
        <w:tab/>
        <w:t>(b)</w:t>
      </w:r>
      <w:r w:rsidRPr="000F1D90">
        <w:tab/>
        <w:t>the likelihood of improvement in the employee’s condition;</w:t>
      </w:r>
    </w:p>
    <w:p w:rsidR="000B6A17" w:rsidRPr="000F1D90" w:rsidRDefault="000B6A17" w:rsidP="000B6A17">
      <w:pPr>
        <w:pStyle w:val="paragraph"/>
      </w:pPr>
      <w:r w:rsidRPr="000F1D90">
        <w:tab/>
        <w:t>(c)</w:t>
      </w:r>
      <w:r w:rsidRPr="000F1D90">
        <w:tab/>
        <w:t>whether the employee has undertaken all reasonable rehabilitative treatment for the impairment; and</w:t>
      </w:r>
    </w:p>
    <w:p w:rsidR="000B6A17" w:rsidRPr="000F1D90" w:rsidRDefault="000B6A17" w:rsidP="000B6A17">
      <w:pPr>
        <w:pStyle w:val="paragraph"/>
      </w:pPr>
      <w:r w:rsidRPr="000F1D90">
        <w:tab/>
        <w:t>(d)</w:t>
      </w:r>
      <w:r w:rsidRPr="000F1D90">
        <w:tab/>
        <w:t>any other relevant matters.</w:t>
      </w:r>
    </w:p>
    <w:p w:rsidR="000B6A17" w:rsidRPr="000F1D90" w:rsidRDefault="000B6A17" w:rsidP="000B6A17">
      <w:pPr>
        <w:pStyle w:val="subsection"/>
      </w:pPr>
      <w:r w:rsidRPr="000F1D90">
        <w:tab/>
        <w:t>(3)</w:t>
      </w:r>
      <w:r w:rsidRPr="000F1D90">
        <w:tab/>
        <w:t xml:space="preserve">Subject to this section, the amount of compensation payable to the employee is such amount, as is assessed by Comcare under </w:t>
      </w:r>
      <w:r w:rsidR="000F1D90">
        <w:t>subsection (</w:t>
      </w:r>
      <w:r w:rsidRPr="000F1D90">
        <w:t>4), being an amount not exceeding the maximum amount at the date of the assessment.</w:t>
      </w:r>
    </w:p>
    <w:p w:rsidR="000B6A17" w:rsidRPr="000F1D90" w:rsidRDefault="000B6A17" w:rsidP="000B6A17">
      <w:pPr>
        <w:pStyle w:val="subsection"/>
      </w:pPr>
      <w:r w:rsidRPr="000F1D90">
        <w:tab/>
        <w:t>(4)</w:t>
      </w:r>
      <w:r w:rsidRPr="000F1D90">
        <w:tab/>
        <w:t xml:space="preserve">The amount assessed by Comcare shall be an amount that is the same percentage of the maximum amount as the percentage determined by Comcare under </w:t>
      </w:r>
      <w:r w:rsidR="000F1D90">
        <w:t>subsection (</w:t>
      </w:r>
      <w:r w:rsidRPr="000F1D90">
        <w:t>5).</w:t>
      </w:r>
    </w:p>
    <w:p w:rsidR="000B6A17" w:rsidRPr="000F1D90" w:rsidRDefault="000B6A17" w:rsidP="000B6A17">
      <w:pPr>
        <w:pStyle w:val="subsection"/>
      </w:pPr>
      <w:r w:rsidRPr="000F1D90">
        <w:tab/>
        <w:t>(5)</w:t>
      </w:r>
      <w:r w:rsidRPr="000F1D90">
        <w:tab/>
        <w:t>Comcare shall determine the degree of permanent impairment of the employee resulting from an injury under the provisions of the approved Guide.</w:t>
      </w:r>
    </w:p>
    <w:p w:rsidR="000B6A17" w:rsidRPr="000F1D90" w:rsidRDefault="000B6A17" w:rsidP="000B6A17">
      <w:pPr>
        <w:pStyle w:val="subsection"/>
      </w:pPr>
      <w:r w:rsidRPr="000F1D90">
        <w:tab/>
        <w:t>(6)</w:t>
      </w:r>
      <w:r w:rsidRPr="000F1D90">
        <w:tab/>
        <w:t>The degree of permanent impairment shall be expressed as a percentage.</w:t>
      </w:r>
    </w:p>
    <w:p w:rsidR="000B6A17" w:rsidRPr="000F1D90" w:rsidRDefault="000B6A17" w:rsidP="000B6A17">
      <w:pPr>
        <w:pStyle w:val="subsection"/>
      </w:pPr>
      <w:r w:rsidRPr="000F1D90">
        <w:tab/>
        <w:t>(7)</w:t>
      </w:r>
      <w:r w:rsidRPr="000F1D90">
        <w:tab/>
        <w:t>Subject to section</w:t>
      </w:r>
      <w:r w:rsidR="000F1D90">
        <w:t> </w:t>
      </w:r>
      <w:r w:rsidRPr="000F1D90">
        <w:t>25, if:</w:t>
      </w:r>
    </w:p>
    <w:p w:rsidR="000B6A17" w:rsidRPr="000F1D90" w:rsidRDefault="000B6A17" w:rsidP="000B6A17">
      <w:pPr>
        <w:pStyle w:val="paragraph"/>
      </w:pPr>
      <w:r w:rsidRPr="000F1D90">
        <w:tab/>
        <w:t>(a)</w:t>
      </w:r>
      <w:r w:rsidRPr="000F1D90">
        <w:tab/>
        <w:t>the employee has a permanent impairment other than a hearing loss; and</w:t>
      </w:r>
    </w:p>
    <w:p w:rsidR="000B6A17" w:rsidRPr="000F1D90" w:rsidRDefault="000B6A17" w:rsidP="000B6A17">
      <w:pPr>
        <w:pStyle w:val="paragraph"/>
      </w:pPr>
      <w:r w:rsidRPr="000F1D90">
        <w:tab/>
        <w:t>(b)</w:t>
      </w:r>
      <w:r w:rsidRPr="000F1D90">
        <w:tab/>
        <w:t>Comcare determines that the degree of permanent impairment is less than 10%;</w:t>
      </w:r>
    </w:p>
    <w:p w:rsidR="000B6A17" w:rsidRPr="000F1D90" w:rsidRDefault="000B6A17" w:rsidP="000B6A17">
      <w:pPr>
        <w:pStyle w:val="subsection2"/>
      </w:pPr>
      <w:r w:rsidRPr="000F1D90">
        <w:t>an amount of compensation is not payable to the employee under this section.</w:t>
      </w:r>
    </w:p>
    <w:p w:rsidR="000B6A17" w:rsidRPr="000F1D90" w:rsidRDefault="000B6A17" w:rsidP="007D0953">
      <w:pPr>
        <w:pStyle w:val="subsection"/>
        <w:keepNext/>
      </w:pPr>
      <w:r w:rsidRPr="000F1D90">
        <w:lastRenderedPageBreak/>
        <w:tab/>
        <w:t>(7A)</w:t>
      </w:r>
      <w:r w:rsidRPr="000F1D90">
        <w:tab/>
        <w:t>Subject to section</w:t>
      </w:r>
      <w:r w:rsidR="000F1D90">
        <w:t> </w:t>
      </w:r>
      <w:r w:rsidRPr="000F1D90">
        <w:t>25, if:</w:t>
      </w:r>
    </w:p>
    <w:p w:rsidR="000B6A17" w:rsidRPr="000F1D90" w:rsidRDefault="000B6A17" w:rsidP="000B6A17">
      <w:pPr>
        <w:pStyle w:val="paragraph"/>
      </w:pPr>
      <w:r w:rsidRPr="000F1D90">
        <w:tab/>
        <w:t>(a)</w:t>
      </w:r>
      <w:r w:rsidRPr="000F1D90">
        <w:tab/>
        <w:t>the employee has a permanent impairment that is a hearing loss; and</w:t>
      </w:r>
    </w:p>
    <w:p w:rsidR="000B6A17" w:rsidRPr="000F1D90" w:rsidRDefault="000B6A17" w:rsidP="000B6A17">
      <w:pPr>
        <w:pStyle w:val="paragraph"/>
      </w:pPr>
      <w:r w:rsidRPr="000F1D90">
        <w:tab/>
        <w:t>(b)</w:t>
      </w:r>
      <w:r w:rsidRPr="000F1D90">
        <w:tab/>
        <w:t>Comcare determines that the binaural hearing loss suffered by the employee is less than 5%;</w:t>
      </w:r>
    </w:p>
    <w:p w:rsidR="000B6A17" w:rsidRPr="000F1D90" w:rsidRDefault="000B6A17" w:rsidP="000B6A17">
      <w:pPr>
        <w:pStyle w:val="subsection2"/>
      </w:pPr>
      <w:r w:rsidRPr="000F1D90">
        <w:t>an amount of compensation is not payable to the employee under this section.</w:t>
      </w:r>
    </w:p>
    <w:p w:rsidR="000B6A17" w:rsidRPr="000F1D90" w:rsidRDefault="000B6A17" w:rsidP="000B6A17">
      <w:pPr>
        <w:pStyle w:val="subsection"/>
      </w:pPr>
      <w:r w:rsidRPr="000F1D90">
        <w:tab/>
        <w:t>(8)</w:t>
      </w:r>
      <w:r w:rsidRPr="000F1D90">
        <w:tab/>
      </w:r>
      <w:r w:rsidR="000F1D90">
        <w:t>Subsection (</w:t>
      </w:r>
      <w:r w:rsidRPr="000F1D90">
        <w:t>7) does not apply to any one or more of the following:</w:t>
      </w:r>
    </w:p>
    <w:p w:rsidR="000B6A17" w:rsidRPr="000F1D90" w:rsidRDefault="000B6A17" w:rsidP="000B6A17">
      <w:pPr>
        <w:pStyle w:val="paragraph"/>
      </w:pPr>
      <w:r w:rsidRPr="000F1D90">
        <w:tab/>
        <w:t>(a)</w:t>
      </w:r>
      <w:r w:rsidRPr="000F1D90">
        <w:tab/>
        <w:t>the impairment constituted by the loss, or the loss of the use, of a finger;</w:t>
      </w:r>
    </w:p>
    <w:p w:rsidR="000B6A17" w:rsidRPr="000F1D90" w:rsidRDefault="000B6A17" w:rsidP="000B6A17">
      <w:pPr>
        <w:pStyle w:val="paragraph"/>
      </w:pPr>
      <w:r w:rsidRPr="000F1D90">
        <w:tab/>
        <w:t>(b)</w:t>
      </w:r>
      <w:r w:rsidRPr="000F1D90">
        <w:tab/>
        <w:t>the impairment constituted by the loss, or the loss of the use, of a toe;</w:t>
      </w:r>
    </w:p>
    <w:p w:rsidR="000B6A17" w:rsidRPr="000F1D90" w:rsidRDefault="000B6A17" w:rsidP="000B6A17">
      <w:pPr>
        <w:pStyle w:val="paragraph"/>
      </w:pPr>
      <w:r w:rsidRPr="000F1D90">
        <w:tab/>
        <w:t>(c)</w:t>
      </w:r>
      <w:r w:rsidRPr="000F1D90">
        <w:tab/>
        <w:t>the impairment constituted by the loss of the sense of taste;</w:t>
      </w:r>
    </w:p>
    <w:p w:rsidR="000B6A17" w:rsidRPr="000F1D90" w:rsidRDefault="000B6A17" w:rsidP="000B6A17">
      <w:pPr>
        <w:pStyle w:val="paragraph"/>
      </w:pPr>
      <w:r w:rsidRPr="000F1D90">
        <w:tab/>
        <w:t>(d)</w:t>
      </w:r>
      <w:r w:rsidRPr="000F1D90">
        <w:tab/>
        <w:t>the impairment constituted by the loss of the sense of smell.</w:t>
      </w:r>
    </w:p>
    <w:p w:rsidR="000B6A17" w:rsidRPr="000F1D90" w:rsidRDefault="000B6A17" w:rsidP="000B6A17">
      <w:pPr>
        <w:pStyle w:val="subsection"/>
      </w:pPr>
      <w:r w:rsidRPr="000F1D90">
        <w:tab/>
        <w:t>(9)</w:t>
      </w:r>
      <w:r w:rsidRPr="000F1D90">
        <w:tab/>
        <w:t>For the purposes of this section, the maximum amount is $80,000.</w:t>
      </w:r>
    </w:p>
    <w:p w:rsidR="000B6A17" w:rsidRPr="000F1D90" w:rsidRDefault="000B6A17" w:rsidP="000B6A17">
      <w:pPr>
        <w:pStyle w:val="ActHead5"/>
      </w:pPr>
      <w:bookmarkStart w:id="41" w:name="_Toc374362789"/>
      <w:r w:rsidRPr="000F1D90">
        <w:rPr>
          <w:rStyle w:val="CharSectno"/>
        </w:rPr>
        <w:t>25</w:t>
      </w:r>
      <w:r w:rsidRPr="000F1D90">
        <w:t xml:space="preserve">  Interim payment of compensation</w:t>
      </w:r>
      <w:bookmarkEnd w:id="41"/>
    </w:p>
    <w:p w:rsidR="000B6A17" w:rsidRPr="000F1D90" w:rsidRDefault="000B6A17" w:rsidP="000B6A17">
      <w:pPr>
        <w:pStyle w:val="subsection"/>
      </w:pPr>
      <w:r w:rsidRPr="000F1D90">
        <w:tab/>
        <w:t>(1)</w:t>
      </w:r>
      <w:r w:rsidRPr="000F1D90">
        <w:tab/>
        <w:t>Where Comcare:</w:t>
      </w:r>
    </w:p>
    <w:p w:rsidR="000B6A17" w:rsidRPr="000F1D90" w:rsidRDefault="000B6A17" w:rsidP="000B6A17">
      <w:pPr>
        <w:pStyle w:val="paragraph"/>
      </w:pPr>
      <w:r w:rsidRPr="000F1D90">
        <w:tab/>
        <w:t>(a)</w:t>
      </w:r>
      <w:r w:rsidRPr="000F1D90">
        <w:tab/>
        <w:t>makes a determination that an employee is suffering from a permanent impairment as a result of an injury; and</w:t>
      </w:r>
    </w:p>
    <w:p w:rsidR="000B6A17" w:rsidRPr="000F1D90" w:rsidRDefault="000B6A17" w:rsidP="000B6A17">
      <w:pPr>
        <w:pStyle w:val="paragraph"/>
      </w:pPr>
      <w:r w:rsidRPr="000F1D90">
        <w:tab/>
        <w:t>(b)</w:t>
      </w:r>
      <w:r w:rsidRPr="000F1D90">
        <w:tab/>
        <w:t>is satisfied that the degree of the impairment is equal to or more than 10% but has not made a final determination of the degree of impairment;</w:t>
      </w:r>
    </w:p>
    <w:p w:rsidR="000B6A17" w:rsidRPr="000F1D90" w:rsidRDefault="000B6A17" w:rsidP="000B6A17">
      <w:pPr>
        <w:pStyle w:val="subsection2"/>
      </w:pPr>
      <w:r w:rsidRPr="000F1D90">
        <w:t>Comcare shall, on the written request of the employee made at any time before the final determination is made, make an interim determination of the degree of permanent impairment under section</w:t>
      </w:r>
      <w:r w:rsidR="000F1D90">
        <w:t> </w:t>
      </w:r>
      <w:r w:rsidRPr="000F1D90">
        <w:t>24 and assess an amount of compensation payable to the employee.</w:t>
      </w:r>
    </w:p>
    <w:p w:rsidR="000B6A17" w:rsidRPr="000F1D90" w:rsidRDefault="000B6A17" w:rsidP="000B6A17">
      <w:pPr>
        <w:pStyle w:val="subsection"/>
      </w:pPr>
      <w:r w:rsidRPr="000F1D90">
        <w:tab/>
        <w:t>(2)</w:t>
      </w:r>
      <w:r w:rsidRPr="000F1D90">
        <w:tab/>
        <w:t xml:space="preserve">The amount assessed by Comcare under </w:t>
      </w:r>
      <w:r w:rsidR="000F1D90">
        <w:t>subsection (</w:t>
      </w:r>
      <w:r w:rsidRPr="000F1D90">
        <w:t>1) shall be an amount that is the same percentage of the maximum amount specified in subsection</w:t>
      </w:r>
      <w:r w:rsidR="000F1D90">
        <w:t> </w:t>
      </w:r>
      <w:r w:rsidRPr="000F1D90">
        <w:t xml:space="preserve">24(9) as the percentage determined by Comcare under </w:t>
      </w:r>
      <w:r w:rsidR="000F1D90">
        <w:t>subsection (</w:t>
      </w:r>
      <w:r w:rsidRPr="000F1D90">
        <w:t>1) to be the degree of permanent impairment of the employee.</w:t>
      </w:r>
    </w:p>
    <w:p w:rsidR="000B6A17" w:rsidRPr="000F1D90" w:rsidRDefault="000B6A17" w:rsidP="000B6A17">
      <w:pPr>
        <w:pStyle w:val="subsection"/>
      </w:pPr>
      <w:r w:rsidRPr="000F1D90">
        <w:lastRenderedPageBreak/>
        <w:tab/>
        <w:t>(3)</w:t>
      </w:r>
      <w:r w:rsidRPr="000F1D90">
        <w:tab/>
        <w:t>Where, after an amount of compensation has been paid to an employee following the making of an interim determination, Comcare makes a final determination of the degree of permanent impairment of the employee, there is payable to the employee an amount equal to the difference (if any) between the amount payable under section</w:t>
      </w:r>
      <w:r w:rsidR="000F1D90">
        <w:t> </w:t>
      </w:r>
      <w:r w:rsidRPr="000F1D90">
        <w:t>24 on the making of the final determination and the amount paid to the employee under this section.</w:t>
      </w:r>
    </w:p>
    <w:p w:rsidR="000B6A17" w:rsidRPr="000F1D90" w:rsidRDefault="000B6A17" w:rsidP="000B6A17">
      <w:pPr>
        <w:pStyle w:val="subsection"/>
      </w:pPr>
      <w:r w:rsidRPr="000F1D90">
        <w:tab/>
        <w:t>(4)</w:t>
      </w:r>
      <w:r w:rsidRPr="000F1D90">
        <w:tab/>
        <w:t>Where Comcare has made a final assessment of the degree of permanent impairment of an employee (other than a hearing loss), no further amounts of compensation shall be payable to the employee in respect of a subsequent increase in the degree of impairment, unless the increase i</w:t>
      </w:r>
      <w:smartTag w:uri="urn:schemas-microsoft-com:office:smarttags" w:element="PersonName">
        <w:r w:rsidRPr="000F1D90">
          <w:t>s 1</w:t>
        </w:r>
      </w:smartTag>
      <w:r w:rsidRPr="000F1D90">
        <w:t>0% or more.</w:t>
      </w:r>
    </w:p>
    <w:p w:rsidR="000B6A17" w:rsidRPr="000F1D90" w:rsidRDefault="000B6A17" w:rsidP="000B6A17">
      <w:pPr>
        <w:pStyle w:val="subsection"/>
      </w:pPr>
      <w:r w:rsidRPr="000F1D90">
        <w:tab/>
        <w:t>(5)</w:t>
      </w:r>
      <w:r w:rsidRPr="000F1D90">
        <w:tab/>
        <w:t>If Comcare has made a final assessment of the degree of permanent impairment of an employee constituted by a hearing loss, no further amounts of compensation are payable to the employee in respect of a subsequent increase in the hearing loss, unless the subsequent increase in the degree of binaural hearing loss is 5% or more.</w:t>
      </w:r>
    </w:p>
    <w:p w:rsidR="000B6A17" w:rsidRPr="000F1D90" w:rsidRDefault="000B6A17" w:rsidP="000B6A17">
      <w:pPr>
        <w:pStyle w:val="ActHead5"/>
      </w:pPr>
      <w:bookmarkStart w:id="42" w:name="_Toc374362790"/>
      <w:r w:rsidRPr="000F1D90">
        <w:rPr>
          <w:rStyle w:val="CharSectno"/>
        </w:rPr>
        <w:t>26</w:t>
      </w:r>
      <w:r w:rsidRPr="000F1D90">
        <w:t xml:space="preserve">  Payment of compensation</w:t>
      </w:r>
      <w:bookmarkEnd w:id="42"/>
    </w:p>
    <w:p w:rsidR="000B6A17" w:rsidRPr="000F1D90" w:rsidRDefault="000B6A17" w:rsidP="000B6A17">
      <w:pPr>
        <w:pStyle w:val="subsection"/>
      </w:pPr>
      <w:r w:rsidRPr="000F1D90">
        <w:tab/>
        <w:t>(1)</w:t>
      </w:r>
      <w:r w:rsidRPr="000F1D90">
        <w:tab/>
        <w:t>Subject to this section, an amount of compensation payable to an employee under section</w:t>
      </w:r>
      <w:r w:rsidR="000F1D90">
        <w:t> </w:t>
      </w:r>
      <w:r w:rsidRPr="000F1D90">
        <w:t>24 or 25, shall be paid to the employee within 30 days after the date of the assessment of the amount.</w:t>
      </w:r>
    </w:p>
    <w:p w:rsidR="000B6A17" w:rsidRPr="000F1D90" w:rsidRDefault="000B6A17" w:rsidP="000B6A17">
      <w:pPr>
        <w:pStyle w:val="subsection"/>
      </w:pPr>
      <w:r w:rsidRPr="000F1D90">
        <w:tab/>
        <w:t>(2)</w:t>
      </w:r>
      <w:r w:rsidRPr="000F1D90">
        <w:tab/>
        <w:t xml:space="preserve">Where an amount of compensation is not paid to an employee in accordance with </w:t>
      </w:r>
      <w:r w:rsidR="000F1D90">
        <w:t>subsection (</w:t>
      </w:r>
      <w:r w:rsidRPr="000F1D90">
        <w:t>1), interest is payable to the employee on that amount in respect of the period commencing on the expiration of the period of 30 days referred to in that subsection and ending on the day on which the amount is paid.</w:t>
      </w:r>
    </w:p>
    <w:p w:rsidR="000B6A17" w:rsidRPr="000F1D90" w:rsidRDefault="000B6A17" w:rsidP="000B6A17">
      <w:pPr>
        <w:pStyle w:val="subsection"/>
      </w:pPr>
      <w:r w:rsidRPr="000F1D90">
        <w:tab/>
        <w:t>(3)</w:t>
      </w:r>
      <w:r w:rsidRPr="000F1D90">
        <w:tab/>
        <w:t xml:space="preserve">Interest payable under </w:t>
      </w:r>
      <w:r w:rsidR="000F1D90">
        <w:t>subsection (</w:t>
      </w:r>
      <w:r w:rsidRPr="000F1D90">
        <w:t xml:space="preserve">2) shall be paid at such rate as is from time to time specified by the Minister for the purposes of this section by </w:t>
      </w:r>
      <w:r w:rsidR="000D1BA9" w:rsidRPr="000F1D90">
        <w:t>legislative instrument</w:t>
      </w:r>
      <w:r w:rsidRPr="000F1D90">
        <w:t>.</w:t>
      </w:r>
    </w:p>
    <w:p w:rsidR="000B6A17" w:rsidRPr="000F1D90" w:rsidRDefault="000B6A17" w:rsidP="000B6A17">
      <w:pPr>
        <w:pStyle w:val="subsection"/>
        <w:keepNext/>
      </w:pPr>
      <w:r w:rsidRPr="000F1D90">
        <w:tab/>
        <w:t>(4)</w:t>
      </w:r>
      <w:r w:rsidRPr="000F1D90">
        <w:tab/>
        <w:t>This section does not apply where:</w:t>
      </w:r>
    </w:p>
    <w:p w:rsidR="000B6A17" w:rsidRPr="000F1D90" w:rsidRDefault="000B6A17" w:rsidP="000B6A17">
      <w:pPr>
        <w:pStyle w:val="paragraph"/>
      </w:pPr>
      <w:r w:rsidRPr="000F1D90">
        <w:tab/>
        <w:t>(a)</w:t>
      </w:r>
      <w:r w:rsidRPr="000F1D90">
        <w:tab/>
        <w:t>Comcare has been requested under Part</w:t>
      </w:r>
      <w:r w:rsidR="006C251E" w:rsidRPr="000F1D90">
        <w:t> </w:t>
      </w:r>
      <w:r w:rsidRPr="000F1D90">
        <w:t>VI to reconsider a determination under section</w:t>
      </w:r>
      <w:r w:rsidR="000F1D90">
        <w:t> </w:t>
      </w:r>
      <w:r w:rsidRPr="000F1D90">
        <w:t>24 or 25, as the case may be; or</w:t>
      </w:r>
    </w:p>
    <w:p w:rsidR="000B6A17" w:rsidRPr="000F1D90" w:rsidRDefault="000B6A17" w:rsidP="000B6A17">
      <w:pPr>
        <w:pStyle w:val="paragraph"/>
      </w:pPr>
      <w:r w:rsidRPr="000F1D90">
        <w:lastRenderedPageBreak/>
        <w:tab/>
        <w:t>(b)</w:t>
      </w:r>
      <w:r w:rsidRPr="000F1D90">
        <w:tab/>
        <w:t>a proceeding in respect of such a determination has been instituted under Part</w:t>
      </w:r>
      <w:r w:rsidR="006C251E" w:rsidRPr="000F1D90">
        <w:t> </w:t>
      </w:r>
      <w:r w:rsidRPr="000F1D90">
        <w:t>VI.</w:t>
      </w:r>
    </w:p>
    <w:p w:rsidR="000B6A17" w:rsidRPr="000F1D90" w:rsidRDefault="000B6A17" w:rsidP="000B6A17">
      <w:pPr>
        <w:pStyle w:val="ActHead5"/>
      </w:pPr>
      <w:bookmarkStart w:id="43" w:name="_Toc374362791"/>
      <w:r w:rsidRPr="000F1D90">
        <w:rPr>
          <w:rStyle w:val="CharSectno"/>
        </w:rPr>
        <w:t>27</w:t>
      </w:r>
      <w:r w:rsidRPr="000F1D90">
        <w:t xml:space="preserve">  Compensation for non</w:t>
      </w:r>
      <w:r w:rsidR="000F1D90">
        <w:noBreakHyphen/>
      </w:r>
      <w:r w:rsidRPr="000F1D90">
        <w:t>economic loss</w:t>
      </w:r>
      <w:bookmarkEnd w:id="43"/>
    </w:p>
    <w:p w:rsidR="000B6A17" w:rsidRPr="000F1D90" w:rsidRDefault="000B6A17" w:rsidP="000B6A17">
      <w:pPr>
        <w:pStyle w:val="subsection"/>
      </w:pPr>
      <w:r w:rsidRPr="000F1D90">
        <w:tab/>
        <w:t>(1)</w:t>
      </w:r>
      <w:r w:rsidRPr="000F1D90">
        <w:tab/>
        <w:t>Where an injury to an employee results in a permanent impairment and compensation is payable in respect of the injury under section</w:t>
      </w:r>
      <w:r w:rsidR="000F1D90">
        <w:t> </w:t>
      </w:r>
      <w:r w:rsidRPr="000F1D90">
        <w:t>24, Comcare is liable to pay additional compensation in accordance with this section to the employee in respect of that injury for any non</w:t>
      </w:r>
      <w:r w:rsidR="000F1D90">
        <w:noBreakHyphen/>
      </w:r>
      <w:r w:rsidRPr="000F1D90">
        <w:t>economic loss suffered by the employee as a result of that injury or impairment.</w:t>
      </w:r>
    </w:p>
    <w:p w:rsidR="000B6A17" w:rsidRPr="000F1D90" w:rsidRDefault="000B6A17" w:rsidP="000B6A17">
      <w:pPr>
        <w:pStyle w:val="subsection"/>
      </w:pPr>
      <w:r w:rsidRPr="000F1D90">
        <w:tab/>
        <w:t>(2)</w:t>
      </w:r>
      <w:r w:rsidRPr="000F1D90">
        <w:tab/>
        <w:t>The amount of compensation is an amount assessed by Comcare under the formula:</w:t>
      </w:r>
    </w:p>
    <w:p w:rsidR="00846300"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7DDEB6D4" wp14:editId="6418E6E3">
            <wp:extent cx="191452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14525" cy="219075"/>
                    </a:xfrm>
                    <a:prstGeom prst="rect">
                      <a:avLst/>
                    </a:prstGeom>
                    <a:noFill/>
                    <a:ln>
                      <a:noFill/>
                    </a:ln>
                  </pic:spPr>
                </pic:pic>
              </a:graphicData>
            </a:graphic>
          </wp:inline>
        </w:drawing>
      </w:r>
    </w:p>
    <w:p w:rsidR="000B6A17" w:rsidRPr="000F1D90" w:rsidRDefault="000B6A17" w:rsidP="000B6A17">
      <w:pPr>
        <w:pStyle w:val="subsection2"/>
      </w:pPr>
      <w:r w:rsidRPr="000F1D90">
        <w:t>where:</w:t>
      </w:r>
    </w:p>
    <w:p w:rsidR="000B6A17" w:rsidRPr="000F1D90" w:rsidRDefault="000B6A17" w:rsidP="00D83163">
      <w:pPr>
        <w:pStyle w:val="Definition"/>
      </w:pPr>
      <w:r w:rsidRPr="000F1D90">
        <w:rPr>
          <w:b/>
          <w:i/>
        </w:rPr>
        <w:t>A</w:t>
      </w:r>
      <w:r w:rsidRPr="000F1D90">
        <w:t xml:space="preserve"> is the percentage finally determined by Comcare under section</w:t>
      </w:r>
      <w:r w:rsidR="000F1D90">
        <w:t> </w:t>
      </w:r>
      <w:r w:rsidRPr="000F1D90">
        <w:t>24 to be the degree of permanent impairment of the employee; and</w:t>
      </w:r>
    </w:p>
    <w:p w:rsidR="000B6A17" w:rsidRPr="000F1D90" w:rsidRDefault="000B6A17" w:rsidP="00D83163">
      <w:pPr>
        <w:pStyle w:val="Definition"/>
      </w:pPr>
      <w:r w:rsidRPr="000F1D90">
        <w:rPr>
          <w:b/>
          <w:i/>
        </w:rPr>
        <w:t>B</w:t>
      </w:r>
      <w:r w:rsidRPr="000F1D90">
        <w:t xml:space="preserve"> is the percentage determined by Comcare under the approved Guide to be the degree of non</w:t>
      </w:r>
      <w:r w:rsidR="000F1D90">
        <w:noBreakHyphen/>
      </w:r>
      <w:r w:rsidRPr="000F1D90">
        <w:t>economic loss suffered by the employee.</w:t>
      </w:r>
    </w:p>
    <w:p w:rsidR="000B6A17" w:rsidRPr="000F1D90" w:rsidRDefault="000B6A17" w:rsidP="000B6A17">
      <w:pPr>
        <w:pStyle w:val="subsection"/>
      </w:pPr>
      <w:r w:rsidRPr="000F1D90">
        <w:tab/>
        <w:t>(3)</w:t>
      </w:r>
      <w:r w:rsidRPr="000F1D90">
        <w:tab/>
        <w:t>This section does not apply in relation to a permanent impairment commencing before 1</w:t>
      </w:r>
      <w:r w:rsidR="000F1D90">
        <w:t> </w:t>
      </w:r>
      <w:r w:rsidRPr="000F1D90">
        <w:t>December 1988 unless an application for compensation for non</w:t>
      </w:r>
      <w:r w:rsidR="000F1D90">
        <w:noBreakHyphen/>
      </w:r>
      <w:r w:rsidRPr="000F1D90">
        <w:t>economic loss in relation to that impairment has been made before the date of introduction of the Bill for the Act that inserted this subsection.</w:t>
      </w:r>
    </w:p>
    <w:p w:rsidR="000B6A17" w:rsidRPr="000F1D90" w:rsidRDefault="000B6A17" w:rsidP="000B6A17">
      <w:pPr>
        <w:pStyle w:val="ActHead5"/>
      </w:pPr>
      <w:bookmarkStart w:id="44" w:name="_Toc374362792"/>
      <w:r w:rsidRPr="000F1D90">
        <w:rPr>
          <w:rStyle w:val="CharSectno"/>
        </w:rPr>
        <w:t>28</w:t>
      </w:r>
      <w:r w:rsidRPr="000F1D90">
        <w:t xml:space="preserve">  Approved Guide</w:t>
      </w:r>
      <w:bookmarkEnd w:id="44"/>
    </w:p>
    <w:p w:rsidR="000B6A17" w:rsidRPr="000F1D90" w:rsidRDefault="000B6A17" w:rsidP="000B6A17">
      <w:pPr>
        <w:pStyle w:val="subsection"/>
      </w:pPr>
      <w:r w:rsidRPr="000F1D90">
        <w:tab/>
        <w:t>(1)</w:t>
      </w:r>
      <w:r w:rsidRPr="000F1D90">
        <w:tab/>
        <w:t>Comcare may, from time to time, prepare a written document, to be called the “Guide to the Assessment of the Degree of Permanent Impairment”, setting out:</w:t>
      </w:r>
    </w:p>
    <w:p w:rsidR="000B6A17" w:rsidRPr="000F1D90" w:rsidRDefault="000B6A17" w:rsidP="000B6A17">
      <w:pPr>
        <w:pStyle w:val="paragraph"/>
      </w:pPr>
      <w:r w:rsidRPr="000F1D90">
        <w:tab/>
        <w:t>(a)</w:t>
      </w:r>
      <w:r w:rsidRPr="000F1D90">
        <w:tab/>
        <w:t>criteria by reference to which the degree of the permanent impairment of an employee resulting from an injury shall be determined;</w:t>
      </w:r>
    </w:p>
    <w:p w:rsidR="000B6A17" w:rsidRPr="000F1D90" w:rsidRDefault="000B6A17" w:rsidP="000B6A17">
      <w:pPr>
        <w:pStyle w:val="paragraph"/>
      </w:pPr>
      <w:r w:rsidRPr="000F1D90">
        <w:lastRenderedPageBreak/>
        <w:tab/>
        <w:t>(b)</w:t>
      </w:r>
      <w:r w:rsidRPr="000F1D90">
        <w:tab/>
        <w:t>criteria by reference to which the degree of non</w:t>
      </w:r>
      <w:r w:rsidR="000F1D90">
        <w:noBreakHyphen/>
      </w:r>
      <w:r w:rsidRPr="000F1D90">
        <w:t>economic loss suffered by an employee as a result of an injury or impairment shall be determined; and</w:t>
      </w:r>
    </w:p>
    <w:p w:rsidR="000B6A17" w:rsidRPr="000F1D90" w:rsidRDefault="000B6A17" w:rsidP="000B6A17">
      <w:pPr>
        <w:pStyle w:val="paragraph"/>
      </w:pPr>
      <w:r w:rsidRPr="000F1D90">
        <w:tab/>
        <w:t>(c)</w:t>
      </w:r>
      <w:r w:rsidRPr="000F1D90">
        <w:tab/>
        <w:t>methods by which the degree of permanent impairment and the degree of non</w:t>
      </w:r>
      <w:r w:rsidR="000F1D90">
        <w:noBreakHyphen/>
      </w:r>
      <w:r w:rsidRPr="000F1D90">
        <w:t>economic loss, as determined under those criteria, shall be expressed as a percentage.</w:t>
      </w:r>
    </w:p>
    <w:p w:rsidR="000B6A17" w:rsidRPr="000F1D90" w:rsidRDefault="000B6A17" w:rsidP="000B6A17">
      <w:pPr>
        <w:pStyle w:val="subsection"/>
      </w:pPr>
      <w:r w:rsidRPr="000F1D90">
        <w:tab/>
        <w:t>(2)</w:t>
      </w:r>
      <w:r w:rsidRPr="000F1D90">
        <w:tab/>
        <w:t>Comcare may, from time to time, by instrument in writing, vary or revoke the approved Guide.</w:t>
      </w:r>
    </w:p>
    <w:p w:rsidR="008E08C6" w:rsidRPr="000F1D90" w:rsidRDefault="008E08C6" w:rsidP="008E08C6">
      <w:pPr>
        <w:pStyle w:val="subsection"/>
      </w:pPr>
      <w:r w:rsidRPr="000F1D90">
        <w:tab/>
        <w:t>(3)</w:t>
      </w:r>
      <w:r w:rsidRPr="000F1D90">
        <w:tab/>
        <w:t xml:space="preserve">A Guide prepared under </w:t>
      </w:r>
      <w:r w:rsidR="000F1D90">
        <w:t>subsection (</w:t>
      </w:r>
      <w:r w:rsidRPr="000F1D90">
        <w:t xml:space="preserve">1), and a variation or revocation under </w:t>
      </w:r>
      <w:r w:rsidR="000F1D90">
        <w:t>subsection (</w:t>
      </w:r>
      <w:r w:rsidRPr="000F1D90">
        <w:t>2) of such a Guide, must be approved by the Minister.</w:t>
      </w:r>
    </w:p>
    <w:p w:rsidR="00C429C1" w:rsidRPr="000F1D90" w:rsidRDefault="00C429C1" w:rsidP="00C429C1">
      <w:pPr>
        <w:pStyle w:val="subsection"/>
      </w:pPr>
      <w:r w:rsidRPr="000F1D90">
        <w:tab/>
        <w:t>(3A)</w:t>
      </w:r>
      <w:r w:rsidRPr="000F1D90">
        <w:tab/>
        <w:t xml:space="preserve">A Guide prepared under </w:t>
      </w:r>
      <w:r w:rsidR="000F1D90">
        <w:t>subsection (</w:t>
      </w:r>
      <w:r w:rsidRPr="000F1D90">
        <w:t xml:space="preserve">1), and a variation or revocation under </w:t>
      </w:r>
      <w:r w:rsidR="000F1D90">
        <w:t>subsection (</w:t>
      </w:r>
      <w:r w:rsidRPr="000F1D90">
        <w:t>2) of such a Guide, is a legislative instrument made by the Minister on the day on which the Guide, or variation or revocation, is approved by the Minister.</w:t>
      </w:r>
    </w:p>
    <w:p w:rsidR="000B6A17" w:rsidRPr="000F1D90" w:rsidRDefault="000B6A17" w:rsidP="000B6A17">
      <w:pPr>
        <w:pStyle w:val="subsection"/>
      </w:pPr>
      <w:r w:rsidRPr="000F1D90">
        <w:tab/>
        <w:t>(4)</w:t>
      </w:r>
      <w:r w:rsidRPr="000F1D90">
        <w:tab/>
        <w:t>Where Comcare, a licensee or the Administrative Appeals Tribunal is required to assess or re</w:t>
      </w:r>
      <w:r w:rsidR="000F1D90">
        <w:noBreakHyphen/>
      </w:r>
      <w:r w:rsidRPr="000F1D90">
        <w:t>assess, or review the assessment or re</w:t>
      </w:r>
      <w:r w:rsidR="000F1D90">
        <w:noBreakHyphen/>
      </w:r>
      <w:r w:rsidRPr="000F1D90">
        <w:t>assessment of, the degree of permanent impairment of an employee resulting from an injury, or the degree of non</w:t>
      </w:r>
      <w:r w:rsidR="000F1D90">
        <w:noBreakHyphen/>
      </w:r>
      <w:r w:rsidRPr="000F1D90">
        <w:t xml:space="preserve">economic loss suffered by an employee, the provisions of the approved Guide are binding on Comcare, </w:t>
      </w:r>
      <w:r w:rsidR="00581BBC" w:rsidRPr="000F1D90">
        <w:t>the licensee</w:t>
      </w:r>
      <w:r w:rsidRPr="000F1D90">
        <w:t xml:space="preserve"> or the Administrative Appeals Tribunal, as the case may be, in the carrying out of that assessment, re</w:t>
      </w:r>
      <w:r w:rsidR="000F1D90">
        <w:noBreakHyphen/>
      </w:r>
      <w:r w:rsidRPr="000F1D90">
        <w:t>assessment or review, and the assessment, re</w:t>
      </w:r>
      <w:r w:rsidR="000F1D90">
        <w:noBreakHyphen/>
      </w:r>
      <w:r w:rsidRPr="000F1D90">
        <w:t>assessment or review shall be made under the relevant provisions of the approved Guide.</w:t>
      </w:r>
    </w:p>
    <w:p w:rsidR="000B6A17" w:rsidRPr="000F1D90" w:rsidRDefault="000B6A17" w:rsidP="000B6A17">
      <w:pPr>
        <w:pStyle w:val="subsection"/>
      </w:pPr>
      <w:r w:rsidRPr="000F1D90">
        <w:tab/>
        <w:t>(5)</w:t>
      </w:r>
      <w:r w:rsidRPr="000F1D90">
        <w:tab/>
        <w:t>The percentage of permanent impairment or non</w:t>
      </w:r>
      <w:r w:rsidR="000F1D90">
        <w:noBreakHyphen/>
      </w:r>
      <w:r w:rsidRPr="000F1D90">
        <w:t xml:space="preserve">economic loss suffered by an employee as a result of an injury ascertained under the methods referred to in </w:t>
      </w:r>
      <w:r w:rsidR="000F1D90">
        <w:t>paragraph (</w:t>
      </w:r>
      <w:r w:rsidRPr="000F1D90">
        <w:t>1)(c) may be 0%.</w:t>
      </w:r>
    </w:p>
    <w:p w:rsidR="000B6A17" w:rsidRPr="000F1D90" w:rsidRDefault="000B6A17" w:rsidP="000B6A17">
      <w:pPr>
        <w:pStyle w:val="subsection"/>
      </w:pPr>
      <w:r w:rsidRPr="000F1D90">
        <w:tab/>
        <w:t>(6)</w:t>
      </w:r>
      <w:r w:rsidRPr="000F1D90">
        <w:tab/>
        <w:t xml:space="preserve">In preparing criteria for the purposes of </w:t>
      </w:r>
      <w:r w:rsidR="000F1D90">
        <w:t>paragraphs (</w:t>
      </w:r>
      <w:r w:rsidRPr="000F1D90">
        <w:t>1)(a) and (b), or in varying those criteria, Comcare shall have regard to medical opinion concerning the nature and effect (including possible effect) of the injury and the extent (if any) to which impairment resulting from the injury, or non</w:t>
      </w:r>
      <w:r w:rsidR="000F1D90">
        <w:noBreakHyphen/>
      </w:r>
      <w:r w:rsidRPr="000F1D90">
        <w:t>economic loss resulting from the injury or impairment, may reasonably be capable of being reduced or removed.</w:t>
      </w:r>
    </w:p>
    <w:p w:rsidR="000B6A17" w:rsidRPr="000F1D90" w:rsidRDefault="000B6A17" w:rsidP="000B6A17">
      <w:pPr>
        <w:pStyle w:val="subsection"/>
      </w:pPr>
      <w:r w:rsidRPr="000F1D90">
        <w:lastRenderedPageBreak/>
        <w:tab/>
        <w:t>(8)</w:t>
      </w:r>
      <w:r w:rsidRPr="000F1D90">
        <w:tab/>
        <w:t>Comcare shall make copies of the “Guide to the Assessment of the Degree of Permanent Impairment” that has been approved by the Minister, and of any variation of that Guide that has been so approved, available upon application by a person and payment of the prescribed fee (if any).</w:t>
      </w:r>
    </w:p>
    <w:p w:rsidR="000B6A17" w:rsidRPr="000F1D90" w:rsidRDefault="000B6A17" w:rsidP="00EC04C2">
      <w:pPr>
        <w:pStyle w:val="ActHead3"/>
        <w:pageBreakBefore/>
      </w:pPr>
      <w:bookmarkStart w:id="45" w:name="_Toc374362793"/>
      <w:r w:rsidRPr="000F1D90">
        <w:rPr>
          <w:rStyle w:val="CharDivNo"/>
        </w:rPr>
        <w:lastRenderedPageBreak/>
        <w:t>Division</w:t>
      </w:r>
      <w:r w:rsidR="000F1D90" w:rsidRPr="000F1D90">
        <w:rPr>
          <w:rStyle w:val="CharDivNo"/>
        </w:rPr>
        <w:t> </w:t>
      </w:r>
      <w:r w:rsidRPr="000F1D90">
        <w:rPr>
          <w:rStyle w:val="CharDivNo"/>
        </w:rPr>
        <w:t>5</w:t>
      </w:r>
      <w:r w:rsidRPr="000F1D90">
        <w:t>—</w:t>
      </w:r>
      <w:r w:rsidRPr="000F1D90">
        <w:rPr>
          <w:rStyle w:val="CharDivText"/>
        </w:rPr>
        <w:t>Household and attendant care services</w:t>
      </w:r>
      <w:bookmarkEnd w:id="45"/>
    </w:p>
    <w:p w:rsidR="000B6A17" w:rsidRPr="000F1D90" w:rsidRDefault="000B6A17" w:rsidP="000B6A17">
      <w:pPr>
        <w:pStyle w:val="ActHead5"/>
      </w:pPr>
      <w:bookmarkStart w:id="46" w:name="_Toc374362794"/>
      <w:r w:rsidRPr="000F1D90">
        <w:rPr>
          <w:rStyle w:val="CharSectno"/>
        </w:rPr>
        <w:t>29</w:t>
      </w:r>
      <w:r w:rsidRPr="000F1D90">
        <w:t xml:space="preserve">  Compensation for household services and attendant care services</w:t>
      </w:r>
      <w:bookmarkEnd w:id="46"/>
    </w:p>
    <w:p w:rsidR="000B6A17" w:rsidRPr="000F1D90" w:rsidRDefault="000B6A17" w:rsidP="000B6A17">
      <w:pPr>
        <w:pStyle w:val="subsection"/>
      </w:pPr>
      <w:r w:rsidRPr="000F1D90">
        <w:tab/>
        <w:t>(1)</w:t>
      </w:r>
      <w:r w:rsidRPr="000F1D90">
        <w:tab/>
        <w:t xml:space="preserve">Subject to </w:t>
      </w:r>
      <w:r w:rsidR="000F1D90">
        <w:t>subsection (</w:t>
      </w:r>
      <w:r w:rsidRPr="000F1D90">
        <w:t>5), where, as a result of an injury to an employee, the employee obtains household services that he or she reasonably requires, Comcare is liable to pay compensation of such amount per week as Comcare considers reasonable in the circumstances, being not less than 50% of the amount per week paid or payable by the employee for those services nor more than $200.</w:t>
      </w:r>
    </w:p>
    <w:p w:rsidR="000B6A17" w:rsidRPr="000F1D90" w:rsidRDefault="000B6A17" w:rsidP="000B6A17">
      <w:pPr>
        <w:pStyle w:val="subsection"/>
      </w:pPr>
      <w:r w:rsidRPr="000F1D90">
        <w:tab/>
        <w:t>(2)</w:t>
      </w:r>
      <w:r w:rsidRPr="000F1D90">
        <w:tab/>
        <w:t>Without limiting the matters that Comcare may take into account in determining the household services that are reasonably required in a particular case, Comcare shall, in making such a determination, have regard to the following matters:</w:t>
      </w:r>
    </w:p>
    <w:p w:rsidR="000B6A17" w:rsidRPr="000F1D90" w:rsidRDefault="000B6A17" w:rsidP="000B6A17">
      <w:pPr>
        <w:pStyle w:val="paragraph"/>
      </w:pPr>
      <w:r w:rsidRPr="000F1D90">
        <w:tab/>
        <w:t>(a)</w:t>
      </w:r>
      <w:r w:rsidRPr="000F1D90">
        <w:tab/>
        <w:t>the extent to which household services were provided by the employee before the date of the injury and the extent to which he or she is able to provide those services after that date;</w:t>
      </w:r>
    </w:p>
    <w:p w:rsidR="000B6A17" w:rsidRPr="000F1D90" w:rsidRDefault="000B6A17" w:rsidP="000B6A17">
      <w:pPr>
        <w:pStyle w:val="paragraph"/>
      </w:pPr>
      <w:r w:rsidRPr="000F1D90">
        <w:tab/>
        <w:t>(b)</w:t>
      </w:r>
      <w:r w:rsidRPr="000F1D90">
        <w:tab/>
        <w:t>the number of persons living with the employee as members of his or her household, their ages and their need for household services;</w:t>
      </w:r>
    </w:p>
    <w:p w:rsidR="000B6A17" w:rsidRPr="000F1D90" w:rsidRDefault="000B6A17" w:rsidP="000B6A17">
      <w:pPr>
        <w:pStyle w:val="paragraph"/>
      </w:pPr>
      <w:r w:rsidRPr="000F1D90">
        <w:tab/>
        <w:t>(c)</w:t>
      </w:r>
      <w:r w:rsidRPr="000F1D90">
        <w:tab/>
        <w:t xml:space="preserve">the extent to which household services were provided by the persons referred to in </w:t>
      </w:r>
      <w:r w:rsidR="000F1D90">
        <w:t>paragraph (</w:t>
      </w:r>
      <w:r w:rsidRPr="000F1D90">
        <w:t>b) before the injury;</w:t>
      </w:r>
    </w:p>
    <w:p w:rsidR="000B6A17" w:rsidRPr="000F1D90" w:rsidRDefault="000B6A17" w:rsidP="000B6A17">
      <w:pPr>
        <w:pStyle w:val="paragraph"/>
      </w:pPr>
      <w:r w:rsidRPr="000F1D90">
        <w:tab/>
        <w:t>(d)</w:t>
      </w:r>
      <w:r w:rsidRPr="000F1D90">
        <w:tab/>
        <w:t xml:space="preserve">the extent to which the persons referred to in </w:t>
      </w:r>
      <w:r w:rsidR="000F1D90">
        <w:t>paragraph (</w:t>
      </w:r>
      <w:r w:rsidRPr="000F1D90">
        <w:t>b), or any other members of the employee’s family, might reasonably be expected to provide household services for themselves and for the employee after the injury;</w:t>
      </w:r>
    </w:p>
    <w:p w:rsidR="000B6A17" w:rsidRPr="000F1D90" w:rsidRDefault="000B6A17" w:rsidP="000B6A17">
      <w:pPr>
        <w:pStyle w:val="paragraph"/>
      </w:pPr>
      <w:r w:rsidRPr="000F1D90">
        <w:tab/>
        <w:t>(e)</w:t>
      </w:r>
      <w:r w:rsidRPr="000F1D90">
        <w:tab/>
        <w:t xml:space="preserve">the need to avoid substantial disruption to the employment or other activities of the persons referred to in </w:t>
      </w:r>
      <w:r w:rsidR="000F1D90">
        <w:t>paragraph (</w:t>
      </w:r>
      <w:r w:rsidRPr="000F1D90">
        <w:t>b).</w:t>
      </w:r>
    </w:p>
    <w:p w:rsidR="009143C8" w:rsidRPr="000F1D90" w:rsidRDefault="009143C8" w:rsidP="009143C8">
      <w:pPr>
        <w:pStyle w:val="notetext"/>
      </w:pPr>
      <w:r w:rsidRPr="000F1D90">
        <w:t>Note:</w:t>
      </w:r>
      <w:r w:rsidRPr="000F1D90">
        <w:tab/>
        <w:t xml:space="preserve">In relation to </w:t>
      </w:r>
      <w:r w:rsidR="000F1D90">
        <w:t>paragraph (</w:t>
      </w:r>
      <w:r w:rsidRPr="000F1D90">
        <w:t>2)(d), see also subsection</w:t>
      </w:r>
      <w:r w:rsidR="000F1D90">
        <w:t> </w:t>
      </w:r>
      <w:r w:rsidRPr="000F1D90">
        <w:t>4(2).</w:t>
      </w:r>
    </w:p>
    <w:p w:rsidR="000B6A17" w:rsidRPr="000F1D90" w:rsidRDefault="000B6A17" w:rsidP="000B6A17">
      <w:pPr>
        <w:pStyle w:val="subsection"/>
      </w:pPr>
      <w:r w:rsidRPr="000F1D90">
        <w:tab/>
        <w:t>(3)</w:t>
      </w:r>
      <w:r w:rsidRPr="000F1D90">
        <w:tab/>
        <w:t>Where, as a result of an injury to an employee, the employee obtains attendant care services that he or she reasonably requires, Comcare is liable to pay compensation of:</w:t>
      </w:r>
    </w:p>
    <w:p w:rsidR="000B6A17" w:rsidRPr="000F1D90" w:rsidRDefault="000B6A17" w:rsidP="000B6A17">
      <w:pPr>
        <w:pStyle w:val="paragraph"/>
      </w:pPr>
      <w:r w:rsidRPr="000F1D90">
        <w:tab/>
        <w:t>(a)</w:t>
      </w:r>
      <w:r w:rsidRPr="000F1D90">
        <w:tab/>
        <w:t>$200 per week; or</w:t>
      </w:r>
    </w:p>
    <w:p w:rsidR="000B6A17" w:rsidRPr="000F1D90" w:rsidRDefault="000B6A17" w:rsidP="00CB73D4">
      <w:pPr>
        <w:pStyle w:val="paragraph"/>
        <w:keepNext/>
      </w:pPr>
      <w:r w:rsidRPr="000F1D90">
        <w:lastRenderedPageBreak/>
        <w:tab/>
        <w:t>(b)</w:t>
      </w:r>
      <w:r w:rsidRPr="000F1D90">
        <w:tab/>
        <w:t>an amount per week equal to the amount per week paid or payable by the employee for those services;</w:t>
      </w:r>
    </w:p>
    <w:p w:rsidR="000B6A17" w:rsidRPr="000F1D90" w:rsidRDefault="000B6A17" w:rsidP="000B6A17">
      <w:pPr>
        <w:pStyle w:val="subsection2"/>
      </w:pPr>
      <w:r w:rsidRPr="000F1D90">
        <w:t>whichever is less.</w:t>
      </w:r>
    </w:p>
    <w:p w:rsidR="000B6A17" w:rsidRPr="000F1D90" w:rsidRDefault="000B6A17" w:rsidP="000B6A17">
      <w:pPr>
        <w:pStyle w:val="subsection"/>
      </w:pPr>
      <w:r w:rsidRPr="000F1D90">
        <w:tab/>
        <w:t>(4)</w:t>
      </w:r>
      <w:r w:rsidRPr="000F1D90">
        <w:tab/>
        <w:t>Without limiting the matters that Comcare may take into account in determining the attendant care services that are reasonably required in a particular case, Comcare shall, in making such a determination, have regard to the following matters:</w:t>
      </w:r>
    </w:p>
    <w:p w:rsidR="000B6A17" w:rsidRPr="000F1D90" w:rsidRDefault="000B6A17" w:rsidP="000B6A17">
      <w:pPr>
        <w:pStyle w:val="paragraph"/>
      </w:pPr>
      <w:r w:rsidRPr="000F1D90">
        <w:tab/>
        <w:t>(a)</w:t>
      </w:r>
      <w:r w:rsidRPr="000F1D90">
        <w:tab/>
        <w:t>the nature of the employee’s injury and the degree to which that injury impairs his or her ability to provide for his or her personal care;</w:t>
      </w:r>
    </w:p>
    <w:p w:rsidR="000B6A17" w:rsidRPr="000F1D90" w:rsidRDefault="000B6A17" w:rsidP="000B6A17">
      <w:pPr>
        <w:pStyle w:val="paragraph"/>
      </w:pPr>
      <w:r w:rsidRPr="000F1D90">
        <w:tab/>
        <w:t>(b)</w:t>
      </w:r>
      <w:r w:rsidRPr="000F1D90">
        <w:tab/>
        <w:t>the extent to which any medical service or nursing care received by the employee provides for his or her essential and regular personal care;</w:t>
      </w:r>
    </w:p>
    <w:p w:rsidR="000B6A17" w:rsidRPr="000F1D90" w:rsidRDefault="000B6A17" w:rsidP="000B6A17">
      <w:pPr>
        <w:pStyle w:val="paragraph"/>
      </w:pPr>
      <w:r w:rsidRPr="000F1D90">
        <w:tab/>
        <w:t>(c)</w:t>
      </w:r>
      <w:r w:rsidRPr="000F1D90">
        <w:tab/>
        <w:t>the extent to which it is reasonable to meet any wish by the employee to live outside an institution;</w:t>
      </w:r>
    </w:p>
    <w:p w:rsidR="000B6A17" w:rsidRPr="000F1D90" w:rsidRDefault="000B6A17" w:rsidP="000B6A17">
      <w:pPr>
        <w:pStyle w:val="paragraph"/>
      </w:pPr>
      <w:r w:rsidRPr="000F1D90">
        <w:tab/>
        <w:t>(d)</w:t>
      </w:r>
      <w:r w:rsidRPr="000F1D90">
        <w:tab/>
        <w:t>the extent to which attendant care services are necessary to enable the employee to undertake or continue employment;</w:t>
      </w:r>
    </w:p>
    <w:p w:rsidR="000B6A17" w:rsidRPr="000F1D90" w:rsidRDefault="000B6A17" w:rsidP="000B6A17">
      <w:pPr>
        <w:pStyle w:val="paragraph"/>
      </w:pPr>
      <w:r w:rsidRPr="000F1D90">
        <w:tab/>
        <w:t>(e)</w:t>
      </w:r>
      <w:r w:rsidRPr="000F1D90">
        <w:tab/>
        <w:t>any assessment made in relation to the rehabilitation of the employee;</w:t>
      </w:r>
    </w:p>
    <w:p w:rsidR="000B6A17" w:rsidRPr="000F1D90" w:rsidRDefault="000B6A17" w:rsidP="000B6A17">
      <w:pPr>
        <w:pStyle w:val="paragraph"/>
      </w:pPr>
      <w:r w:rsidRPr="000F1D90">
        <w:tab/>
        <w:t>(f)</w:t>
      </w:r>
      <w:r w:rsidRPr="000F1D90">
        <w:tab/>
        <w:t>the extent to which a relative of the employee might reasonably be expected to provide attendant care services.</w:t>
      </w:r>
    </w:p>
    <w:p w:rsidR="009143C8" w:rsidRPr="000F1D90" w:rsidRDefault="009143C8" w:rsidP="009143C8">
      <w:pPr>
        <w:pStyle w:val="notetext"/>
      </w:pPr>
      <w:r w:rsidRPr="000F1D90">
        <w:t>Note:</w:t>
      </w:r>
      <w:r w:rsidRPr="000F1D90">
        <w:tab/>
        <w:t xml:space="preserve">In relation to </w:t>
      </w:r>
      <w:r w:rsidR="000F1D90">
        <w:t>paragraph (</w:t>
      </w:r>
      <w:r w:rsidRPr="000F1D90">
        <w:t>4)(f), see also subsection</w:t>
      </w:r>
      <w:r w:rsidR="000F1D90">
        <w:t> </w:t>
      </w:r>
      <w:r w:rsidRPr="000F1D90">
        <w:t>4(2).</w:t>
      </w:r>
    </w:p>
    <w:p w:rsidR="000B6A17" w:rsidRPr="000F1D90" w:rsidRDefault="000B6A17" w:rsidP="000B6A17">
      <w:pPr>
        <w:pStyle w:val="subsection"/>
      </w:pPr>
      <w:r w:rsidRPr="000F1D90">
        <w:tab/>
        <w:t>(5)</w:t>
      </w:r>
      <w:r w:rsidRPr="000F1D90">
        <w:tab/>
        <w:t xml:space="preserve">Comcare is not liable to pay compensation under </w:t>
      </w:r>
      <w:r w:rsidR="000F1D90">
        <w:t>subsection (</w:t>
      </w:r>
      <w:r w:rsidRPr="000F1D90">
        <w:t>1) in respect of any week within the period of 28 days beginning on the date of the injury unless Comcare determines otherwise in a particular case on the ground of financial hardship or the need to provide for adequate supervision of dependent children.</w:t>
      </w:r>
    </w:p>
    <w:p w:rsidR="000B6A17" w:rsidRPr="000F1D90" w:rsidRDefault="000B6A17" w:rsidP="000B6A17">
      <w:pPr>
        <w:pStyle w:val="subsection"/>
      </w:pPr>
      <w:r w:rsidRPr="000F1D90">
        <w:tab/>
        <w:t>(6)</w:t>
      </w:r>
      <w:r w:rsidRPr="000F1D90">
        <w:tab/>
        <w:t xml:space="preserve">An amount of compensation payable by Comcare under </w:t>
      </w:r>
      <w:r w:rsidR="000F1D90">
        <w:t>subsection (</w:t>
      </w:r>
      <w:r w:rsidRPr="000F1D90">
        <w:t>1) or (3) is payable:</w:t>
      </w:r>
    </w:p>
    <w:p w:rsidR="000B6A17" w:rsidRPr="000F1D90" w:rsidRDefault="000B6A17" w:rsidP="000B6A17">
      <w:pPr>
        <w:pStyle w:val="paragraph"/>
      </w:pPr>
      <w:r w:rsidRPr="000F1D90">
        <w:tab/>
        <w:t>(a)</w:t>
      </w:r>
      <w:r w:rsidRPr="000F1D90">
        <w:tab/>
        <w:t>where the employee has paid for the household services or attendant care services, as the case may be—to the employee; or</w:t>
      </w:r>
    </w:p>
    <w:p w:rsidR="000B6A17" w:rsidRPr="000F1D90" w:rsidRDefault="000B6A17" w:rsidP="000B6A17">
      <w:pPr>
        <w:pStyle w:val="paragraph"/>
      </w:pPr>
      <w:r w:rsidRPr="000F1D90">
        <w:tab/>
        <w:t>(b)</w:t>
      </w:r>
      <w:r w:rsidRPr="000F1D90">
        <w:tab/>
        <w:t>in any other case—to the person who provided those services.</w:t>
      </w:r>
    </w:p>
    <w:p w:rsidR="000B6A17" w:rsidRPr="000F1D90" w:rsidRDefault="000B6A17" w:rsidP="000B6A17">
      <w:pPr>
        <w:pStyle w:val="subsection"/>
        <w:keepNext/>
        <w:keepLines/>
      </w:pPr>
      <w:r w:rsidRPr="000F1D90">
        <w:lastRenderedPageBreak/>
        <w:tab/>
        <w:t>(7)</w:t>
      </w:r>
      <w:r w:rsidRPr="000F1D90">
        <w:tab/>
        <w:t>Where Comcare pays an amount to a person who provided household services or attendant care services to an employee, the payment of the amount is, to the extent of the payment, a discharge of the liability of the employee to pay for those services.</w:t>
      </w:r>
    </w:p>
    <w:p w:rsidR="000B6A17" w:rsidRPr="000F1D90" w:rsidRDefault="000B6A17" w:rsidP="00EC04C2">
      <w:pPr>
        <w:pStyle w:val="ActHead3"/>
        <w:pageBreakBefore/>
      </w:pPr>
      <w:bookmarkStart w:id="47" w:name="_Toc374362795"/>
      <w:r w:rsidRPr="000F1D90">
        <w:rPr>
          <w:rStyle w:val="CharDivNo"/>
        </w:rPr>
        <w:lastRenderedPageBreak/>
        <w:t>Division</w:t>
      </w:r>
      <w:r w:rsidR="000F1D90" w:rsidRPr="000F1D90">
        <w:rPr>
          <w:rStyle w:val="CharDivNo"/>
        </w:rPr>
        <w:t> </w:t>
      </w:r>
      <w:r w:rsidRPr="000F1D90">
        <w:rPr>
          <w:rStyle w:val="CharDivNo"/>
        </w:rPr>
        <w:t>6</w:t>
      </w:r>
      <w:r w:rsidRPr="000F1D90">
        <w:t>—</w:t>
      </w:r>
      <w:r w:rsidRPr="000F1D90">
        <w:rPr>
          <w:rStyle w:val="CharDivText"/>
        </w:rPr>
        <w:t>Miscellaneous</w:t>
      </w:r>
      <w:bookmarkEnd w:id="47"/>
    </w:p>
    <w:p w:rsidR="000B6A17" w:rsidRPr="000F1D90" w:rsidRDefault="000B6A17" w:rsidP="000B6A17">
      <w:pPr>
        <w:pStyle w:val="ActHead5"/>
      </w:pPr>
      <w:bookmarkStart w:id="48" w:name="_Toc374362796"/>
      <w:r w:rsidRPr="000F1D90">
        <w:rPr>
          <w:rStyle w:val="CharSectno"/>
        </w:rPr>
        <w:t>30</w:t>
      </w:r>
      <w:r w:rsidRPr="000F1D90">
        <w:t xml:space="preserve">  Redemption of compensation</w:t>
      </w:r>
      <w:bookmarkEnd w:id="48"/>
    </w:p>
    <w:p w:rsidR="000B6A17" w:rsidRPr="000F1D90" w:rsidRDefault="000B6A17" w:rsidP="000B6A17">
      <w:pPr>
        <w:pStyle w:val="subsection"/>
      </w:pPr>
      <w:r w:rsidRPr="000F1D90">
        <w:tab/>
        <w:t>(1)</w:t>
      </w:r>
      <w:r w:rsidRPr="000F1D90">
        <w:tab/>
        <w:t>Where:</w:t>
      </w:r>
    </w:p>
    <w:p w:rsidR="000B6A17" w:rsidRPr="000F1D90" w:rsidRDefault="000B6A17" w:rsidP="000B6A17">
      <w:pPr>
        <w:pStyle w:val="paragraph"/>
      </w:pPr>
      <w:r w:rsidRPr="000F1D90">
        <w:tab/>
        <w:t>(a)</w:t>
      </w:r>
      <w:r w:rsidRPr="000F1D90">
        <w:tab/>
        <w:t>Comcare is liable to make weekly payments under section</w:t>
      </w:r>
      <w:r w:rsidR="000F1D90">
        <w:t> </w:t>
      </w:r>
      <w:r w:rsidRPr="000F1D90">
        <w:t>19, 20, 21 or 21A to an employee in respect of an injury resulting in an incapacity;</w:t>
      </w:r>
    </w:p>
    <w:p w:rsidR="000B6A17" w:rsidRPr="000F1D90" w:rsidRDefault="000B6A17" w:rsidP="000B6A17">
      <w:pPr>
        <w:pStyle w:val="paragraph"/>
      </w:pPr>
      <w:r w:rsidRPr="000F1D90">
        <w:tab/>
        <w:t>(b)</w:t>
      </w:r>
      <w:r w:rsidRPr="000F1D90">
        <w:tab/>
        <w:t>the amount of those payments is $50 per week or less; and</w:t>
      </w:r>
    </w:p>
    <w:p w:rsidR="000B6A17" w:rsidRPr="000F1D90" w:rsidRDefault="000B6A17" w:rsidP="000B6A17">
      <w:pPr>
        <w:pStyle w:val="paragraph"/>
      </w:pPr>
      <w:r w:rsidRPr="000F1D90">
        <w:tab/>
        <w:t>(c)</w:t>
      </w:r>
      <w:r w:rsidRPr="000F1D90">
        <w:tab/>
        <w:t>Comcare is satisfied that the degree of the employee’s incapacity is unlikely to change;</w:t>
      </w:r>
    </w:p>
    <w:p w:rsidR="000B6A17" w:rsidRPr="000F1D90" w:rsidRDefault="000B6A17" w:rsidP="000B6A17">
      <w:pPr>
        <w:pStyle w:val="subsection2"/>
      </w:pPr>
      <w:r w:rsidRPr="000F1D90">
        <w:t>Comcare shall make a determination that its liability to make further payments to the employee under that section be redeemed by the payment to the employee of a lump sum.</w:t>
      </w:r>
    </w:p>
    <w:p w:rsidR="000B6A17" w:rsidRPr="000F1D90" w:rsidRDefault="000B6A17" w:rsidP="000B6A17">
      <w:pPr>
        <w:pStyle w:val="subsection"/>
        <w:spacing w:after="180"/>
      </w:pPr>
      <w:r w:rsidRPr="000F1D90">
        <w:tab/>
        <w:t>(2)</w:t>
      </w:r>
      <w:r w:rsidRPr="000F1D90">
        <w:tab/>
        <w:t>The amount of the lump sum is the amount worked out using the formula:</w:t>
      </w:r>
    </w:p>
    <w:p w:rsidR="00846300"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1DD42CDD" wp14:editId="6FC9D28E">
            <wp:extent cx="323850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0" cy="571500"/>
                    </a:xfrm>
                    <a:prstGeom prst="rect">
                      <a:avLst/>
                    </a:prstGeom>
                    <a:noFill/>
                    <a:ln>
                      <a:noFill/>
                    </a:ln>
                  </pic:spPr>
                </pic:pic>
              </a:graphicData>
            </a:graphic>
          </wp:inline>
        </w:drawing>
      </w:r>
    </w:p>
    <w:p w:rsidR="000B6A17" w:rsidRPr="000F1D90" w:rsidRDefault="000B6A17" w:rsidP="000B6A17">
      <w:pPr>
        <w:pStyle w:val="subsection"/>
        <w:spacing w:before="0"/>
      </w:pPr>
      <w:r w:rsidRPr="000F1D90">
        <w:tab/>
        <w:t>(3)</w:t>
      </w:r>
      <w:r w:rsidRPr="000F1D90">
        <w:tab/>
        <w:t xml:space="preserve">For the purposes of </w:t>
      </w:r>
      <w:r w:rsidR="000F1D90">
        <w:t>subsection (</w:t>
      </w:r>
      <w:r w:rsidRPr="000F1D90">
        <w:t>2):</w:t>
      </w:r>
    </w:p>
    <w:p w:rsidR="000B6A17" w:rsidRPr="000F1D90" w:rsidRDefault="000B6A17" w:rsidP="00D83163">
      <w:pPr>
        <w:pStyle w:val="Definition"/>
      </w:pPr>
      <w:r w:rsidRPr="000F1D90">
        <w:rPr>
          <w:b/>
          <w:i/>
        </w:rPr>
        <w:t>amount per week</w:t>
      </w:r>
      <w:r w:rsidRPr="000F1D90">
        <w:t xml:space="preserve"> means the amount per week payable to the employee under section</w:t>
      </w:r>
      <w:r w:rsidR="000F1D90">
        <w:t> </w:t>
      </w:r>
      <w:r w:rsidRPr="000F1D90">
        <w:t>19, 20, 21 or 21A, as the case may be, at the date of the determination.</w:t>
      </w:r>
    </w:p>
    <w:p w:rsidR="000B6A17" w:rsidRPr="000F1D90" w:rsidRDefault="000B6A17" w:rsidP="00D83163">
      <w:pPr>
        <w:pStyle w:val="Definition"/>
      </w:pPr>
      <w:r w:rsidRPr="000F1D90">
        <w:rPr>
          <w:b/>
          <w:i/>
        </w:rPr>
        <w:t>specified number</w:t>
      </w:r>
      <w:r w:rsidRPr="000F1D90">
        <w:t xml:space="preserve"> means the number specified by the Minister.</w:t>
      </w:r>
    </w:p>
    <w:p w:rsidR="000B6A17" w:rsidRPr="000F1D90" w:rsidRDefault="000B6A17" w:rsidP="00D83163">
      <w:pPr>
        <w:pStyle w:val="Definition"/>
      </w:pPr>
      <w:r w:rsidRPr="000F1D90">
        <w:rPr>
          <w:b/>
          <w:i/>
        </w:rPr>
        <w:t>n</w:t>
      </w:r>
      <w:r w:rsidRPr="000F1D90">
        <w:t xml:space="preserve"> means the number worked out using the formula:</w:t>
      </w:r>
    </w:p>
    <w:p w:rsidR="00E407FA" w:rsidRPr="000F1D90" w:rsidRDefault="00AF7E81" w:rsidP="002D5C2D">
      <w:pPr>
        <w:pStyle w:val="Definition"/>
        <w:spacing w:before="120" w:after="120"/>
      </w:pPr>
      <w:r w:rsidRPr="000F1D90">
        <w:rPr>
          <w:noProof/>
        </w:rPr>
        <w:drawing>
          <wp:inline distT="0" distB="0" distL="0" distR="0" wp14:anchorId="2C9F7B3D" wp14:editId="7D478AFA">
            <wp:extent cx="914400" cy="352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p>
    <w:p w:rsidR="000B6A17" w:rsidRPr="000F1D90" w:rsidRDefault="000B6A17" w:rsidP="000B6A17">
      <w:pPr>
        <w:pStyle w:val="subsection2"/>
      </w:pPr>
      <w:r w:rsidRPr="000F1D90">
        <w:t>where:</w:t>
      </w:r>
    </w:p>
    <w:p w:rsidR="000B6A17" w:rsidRPr="000F1D90" w:rsidRDefault="000B6A17" w:rsidP="00FA4FC8">
      <w:pPr>
        <w:pStyle w:val="Definition"/>
        <w:keepLines/>
      </w:pPr>
      <w:r w:rsidRPr="000F1D90">
        <w:rPr>
          <w:b/>
          <w:i/>
        </w:rPr>
        <w:t>number of days</w:t>
      </w:r>
      <w:r w:rsidRPr="000F1D90">
        <w:t xml:space="preserve"> means the number of days in the period beginning on the day after the day on which the determination is made and ending:</w:t>
      </w:r>
    </w:p>
    <w:p w:rsidR="000B6A17" w:rsidRPr="000F1D90" w:rsidRDefault="000B6A17" w:rsidP="000B6A17">
      <w:pPr>
        <w:pStyle w:val="paragraph"/>
      </w:pPr>
      <w:r w:rsidRPr="000F1D90">
        <w:lastRenderedPageBreak/>
        <w:tab/>
        <w:t>(a)</w:t>
      </w:r>
      <w:r w:rsidRPr="000F1D90">
        <w:tab/>
        <w:t>if the employee is injured before reaching 63 years of age—on the day immediately before the day on which the employee reaches 65 years of age; and</w:t>
      </w:r>
    </w:p>
    <w:p w:rsidR="000B6A17" w:rsidRPr="000F1D90" w:rsidRDefault="000B6A17" w:rsidP="000B6A17">
      <w:pPr>
        <w:pStyle w:val="paragraph"/>
      </w:pPr>
      <w:r w:rsidRPr="000F1D90">
        <w:tab/>
        <w:t>(b)</w:t>
      </w:r>
      <w:r w:rsidRPr="000F1D90">
        <w:tab/>
        <w:t>if the employee is injured on or after reaching 63 years of age—on the day immediately before the employee would cease to be entitled to receive compensation under section</w:t>
      </w:r>
      <w:r w:rsidR="000F1D90">
        <w:t> </w:t>
      </w:r>
      <w:r w:rsidRPr="000F1D90">
        <w:t>19, 20, 21 or 21A of this Act.</w:t>
      </w:r>
    </w:p>
    <w:p w:rsidR="000B6A17" w:rsidRPr="000F1D90" w:rsidRDefault="000B6A17" w:rsidP="000B6A17">
      <w:pPr>
        <w:pStyle w:val="subsection"/>
      </w:pPr>
      <w:r w:rsidRPr="000F1D90">
        <w:tab/>
        <w:t>(4)</w:t>
      </w:r>
      <w:r w:rsidRPr="000F1D90">
        <w:tab/>
        <w:t xml:space="preserve">The Minister may, from time to time, by </w:t>
      </w:r>
      <w:r w:rsidR="00A71878" w:rsidRPr="000F1D90">
        <w:t>legislative instrument</w:t>
      </w:r>
      <w:r w:rsidRPr="000F1D90">
        <w:t xml:space="preserve">, specify a number (being a specification of the number in decimal notation) for the purposes of </w:t>
      </w:r>
      <w:r w:rsidR="000F1D90">
        <w:t>subsection (</w:t>
      </w:r>
      <w:r w:rsidRPr="000F1D90">
        <w:t>2).</w:t>
      </w:r>
    </w:p>
    <w:p w:rsidR="000B6A17" w:rsidRPr="000F1D90" w:rsidRDefault="000B6A17" w:rsidP="000B6A17">
      <w:pPr>
        <w:pStyle w:val="ActHead5"/>
      </w:pPr>
      <w:bookmarkStart w:id="49" w:name="_Toc374362797"/>
      <w:r w:rsidRPr="000F1D90">
        <w:rPr>
          <w:rStyle w:val="CharSectno"/>
        </w:rPr>
        <w:t>31</w:t>
      </w:r>
      <w:r w:rsidRPr="000F1D90">
        <w:t xml:space="preserve">  Recurrent payments after payment of lump sum</w:t>
      </w:r>
      <w:bookmarkEnd w:id="49"/>
    </w:p>
    <w:p w:rsidR="000B6A17" w:rsidRPr="000F1D90" w:rsidRDefault="000B6A17" w:rsidP="000B6A17">
      <w:pPr>
        <w:pStyle w:val="subsection"/>
      </w:pPr>
      <w:r w:rsidRPr="000F1D90">
        <w:tab/>
        <w:t>(1)</w:t>
      </w:r>
      <w:r w:rsidRPr="000F1D90">
        <w:tab/>
        <w:t>Where:</w:t>
      </w:r>
    </w:p>
    <w:p w:rsidR="000B6A17" w:rsidRPr="000F1D90" w:rsidRDefault="000B6A17" w:rsidP="000B6A17">
      <w:pPr>
        <w:pStyle w:val="paragraph"/>
      </w:pPr>
      <w:r w:rsidRPr="000F1D90">
        <w:tab/>
        <w:t>(a)</w:t>
      </w:r>
      <w:r w:rsidRPr="000F1D90">
        <w:tab/>
        <w:t>at any time after a lump sum is paid to an employee under section</w:t>
      </w:r>
      <w:r w:rsidR="000F1D90">
        <w:t> </w:t>
      </w:r>
      <w:r w:rsidRPr="000F1D90">
        <w:t>30 in respect of an injury, the injury results in the employee being incapacitated for work to the extent that the employee is not able to engage in suitable employment; and</w:t>
      </w:r>
    </w:p>
    <w:p w:rsidR="000B6A17" w:rsidRPr="000F1D90" w:rsidRDefault="000B6A17" w:rsidP="000B6A17">
      <w:pPr>
        <w:pStyle w:val="paragraph"/>
      </w:pPr>
      <w:r w:rsidRPr="000F1D90">
        <w:tab/>
        <w:t>(b)</w:t>
      </w:r>
      <w:r w:rsidRPr="000F1D90">
        <w:tab/>
        <w:t>the incapacity is likely to continue indefinitely;</w:t>
      </w:r>
    </w:p>
    <w:p w:rsidR="000B6A17" w:rsidRPr="000F1D90" w:rsidRDefault="000B6A17" w:rsidP="000B6A17">
      <w:pPr>
        <w:pStyle w:val="subsection2"/>
      </w:pPr>
      <w:r w:rsidRPr="000F1D90">
        <w:t>Comcare is liable to pay compensation to the employee under this section during the period of the incapacity.</w:t>
      </w:r>
    </w:p>
    <w:p w:rsidR="000B6A17" w:rsidRPr="000F1D90" w:rsidRDefault="000B6A17" w:rsidP="000B6A17">
      <w:pPr>
        <w:pStyle w:val="subsection"/>
      </w:pPr>
      <w:r w:rsidRPr="000F1D90">
        <w:tab/>
        <w:t>(2)</w:t>
      </w:r>
      <w:r w:rsidRPr="000F1D90">
        <w:tab/>
        <w:t>The amount of compensation is an amount per week equal to the amount per week that would, but for the payment of the lump sum, have been payable to the employee under section</w:t>
      </w:r>
      <w:r w:rsidR="000F1D90">
        <w:t> </w:t>
      </w:r>
      <w:r w:rsidRPr="000F1D90">
        <w:t>19, 20, 21 or 21A, as the case may be, in respect of the incapacity, less the amount per week that was redeemed at the date of the determination under section</w:t>
      </w:r>
      <w:r w:rsidR="000F1D90">
        <w:t> </w:t>
      </w:r>
      <w:r w:rsidRPr="000F1D90">
        <w:t>30.</w:t>
      </w:r>
    </w:p>
    <w:p w:rsidR="000B6A17" w:rsidRPr="000F1D90" w:rsidRDefault="000B6A17" w:rsidP="000B6A17">
      <w:pPr>
        <w:pStyle w:val="ActHead5"/>
      </w:pPr>
      <w:bookmarkStart w:id="50" w:name="_Toc374362798"/>
      <w:r w:rsidRPr="000F1D90">
        <w:rPr>
          <w:rStyle w:val="CharSectno"/>
        </w:rPr>
        <w:t>32</w:t>
      </w:r>
      <w:r w:rsidRPr="000F1D90">
        <w:t xml:space="preserve">  Cancelled determinations not to affect certain payments of compensation</w:t>
      </w:r>
      <w:bookmarkEnd w:id="50"/>
    </w:p>
    <w:p w:rsidR="000B6A17" w:rsidRPr="000F1D90" w:rsidRDefault="000B6A17" w:rsidP="000B6A17">
      <w:pPr>
        <w:pStyle w:val="subsection"/>
      </w:pPr>
      <w:r w:rsidRPr="000F1D90">
        <w:tab/>
        <w:t>(1)</w:t>
      </w:r>
      <w:r w:rsidRPr="000F1D90">
        <w:tab/>
        <w:t>For the purposes of subsections</w:t>
      </w:r>
      <w:r w:rsidR="000F1D90">
        <w:t> </w:t>
      </w:r>
      <w:r w:rsidRPr="000F1D90">
        <w:t>23(3) and 31(2), account shall not be taken of a determination that the liability of Comcare to make further payments to an employee under section</w:t>
      </w:r>
      <w:r w:rsidR="000F1D90">
        <w:t> </w:t>
      </w:r>
      <w:r w:rsidRPr="000F1D90">
        <w:t>19, 20, 21 or 21A is to be redeemed if the determination:</w:t>
      </w:r>
    </w:p>
    <w:p w:rsidR="000B6A17" w:rsidRPr="000F1D90" w:rsidRDefault="000B6A17" w:rsidP="000B6A17">
      <w:pPr>
        <w:pStyle w:val="paragraph"/>
      </w:pPr>
      <w:r w:rsidRPr="000F1D90">
        <w:tab/>
        <w:t>(a)</w:t>
      </w:r>
      <w:r w:rsidRPr="000F1D90">
        <w:tab/>
        <w:t>is revoked by Comcare; or</w:t>
      </w:r>
    </w:p>
    <w:p w:rsidR="000B6A17" w:rsidRPr="000F1D90" w:rsidRDefault="000B6A17" w:rsidP="000B6A17">
      <w:pPr>
        <w:pStyle w:val="paragraph"/>
      </w:pPr>
      <w:r w:rsidRPr="000F1D90">
        <w:tab/>
        <w:t>(b)</w:t>
      </w:r>
      <w:r w:rsidRPr="000F1D90">
        <w:tab/>
        <w:t>is set aside by a tribunal or court.</w:t>
      </w:r>
    </w:p>
    <w:p w:rsidR="000B6A17" w:rsidRPr="000F1D90" w:rsidRDefault="000B6A17" w:rsidP="000D56DD">
      <w:pPr>
        <w:pStyle w:val="subsection"/>
        <w:keepNext/>
        <w:keepLines/>
      </w:pPr>
      <w:r w:rsidRPr="000F1D90">
        <w:lastRenderedPageBreak/>
        <w:tab/>
        <w:t>(2)</w:t>
      </w:r>
      <w:r w:rsidRPr="000F1D90">
        <w:tab/>
      </w:r>
      <w:r w:rsidR="000F1D90">
        <w:t>Paragraph (</w:t>
      </w:r>
      <w:r w:rsidRPr="000F1D90">
        <w:t>1)(b) does not apply if a further determination is made by a tribunal or court, being a determination under which the liability of Comcare to make further payments to the employee under section</w:t>
      </w:r>
      <w:r w:rsidR="000F1D90">
        <w:t> </w:t>
      </w:r>
      <w:r w:rsidRPr="000F1D90">
        <w:t>19, 20, 21 or 21A is to be redeemed.</w:t>
      </w:r>
    </w:p>
    <w:p w:rsidR="000B6A17" w:rsidRPr="000F1D90" w:rsidRDefault="000B6A17" w:rsidP="000B6A17">
      <w:pPr>
        <w:pStyle w:val="ActHead5"/>
      </w:pPr>
      <w:bookmarkStart w:id="51" w:name="_Toc374362799"/>
      <w:r w:rsidRPr="000F1D90">
        <w:rPr>
          <w:rStyle w:val="CharSectno"/>
        </w:rPr>
        <w:t>33</w:t>
      </w:r>
      <w:r w:rsidRPr="000F1D90">
        <w:t xml:space="preserve">  Reduction of compensation in certain cases</w:t>
      </w:r>
      <w:bookmarkEnd w:id="51"/>
    </w:p>
    <w:p w:rsidR="000B6A17" w:rsidRPr="000F1D90" w:rsidRDefault="000B6A17" w:rsidP="000B6A17">
      <w:pPr>
        <w:pStyle w:val="subsection"/>
      </w:pPr>
      <w:r w:rsidRPr="000F1D90">
        <w:tab/>
        <w:t>(1)</w:t>
      </w:r>
      <w:r w:rsidRPr="000F1D90">
        <w:tab/>
        <w:t>Where, in relation to a day in respect of which compensation is payable to an employee under section</w:t>
      </w:r>
      <w:r w:rsidR="000F1D90">
        <w:t> </w:t>
      </w:r>
      <w:r w:rsidRPr="000F1D90">
        <w:t>19, 20, 21, 21A, 22 or 31, an amount or amounts are paid or payable to the employee by the Commonwealth or a licensed corporation by way of salary, wages or pay, the amount of compensation payable under that section in respect of that day shall be reduced by the amount, or the sum of the amounts, so paid or payable to the employee.</w:t>
      </w:r>
    </w:p>
    <w:p w:rsidR="000B6A17" w:rsidRPr="000F1D90" w:rsidRDefault="000B6A17" w:rsidP="000B6A17">
      <w:pPr>
        <w:pStyle w:val="subsection"/>
      </w:pPr>
      <w:r w:rsidRPr="000F1D90">
        <w:tab/>
        <w:t>(2)</w:t>
      </w:r>
      <w:r w:rsidRPr="000F1D90">
        <w:tab/>
        <w:t>In this section, a reference to an amount paid or payable to an employee by the Commonwealth or a licensed corporation does not include a reference to:</w:t>
      </w:r>
    </w:p>
    <w:p w:rsidR="000B6A17" w:rsidRPr="000F1D90" w:rsidRDefault="000B6A17" w:rsidP="000B6A17">
      <w:pPr>
        <w:pStyle w:val="paragraph"/>
      </w:pPr>
      <w:r w:rsidRPr="000F1D90">
        <w:tab/>
        <w:t>(a)</w:t>
      </w:r>
      <w:r w:rsidRPr="000F1D90">
        <w:tab/>
        <w:t>an amount by way of pay in respect of a period of leave of absence granted, or in lieu of the grant of a period of leave of absence, under section</w:t>
      </w:r>
      <w:r w:rsidR="000F1D90">
        <w:t> </w:t>
      </w:r>
      <w:r w:rsidRPr="000F1D90">
        <w:t xml:space="preserve">16 or 17 of the </w:t>
      </w:r>
      <w:r w:rsidRPr="000F1D90">
        <w:rPr>
          <w:i/>
        </w:rPr>
        <w:t>Long Service Leave (Commonwealth Employees) Act 1976</w:t>
      </w:r>
      <w:r w:rsidRPr="000F1D90">
        <w:t>, section</w:t>
      </w:r>
      <w:r w:rsidR="000F1D90">
        <w:t> </w:t>
      </w:r>
      <w:r w:rsidRPr="000F1D90">
        <w:t xml:space="preserve">73 or 74 of the </w:t>
      </w:r>
      <w:r w:rsidRPr="000F1D90">
        <w:rPr>
          <w:i/>
        </w:rPr>
        <w:t xml:space="preserve">Public Service Act 1922 </w:t>
      </w:r>
      <w:r w:rsidRPr="000F1D90">
        <w:t>as in force before 20</w:t>
      </w:r>
      <w:r w:rsidR="000F1D90">
        <w:t> </w:t>
      </w:r>
      <w:r w:rsidRPr="000F1D90">
        <w:t>December 1976 or section</w:t>
      </w:r>
      <w:r w:rsidR="000F1D90">
        <w:t> </w:t>
      </w:r>
      <w:r w:rsidRPr="000F1D90">
        <w:t xml:space="preserve">7 or 8 of the </w:t>
      </w:r>
      <w:r w:rsidRPr="000F1D90">
        <w:rPr>
          <w:i/>
        </w:rPr>
        <w:t xml:space="preserve">Commonwealth Employees’ Furlough Act 1943 </w:t>
      </w:r>
      <w:r w:rsidRPr="000F1D90">
        <w:t>as in force before that day;</w:t>
      </w:r>
    </w:p>
    <w:p w:rsidR="000B6A17" w:rsidRPr="000F1D90" w:rsidRDefault="000B6A17" w:rsidP="000B6A17">
      <w:pPr>
        <w:pStyle w:val="paragraph"/>
      </w:pPr>
      <w:r w:rsidRPr="000F1D90">
        <w:tab/>
        <w:t>(b)</w:t>
      </w:r>
      <w:r w:rsidRPr="000F1D90">
        <w:tab/>
        <w:t xml:space="preserve">an amount by way of pay in respect of a period of leave of absence granted, or in lieu of the grant of a period of leave of absence, under regulations in force under the </w:t>
      </w:r>
      <w:r w:rsidRPr="000F1D90">
        <w:rPr>
          <w:i/>
        </w:rPr>
        <w:t>Naval Defence Act 1910</w:t>
      </w:r>
      <w:r w:rsidRPr="000F1D90">
        <w:t xml:space="preserve">, the </w:t>
      </w:r>
      <w:r w:rsidRPr="000F1D90">
        <w:rPr>
          <w:i/>
        </w:rPr>
        <w:t xml:space="preserve">Defence Act 1903 </w:t>
      </w:r>
      <w:r w:rsidRPr="000F1D90">
        <w:t>or the</w:t>
      </w:r>
      <w:r w:rsidRPr="000F1D90">
        <w:rPr>
          <w:i/>
        </w:rPr>
        <w:t xml:space="preserve"> Air Force Act 1923</w:t>
      </w:r>
      <w:r w:rsidRPr="000F1D90">
        <w:t>;</w:t>
      </w:r>
    </w:p>
    <w:p w:rsidR="000B6A17" w:rsidRPr="000F1D90" w:rsidRDefault="000B6A17" w:rsidP="000B6A17">
      <w:pPr>
        <w:pStyle w:val="paragraph"/>
      </w:pPr>
      <w:r w:rsidRPr="000F1D90">
        <w:tab/>
        <w:t>(ba)</w:t>
      </w:r>
      <w:r w:rsidRPr="000F1D90">
        <w:tab/>
        <w:t>an amount by way of pay in respect of a period of leave of absence, or in lieu of the grant of a period of leave of absence, in the nature of long service leave under a law of a State or Territory or an industrial award, determination, order or agreement;</w:t>
      </w:r>
    </w:p>
    <w:p w:rsidR="000B6A17" w:rsidRPr="000F1D90" w:rsidRDefault="000B6A17" w:rsidP="000B6A17">
      <w:pPr>
        <w:pStyle w:val="paragraph"/>
        <w:keepLines/>
      </w:pPr>
      <w:r w:rsidRPr="000F1D90">
        <w:tab/>
        <w:t>(c)</w:t>
      </w:r>
      <w:r w:rsidRPr="000F1D90">
        <w:tab/>
        <w:t>any amount that the employee is able to earn in suitable employment or any amount of earnings payable to an employee, being an amount that has been taken into account for the purposes of calculating the amount of compensation payable to the employee under section</w:t>
      </w:r>
      <w:r w:rsidR="000F1D90">
        <w:t> </w:t>
      </w:r>
      <w:r w:rsidRPr="000F1D90">
        <w:t>19; or</w:t>
      </w:r>
    </w:p>
    <w:p w:rsidR="000B6A17" w:rsidRPr="000F1D90" w:rsidRDefault="000B6A17" w:rsidP="000B6A17">
      <w:pPr>
        <w:pStyle w:val="paragraph"/>
      </w:pPr>
      <w:r w:rsidRPr="000F1D90">
        <w:lastRenderedPageBreak/>
        <w:tab/>
        <w:t>(d)</w:t>
      </w:r>
      <w:r w:rsidRPr="000F1D90">
        <w:tab/>
        <w:t>an amount of deferred pay within the meaning of Part</w:t>
      </w:r>
      <w:r w:rsidR="006C251E" w:rsidRPr="000F1D90">
        <w:t> </w:t>
      </w:r>
      <w:r w:rsidRPr="000F1D90">
        <w:t xml:space="preserve">III of the </w:t>
      </w:r>
      <w:r w:rsidRPr="000F1D90">
        <w:rPr>
          <w:i/>
        </w:rPr>
        <w:t xml:space="preserve">Defence Forces Retirement Benefits Act 1959 </w:t>
      </w:r>
      <w:r w:rsidRPr="000F1D90">
        <w:t>or of any provision of that Part</w:t>
      </w:r>
      <w:r w:rsidR="00A65FA9" w:rsidRPr="000F1D90">
        <w:t>; or</w:t>
      </w:r>
    </w:p>
    <w:p w:rsidR="00A65FA9" w:rsidRPr="000F1D90" w:rsidRDefault="00A65FA9" w:rsidP="00A65FA9">
      <w:pPr>
        <w:pStyle w:val="paragraph"/>
      </w:pPr>
      <w:r w:rsidRPr="000F1D90">
        <w:tab/>
        <w:t>(e)</w:t>
      </w:r>
      <w:r w:rsidRPr="000F1D90">
        <w:tab/>
        <w:t>a Commonwealth salary etc. payment as defined in paragraph</w:t>
      </w:r>
      <w:r w:rsidR="000F1D90">
        <w:t> </w:t>
      </w:r>
      <w:r w:rsidRPr="000F1D90">
        <w:t>23A(1)(b).</w:t>
      </w:r>
    </w:p>
    <w:p w:rsidR="000B6A17" w:rsidRPr="000F1D90" w:rsidRDefault="000B6A17" w:rsidP="00EC04C2">
      <w:pPr>
        <w:pStyle w:val="ActHead2"/>
        <w:pageBreakBefore/>
      </w:pPr>
      <w:bookmarkStart w:id="52" w:name="_Toc374362800"/>
      <w:r w:rsidRPr="000F1D90">
        <w:rPr>
          <w:rStyle w:val="CharPartNo"/>
        </w:rPr>
        <w:lastRenderedPageBreak/>
        <w:t>Part</w:t>
      </w:r>
      <w:r w:rsidR="006C251E" w:rsidRPr="000F1D90">
        <w:rPr>
          <w:rStyle w:val="CharPartNo"/>
        </w:rPr>
        <w:t> </w:t>
      </w:r>
      <w:r w:rsidRPr="000F1D90">
        <w:rPr>
          <w:rStyle w:val="CharPartNo"/>
        </w:rPr>
        <w:t>III</w:t>
      </w:r>
      <w:r w:rsidRPr="000F1D90">
        <w:t>—</w:t>
      </w:r>
      <w:r w:rsidRPr="000F1D90">
        <w:rPr>
          <w:rStyle w:val="CharPartText"/>
        </w:rPr>
        <w:t>Rehabilitation</w:t>
      </w:r>
      <w:bookmarkEnd w:id="52"/>
    </w:p>
    <w:p w:rsidR="000B6A17" w:rsidRPr="000F1D90" w:rsidRDefault="000B6A17" w:rsidP="000B6A17">
      <w:pPr>
        <w:pStyle w:val="ActHead3"/>
      </w:pPr>
      <w:bookmarkStart w:id="53" w:name="_Toc374362801"/>
      <w:r w:rsidRPr="000F1D90">
        <w:rPr>
          <w:rStyle w:val="CharDivNo"/>
        </w:rPr>
        <w:t>Division</w:t>
      </w:r>
      <w:r w:rsidR="000F1D90" w:rsidRPr="000F1D90">
        <w:rPr>
          <w:rStyle w:val="CharDivNo"/>
        </w:rPr>
        <w:t> </w:t>
      </w:r>
      <w:r w:rsidRPr="000F1D90">
        <w:rPr>
          <w:rStyle w:val="CharDivNo"/>
        </w:rPr>
        <w:t>1</w:t>
      </w:r>
      <w:r w:rsidRPr="000F1D90">
        <w:t>—</w:t>
      </w:r>
      <w:r w:rsidRPr="000F1D90">
        <w:rPr>
          <w:rStyle w:val="CharDivText"/>
        </w:rPr>
        <w:t>Preliminary</w:t>
      </w:r>
      <w:bookmarkEnd w:id="53"/>
    </w:p>
    <w:p w:rsidR="000B6A17" w:rsidRPr="000F1D90" w:rsidRDefault="000B6A17" w:rsidP="000B6A17">
      <w:pPr>
        <w:pStyle w:val="ActHead5"/>
      </w:pPr>
      <w:bookmarkStart w:id="54" w:name="_Toc374362802"/>
      <w:r w:rsidRPr="000F1D90">
        <w:rPr>
          <w:rStyle w:val="CharSectno"/>
        </w:rPr>
        <w:t>34</w:t>
      </w:r>
      <w:r w:rsidRPr="000F1D90">
        <w:t xml:space="preserve">  Definitions</w:t>
      </w:r>
      <w:bookmarkEnd w:id="54"/>
    </w:p>
    <w:p w:rsidR="000B6A17" w:rsidRPr="000F1D90" w:rsidRDefault="000B6A17" w:rsidP="000B6A17">
      <w:pPr>
        <w:pStyle w:val="subsection"/>
      </w:pPr>
      <w:r w:rsidRPr="000F1D90">
        <w:tab/>
      </w:r>
      <w:r w:rsidRPr="000F1D90">
        <w:tab/>
        <w:t>In this Part:</w:t>
      </w:r>
    </w:p>
    <w:p w:rsidR="000B6A17" w:rsidRPr="000F1D90" w:rsidRDefault="000B6A17" w:rsidP="00D83163">
      <w:pPr>
        <w:pStyle w:val="Definition"/>
      </w:pPr>
      <w:r w:rsidRPr="000F1D90">
        <w:rPr>
          <w:b/>
          <w:i/>
        </w:rPr>
        <w:t>principal</w:t>
      </w:r>
      <w:r w:rsidRPr="000F1D90">
        <w:t>, in relation to an applicant for approval as a rehabilitation program provider or for renewal of such an approval, means:</w:t>
      </w:r>
    </w:p>
    <w:p w:rsidR="000B6A17" w:rsidRPr="000F1D90" w:rsidRDefault="000B6A17" w:rsidP="000B6A17">
      <w:pPr>
        <w:pStyle w:val="paragraph"/>
      </w:pPr>
      <w:r w:rsidRPr="000F1D90">
        <w:tab/>
        <w:t>(a)</w:t>
      </w:r>
      <w:r w:rsidRPr="000F1D90">
        <w:tab/>
        <w:t>if the applicant is a partnership—any of the partners; and</w:t>
      </w:r>
    </w:p>
    <w:p w:rsidR="000B6A17" w:rsidRPr="000F1D90" w:rsidRDefault="000B6A17" w:rsidP="000B6A17">
      <w:pPr>
        <w:pStyle w:val="paragraph"/>
      </w:pPr>
      <w:r w:rsidRPr="000F1D90">
        <w:tab/>
        <w:t>(b)</w:t>
      </w:r>
      <w:r w:rsidRPr="000F1D90">
        <w:tab/>
        <w:t>if the applicant is a company—any of the directors of the company and, if the person responsible for the day to day running of the company is not a director, also that person.</w:t>
      </w:r>
    </w:p>
    <w:p w:rsidR="000B6A17" w:rsidRPr="000F1D90" w:rsidRDefault="000B6A17" w:rsidP="00D83163">
      <w:pPr>
        <w:pStyle w:val="Definition"/>
      </w:pPr>
      <w:r w:rsidRPr="000F1D90">
        <w:rPr>
          <w:b/>
          <w:i/>
        </w:rPr>
        <w:t>renewal date</w:t>
      </w:r>
      <w:r w:rsidRPr="000F1D90">
        <w:t xml:space="preserve"> means:</w:t>
      </w:r>
    </w:p>
    <w:p w:rsidR="000B6A17" w:rsidRPr="000F1D90" w:rsidRDefault="000B6A17" w:rsidP="000B6A17">
      <w:pPr>
        <w:pStyle w:val="paragraph"/>
      </w:pPr>
      <w:r w:rsidRPr="000F1D90">
        <w:tab/>
        <w:t>(a)</w:t>
      </w:r>
      <w:r w:rsidRPr="000F1D90">
        <w:tab/>
        <w:t>a date occurring not later than 12 months after this Act receives the Royal Assent that is determined, in writing, by the Minister to be the first renewal date; and</w:t>
      </w:r>
    </w:p>
    <w:p w:rsidR="000B6A17" w:rsidRPr="000F1D90" w:rsidRDefault="000B6A17" w:rsidP="000B6A17">
      <w:pPr>
        <w:pStyle w:val="paragraph"/>
      </w:pPr>
      <w:r w:rsidRPr="000F1D90">
        <w:tab/>
        <w:t>(b)</w:t>
      </w:r>
      <w:r w:rsidRPr="000F1D90">
        <w:tab/>
        <w:t>the dates occurring, at intervals prescribed for the purposes of this paragraph, after the date determined to be the first renewal date.</w:t>
      </w:r>
    </w:p>
    <w:p w:rsidR="000B6A17" w:rsidRPr="000F1D90" w:rsidRDefault="000B6A17" w:rsidP="00EC04C2">
      <w:pPr>
        <w:pStyle w:val="ActHead3"/>
        <w:pageBreakBefore/>
      </w:pPr>
      <w:bookmarkStart w:id="55" w:name="_Toc374362803"/>
      <w:r w:rsidRPr="000F1D90">
        <w:rPr>
          <w:rStyle w:val="CharDivNo"/>
        </w:rPr>
        <w:lastRenderedPageBreak/>
        <w:t>Division</w:t>
      </w:r>
      <w:r w:rsidR="000F1D90" w:rsidRPr="000F1D90">
        <w:rPr>
          <w:rStyle w:val="CharDivNo"/>
        </w:rPr>
        <w:t> </w:t>
      </w:r>
      <w:r w:rsidRPr="000F1D90">
        <w:rPr>
          <w:rStyle w:val="CharDivNo"/>
        </w:rPr>
        <w:t>2</w:t>
      </w:r>
      <w:r w:rsidRPr="000F1D90">
        <w:t>—</w:t>
      </w:r>
      <w:r w:rsidRPr="000F1D90">
        <w:rPr>
          <w:rStyle w:val="CharDivText"/>
        </w:rPr>
        <w:t>Approved rehabilitation program providers</w:t>
      </w:r>
      <w:bookmarkEnd w:id="55"/>
    </w:p>
    <w:p w:rsidR="000B6A17" w:rsidRPr="000F1D90" w:rsidRDefault="000B6A17" w:rsidP="000B6A17">
      <w:pPr>
        <w:pStyle w:val="ActHead5"/>
      </w:pPr>
      <w:bookmarkStart w:id="56" w:name="_Toc374362804"/>
      <w:r w:rsidRPr="000F1D90">
        <w:rPr>
          <w:rStyle w:val="CharSectno"/>
        </w:rPr>
        <w:t>34A</w:t>
      </w:r>
      <w:r w:rsidRPr="000F1D90">
        <w:t xml:space="preserve">  How this Part applies to partnerships</w:t>
      </w:r>
      <w:bookmarkEnd w:id="56"/>
    </w:p>
    <w:p w:rsidR="000B6A17" w:rsidRPr="000F1D90" w:rsidRDefault="000B6A17" w:rsidP="000B6A17">
      <w:pPr>
        <w:pStyle w:val="subsection"/>
      </w:pPr>
      <w:r w:rsidRPr="000F1D90">
        <w:tab/>
        <w:t>(1)</w:t>
      </w:r>
      <w:r w:rsidRPr="000F1D90">
        <w:tab/>
        <w:t>A partnership may apply for approval as, or for renewal of approval as, a rehabilitation program provider as if the partnership were a person.</w:t>
      </w:r>
    </w:p>
    <w:p w:rsidR="000B6A17" w:rsidRPr="000F1D90" w:rsidRDefault="000B6A17" w:rsidP="000B6A17">
      <w:pPr>
        <w:pStyle w:val="subsection"/>
      </w:pPr>
      <w:r w:rsidRPr="000F1D90">
        <w:tab/>
        <w:t>(2)</w:t>
      </w:r>
      <w:r w:rsidRPr="000F1D90">
        <w:tab/>
        <w:t xml:space="preserve">If the partnership so applies, this Part applies subject to the changes set out in </w:t>
      </w:r>
      <w:r w:rsidR="000F1D90">
        <w:t>subsections (</w:t>
      </w:r>
      <w:r w:rsidRPr="000F1D90">
        <w:t>3), (4), (5) and (6), to and in relation to:</w:t>
      </w:r>
    </w:p>
    <w:p w:rsidR="000B6A17" w:rsidRPr="000F1D90" w:rsidRDefault="000B6A17" w:rsidP="000B6A17">
      <w:pPr>
        <w:pStyle w:val="paragraph"/>
      </w:pPr>
      <w:r w:rsidRPr="000F1D90">
        <w:tab/>
        <w:t>(a)</w:t>
      </w:r>
      <w:r w:rsidRPr="000F1D90">
        <w:tab/>
        <w:t>that application; and</w:t>
      </w:r>
    </w:p>
    <w:p w:rsidR="000B6A17" w:rsidRPr="000F1D90" w:rsidRDefault="000B6A17" w:rsidP="000B6A17">
      <w:pPr>
        <w:pStyle w:val="paragraph"/>
      </w:pPr>
      <w:r w:rsidRPr="000F1D90">
        <w:tab/>
        <w:t>(b)</w:t>
      </w:r>
      <w:r w:rsidRPr="000F1D90">
        <w:tab/>
        <w:t>if the application is approved—the operations of the partnership as a rehabilitation program provider.</w:t>
      </w:r>
    </w:p>
    <w:p w:rsidR="000B6A17" w:rsidRPr="000F1D90" w:rsidRDefault="000B6A17" w:rsidP="000B6A17">
      <w:pPr>
        <w:pStyle w:val="subsection"/>
      </w:pPr>
      <w:r w:rsidRPr="000F1D90">
        <w:tab/>
        <w:t>(3)</w:t>
      </w:r>
      <w:r w:rsidRPr="000F1D90">
        <w:tab/>
        <w:t>If this Part would otherwise require or permit something to be done by the partnership in relation to its application for approval or renewal of approval as, or its operation as, a rehabilitation program provider, the thing may be done by one or more of the partners on behalf of the partnership.</w:t>
      </w:r>
    </w:p>
    <w:p w:rsidR="000B6A17" w:rsidRPr="000F1D90" w:rsidRDefault="000B6A17" w:rsidP="000B6A17">
      <w:pPr>
        <w:pStyle w:val="subsection"/>
      </w:pPr>
      <w:r w:rsidRPr="000F1D90">
        <w:tab/>
        <w:t>(4)</w:t>
      </w:r>
      <w:r w:rsidRPr="000F1D90">
        <w:tab/>
        <w:t>If, under this Part, a document is given, in accordance with section</w:t>
      </w:r>
      <w:r w:rsidR="000F1D90">
        <w:t> </w:t>
      </w:r>
      <w:r w:rsidRPr="000F1D90">
        <w:t xml:space="preserve">28A of the </w:t>
      </w:r>
      <w:r w:rsidRPr="000F1D90">
        <w:rPr>
          <w:i/>
        </w:rPr>
        <w:t>Acts Interpretation Act 1901</w:t>
      </w:r>
      <w:r w:rsidRPr="000F1D90">
        <w:t>, to a partner of a partnership in relation to its application for approval or renewal of approval as, or its operation as, a rehabilitation program provider, the document is taken to have been given to the partnership.</w:t>
      </w:r>
    </w:p>
    <w:p w:rsidR="000B6A17" w:rsidRPr="000F1D90" w:rsidRDefault="000B6A17" w:rsidP="000B6A17">
      <w:pPr>
        <w:pStyle w:val="subsection"/>
      </w:pPr>
      <w:r w:rsidRPr="000F1D90">
        <w:tab/>
        <w:t>(5)</w:t>
      </w:r>
      <w:r w:rsidRPr="000F1D90">
        <w:tab/>
        <w:t>An obligation that would otherwise be imposed upon a partnership in relation to its application for approval or renewal of approval as, or its operation as, a rehabilitation program provider by a provision of this Part:</w:t>
      </w:r>
    </w:p>
    <w:p w:rsidR="000B6A17" w:rsidRPr="000F1D90" w:rsidRDefault="000B6A17" w:rsidP="000B6A17">
      <w:pPr>
        <w:pStyle w:val="paragraph"/>
      </w:pPr>
      <w:r w:rsidRPr="000F1D90">
        <w:tab/>
        <w:t>(a)</w:t>
      </w:r>
      <w:r w:rsidRPr="000F1D90">
        <w:tab/>
        <w:t>is imposed on each partner instead; but</w:t>
      </w:r>
    </w:p>
    <w:p w:rsidR="000B6A17" w:rsidRPr="000F1D90" w:rsidRDefault="000B6A17" w:rsidP="000B6A17">
      <w:pPr>
        <w:pStyle w:val="paragraph"/>
      </w:pPr>
      <w:r w:rsidRPr="000F1D90">
        <w:tab/>
        <w:t>(b)</w:t>
      </w:r>
      <w:r w:rsidRPr="000F1D90">
        <w:tab/>
        <w:t>may be discharged by any of the partners.</w:t>
      </w:r>
    </w:p>
    <w:p w:rsidR="000B6A17" w:rsidRPr="000F1D90" w:rsidRDefault="000B6A17" w:rsidP="000B6A17">
      <w:pPr>
        <w:pStyle w:val="subsection"/>
      </w:pPr>
      <w:r w:rsidRPr="000F1D90">
        <w:tab/>
        <w:t>(6)</w:t>
      </w:r>
      <w:r w:rsidRPr="000F1D90">
        <w:tab/>
        <w:t>The partners are jointly and severally liable to pay any fee that would otherwise be payable by the partnership under a provision of this Part in relation to its application for approval or renewal of approval as, or its operation as, a rehabilitation program provider.</w:t>
      </w:r>
    </w:p>
    <w:p w:rsidR="000B6A17" w:rsidRPr="000F1D90" w:rsidRDefault="000B6A17" w:rsidP="00FA4FC8">
      <w:pPr>
        <w:pStyle w:val="subsection"/>
      </w:pPr>
      <w:r w:rsidRPr="000F1D90">
        <w:tab/>
        <w:t>(7)</w:t>
      </w:r>
      <w:r w:rsidRPr="000F1D90">
        <w:tab/>
        <w:t>For the purposes of this Part, a change in the composition of a partnership does not affect the continuity of the partnership:</w:t>
      </w:r>
    </w:p>
    <w:p w:rsidR="000B6A17" w:rsidRPr="000F1D90" w:rsidRDefault="000B6A17" w:rsidP="00C70FAC">
      <w:pPr>
        <w:pStyle w:val="paragraph"/>
        <w:keepNext/>
      </w:pPr>
      <w:r w:rsidRPr="000F1D90">
        <w:lastRenderedPageBreak/>
        <w:tab/>
        <w:t>(a)</w:t>
      </w:r>
      <w:r w:rsidRPr="000F1D90">
        <w:tab/>
        <w:t>as an applicant for approval or renewal of approval as a rehabilitation program provider; or</w:t>
      </w:r>
    </w:p>
    <w:p w:rsidR="000B6A17" w:rsidRPr="000F1D90" w:rsidRDefault="000B6A17" w:rsidP="000B6A17">
      <w:pPr>
        <w:pStyle w:val="paragraph"/>
      </w:pPr>
      <w:r w:rsidRPr="000F1D90">
        <w:tab/>
        <w:t>(b)</w:t>
      </w:r>
      <w:r w:rsidRPr="000F1D90">
        <w:tab/>
        <w:t>as a provider of rehabilitation programs.</w:t>
      </w:r>
    </w:p>
    <w:p w:rsidR="000B6A17" w:rsidRPr="000F1D90" w:rsidRDefault="000B6A17" w:rsidP="000B6A17">
      <w:pPr>
        <w:pStyle w:val="ActHead5"/>
      </w:pPr>
      <w:bookmarkStart w:id="57" w:name="_Toc374362805"/>
      <w:r w:rsidRPr="000F1D90">
        <w:rPr>
          <w:rStyle w:val="CharSectno"/>
        </w:rPr>
        <w:t>34B</w:t>
      </w:r>
      <w:r w:rsidRPr="000F1D90">
        <w:t xml:space="preserve">  Persons may seek approval as rehabilitation program providers</w:t>
      </w:r>
      <w:bookmarkEnd w:id="57"/>
    </w:p>
    <w:p w:rsidR="000B6A17" w:rsidRPr="000F1D90" w:rsidRDefault="000B6A17" w:rsidP="000B6A17">
      <w:pPr>
        <w:pStyle w:val="subsection"/>
      </w:pPr>
      <w:r w:rsidRPr="000F1D90">
        <w:tab/>
      </w:r>
      <w:r w:rsidRPr="000F1D90">
        <w:tab/>
        <w:t>A person may apply to Comcare for approval as a rehabilitation program provider.</w:t>
      </w:r>
    </w:p>
    <w:p w:rsidR="000B6A17" w:rsidRPr="000F1D90" w:rsidRDefault="000B6A17" w:rsidP="000B6A17">
      <w:pPr>
        <w:pStyle w:val="ActHead5"/>
      </w:pPr>
      <w:bookmarkStart w:id="58" w:name="_Toc374362806"/>
      <w:r w:rsidRPr="000F1D90">
        <w:rPr>
          <w:rStyle w:val="CharSectno"/>
        </w:rPr>
        <w:t>34C</w:t>
      </w:r>
      <w:r w:rsidRPr="000F1D90">
        <w:t xml:space="preserve">  Applications for initial approval</w:t>
      </w:r>
      <w:bookmarkEnd w:id="58"/>
    </w:p>
    <w:p w:rsidR="000B6A17" w:rsidRPr="000F1D90" w:rsidRDefault="000B6A17" w:rsidP="000B6A17">
      <w:pPr>
        <w:pStyle w:val="subsection"/>
      </w:pPr>
      <w:r w:rsidRPr="000F1D90">
        <w:tab/>
        <w:t>(1)</w:t>
      </w:r>
      <w:r w:rsidRPr="000F1D90">
        <w:tab/>
        <w:t>An application for initial approval of a person as a rehabilitation program provider must:</w:t>
      </w:r>
    </w:p>
    <w:p w:rsidR="000B6A17" w:rsidRPr="000F1D90" w:rsidRDefault="000B6A17" w:rsidP="000B6A17">
      <w:pPr>
        <w:pStyle w:val="paragraph"/>
      </w:pPr>
      <w:r w:rsidRPr="000F1D90">
        <w:tab/>
        <w:t>(a)</w:t>
      </w:r>
      <w:r w:rsidRPr="000F1D90">
        <w:tab/>
        <w:t>be in writing in the approved form; and</w:t>
      </w:r>
    </w:p>
    <w:p w:rsidR="000B6A17" w:rsidRPr="000F1D90" w:rsidRDefault="000B6A17" w:rsidP="000B6A17">
      <w:pPr>
        <w:pStyle w:val="paragraph"/>
      </w:pPr>
      <w:r w:rsidRPr="000F1D90">
        <w:tab/>
        <w:t>(b)</w:t>
      </w:r>
      <w:r w:rsidRPr="000F1D90">
        <w:tab/>
        <w:t>identify the applicant and, if the applicant is not an individual, also identify the persons who are, at the time of the application:</w:t>
      </w:r>
    </w:p>
    <w:p w:rsidR="000B6A17" w:rsidRPr="000F1D90" w:rsidRDefault="000B6A17" w:rsidP="000B6A17">
      <w:pPr>
        <w:pStyle w:val="paragraphsub"/>
      </w:pPr>
      <w:r w:rsidRPr="000F1D90">
        <w:tab/>
        <w:t>(i)</w:t>
      </w:r>
      <w:r w:rsidRPr="000F1D90">
        <w:tab/>
        <w:t>the principals of the applicant; and</w:t>
      </w:r>
    </w:p>
    <w:p w:rsidR="000B6A17" w:rsidRPr="000F1D90" w:rsidRDefault="000B6A17" w:rsidP="000B6A17">
      <w:pPr>
        <w:pStyle w:val="paragraphsub"/>
      </w:pPr>
      <w:r w:rsidRPr="000F1D90">
        <w:tab/>
        <w:t>(ii)</w:t>
      </w:r>
      <w:r w:rsidRPr="000F1D90">
        <w:tab/>
        <w:t>employees of the applicant who will participate in the provision of rehabilitation services under this Act; and</w:t>
      </w:r>
    </w:p>
    <w:p w:rsidR="000B6A17" w:rsidRPr="000F1D90" w:rsidRDefault="000B6A17" w:rsidP="000B6A17">
      <w:pPr>
        <w:pStyle w:val="paragraph"/>
      </w:pPr>
      <w:r w:rsidRPr="000F1D90">
        <w:tab/>
        <w:t>(c)</w:t>
      </w:r>
      <w:r w:rsidRPr="000F1D90">
        <w:tab/>
        <w:t>contain such information relating to:</w:t>
      </w:r>
    </w:p>
    <w:p w:rsidR="000B6A17" w:rsidRPr="000F1D90" w:rsidRDefault="000B6A17" w:rsidP="000B6A17">
      <w:pPr>
        <w:pStyle w:val="paragraphsub"/>
      </w:pPr>
      <w:r w:rsidRPr="000F1D90">
        <w:tab/>
        <w:t>(i)</w:t>
      </w:r>
      <w:r w:rsidRPr="000F1D90">
        <w:tab/>
        <w:t>the criteria in force under section</w:t>
      </w:r>
      <w:r w:rsidR="000F1D90">
        <w:t> </w:t>
      </w:r>
      <w:r w:rsidRPr="000F1D90">
        <w:t>34D; and</w:t>
      </w:r>
    </w:p>
    <w:p w:rsidR="000B6A17" w:rsidRPr="000F1D90" w:rsidRDefault="000B6A17" w:rsidP="000B6A17">
      <w:pPr>
        <w:pStyle w:val="paragraphsub"/>
      </w:pPr>
      <w:r w:rsidRPr="000F1D90">
        <w:tab/>
        <w:t>(ii)</w:t>
      </w:r>
      <w:r w:rsidRPr="000F1D90">
        <w:tab/>
        <w:t>operational standards in force under section</w:t>
      </w:r>
      <w:r w:rsidR="000F1D90">
        <w:t> </w:t>
      </w:r>
      <w:r w:rsidRPr="000F1D90">
        <w:t>34E; and</w:t>
      </w:r>
    </w:p>
    <w:p w:rsidR="000B6A17" w:rsidRPr="000F1D90" w:rsidRDefault="000B6A17" w:rsidP="000B6A17">
      <w:pPr>
        <w:pStyle w:val="paragraphsub"/>
      </w:pPr>
      <w:r w:rsidRPr="000F1D90">
        <w:tab/>
        <w:t>(iii)</w:t>
      </w:r>
      <w:r w:rsidRPr="000F1D90">
        <w:tab/>
        <w:t>such other matters;</w:t>
      </w:r>
    </w:p>
    <w:p w:rsidR="000B6A17" w:rsidRPr="000F1D90" w:rsidRDefault="000B6A17" w:rsidP="000B6A17">
      <w:pPr>
        <w:pStyle w:val="paragraph"/>
      </w:pPr>
      <w:r w:rsidRPr="000F1D90">
        <w:tab/>
      </w:r>
      <w:r w:rsidRPr="000F1D90">
        <w:tab/>
        <w:t>as the approved form specifies.</w:t>
      </w:r>
    </w:p>
    <w:p w:rsidR="000B6A17" w:rsidRPr="000F1D90" w:rsidRDefault="000B6A17" w:rsidP="004F3F36">
      <w:pPr>
        <w:pStyle w:val="noteToPara"/>
      </w:pPr>
      <w:r w:rsidRPr="000F1D90">
        <w:t>Note:</w:t>
      </w:r>
      <w:r w:rsidRPr="000F1D90">
        <w:tab/>
        <w:t xml:space="preserve">For meaning of </w:t>
      </w:r>
      <w:r w:rsidRPr="000F1D90">
        <w:rPr>
          <w:b/>
          <w:i/>
        </w:rPr>
        <w:t>approved form</w:t>
      </w:r>
      <w:r w:rsidRPr="000F1D90">
        <w:t xml:space="preserve"> see section</w:t>
      </w:r>
      <w:r w:rsidR="000F1D90">
        <w:t> </w:t>
      </w:r>
      <w:r w:rsidRPr="000F1D90">
        <w:t>34S.</w:t>
      </w:r>
    </w:p>
    <w:p w:rsidR="000B6A17" w:rsidRPr="000F1D90" w:rsidRDefault="000B6A17" w:rsidP="000B6A17">
      <w:pPr>
        <w:pStyle w:val="subsection"/>
      </w:pPr>
      <w:r w:rsidRPr="000F1D90">
        <w:tab/>
        <w:t>(2)</w:t>
      </w:r>
      <w:r w:rsidRPr="000F1D90">
        <w:tab/>
        <w:t>Applications must be accompanied by the prescribed fee for processing the application.</w:t>
      </w:r>
    </w:p>
    <w:p w:rsidR="000B6A17" w:rsidRPr="000F1D90" w:rsidRDefault="000B6A17" w:rsidP="000B6A17">
      <w:pPr>
        <w:pStyle w:val="subsection"/>
      </w:pPr>
      <w:r w:rsidRPr="000F1D90">
        <w:tab/>
        <w:t>(3)</w:t>
      </w:r>
      <w:r w:rsidRPr="000F1D90">
        <w:tab/>
        <w:t xml:space="preserve">If Comcare receives an application that meets the requirements of </w:t>
      </w:r>
      <w:r w:rsidR="000F1D90">
        <w:t>subsection (</w:t>
      </w:r>
      <w:r w:rsidRPr="000F1D90">
        <w:t>1) and is paid the prescribed fee, it is required to process the application within 6 months of receiving it.</w:t>
      </w:r>
    </w:p>
    <w:p w:rsidR="000B6A17" w:rsidRPr="000F1D90" w:rsidRDefault="000B6A17" w:rsidP="000B6A17">
      <w:pPr>
        <w:pStyle w:val="subsection"/>
      </w:pPr>
      <w:r w:rsidRPr="000F1D90">
        <w:tab/>
        <w:t>(4)</w:t>
      </w:r>
      <w:r w:rsidRPr="000F1D90">
        <w:tab/>
        <w:t>If Comcare gives an applicant notice under section</w:t>
      </w:r>
      <w:r w:rsidR="000F1D90">
        <w:t> </w:t>
      </w:r>
      <w:r w:rsidRPr="000F1D90">
        <w:t>34N requiring the production of further information, the period from the giving of that notice to the production of that information is to be disregarded.</w:t>
      </w:r>
    </w:p>
    <w:p w:rsidR="000B6A17" w:rsidRPr="000F1D90" w:rsidRDefault="000B6A17" w:rsidP="000B6A17">
      <w:pPr>
        <w:pStyle w:val="ActHead5"/>
      </w:pPr>
      <w:bookmarkStart w:id="59" w:name="_Toc374362807"/>
      <w:r w:rsidRPr="000F1D90">
        <w:rPr>
          <w:rStyle w:val="CharSectno"/>
        </w:rPr>
        <w:lastRenderedPageBreak/>
        <w:t>34D</w:t>
      </w:r>
      <w:r w:rsidRPr="000F1D90">
        <w:t xml:space="preserve">  Comcare to establish criteria for approval, or renewal of approval, of persons as rehabilitation program providers</w:t>
      </w:r>
      <w:bookmarkEnd w:id="59"/>
    </w:p>
    <w:p w:rsidR="000B6A17" w:rsidRPr="000F1D90" w:rsidRDefault="000B6A17" w:rsidP="000B6A17">
      <w:pPr>
        <w:pStyle w:val="subsection"/>
      </w:pPr>
      <w:r w:rsidRPr="000F1D90">
        <w:tab/>
        <w:t>(1)</w:t>
      </w:r>
      <w:r w:rsidRPr="000F1D90">
        <w:tab/>
        <w:t xml:space="preserve">Comcare must, by </w:t>
      </w:r>
      <w:r w:rsidR="0085619A" w:rsidRPr="000F1D90">
        <w:t>legislative instrument</w:t>
      </w:r>
      <w:r w:rsidRPr="000F1D90">
        <w:t>, determine the criteria to be met by persons applying:</w:t>
      </w:r>
    </w:p>
    <w:p w:rsidR="000B6A17" w:rsidRPr="000F1D90" w:rsidRDefault="000B6A17" w:rsidP="000B6A17">
      <w:pPr>
        <w:pStyle w:val="paragraph"/>
      </w:pPr>
      <w:r w:rsidRPr="000F1D90">
        <w:tab/>
        <w:t>(a)</w:t>
      </w:r>
      <w:r w:rsidRPr="000F1D90">
        <w:tab/>
        <w:t>under section</w:t>
      </w:r>
      <w:r w:rsidR="000F1D90">
        <w:t> </w:t>
      </w:r>
      <w:r w:rsidRPr="000F1D90">
        <w:t>34B for approval as rehabilitation program providers; or</w:t>
      </w:r>
    </w:p>
    <w:p w:rsidR="000B6A17" w:rsidRPr="000F1D90" w:rsidRDefault="000B6A17" w:rsidP="000B6A17">
      <w:pPr>
        <w:pStyle w:val="paragraph"/>
      </w:pPr>
      <w:r w:rsidRPr="000F1D90">
        <w:tab/>
        <w:t>(b)</w:t>
      </w:r>
      <w:r w:rsidRPr="000F1D90">
        <w:tab/>
        <w:t>under subsection</w:t>
      </w:r>
      <w:r w:rsidR="000F1D90">
        <w:t> </w:t>
      </w:r>
      <w:r w:rsidRPr="000F1D90">
        <w:t>34J(1) for renewal of such an approval.</w:t>
      </w:r>
    </w:p>
    <w:p w:rsidR="000B6A17" w:rsidRPr="000F1D90" w:rsidRDefault="000B6A17" w:rsidP="000B6A17">
      <w:pPr>
        <w:pStyle w:val="subsection"/>
      </w:pPr>
      <w:r w:rsidRPr="000F1D90">
        <w:tab/>
        <w:t>(2)</w:t>
      </w:r>
      <w:r w:rsidRPr="000F1D90">
        <w:tab/>
        <w:t xml:space="preserve">Without limiting the generality of </w:t>
      </w:r>
      <w:r w:rsidR="000F1D90">
        <w:t>subsection (</w:t>
      </w:r>
      <w:r w:rsidRPr="000F1D90">
        <w:t>1), the criteria must include:</w:t>
      </w:r>
    </w:p>
    <w:p w:rsidR="000B6A17" w:rsidRPr="000F1D90" w:rsidRDefault="000B6A17" w:rsidP="000B6A17">
      <w:pPr>
        <w:pStyle w:val="paragraph"/>
      </w:pPr>
      <w:r w:rsidRPr="000F1D90">
        <w:tab/>
        <w:t>(a)</w:t>
      </w:r>
      <w:r w:rsidRPr="000F1D90">
        <w:tab/>
        <w:t>matters relating to the qualifications of the applicant and, if the applicant is not an individual, of the principals and employees of the applicant; and</w:t>
      </w:r>
    </w:p>
    <w:p w:rsidR="000B6A17" w:rsidRPr="000F1D90" w:rsidRDefault="000B6A17" w:rsidP="000B6A17">
      <w:pPr>
        <w:pStyle w:val="paragraph"/>
      </w:pPr>
      <w:r w:rsidRPr="000F1D90">
        <w:tab/>
        <w:t>(b)</w:t>
      </w:r>
      <w:r w:rsidRPr="000F1D90">
        <w:tab/>
        <w:t>matters relating to the probity, and the financial arrangements, of the applicant; and</w:t>
      </w:r>
    </w:p>
    <w:p w:rsidR="000B6A17" w:rsidRPr="000F1D90" w:rsidRDefault="000B6A17" w:rsidP="000B6A17">
      <w:pPr>
        <w:pStyle w:val="paragraph"/>
      </w:pPr>
      <w:r w:rsidRPr="000F1D90">
        <w:tab/>
        <w:t>(c)</w:t>
      </w:r>
      <w:r w:rsidRPr="000F1D90">
        <w:tab/>
        <w:t>if the applicant is not an individual—matters relating to the probity of the principals and employees of the applicant.</w:t>
      </w:r>
    </w:p>
    <w:p w:rsidR="000B6A17" w:rsidRPr="000F1D90" w:rsidRDefault="000B6A17" w:rsidP="000B6A17">
      <w:pPr>
        <w:pStyle w:val="ActHead5"/>
      </w:pPr>
      <w:bookmarkStart w:id="60" w:name="_Toc374362808"/>
      <w:r w:rsidRPr="000F1D90">
        <w:rPr>
          <w:rStyle w:val="CharSectno"/>
        </w:rPr>
        <w:t>34E</w:t>
      </w:r>
      <w:r w:rsidRPr="000F1D90">
        <w:t xml:space="preserve">  Comcare to establish operational standards for rehabilitation program providers</w:t>
      </w:r>
      <w:bookmarkEnd w:id="60"/>
    </w:p>
    <w:p w:rsidR="000B6A17" w:rsidRPr="000F1D90" w:rsidRDefault="000B6A17" w:rsidP="000B6A17">
      <w:pPr>
        <w:pStyle w:val="subsection"/>
      </w:pPr>
      <w:r w:rsidRPr="000F1D90">
        <w:tab/>
        <w:t>(1)</w:t>
      </w:r>
      <w:r w:rsidRPr="000F1D90">
        <w:tab/>
        <w:t xml:space="preserve">Comcare must, by </w:t>
      </w:r>
      <w:r w:rsidR="0085619A" w:rsidRPr="000F1D90">
        <w:t>legislative instrument</w:t>
      </w:r>
      <w:r w:rsidRPr="000F1D90">
        <w:t>, determine operational standards to be complied with by all persons who are approved as rehabilitation program providers under subsection</w:t>
      </w:r>
      <w:r w:rsidR="000F1D90">
        <w:t> </w:t>
      </w:r>
      <w:r w:rsidRPr="000F1D90">
        <w:t>34F(1).</w:t>
      </w:r>
    </w:p>
    <w:p w:rsidR="000B6A17" w:rsidRPr="000F1D90" w:rsidRDefault="000B6A17" w:rsidP="000B6A17">
      <w:pPr>
        <w:pStyle w:val="subsection"/>
      </w:pPr>
      <w:r w:rsidRPr="000F1D90">
        <w:tab/>
        <w:t>(2)</w:t>
      </w:r>
      <w:r w:rsidRPr="000F1D90">
        <w:tab/>
        <w:t xml:space="preserve">Without limiting the generality of </w:t>
      </w:r>
      <w:r w:rsidR="000F1D90">
        <w:t>subsection (</w:t>
      </w:r>
      <w:r w:rsidRPr="000F1D90">
        <w:t>1), the standards must include:</w:t>
      </w:r>
    </w:p>
    <w:p w:rsidR="000B6A17" w:rsidRPr="000F1D90" w:rsidRDefault="000B6A17" w:rsidP="000B6A17">
      <w:pPr>
        <w:pStyle w:val="paragraph"/>
      </w:pPr>
      <w:r w:rsidRPr="000F1D90">
        <w:tab/>
        <w:t>(a)</w:t>
      </w:r>
      <w:r w:rsidRPr="000F1D90">
        <w:tab/>
        <w:t>standards relating to effectiveness, availability and cost that the person is required to meet and to maintain in the provision of rehabilitation services as an approved rehabilitation program provider; and</w:t>
      </w:r>
    </w:p>
    <w:p w:rsidR="000B6A17" w:rsidRPr="000F1D90" w:rsidRDefault="000B6A17" w:rsidP="000B6A17">
      <w:pPr>
        <w:pStyle w:val="paragraph"/>
      </w:pPr>
      <w:r w:rsidRPr="000F1D90">
        <w:tab/>
        <w:t>(b)</w:t>
      </w:r>
      <w:r w:rsidRPr="000F1D90">
        <w:tab/>
        <w:t>such other standards as Comcare considers appropriate concerning the operation of the person as an approved rehabilitation program provider.</w:t>
      </w:r>
    </w:p>
    <w:p w:rsidR="000B6A17" w:rsidRPr="000F1D90" w:rsidRDefault="000B6A17" w:rsidP="000B6A17">
      <w:pPr>
        <w:pStyle w:val="subsection"/>
      </w:pPr>
      <w:r w:rsidRPr="000F1D90">
        <w:tab/>
        <w:t>(4)</w:t>
      </w:r>
      <w:r w:rsidRPr="000F1D90">
        <w:tab/>
        <w:t>Comcare may only vary standards with effect from a renewal date but must publish the standards as proposed to be so varied, at least 6 months before the renewal date when they take effect.</w:t>
      </w:r>
    </w:p>
    <w:p w:rsidR="000B6A17" w:rsidRPr="000F1D90" w:rsidRDefault="000B6A17" w:rsidP="000B6A17">
      <w:pPr>
        <w:pStyle w:val="ActHead5"/>
      </w:pPr>
      <w:bookmarkStart w:id="61" w:name="_Toc374362809"/>
      <w:r w:rsidRPr="000F1D90">
        <w:rPr>
          <w:rStyle w:val="CharSectno"/>
        </w:rPr>
        <w:lastRenderedPageBreak/>
        <w:t>34F</w:t>
      </w:r>
      <w:r w:rsidRPr="000F1D90">
        <w:t xml:space="preserve">  The initial approval decision</w:t>
      </w:r>
      <w:bookmarkEnd w:id="61"/>
    </w:p>
    <w:p w:rsidR="000B6A17" w:rsidRPr="000F1D90" w:rsidRDefault="000B6A17" w:rsidP="000B6A17">
      <w:pPr>
        <w:pStyle w:val="subsection"/>
      </w:pPr>
      <w:r w:rsidRPr="000F1D90">
        <w:tab/>
        <w:t>(1)</w:t>
      </w:r>
      <w:r w:rsidRPr="000F1D90">
        <w:tab/>
        <w:t>If Comcare is satisfied that an applicant for approval as a rehabilitation program provider, having regard to information in the application and to any further information that is supplied to Comcare under section</w:t>
      </w:r>
      <w:r w:rsidR="000F1D90">
        <w:t> </w:t>
      </w:r>
      <w:r w:rsidRPr="000F1D90">
        <w:t>34N:</w:t>
      </w:r>
    </w:p>
    <w:p w:rsidR="000B6A17" w:rsidRPr="000F1D90" w:rsidRDefault="000B6A17" w:rsidP="000B6A17">
      <w:pPr>
        <w:pStyle w:val="paragraph"/>
      </w:pPr>
      <w:r w:rsidRPr="000F1D90">
        <w:tab/>
        <w:t>(a)</w:t>
      </w:r>
      <w:r w:rsidRPr="000F1D90">
        <w:tab/>
        <w:t>meets the criteria for approval as a rehabilitation program provider in force under section</w:t>
      </w:r>
      <w:r w:rsidR="000F1D90">
        <w:t> </w:t>
      </w:r>
      <w:r w:rsidRPr="000F1D90">
        <w:t>34D; and</w:t>
      </w:r>
    </w:p>
    <w:p w:rsidR="000B6A17" w:rsidRPr="000F1D90" w:rsidRDefault="000B6A17" w:rsidP="000B6A17">
      <w:pPr>
        <w:pStyle w:val="paragraph"/>
      </w:pPr>
      <w:r w:rsidRPr="000F1D90">
        <w:tab/>
        <w:t>(b)</w:t>
      </w:r>
      <w:r w:rsidRPr="000F1D90">
        <w:tab/>
        <w:t>is likely to be able to comply with the operational standards presently in force; and</w:t>
      </w:r>
    </w:p>
    <w:p w:rsidR="000B6A17" w:rsidRPr="000F1D90" w:rsidRDefault="000B6A17" w:rsidP="000B6A17">
      <w:pPr>
        <w:pStyle w:val="paragraph"/>
      </w:pPr>
      <w:r w:rsidRPr="000F1D90">
        <w:tab/>
        <w:t>(c)</w:t>
      </w:r>
      <w:r w:rsidRPr="000F1D90">
        <w:tab/>
        <w:t>if the applicant is making an application within 6 months of the next renewal date—is also likely to be able to comply with the operational standards that will be in force with effect from that renewal date;</w:t>
      </w:r>
    </w:p>
    <w:p w:rsidR="000B6A17" w:rsidRPr="000F1D90" w:rsidRDefault="000B6A17" w:rsidP="000B6A17">
      <w:pPr>
        <w:pStyle w:val="subsection2"/>
      </w:pPr>
      <w:r w:rsidRPr="000F1D90">
        <w:t>Comcare must:</w:t>
      </w:r>
    </w:p>
    <w:p w:rsidR="000B6A17" w:rsidRPr="000F1D90" w:rsidRDefault="000B6A17" w:rsidP="000B6A17">
      <w:pPr>
        <w:pStyle w:val="paragraph"/>
      </w:pPr>
      <w:r w:rsidRPr="000F1D90">
        <w:tab/>
        <w:t>(d)</w:t>
      </w:r>
      <w:r w:rsidRPr="000F1D90">
        <w:tab/>
        <w:t>approve the applicant as a rehabilitation program provider; and</w:t>
      </w:r>
    </w:p>
    <w:p w:rsidR="000B6A17" w:rsidRPr="000F1D90" w:rsidRDefault="000B6A17" w:rsidP="000B6A17">
      <w:pPr>
        <w:pStyle w:val="paragraph"/>
      </w:pPr>
      <w:r w:rsidRPr="000F1D90">
        <w:tab/>
        <w:t>(e)</w:t>
      </w:r>
      <w:r w:rsidRPr="000F1D90">
        <w:tab/>
        <w:t>inform the applicant, by written notice, of its decision.</w:t>
      </w:r>
    </w:p>
    <w:p w:rsidR="000B6A17" w:rsidRPr="000F1D90" w:rsidRDefault="000B6A17" w:rsidP="000B6A17">
      <w:pPr>
        <w:pStyle w:val="subsection"/>
      </w:pPr>
      <w:r w:rsidRPr="000F1D90">
        <w:tab/>
        <w:t>(2)</w:t>
      </w:r>
      <w:r w:rsidRPr="000F1D90">
        <w:tab/>
        <w:t>If Comcare is not so satisfied, it must:</w:t>
      </w:r>
    </w:p>
    <w:p w:rsidR="000B6A17" w:rsidRPr="000F1D90" w:rsidRDefault="000B6A17" w:rsidP="000B6A17">
      <w:pPr>
        <w:pStyle w:val="paragraph"/>
      </w:pPr>
      <w:r w:rsidRPr="000F1D90">
        <w:tab/>
        <w:t>(a)</w:t>
      </w:r>
      <w:r w:rsidRPr="000F1D90">
        <w:tab/>
        <w:t>refuse to approve the applicant as a rehabilitation program provider; and</w:t>
      </w:r>
    </w:p>
    <w:p w:rsidR="000B6A17" w:rsidRPr="000F1D90" w:rsidRDefault="000B6A17" w:rsidP="000B6A17">
      <w:pPr>
        <w:pStyle w:val="paragraph"/>
      </w:pPr>
      <w:r w:rsidRPr="000F1D90">
        <w:tab/>
        <w:t>(b)</w:t>
      </w:r>
      <w:r w:rsidRPr="000F1D90">
        <w:tab/>
        <w:t>inform the applicant, by written notice, of its decision and of the reasons for that decision.</w:t>
      </w:r>
    </w:p>
    <w:p w:rsidR="000B6A17" w:rsidRPr="000F1D90" w:rsidRDefault="000B6A17" w:rsidP="000B6A17">
      <w:pPr>
        <w:pStyle w:val="ActHead5"/>
      </w:pPr>
      <w:bookmarkStart w:id="62" w:name="_Toc374362810"/>
      <w:r w:rsidRPr="000F1D90">
        <w:rPr>
          <w:rStyle w:val="CharSectno"/>
        </w:rPr>
        <w:t>34G</w:t>
      </w:r>
      <w:r w:rsidRPr="000F1D90">
        <w:t xml:space="preserve">  Duration of initial approval given on application</w:t>
      </w:r>
      <w:bookmarkEnd w:id="62"/>
    </w:p>
    <w:p w:rsidR="000B6A17" w:rsidRPr="000F1D90" w:rsidRDefault="000B6A17" w:rsidP="000B6A17">
      <w:pPr>
        <w:pStyle w:val="subsection"/>
      </w:pPr>
      <w:r w:rsidRPr="000F1D90">
        <w:tab/>
      </w:r>
      <w:r w:rsidRPr="000F1D90">
        <w:tab/>
        <w:t>If Comcare approves a person as a rehabilitation program provider after consideration of an application, the initial approval of the person as a rehabilitation program provider:</w:t>
      </w:r>
    </w:p>
    <w:p w:rsidR="000B6A17" w:rsidRPr="000F1D90" w:rsidRDefault="000B6A17" w:rsidP="000B6A17">
      <w:pPr>
        <w:pStyle w:val="paragraph"/>
      </w:pPr>
      <w:r w:rsidRPr="000F1D90">
        <w:tab/>
        <w:t>(a)</w:t>
      </w:r>
      <w:r w:rsidRPr="000F1D90">
        <w:tab/>
        <w:t xml:space="preserve">comes into force on the date (the </w:t>
      </w:r>
      <w:r w:rsidRPr="000F1D90">
        <w:rPr>
          <w:b/>
          <w:i/>
        </w:rPr>
        <w:t>starting date</w:t>
      </w:r>
      <w:r w:rsidRPr="000F1D90">
        <w:t>) on which the application is determined or any such later date as is specified in the determination; and</w:t>
      </w:r>
    </w:p>
    <w:p w:rsidR="000B6A17" w:rsidRPr="000F1D90" w:rsidRDefault="000B6A17" w:rsidP="000B6A17">
      <w:pPr>
        <w:pStyle w:val="paragraph"/>
      </w:pPr>
      <w:r w:rsidRPr="000F1D90">
        <w:tab/>
        <w:t>(b)</w:t>
      </w:r>
      <w:r w:rsidRPr="000F1D90">
        <w:tab/>
        <w:t>subject to section</w:t>
      </w:r>
      <w:r w:rsidR="000F1D90">
        <w:t> </w:t>
      </w:r>
      <w:r w:rsidRPr="000F1D90">
        <w:t>34Q, remains in force:</w:t>
      </w:r>
    </w:p>
    <w:p w:rsidR="000B6A17" w:rsidRPr="000F1D90" w:rsidRDefault="000B6A17" w:rsidP="000B6A17">
      <w:pPr>
        <w:pStyle w:val="paragraphsub"/>
      </w:pPr>
      <w:r w:rsidRPr="000F1D90">
        <w:tab/>
        <w:t>(i)</w:t>
      </w:r>
      <w:r w:rsidRPr="000F1D90">
        <w:tab/>
        <w:t>if the starting date occurs not less than 6 months before the renewal date next following the starting date—until the end of the day immediately before that renewal date; and</w:t>
      </w:r>
    </w:p>
    <w:p w:rsidR="000B6A17" w:rsidRPr="000F1D90" w:rsidRDefault="000B6A17" w:rsidP="000B6A17">
      <w:pPr>
        <w:pStyle w:val="paragraphsub"/>
      </w:pPr>
      <w:r w:rsidRPr="000F1D90">
        <w:lastRenderedPageBreak/>
        <w:tab/>
        <w:t>(ii)</w:t>
      </w:r>
      <w:r w:rsidRPr="000F1D90">
        <w:tab/>
        <w:t>if the starting date occurs less than 6 months before the renewal date next following the starting date—until the end of the day immediately before the second renewal date following the starting date.</w:t>
      </w:r>
    </w:p>
    <w:p w:rsidR="000B6A17" w:rsidRPr="000F1D90" w:rsidRDefault="000B6A17" w:rsidP="000B6A17">
      <w:pPr>
        <w:pStyle w:val="ActHead5"/>
      </w:pPr>
      <w:bookmarkStart w:id="63" w:name="_Toc374362811"/>
      <w:r w:rsidRPr="000F1D90">
        <w:rPr>
          <w:rStyle w:val="CharSectno"/>
        </w:rPr>
        <w:t>34H</w:t>
      </w:r>
      <w:r w:rsidRPr="000F1D90">
        <w:t xml:space="preserve">  Comcare may also approve persons as rehabilitation program providers on its own initiative</w:t>
      </w:r>
      <w:bookmarkEnd w:id="63"/>
    </w:p>
    <w:p w:rsidR="000B6A17" w:rsidRPr="000F1D90" w:rsidRDefault="000B6A17" w:rsidP="000B6A17">
      <w:pPr>
        <w:pStyle w:val="subsection"/>
      </w:pPr>
      <w:r w:rsidRPr="000F1D90">
        <w:tab/>
        <w:t>(1)</w:t>
      </w:r>
      <w:r w:rsidRPr="000F1D90">
        <w:tab/>
        <w:t>Comcare may, in any circumstance where it considers that the urgent need for the provision of rehabilitation services makes it appropriate, also approve a person as a rehabilitation program provider on its own initiative.</w:t>
      </w:r>
    </w:p>
    <w:p w:rsidR="000B6A17" w:rsidRPr="000F1D90" w:rsidRDefault="000B6A17" w:rsidP="000B6A17">
      <w:pPr>
        <w:pStyle w:val="subsection"/>
      </w:pPr>
      <w:r w:rsidRPr="000F1D90">
        <w:tab/>
        <w:t>(2)</w:t>
      </w:r>
      <w:r w:rsidRPr="000F1D90">
        <w:tab/>
        <w:t>Such an approval may be given despite the fact that:</w:t>
      </w:r>
    </w:p>
    <w:p w:rsidR="000B6A17" w:rsidRPr="000F1D90" w:rsidRDefault="000B6A17" w:rsidP="000B6A17">
      <w:pPr>
        <w:pStyle w:val="paragraph"/>
      </w:pPr>
      <w:r w:rsidRPr="000F1D90">
        <w:tab/>
        <w:t>(a)</w:t>
      </w:r>
      <w:r w:rsidRPr="000F1D90">
        <w:tab/>
        <w:t>the person approved has not applied under section</w:t>
      </w:r>
      <w:r w:rsidR="000F1D90">
        <w:t> </w:t>
      </w:r>
      <w:r w:rsidRPr="000F1D90">
        <w:t>34B for approval as a rehabilitation program provider; or</w:t>
      </w:r>
    </w:p>
    <w:p w:rsidR="000B6A17" w:rsidRPr="000F1D90" w:rsidRDefault="000B6A17" w:rsidP="000B6A17">
      <w:pPr>
        <w:pStyle w:val="paragraph"/>
      </w:pPr>
      <w:r w:rsidRPr="000F1D90">
        <w:tab/>
        <w:t>(b)</w:t>
      </w:r>
      <w:r w:rsidRPr="000F1D90">
        <w:tab/>
        <w:t>if the person has so applied—Comcare has not, at the time of the approval, satisfied itself that the person approved meets the criteria for approval as a rehabilitation program provider in force under section</w:t>
      </w:r>
      <w:r w:rsidR="000F1D90">
        <w:t> </w:t>
      </w:r>
      <w:r w:rsidRPr="000F1D90">
        <w:t>34D.</w:t>
      </w:r>
    </w:p>
    <w:p w:rsidR="000B6A17" w:rsidRPr="000F1D90" w:rsidRDefault="000B6A17" w:rsidP="000B6A17">
      <w:pPr>
        <w:pStyle w:val="subsection"/>
      </w:pPr>
      <w:r w:rsidRPr="000F1D90">
        <w:tab/>
        <w:t>(3)</w:t>
      </w:r>
      <w:r w:rsidRPr="000F1D90">
        <w:tab/>
        <w:t>An approval under this section is for such period as Comcare specifies in the instrument of approval only and is not able to be renewed.</w:t>
      </w:r>
    </w:p>
    <w:p w:rsidR="000B6A17" w:rsidRPr="000F1D90" w:rsidRDefault="000B6A17" w:rsidP="000B6A17">
      <w:pPr>
        <w:pStyle w:val="subsection"/>
      </w:pPr>
      <w:r w:rsidRPr="000F1D90">
        <w:tab/>
        <w:t>(4)</w:t>
      </w:r>
      <w:r w:rsidRPr="000F1D90">
        <w:tab/>
        <w:t xml:space="preserve">Nothing in </w:t>
      </w:r>
      <w:r w:rsidR="000F1D90">
        <w:t>subsection (</w:t>
      </w:r>
      <w:r w:rsidRPr="000F1D90">
        <w:t>3) prevents Comcare from extending the approval period specified under that subsection or specified under that subsection and previously extended under this subsection.</w:t>
      </w:r>
    </w:p>
    <w:p w:rsidR="000B6A17" w:rsidRPr="000F1D90" w:rsidRDefault="000B6A17" w:rsidP="000B6A17">
      <w:pPr>
        <w:pStyle w:val="subsection"/>
      </w:pPr>
      <w:r w:rsidRPr="000F1D90">
        <w:tab/>
        <w:t>(5)</w:t>
      </w:r>
      <w:r w:rsidRPr="000F1D90">
        <w:tab/>
        <w:t>Nothing in this section prevents a person approved as a rehabilitation program provider under this section from:</w:t>
      </w:r>
    </w:p>
    <w:p w:rsidR="000B6A17" w:rsidRPr="000F1D90" w:rsidRDefault="000B6A17" w:rsidP="000B6A17">
      <w:pPr>
        <w:pStyle w:val="paragraph"/>
      </w:pPr>
      <w:r w:rsidRPr="000F1D90">
        <w:tab/>
        <w:t>(a)</w:t>
      </w:r>
      <w:r w:rsidRPr="000F1D90">
        <w:tab/>
        <w:t>making an application under section</w:t>
      </w:r>
      <w:r w:rsidR="000F1D90">
        <w:t> </w:t>
      </w:r>
      <w:r w:rsidRPr="000F1D90">
        <w:t>34B as a rehabilitation program provider; or</w:t>
      </w:r>
    </w:p>
    <w:p w:rsidR="000B6A17" w:rsidRPr="000F1D90" w:rsidRDefault="000B6A17" w:rsidP="000B6A17">
      <w:pPr>
        <w:pStyle w:val="paragraph"/>
      </w:pPr>
      <w:r w:rsidRPr="000F1D90">
        <w:tab/>
        <w:t>(b)</w:t>
      </w:r>
      <w:r w:rsidRPr="000F1D90">
        <w:tab/>
        <w:t>continuing an application under section</w:t>
      </w:r>
      <w:r w:rsidR="000F1D90">
        <w:t> </w:t>
      </w:r>
      <w:r w:rsidRPr="000F1D90">
        <w:t>34B already made but not fully considered at the time of the approval under this section.</w:t>
      </w:r>
    </w:p>
    <w:p w:rsidR="000B6A17" w:rsidRPr="000F1D90" w:rsidRDefault="000B6A17" w:rsidP="000B6A17">
      <w:pPr>
        <w:pStyle w:val="subsection"/>
      </w:pPr>
      <w:r w:rsidRPr="000F1D90">
        <w:tab/>
        <w:t>(6)</w:t>
      </w:r>
      <w:r w:rsidRPr="000F1D90">
        <w:tab/>
        <w:t>If such an application is granted, the approval under this section is taken to have been revoked with effect from the grant.</w:t>
      </w:r>
    </w:p>
    <w:p w:rsidR="000B6A17" w:rsidRPr="000F1D90" w:rsidRDefault="000B6A17" w:rsidP="000B6A17">
      <w:pPr>
        <w:pStyle w:val="subsection"/>
      </w:pPr>
      <w:r w:rsidRPr="000F1D90">
        <w:lastRenderedPageBreak/>
        <w:tab/>
        <w:t>(7)</w:t>
      </w:r>
      <w:r w:rsidRPr="000F1D90">
        <w:tab/>
        <w:t>An approval under this section is subject to such conditions as Comcare specifies in the instrument of approval.</w:t>
      </w:r>
    </w:p>
    <w:p w:rsidR="000B6A17" w:rsidRPr="000F1D90" w:rsidRDefault="000B6A17" w:rsidP="000B6A17">
      <w:pPr>
        <w:pStyle w:val="ActHead5"/>
      </w:pPr>
      <w:bookmarkStart w:id="64" w:name="_Toc374362812"/>
      <w:r w:rsidRPr="000F1D90">
        <w:rPr>
          <w:rStyle w:val="CharSectno"/>
        </w:rPr>
        <w:t>34J</w:t>
      </w:r>
      <w:r w:rsidRPr="000F1D90">
        <w:t xml:space="preserve">  Persons may seek renewal of approval as rehabilitation program providers in certain circumstances</w:t>
      </w:r>
      <w:bookmarkEnd w:id="64"/>
    </w:p>
    <w:p w:rsidR="000B6A17" w:rsidRPr="000F1D90" w:rsidRDefault="000B6A17" w:rsidP="000B6A17">
      <w:pPr>
        <w:pStyle w:val="subsection"/>
      </w:pPr>
      <w:r w:rsidRPr="000F1D90">
        <w:tab/>
        <w:t>(1)</w:t>
      </w:r>
      <w:r w:rsidRPr="000F1D90">
        <w:tab/>
        <w:t>A person who is a rehabilitation program provider approved under section</w:t>
      </w:r>
      <w:r w:rsidR="000F1D90">
        <w:t> </w:t>
      </w:r>
      <w:r w:rsidRPr="000F1D90">
        <w:t>34F may apply to Comcare for renewal of the person’s approval as a rehabilitation program provider.</w:t>
      </w:r>
    </w:p>
    <w:p w:rsidR="000B6A17" w:rsidRPr="000F1D90" w:rsidRDefault="000B6A17" w:rsidP="000B6A17">
      <w:pPr>
        <w:pStyle w:val="subsection"/>
      </w:pPr>
      <w:r w:rsidRPr="000F1D90">
        <w:tab/>
        <w:t>(2)</w:t>
      </w:r>
      <w:r w:rsidRPr="000F1D90">
        <w:tab/>
        <w:t xml:space="preserve">Subject to </w:t>
      </w:r>
      <w:r w:rsidR="000F1D90">
        <w:t>subsection (</w:t>
      </w:r>
      <w:r w:rsidRPr="000F1D90">
        <w:t>3), an application for renewal must be made not less than 6 months before the end of an approval period.</w:t>
      </w:r>
    </w:p>
    <w:p w:rsidR="000B6A17" w:rsidRPr="000F1D90" w:rsidRDefault="000B6A17" w:rsidP="000B6A17">
      <w:pPr>
        <w:pStyle w:val="subsection"/>
      </w:pPr>
      <w:r w:rsidRPr="000F1D90">
        <w:tab/>
        <w:t>(3)</w:t>
      </w:r>
      <w:r w:rsidRPr="000F1D90">
        <w:tab/>
        <w:t>The Chief Executive Officer may, in exceptional circumstances, permit an application for renewal to be made less than 6 months before the end of an approval period.</w:t>
      </w:r>
    </w:p>
    <w:p w:rsidR="000B6A17" w:rsidRPr="000F1D90" w:rsidRDefault="000B6A17" w:rsidP="000B6A17">
      <w:pPr>
        <w:pStyle w:val="subsection"/>
      </w:pPr>
      <w:r w:rsidRPr="000F1D90">
        <w:tab/>
        <w:t>(4)</w:t>
      </w:r>
      <w:r w:rsidRPr="000F1D90">
        <w:tab/>
        <w:t>In this section:</w:t>
      </w:r>
    </w:p>
    <w:p w:rsidR="000B6A17" w:rsidRPr="000F1D90" w:rsidRDefault="000B6A17" w:rsidP="00D83163">
      <w:pPr>
        <w:pStyle w:val="Definition"/>
      </w:pPr>
      <w:r w:rsidRPr="000F1D90">
        <w:rPr>
          <w:b/>
          <w:i/>
        </w:rPr>
        <w:t xml:space="preserve">approval period </w:t>
      </w:r>
      <w:r w:rsidRPr="000F1D90">
        <w:t>means the period:</w:t>
      </w:r>
    </w:p>
    <w:p w:rsidR="000B6A17" w:rsidRPr="000F1D90" w:rsidRDefault="000B6A17" w:rsidP="000B6A17">
      <w:pPr>
        <w:pStyle w:val="paragraph"/>
      </w:pPr>
      <w:r w:rsidRPr="000F1D90">
        <w:tab/>
        <w:t>(a)</w:t>
      </w:r>
      <w:r w:rsidRPr="000F1D90">
        <w:tab/>
        <w:t>of the initial approval; or</w:t>
      </w:r>
    </w:p>
    <w:p w:rsidR="000B6A17" w:rsidRPr="000F1D90" w:rsidRDefault="000B6A17" w:rsidP="000B6A17">
      <w:pPr>
        <w:pStyle w:val="paragraph"/>
      </w:pPr>
      <w:r w:rsidRPr="000F1D90">
        <w:tab/>
        <w:t>(b)</w:t>
      </w:r>
      <w:r w:rsidRPr="000F1D90">
        <w:tab/>
        <w:t>if that approval has been renewed under section</w:t>
      </w:r>
      <w:r w:rsidR="000F1D90">
        <w:t> </w:t>
      </w:r>
      <w:r w:rsidRPr="000F1D90">
        <w:t>34L—of the approval as last renewed.</w:t>
      </w:r>
    </w:p>
    <w:p w:rsidR="000B6A17" w:rsidRPr="000F1D90" w:rsidRDefault="000B6A17" w:rsidP="000B6A17">
      <w:pPr>
        <w:pStyle w:val="ActHead5"/>
      </w:pPr>
      <w:bookmarkStart w:id="65" w:name="_Toc374362813"/>
      <w:r w:rsidRPr="000F1D90">
        <w:rPr>
          <w:rStyle w:val="CharSectno"/>
        </w:rPr>
        <w:t>34K</w:t>
      </w:r>
      <w:r w:rsidRPr="000F1D90">
        <w:t xml:space="preserve">  The renewal application</w:t>
      </w:r>
      <w:bookmarkEnd w:id="65"/>
    </w:p>
    <w:p w:rsidR="000B6A17" w:rsidRPr="000F1D90" w:rsidRDefault="000B6A17" w:rsidP="000B6A17">
      <w:pPr>
        <w:pStyle w:val="subsection"/>
      </w:pPr>
      <w:r w:rsidRPr="000F1D90">
        <w:tab/>
        <w:t>(1)</w:t>
      </w:r>
      <w:r w:rsidRPr="000F1D90">
        <w:tab/>
        <w:t>An application for renewal of a person as a rehabilitation program provider must:</w:t>
      </w:r>
    </w:p>
    <w:p w:rsidR="000B6A17" w:rsidRPr="000F1D90" w:rsidRDefault="000B6A17" w:rsidP="000B6A17">
      <w:pPr>
        <w:pStyle w:val="paragraph"/>
      </w:pPr>
      <w:r w:rsidRPr="000F1D90">
        <w:tab/>
        <w:t>(a)</w:t>
      </w:r>
      <w:r w:rsidRPr="000F1D90">
        <w:tab/>
        <w:t>be in writing in the approved form; and</w:t>
      </w:r>
    </w:p>
    <w:p w:rsidR="000B6A17" w:rsidRPr="000F1D90" w:rsidRDefault="000B6A17" w:rsidP="000B6A17">
      <w:pPr>
        <w:pStyle w:val="paragraph"/>
      </w:pPr>
      <w:r w:rsidRPr="000F1D90">
        <w:tab/>
        <w:t>(b)</w:t>
      </w:r>
      <w:r w:rsidRPr="000F1D90">
        <w:tab/>
        <w:t>identify the applicant and, if the applicant is not an individual, also identify the persons who are, at the time of the application:</w:t>
      </w:r>
    </w:p>
    <w:p w:rsidR="000B6A17" w:rsidRPr="000F1D90" w:rsidRDefault="000B6A17" w:rsidP="000B6A17">
      <w:pPr>
        <w:pStyle w:val="paragraphsub"/>
      </w:pPr>
      <w:r w:rsidRPr="000F1D90">
        <w:tab/>
        <w:t>(i)</w:t>
      </w:r>
      <w:r w:rsidRPr="000F1D90">
        <w:tab/>
        <w:t>the principals of the applicant; and</w:t>
      </w:r>
    </w:p>
    <w:p w:rsidR="000B6A17" w:rsidRPr="000F1D90" w:rsidRDefault="000B6A17" w:rsidP="000B6A17">
      <w:pPr>
        <w:pStyle w:val="paragraphsub"/>
      </w:pPr>
      <w:r w:rsidRPr="000F1D90">
        <w:tab/>
        <w:t>(ii)</w:t>
      </w:r>
      <w:r w:rsidRPr="000F1D90">
        <w:tab/>
        <w:t>employees of the applicant who will participate in the provision of rehabilitation services under this Act; and</w:t>
      </w:r>
    </w:p>
    <w:p w:rsidR="000B6A17" w:rsidRPr="000F1D90" w:rsidRDefault="000B6A17" w:rsidP="000B6A17">
      <w:pPr>
        <w:pStyle w:val="paragraph"/>
      </w:pPr>
      <w:r w:rsidRPr="000F1D90">
        <w:tab/>
        <w:t>(c)</w:t>
      </w:r>
      <w:r w:rsidRPr="000F1D90">
        <w:tab/>
        <w:t>contain such information relating to:</w:t>
      </w:r>
    </w:p>
    <w:p w:rsidR="000B6A17" w:rsidRPr="000F1D90" w:rsidRDefault="000B6A17" w:rsidP="000B6A17">
      <w:pPr>
        <w:pStyle w:val="paragraphsub"/>
      </w:pPr>
      <w:r w:rsidRPr="000F1D90">
        <w:tab/>
        <w:t>(i)</w:t>
      </w:r>
      <w:r w:rsidRPr="000F1D90">
        <w:tab/>
        <w:t>the criteria in force under section</w:t>
      </w:r>
      <w:r w:rsidR="000F1D90">
        <w:t> </w:t>
      </w:r>
      <w:r w:rsidRPr="000F1D90">
        <w:t>34D; and</w:t>
      </w:r>
    </w:p>
    <w:p w:rsidR="000B6A17" w:rsidRPr="000F1D90" w:rsidRDefault="000B6A17" w:rsidP="000B6A17">
      <w:pPr>
        <w:pStyle w:val="paragraphsub"/>
      </w:pPr>
      <w:r w:rsidRPr="000F1D90">
        <w:lastRenderedPageBreak/>
        <w:tab/>
        <w:t>(ii)</w:t>
      </w:r>
      <w:r w:rsidRPr="000F1D90">
        <w:tab/>
        <w:t>operational standards in force under section</w:t>
      </w:r>
      <w:r w:rsidR="000F1D90">
        <w:t> </w:t>
      </w:r>
      <w:r w:rsidRPr="000F1D90">
        <w:t>34E and those standards that will have effect from the renewal date; and</w:t>
      </w:r>
    </w:p>
    <w:p w:rsidR="000B6A17" w:rsidRPr="000F1D90" w:rsidRDefault="000B6A17" w:rsidP="000B6A17">
      <w:pPr>
        <w:pStyle w:val="paragraphsub"/>
      </w:pPr>
      <w:r w:rsidRPr="000F1D90">
        <w:tab/>
        <w:t>(iii)</w:t>
      </w:r>
      <w:r w:rsidRPr="000F1D90">
        <w:tab/>
        <w:t>such other matters as the approved form specifies.</w:t>
      </w:r>
    </w:p>
    <w:p w:rsidR="000B6A17" w:rsidRPr="000F1D90" w:rsidRDefault="000B6A17" w:rsidP="004F3F36">
      <w:pPr>
        <w:pStyle w:val="noteToPara"/>
      </w:pPr>
      <w:r w:rsidRPr="000F1D90">
        <w:t>Note:</w:t>
      </w:r>
      <w:r w:rsidRPr="000F1D90">
        <w:tab/>
        <w:t xml:space="preserve">For meaning of </w:t>
      </w:r>
      <w:r w:rsidRPr="000F1D90">
        <w:rPr>
          <w:b/>
          <w:i/>
        </w:rPr>
        <w:t>approved form</w:t>
      </w:r>
      <w:r w:rsidRPr="000F1D90">
        <w:t xml:space="preserve"> see section</w:t>
      </w:r>
      <w:r w:rsidR="000F1D90">
        <w:t> </w:t>
      </w:r>
      <w:r w:rsidRPr="000F1D90">
        <w:t>34S.</w:t>
      </w:r>
    </w:p>
    <w:p w:rsidR="000B6A17" w:rsidRPr="000F1D90" w:rsidRDefault="000B6A17" w:rsidP="000B6A17">
      <w:pPr>
        <w:pStyle w:val="subsection"/>
      </w:pPr>
      <w:r w:rsidRPr="000F1D90">
        <w:tab/>
        <w:t>(2)</w:t>
      </w:r>
      <w:r w:rsidRPr="000F1D90">
        <w:tab/>
        <w:t>All applications for renewal must be accompanied by the prescribed fee for processing the application.</w:t>
      </w:r>
    </w:p>
    <w:p w:rsidR="000B6A17" w:rsidRPr="000F1D90" w:rsidRDefault="000B6A17" w:rsidP="000B6A17">
      <w:pPr>
        <w:pStyle w:val="subsection"/>
      </w:pPr>
      <w:r w:rsidRPr="000F1D90">
        <w:tab/>
        <w:t>(3)</w:t>
      </w:r>
      <w:r w:rsidRPr="000F1D90">
        <w:tab/>
        <w:t xml:space="preserve">If Comcare receives an application that meets the requirements of </w:t>
      </w:r>
      <w:r w:rsidR="000F1D90">
        <w:t>subsection (</w:t>
      </w:r>
      <w:r w:rsidRPr="000F1D90">
        <w:t>1) and is paid the prescribed fee, it is required to process the application within 6 months of receiving it.</w:t>
      </w:r>
    </w:p>
    <w:p w:rsidR="000B6A17" w:rsidRPr="000F1D90" w:rsidRDefault="000B6A17" w:rsidP="000B6A17">
      <w:pPr>
        <w:pStyle w:val="subsection"/>
      </w:pPr>
      <w:r w:rsidRPr="000F1D90">
        <w:tab/>
        <w:t>(4)</w:t>
      </w:r>
      <w:r w:rsidRPr="000F1D90">
        <w:tab/>
        <w:t>If Comcare has given an applicant notice under section</w:t>
      </w:r>
      <w:r w:rsidR="000F1D90">
        <w:t> </w:t>
      </w:r>
      <w:r w:rsidRPr="000F1D90">
        <w:t>34N requiring the production of further information, the period from the giving of that notice to the production of that information is to be disregarded.</w:t>
      </w:r>
    </w:p>
    <w:p w:rsidR="000B6A17" w:rsidRPr="000F1D90" w:rsidRDefault="000B6A17" w:rsidP="000B6A17">
      <w:pPr>
        <w:pStyle w:val="ActHead5"/>
      </w:pPr>
      <w:bookmarkStart w:id="66" w:name="_Toc374362814"/>
      <w:r w:rsidRPr="000F1D90">
        <w:rPr>
          <w:rStyle w:val="CharSectno"/>
        </w:rPr>
        <w:t>34L</w:t>
      </w:r>
      <w:r w:rsidRPr="000F1D90">
        <w:t xml:space="preserve">  The renewal decision</w:t>
      </w:r>
      <w:bookmarkEnd w:id="66"/>
    </w:p>
    <w:p w:rsidR="000B6A17" w:rsidRPr="000F1D90" w:rsidRDefault="000B6A17" w:rsidP="000B6A17">
      <w:pPr>
        <w:pStyle w:val="subsection"/>
      </w:pPr>
      <w:r w:rsidRPr="000F1D90">
        <w:tab/>
        <w:t>(1)</w:t>
      </w:r>
      <w:r w:rsidRPr="000F1D90">
        <w:tab/>
        <w:t>If Comcare is satisfied, having regard to the information in the renewal application and to any further information that is supplied to Comcare under section</w:t>
      </w:r>
      <w:r w:rsidR="000F1D90">
        <w:t> </w:t>
      </w:r>
      <w:r w:rsidRPr="000F1D90">
        <w:t>34N, that the applicant:</w:t>
      </w:r>
    </w:p>
    <w:p w:rsidR="000B6A17" w:rsidRPr="000F1D90" w:rsidRDefault="000B6A17" w:rsidP="000B6A17">
      <w:pPr>
        <w:pStyle w:val="paragraph"/>
      </w:pPr>
      <w:r w:rsidRPr="000F1D90">
        <w:tab/>
        <w:t>(a)</w:t>
      </w:r>
      <w:r w:rsidRPr="000F1D90">
        <w:tab/>
        <w:t>meets the criteria established in force under section</w:t>
      </w:r>
      <w:r w:rsidR="000F1D90">
        <w:t> </w:t>
      </w:r>
      <w:r w:rsidRPr="000F1D90">
        <w:t>34D; and</w:t>
      </w:r>
    </w:p>
    <w:p w:rsidR="000B6A17" w:rsidRPr="000F1D90" w:rsidRDefault="000B6A17" w:rsidP="000B6A17">
      <w:pPr>
        <w:pStyle w:val="paragraph"/>
      </w:pPr>
      <w:r w:rsidRPr="000F1D90">
        <w:tab/>
        <w:t>(b)</w:t>
      </w:r>
      <w:r w:rsidRPr="000F1D90">
        <w:tab/>
        <w:t>has demonstrated compliance with the operational standards in force under section</w:t>
      </w:r>
      <w:r w:rsidR="000F1D90">
        <w:t> </w:t>
      </w:r>
      <w:r w:rsidRPr="000F1D90">
        <w:t>34E since the applicant was initially approved or last renewed; and</w:t>
      </w:r>
    </w:p>
    <w:p w:rsidR="000B6A17" w:rsidRPr="000F1D90" w:rsidRDefault="000B6A17" w:rsidP="000B6A17">
      <w:pPr>
        <w:pStyle w:val="paragraph"/>
      </w:pPr>
      <w:r w:rsidRPr="000F1D90">
        <w:tab/>
        <w:t>(c)</w:t>
      </w:r>
      <w:r w:rsidRPr="000F1D90">
        <w:tab/>
        <w:t>is likely to be able to meet the operational standards in force under section</w:t>
      </w:r>
      <w:r w:rsidR="000F1D90">
        <w:t> </w:t>
      </w:r>
      <w:r w:rsidRPr="000F1D90">
        <w:t>34E with effect from the renewal date;</w:t>
      </w:r>
    </w:p>
    <w:p w:rsidR="000B6A17" w:rsidRPr="000F1D90" w:rsidRDefault="000B6A17" w:rsidP="000B6A17">
      <w:pPr>
        <w:pStyle w:val="subsection2"/>
      </w:pPr>
      <w:r w:rsidRPr="000F1D90">
        <w:t>Comcare must:</w:t>
      </w:r>
    </w:p>
    <w:p w:rsidR="000B6A17" w:rsidRPr="000F1D90" w:rsidRDefault="000B6A17" w:rsidP="000B6A17">
      <w:pPr>
        <w:pStyle w:val="paragraph"/>
      </w:pPr>
      <w:r w:rsidRPr="000F1D90">
        <w:tab/>
        <w:t>(d)</w:t>
      </w:r>
      <w:r w:rsidRPr="000F1D90">
        <w:tab/>
        <w:t>renew the approval of the applicant as a rehabilitation program provider; and</w:t>
      </w:r>
    </w:p>
    <w:p w:rsidR="000B6A17" w:rsidRPr="000F1D90" w:rsidRDefault="000B6A17" w:rsidP="000B6A17">
      <w:pPr>
        <w:pStyle w:val="paragraph"/>
      </w:pPr>
      <w:r w:rsidRPr="000F1D90">
        <w:tab/>
        <w:t>(e)</w:t>
      </w:r>
      <w:r w:rsidRPr="000F1D90">
        <w:tab/>
        <w:t>inform the applicant, by written notice, of its decision.</w:t>
      </w:r>
    </w:p>
    <w:p w:rsidR="000B6A17" w:rsidRPr="000F1D90" w:rsidRDefault="000B6A17" w:rsidP="000B6A17">
      <w:pPr>
        <w:pStyle w:val="subsection"/>
      </w:pPr>
      <w:r w:rsidRPr="000F1D90">
        <w:tab/>
        <w:t>(2)</w:t>
      </w:r>
      <w:r w:rsidRPr="000F1D90">
        <w:tab/>
        <w:t>If Comcare is not so satisfied, it must:</w:t>
      </w:r>
    </w:p>
    <w:p w:rsidR="000B6A17" w:rsidRPr="000F1D90" w:rsidRDefault="000B6A17" w:rsidP="000B6A17">
      <w:pPr>
        <w:pStyle w:val="paragraph"/>
      </w:pPr>
      <w:r w:rsidRPr="000F1D90">
        <w:tab/>
        <w:t>(a)</w:t>
      </w:r>
      <w:r w:rsidRPr="000F1D90">
        <w:tab/>
        <w:t>refuse to renew the applicant’s approval; and</w:t>
      </w:r>
    </w:p>
    <w:p w:rsidR="000B6A17" w:rsidRPr="000F1D90" w:rsidRDefault="000B6A17" w:rsidP="000B6A17">
      <w:pPr>
        <w:pStyle w:val="paragraph"/>
      </w:pPr>
      <w:r w:rsidRPr="000F1D90">
        <w:tab/>
        <w:t>(b)</w:t>
      </w:r>
      <w:r w:rsidRPr="000F1D90">
        <w:tab/>
        <w:t>inform the applicant, by written notice, of its decision and of the reasons for that decision.</w:t>
      </w:r>
    </w:p>
    <w:p w:rsidR="000B6A17" w:rsidRPr="000F1D90" w:rsidRDefault="000B6A17" w:rsidP="000B6A17">
      <w:pPr>
        <w:pStyle w:val="ActHead5"/>
      </w:pPr>
      <w:bookmarkStart w:id="67" w:name="_Toc374362815"/>
      <w:r w:rsidRPr="000F1D90">
        <w:rPr>
          <w:rStyle w:val="CharSectno"/>
        </w:rPr>
        <w:lastRenderedPageBreak/>
        <w:t>34M</w:t>
      </w:r>
      <w:r w:rsidRPr="000F1D90">
        <w:t xml:space="preserve">  Duration of renewal of approval</w:t>
      </w:r>
      <w:bookmarkEnd w:id="67"/>
    </w:p>
    <w:p w:rsidR="000B6A17" w:rsidRPr="000F1D90" w:rsidRDefault="000B6A17" w:rsidP="000B6A17">
      <w:pPr>
        <w:pStyle w:val="subsection"/>
      </w:pPr>
      <w:r w:rsidRPr="000F1D90">
        <w:tab/>
      </w:r>
      <w:r w:rsidRPr="000F1D90">
        <w:tab/>
        <w:t>If Comcare renews the approval of a person as an approved rehabilitation program provider, the renewal:</w:t>
      </w:r>
    </w:p>
    <w:p w:rsidR="000B6A17" w:rsidRPr="000F1D90" w:rsidRDefault="000B6A17" w:rsidP="000B6A17">
      <w:pPr>
        <w:pStyle w:val="paragraph"/>
      </w:pPr>
      <w:r w:rsidRPr="000F1D90">
        <w:tab/>
        <w:t>(a)</w:t>
      </w:r>
      <w:r w:rsidRPr="000F1D90">
        <w:tab/>
        <w:t>comes into force on the day following the end of the previous approval period; and</w:t>
      </w:r>
    </w:p>
    <w:p w:rsidR="000B6A17" w:rsidRPr="000F1D90" w:rsidRDefault="000B6A17" w:rsidP="000B6A17">
      <w:pPr>
        <w:pStyle w:val="paragraph"/>
      </w:pPr>
      <w:r w:rsidRPr="000F1D90">
        <w:tab/>
        <w:t>(b)</w:t>
      </w:r>
      <w:r w:rsidRPr="000F1D90">
        <w:tab/>
        <w:t>subject to section</w:t>
      </w:r>
      <w:r w:rsidR="000F1D90">
        <w:t> </w:t>
      </w:r>
      <w:r w:rsidRPr="000F1D90">
        <w:t>34Q, remains in force until the end of the day immediately before the next following renewal date.</w:t>
      </w:r>
    </w:p>
    <w:p w:rsidR="000B6A17" w:rsidRPr="000F1D90" w:rsidRDefault="000B6A17" w:rsidP="000B6A17">
      <w:pPr>
        <w:pStyle w:val="ActHead5"/>
      </w:pPr>
      <w:bookmarkStart w:id="68" w:name="_Toc374362816"/>
      <w:r w:rsidRPr="000F1D90">
        <w:rPr>
          <w:rStyle w:val="CharSectno"/>
        </w:rPr>
        <w:t>34N</w:t>
      </w:r>
      <w:r w:rsidRPr="000F1D90">
        <w:t xml:space="preserve">  Further information may be required of applicants</w:t>
      </w:r>
      <w:bookmarkEnd w:id="68"/>
    </w:p>
    <w:p w:rsidR="000B6A17" w:rsidRPr="000F1D90" w:rsidRDefault="000B6A17" w:rsidP="000B6A17">
      <w:pPr>
        <w:pStyle w:val="subsection"/>
      </w:pPr>
      <w:r w:rsidRPr="000F1D90">
        <w:tab/>
        <w:t>(1)</w:t>
      </w:r>
      <w:r w:rsidRPr="000F1D90">
        <w:tab/>
        <w:t>If, having regard to the material provided in an application for initial approval or in an application for renewal, Comcare is of the opinion that further information is required from the applicant, Comcare may give a written notice to the applicant:</w:t>
      </w:r>
    </w:p>
    <w:p w:rsidR="000B6A17" w:rsidRPr="000F1D90" w:rsidRDefault="000B6A17" w:rsidP="000B6A17">
      <w:pPr>
        <w:pStyle w:val="paragraph"/>
      </w:pPr>
      <w:r w:rsidRPr="000F1D90">
        <w:tab/>
        <w:t>(a)</w:t>
      </w:r>
      <w:r w:rsidRPr="000F1D90">
        <w:tab/>
        <w:t>setting out the nature of the further information required; and</w:t>
      </w:r>
    </w:p>
    <w:p w:rsidR="000B6A17" w:rsidRPr="000F1D90" w:rsidRDefault="000B6A17" w:rsidP="000B6A17">
      <w:pPr>
        <w:pStyle w:val="paragraph"/>
      </w:pPr>
      <w:r w:rsidRPr="000F1D90">
        <w:tab/>
        <w:t>(b)</w:t>
      </w:r>
      <w:r w:rsidRPr="000F1D90">
        <w:tab/>
        <w:t>requiring it to be supplied within a period specified in the notice.</w:t>
      </w:r>
    </w:p>
    <w:p w:rsidR="000B6A17" w:rsidRPr="000F1D90" w:rsidRDefault="000B6A17" w:rsidP="000B6A17">
      <w:pPr>
        <w:pStyle w:val="subsection"/>
      </w:pPr>
      <w:r w:rsidRPr="000F1D90">
        <w:tab/>
        <w:t>(2)</w:t>
      </w:r>
      <w:r w:rsidRPr="000F1D90">
        <w:tab/>
        <w:t>Pending the provision of the further information required, the processing of the application is suspended.</w:t>
      </w:r>
    </w:p>
    <w:p w:rsidR="000B6A17" w:rsidRPr="000F1D90" w:rsidRDefault="000B6A17" w:rsidP="000B6A17">
      <w:pPr>
        <w:pStyle w:val="subsection"/>
      </w:pPr>
      <w:r w:rsidRPr="000F1D90">
        <w:tab/>
        <w:t>(3)</w:t>
      </w:r>
      <w:r w:rsidRPr="000F1D90">
        <w:tab/>
        <w:t>If the information is not supplied within the period specified in the notice requesting it, the application is taken to have been withdrawn.</w:t>
      </w:r>
    </w:p>
    <w:p w:rsidR="000B6A17" w:rsidRPr="000F1D90" w:rsidRDefault="000B6A17" w:rsidP="000B6A17">
      <w:pPr>
        <w:pStyle w:val="ActHead5"/>
      </w:pPr>
      <w:bookmarkStart w:id="69" w:name="_Toc374362817"/>
      <w:r w:rsidRPr="000F1D90">
        <w:rPr>
          <w:rStyle w:val="CharSectno"/>
        </w:rPr>
        <w:t>34P</w:t>
      </w:r>
      <w:r w:rsidRPr="000F1D90">
        <w:t xml:space="preserve">  Initial approval or renewal is subject to conditions</w:t>
      </w:r>
      <w:bookmarkEnd w:id="69"/>
    </w:p>
    <w:p w:rsidR="000B6A17" w:rsidRPr="000F1D90" w:rsidRDefault="000B6A17" w:rsidP="000B6A17">
      <w:pPr>
        <w:pStyle w:val="subsection"/>
      </w:pPr>
      <w:r w:rsidRPr="000F1D90">
        <w:tab/>
      </w:r>
      <w:r w:rsidRPr="000F1D90">
        <w:tab/>
        <w:t>The approval of a person as a rehabilitation program provider under section</w:t>
      </w:r>
      <w:r w:rsidR="000F1D90">
        <w:t> </w:t>
      </w:r>
      <w:r w:rsidRPr="000F1D90">
        <w:t>34F, and the renewal of that approval under section</w:t>
      </w:r>
      <w:r w:rsidR="000F1D90">
        <w:t> </w:t>
      </w:r>
      <w:r w:rsidRPr="000F1D90">
        <w:t>34L, is subject to:</w:t>
      </w:r>
    </w:p>
    <w:p w:rsidR="000B6A17" w:rsidRPr="000F1D90" w:rsidRDefault="000B6A17" w:rsidP="000B6A17">
      <w:pPr>
        <w:pStyle w:val="paragraph"/>
      </w:pPr>
      <w:r w:rsidRPr="000F1D90">
        <w:tab/>
        <w:t>(a)</w:t>
      </w:r>
      <w:r w:rsidRPr="000F1D90">
        <w:tab/>
        <w:t>the condition that the provider comply with the standards in force under section</w:t>
      </w:r>
      <w:r w:rsidR="000F1D90">
        <w:t> </w:t>
      </w:r>
      <w:r w:rsidRPr="000F1D90">
        <w:t>34E; and</w:t>
      </w:r>
    </w:p>
    <w:p w:rsidR="000B6A17" w:rsidRPr="000F1D90" w:rsidRDefault="000B6A17" w:rsidP="000B6A17">
      <w:pPr>
        <w:pStyle w:val="paragraph"/>
      </w:pPr>
      <w:r w:rsidRPr="000F1D90">
        <w:tab/>
        <w:t>(b)</w:t>
      </w:r>
      <w:r w:rsidRPr="000F1D90">
        <w:tab/>
        <w:t>such conditions as Comcare specifies in the instrument of approval or renewal in relation to notification to Comcare:</w:t>
      </w:r>
    </w:p>
    <w:p w:rsidR="000B6A17" w:rsidRPr="000F1D90" w:rsidRDefault="000B6A17" w:rsidP="000B6A17">
      <w:pPr>
        <w:pStyle w:val="paragraphsub"/>
      </w:pPr>
      <w:r w:rsidRPr="000F1D90">
        <w:tab/>
        <w:t>(i)</w:t>
      </w:r>
      <w:r w:rsidRPr="000F1D90">
        <w:tab/>
        <w:t>if the provider is not an individual—of any change in the identity of the principals and employees of the provider; and</w:t>
      </w:r>
    </w:p>
    <w:p w:rsidR="000B6A17" w:rsidRPr="000F1D90" w:rsidRDefault="000B6A17" w:rsidP="000B6A17">
      <w:pPr>
        <w:pStyle w:val="paragraphsub"/>
        <w:keepLines/>
      </w:pPr>
      <w:r w:rsidRPr="000F1D90">
        <w:lastRenderedPageBreak/>
        <w:tab/>
        <w:t>(ii)</w:t>
      </w:r>
      <w:r w:rsidRPr="000F1D90">
        <w:tab/>
        <w:t>of any matter that, if the provider were not already approved, would affect the capacity of the provider to meet the particular criteria for approval as an approved rehabilitation program provider in force from time to time under section</w:t>
      </w:r>
      <w:r w:rsidR="000F1D90">
        <w:t> </w:t>
      </w:r>
      <w:r w:rsidRPr="000F1D90">
        <w:t>34D; and</w:t>
      </w:r>
    </w:p>
    <w:p w:rsidR="000B6A17" w:rsidRPr="000F1D90" w:rsidRDefault="000B6A17" w:rsidP="000B6A17">
      <w:pPr>
        <w:pStyle w:val="paragraphsub"/>
      </w:pPr>
      <w:r w:rsidRPr="000F1D90">
        <w:tab/>
        <w:t>(iii)</w:t>
      </w:r>
      <w:r w:rsidRPr="000F1D90">
        <w:tab/>
        <w:t>of any matter that affects the compliance, or the capacity for compliance, of the provider with the operational standards in force at the time; and</w:t>
      </w:r>
    </w:p>
    <w:p w:rsidR="000B6A17" w:rsidRPr="000F1D90" w:rsidRDefault="000B6A17" w:rsidP="000B6A17">
      <w:pPr>
        <w:pStyle w:val="paragraph"/>
      </w:pPr>
      <w:r w:rsidRPr="000F1D90">
        <w:tab/>
        <w:t>(c)</w:t>
      </w:r>
      <w:r w:rsidRPr="000F1D90">
        <w:tab/>
        <w:t>any other conditions specified in the instrument of approval or renewal as Comcare considers appropriate.</w:t>
      </w:r>
    </w:p>
    <w:p w:rsidR="000B6A17" w:rsidRPr="000F1D90" w:rsidRDefault="000B6A17" w:rsidP="000B6A17">
      <w:pPr>
        <w:pStyle w:val="ActHead5"/>
      </w:pPr>
      <w:bookmarkStart w:id="70" w:name="_Toc374362818"/>
      <w:r w:rsidRPr="000F1D90">
        <w:rPr>
          <w:rStyle w:val="CharSectno"/>
        </w:rPr>
        <w:t>34Q</w:t>
      </w:r>
      <w:r w:rsidRPr="000F1D90">
        <w:t xml:space="preserve">  Revocation of approval</w:t>
      </w:r>
      <w:bookmarkEnd w:id="70"/>
    </w:p>
    <w:p w:rsidR="000B6A17" w:rsidRPr="000F1D90" w:rsidRDefault="000B6A17" w:rsidP="000B6A17">
      <w:pPr>
        <w:pStyle w:val="subsection"/>
      </w:pPr>
      <w:r w:rsidRPr="000F1D90">
        <w:tab/>
      </w:r>
      <w:r w:rsidRPr="000F1D90">
        <w:tab/>
        <w:t>If, at any time, Comcare is satisfied, in relation to an approved rehabilitation program provider, that:</w:t>
      </w:r>
    </w:p>
    <w:p w:rsidR="000B6A17" w:rsidRPr="000F1D90" w:rsidRDefault="000B6A17" w:rsidP="000B6A17">
      <w:pPr>
        <w:pStyle w:val="paragraph"/>
      </w:pPr>
      <w:r w:rsidRPr="000F1D90">
        <w:tab/>
        <w:t>(a)</w:t>
      </w:r>
      <w:r w:rsidRPr="000F1D90">
        <w:tab/>
        <w:t>the provider has failed to comply with the conditions to which the provider’s approval is subject under section</w:t>
      </w:r>
      <w:r w:rsidR="000F1D90">
        <w:t> </w:t>
      </w:r>
      <w:r w:rsidRPr="000F1D90">
        <w:t>34P; or</w:t>
      </w:r>
    </w:p>
    <w:p w:rsidR="000B6A17" w:rsidRPr="000F1D90" w:rsidRDefault="000B6A17" w:rsidP="000B6A17">
      <w:pPr>
        <w:pStyle w:val="paragraph"/>
      </w:pPr>
      <w:r w:rsidRPr="000F1D90">
        <w:tab/>
        <w:t>(b)</w:t>
      </w:r>
      <w:r w:rsidRPr="000F1D90">
        <w:tab/>
        <w:t>were the provider to be applying for approval at that time, Comcare would not approve the provider;</w:t>
      </w:r>
    </w:p>
    <w:p w:rsidR="000B6A17" w:rsidRPr="000F1D90" w:rsidRDefault="000B6A17" w:rsidP="000B6A17">
      <w:pPr>
        <w:pStyle w:val="subsection2"/>
      </w:pPr>
      <w:r w:rsidRPr="000F1D90">
        <w:t>Comcare may, by written notice, revoke the approval with effect from a date specified in the notice.</w:t>
      </w:r>
    </w:p>
    <w:p w:rsidR="000B6A17" w:rsidRPr="000F1D90" w:rsidRDefault="000B6A17" w:rsidP="000B6A17">
      <w:pPr>
        <w:pStyle w:val="ActHead5"/>
      </w:pPr>
      <w:bookmarkStart w:id="71" w:name="_Toc374362819"/>
      <w:r w:rsidRPr="000F1D90">
        <w:rPr>
          <w:rStyle w:val="CharSectno"/>
        </w:rPr>
        <w:t>34R</w:t>
      </w:r>
      <w:r w:rsidRPr="000F1D90">
        <w:t xml:space="preserve">  Review of decisions</w:t>
      </w:r>
      <w:bookmarkEnd w:id="71"/>
    </w:p>
    <w:p w:rsidR="000B6A17" w:rsidRPr="000F1D90" w:rsidRDefault="000B6A17" w:rsidP="000B6A17">
      <w:pPr>
        <w:pStyle w:val="subsection"/>
      </w:pPr>
      <w:r w:rsidRPr="000F1D90">
        <w:tab/>
        <w:t>(1)</w:t>
      </w:r>
      <w:r w:rsidRPr="000F1D90">
        <w:tab/>
        <w:t>The following decisions are reviewable by the Administrative Appeals Tribunal:</w:t>
      </w:r>
    </w:p>
    <w:p w:rsidR="000B6A17" w:rsidRPr="000F1D90" w:rsidRDefault="000B6A17" w:rsidP="000B6A17">
      <w:pPr>
        <w:pStyle w:val="paragraph"/>
      </w:pPr>
      <w:r w:rsidRPr="000F1D90">
        <w:tab/>
        <w:t>(a)</w:t>
      </w:r>
      <w:r w:rsidRPr="000F1D90">
        <w:tab/>
        <w:t>a decision to refuse an application for approval of a person as a rehabilitation program provider;</w:t>
      </w:r>
    </w:p>
    <w:p w:rsidR="000B6A17" w:rsidRPr="000F1D90" w:rsidRDefault="000B6A17" w:rsidP="000B6A17">
      <w:pPr>
        <w:pStyle w:val="paragraph"/>
      </w:pPr>
      <w:r w:rsidRPr="000F1D90">
        <w:tab/>
        <w:t>(b)</w:t>
      </w:r>
      <w:r w:rsidRPr="000F1D90">
        <w:tab/>
        <w:t>a decision to refuse an application for renewal of the approval of a person as a rehabilitation program provider;</w:t>
      </w:r>
    </w:p>
    <w:p w:rsidR="000B6A17" w:rsidRPr="000F1D90" w:rsidRDefault="000B6A17" w:rsidP="000B6A17">
      <w:pPr>
        <w:pStyle w:val="paragraph"/>
      </w:pPr>
      <w:r w:rsidRPr="000F1D90">
        <w:tab/>
        <w:t>(c)</w:t>
      </w:r>
      <w:r w:rsidRPr="000F1D90">
        <w:tab/>
        <w:t>a decision to revoke an approval of a person as a rehabilitation program provider;</w:t>
      </w:r>
    </w:p>
    <w:p w:rsidR="000B6A17" w:rsidRPr="000F1D90" w:rsidRDefault="000B6A17" w:rsidP="000B6A17">
      <w:pPr>
        <w:pStyle w:val="paragraph"/>
      </w:pPr>
      <w:r w:rsidRPr="000F1D90">
        <w:tab/>
        <w:t>(d)</w:t>
      </w:r>
      <w:r w:rsidRPr="000F1D90">
        <w:tab/>
        <w:t>a decision to impose particular conditions under paragraph</w:t>
      </w:r>
      <w:r w:rsidR="000F1D90">
        <w:t> </w:t>
      </w:r>
      <w:r w:rsidRPr="000F1D90">
        <w:t>34P(c) on the grant of an approval of a person as a rehabilitation program provider.</w:t>
      </w:r>
    </w:p>
    <w:p w:rsidR="000B6A17" w:rsidRPr="000F1D90" w:rsidRDefault="000B6A17" w:rsidP="000B6A17">
      <w:pPr>
        <w:pStyle w:val="subsection"/>
        <w:keepNext/>
      </w:pPr>
      <w:r w:rsidRPr="000F1D90">
        <w:lastRenderedPageBreak/>
        <w:tab/>
        <w:t>(2)</w:t>
      </w:r>
      <w:r w:rsidRPr="000F1D90">
        <w:tab/>
        <w:t xml:space="preserve">In </w:t>
      </w:r>
      <w:r w:rsidR="000F1D90">
        <w:t>subsection (</w:t>
      </w:r>
      <w:r w:rsidRPr="000F1D90">
        <w:t>1):</w:t>
      </w:r>
    </w:p>
    <w:p w:rsidR="000B6A17" w:rsidRPr="000F1D90" w:rsidRDefault="000B6A17" w:rsidP="00D83163">
      <w:pPr>
        <w:pStyle w:val="Definition"/>
      </w:pPr>
      <w:r w:rsidRPr="000F1D90">
        <w:rPr>
          <w:b/>
          <w:i/>
        </w:rPr>
        <w:t>decision</w:t>
      </w:r>
      <w:r w:rsidRPr="000F1D90">
        <w:t xml:space="preserve"> has the same meaning as it has in the </w:t>
      </w:r>
      <w:r w:rsidRPr="000F1D90">
        <w:rPr>
          <w:i/>
        </w:rPr>
        <w:t>Administrative Appeals Tribunal Act 1975</w:t>
      </w:r>
      <w:r w:rsidRPr="000F1D90">
        <w:t>.</w:t>
      </w:r>
    </w:p>
    <w:p w:rsidR="000B6A17" w:rsidRPr="000F1D90" w:rsidRDefault="000B6A17" w:rsidP="000B6A17">
      <w:pPr>
        <w:pStyle w:val="ActHead5"/>
      </w:pPr>
      <w:bookmarkStart w:id="72" w:name="_Toc374362820"/>
      <w:r w:rsidRPr="000F1D90">
        <w:rPr>
          <w:rStyle w:val="CharSectno"/>
        </w:rPr>
        <w:t>34S</w:t>
      </w:r>
      <w:r w:rsidRPr="000F1D90">
        <w:t xml:space="preserve">  Approved forms</w:t>
      </w:r>
      <w:bookmarkEnd w:id="72"/>
    </w:p>
    <w:p w:rsidR="000B6A17" w:rsidRPr="000F1D90" w:rsidRDefault="000B6A17" w:rsidP="000B6A17">
      <w:pPr>
        <w:pStyle w:val="subsection"/>
      </w:pPr>
      <w:r w:rsidRPr="000F1D90">
        <w:tab/>
      </w:r>
      <w:r w:rsidRPr="000F1D90">
        <w:tab/>
        <w:t xml:space="preserve">In this Division a reference to an approved form is a reference to a form that is approved, by </w:t>
      </w:r>
      <w:r w:rsidR="003A7AEA" w:rsidRPr="000F1D90">
        <w:t>legislative instrument</w:t>
      </w:r>
      <w:r w:rsidRPr="000F1D90">
        <w:t>, by Comcare.</w:t>
      </w:r>
    </w:p>
    <w:p w:rsidR="000B6A17" w:rsidRPr="000F1D90" w:rsidRDefault="000B6A17" w:rsidP="00EC04C2">
      <w:pPr>
        <w:pStyle w:val="ActHead3"/>
        <w:pageBreakBefore/>
      </w:pPr>
      <w:bookmarkStart w:id="73" w:name="_Toc374362821"/>
      <w:r w:rsidRPr="000F1D90">
        <w:rPr>
          <w:rStyle w:val="CharDivNo"/>
        </w:rPr>
        <w:lastRenderedPageBreak/>
        <w:t>Division</w:t>
      </w:r>
      <w:r w:rsidR="000F1D90" w:rsidRPr="000F1D90">
        <w:rPr>
          <w:rStyle w:val="CharDivNo"/>
        </w:rPr>
        <w:t> </w:t>
      </w:r>
      <w:r w:rsidRPr="000F1D90">
        <w:rPr>
          <w:rStyle w:val="CharDivNo"/>
        </w:rPr>
        <w:t>3</w:t>
      </w:r>
      <w:r w:rsidRPr="000F1D90">
        <w:t>—</w:t>
      </w:r>
      <w:r w:rsidRPr="000F1D90">
        <w:rPr>
          <w:rStyle w:val="CharDivText"/>
        </w:rPr>
        <w:t>Rehabilitation programs</w:t>
      </w:r>
      <w:bookmarkEnd w:id="73"/>
    </w:p>
    <w:p w:rsidR="000B6A17" w:rsidRPr="000F1D90" w:rsidRDefault="000B6A17" w:rsidP="000B6A17">
      <w:pPr>
        <w:pStyle w:val="ActHead5"/>
      </w:pPr>
      <w:bookmarkStart w:id="74" w:name="_Toc374362822"/>
      <w:r w:rsidRPr="000F1D90">
        <w:rPr>
          <w:rStyle w:val="CharSectno"/>
        </w:rPr>
        <w:t>35</w:t>
      </w:r>
      <w:r w:rsidRPr="000F1D90">
        <w:t xml:space="preserve">  Exempt authorities</w:t>
      </w:r>
      <w:bookmarkEnd w:id="74"/>
    </w:p>
    <w:p w:rsidR="000B6A17" w:rsidRPr="000F1D90" w:rsidRDefault="000B6A17" w:rsidP="000B6A17">
      <w:pPr>
        <w:pStyle w:val="subsection"/>
      </w:pPr>
      <w:r w:rsidRPr="000F1D90">
        <w:tab/>
      </w:r>
      <w:r w:rsidRPr="000F1D90">
        <w:tab/>
        <w:t>The Minister may, by notice in writing, declare an Entity or a Commonwealth authority specified in the notice to be an exempt authority.</w:t>
      </w:r>
    </w:p>
    <w:p w:rsidR="000B6A17" w:rsidRPr="000F1D90" w:rsidRDefault="000B6A17" w:rsidP="000B6A17">
      <w:pPr>
        <w:pStyle w:val="ActHead5"/>
      </w:pPr>
      <w:bookmarkStart w:id="75" w:name="_Toc374362823"/>
      <w:r w:rsidRPr="000F1D90">
        <w:rPr>
          <w:rStyle w:val="CharSectno"/>
        </w:rPr>
        <w:t>36</w:t>
      </w:r>
      <w:r w:rsidRPr="000F1D90">
        <w:t xml:space="preserve">  Assessment of capability of undertaking rehabilitation program</w:t>
      </w:r>
      <w:bookmarkEnd w:id="75"/>
    </w:p>
    <w:p w:rsidR="000B6A17" w:rsidRPr="000F1D90" w:rsidRDefault="000B6A17" w:rsidP="000B6A17">
      <w:pPr>
        <w:pStyle w:val="subsection"/>
      </w:pPr>
      <w:r w:rsidRPr="000F1D90">
        <w:tab/>
        <w:t>(1)</w:t>
      </w:r>
      <w:r w:rsidRPr="000F1D90">
        <w:tab/>
        <w:t>Where an employee suffers an injury resulting in an incapacity for work or an impairment, the rehabilitation authority may at any time, and shall on the written request of the employee, arrange for the assessment of the employee’s capability of undertaking a rehabilitation program.</w:t>
      </w:r>
    </w:p>
    <w:p w:rsidR="000B6A17" w:rsidRPr="000F1D90" w:rsidRDefault="000B6A17" w:rsidP="000B6A17">
      <w:pPr>
        <w:pStyle w:val="subsection"/>
      </w:pPr>
      <w:r w:rsidRPr="000F1D90">
        <w:tab/>
        <w:t>(2)</w:t>
      </w:r>
      <w:r w:rsidRPr="000F1D90">
        <w:tab/>
        <w:t>An assessment shall be made by:</w:t>
      </w:r>
    </w:p>
    <w:p w:rsidR="000B6A17" w:rsidRPr="000F1D90" w:rsidRDefault="000B6A17" w:rsidP="000B6A17">
      <w:pPr>
        <w:pStyle w:val="paragraph"/>
      </w:pPr>
      <w:r w:rsidRPr="000F1D90">
        <w:tab/>
        <w:t>(a)</w:t>
      </w:r>
      <w:r w:rsidRPr="000F1D90">
        <w:tab/>
        <w:t>a legally qualified medical practitioner nominated by the rehabilitation authority;</w:t>
      </w:r>
    </w:p>
    <w:p w:rsidR="000B6A17" w:rsidRPr="000F1D90" w:rsidRDefault="000B6A17" w:rsidP="000B6A17">
      <w:pPr>
        <w:pStyle w:val="paragraph"/>
      </w:pPr>
      <w:r w:rsidRPr="000F1D90">
        <w:tab/>
        <w:t>(b)</w:t>
      </w:r>
      <w:r w:rsidRPr="000F1D90">
        <w:tab/>
        <w:t>a suitably qualified person (other than a medical practitioner) nominated by the rehabilitation authority; or</w:t>
      </w:r>
    </w:p>
    <w:p w:rsidR="000B6A17" w:rsidRPr="000F1D90" w:rsidRDefault="000B6A17" w:rsidP="000B6A17">
      <w:pPr>
        <w:pStyle w:val="paragraph"/>
      </w:pPr>
      <w:r w:rsidRPr="000F1D90">
        <w:tab/>
        <w:t>(c)</w:t>
      </w:r>
      <w:r w:rsidRPr="000F1D90">
        <w:tab/>
        <w:t>a panel comprising such legally qualified medical practitioners or other suitably qualified persons (or both) as are nominated by the rehabilitation authority.</w:t>
      </w:r>
    </w:p>
    <w:p w:rsidR="000B6A17" w:rsidRPr="000F1D90" w:rsidRDefault="000B6A17" w:rsidP="000B6A17">
      <w:pPr>
        <w:pStyle w:val="subsection"/>
      </w:pPr>
      <w:r w:rsidRPr="000F1D90">
        <w:tab/>
        <w:t>(3)</w:t>
      </w:r>
      <w:r w:rsidRPr="000F1D90">
        <w:tab/>
        <w:t>The rehabilitation authority may require the employee to undergo an examination by the person or panel of persons making the assessment.</w:t>
      </w:r>
    </w:p>
    <w:p w:rsidR="000B6A17" w:rsidRPr="000F1D90" w:rsidRDefault="000B6A17" w:rsidP="000B6A17">
      <w:pPr>
        <w:pStyle w:val="subsection"/>
      </w:pPr>
      <w:r w:rsidRPr="000F1D90">
        <w:tab/>
        <w:t>(4)</w:t>
      </w:r>
      <w:r w:rsidRPr="000F1D90">
        <w:tab/>
        <w:t>Where an employee refuses or fails, without reasonable excuse, to undergo an examination in accordance with a requirement, or in any way obstructs such an examination, the employee’s rights to compensation under this Act, and to institute or continue any proceedings under this Act in relation to compensation, are suspended until the examination takes place.</w:t>
      </w:r>
    </w:p>
    <w:p w:rsidR="008E1301" w:rsidRPr="000F1D90" w:rsidRDefault="008E1301" w:rsidP="008E1301">
      <w:pPr>
        <w:pStyle w:val="subsection"/>
      </w:pPr>
      <w:r w:rsidRPr="000F1D90">
        <w:tab/>
        <w:t>(4A)</w:t>
      </w:r>
      <w:r w:rsidRPr="000F1D90">
        <w:tab/>
        <w:t xml:space="preserve">However, </w:t>
      </w:r>
      <w:r w:rsidR="000F1D90">
        <w:t>subsection (</w:t>
      </w:r>
      <w:r w:rsidRPr="000F1D90">
        <w:t>4) does not operate to suspend the employee’s right to compensation for the cost of medical treatment that is payable under section</w:t>
      </w:r>
      <w:r w:rsidR="000F1D90">
        <w:t> </w:t>
      </w:r>
      <w:r w:rsidRPr="000F1D90">
        <w:t>16.</w:t>
      </w:r>
    </w:p>
    <w:p w:rsidR="000B6A17" w:rsidRPr="000F1D90" w:rsidRDefault="000B6A17" w:rsidP="000B6A17">
      <w:pPr>
        <w:pStyle w:val="subsection"/>
      </w:pPr>
      <w:r w:rsidRPr="000F1D90">
        <w:lastRenderedPageBreak/>
        <w:tab/>
        <w:t>(5)</w:t>
      </w:r>
      <w:r w:rsidRPr="000F1D90">
        <w:tab/>
        <w:t>The relevant authority shall pay the cost of conducting any examination of an employee and is liable to pay to the employee an amount equal to the amount of the expenditure reasonably incurred by the employee in making a necessary journey in connection with the examination or remaining, for the purpose of the examination, at a place to which the employee has made a journey for that purpose.</w:t>
      </w:r>
    </w:p>
    <w:p w:rsidR="000B6A17" w:rsidRPr="000F1D90" w:rsidRDefault="000B6A17" w:rsidP="000B6A17">
      <w:pPr>
        <w:pStyle w:val="subsection"/>
      </w:pPr>
      <w:r w:rsidRPr="000F1D90">
        <w:tab/>
        <w:t>(6)</w:t>
      </w:r>
      <w:r w:rsidRPr="000F1D90">
        <w:tab/>
        <w:t xml:space="preserve">In deciding questions arising under </w:t>
      </w:r>
      <w:r w:rsidR="000F1D90">
        <w:t>subsection (</w:t>
      </w:r>
      <w:r w:rsidRPr="000F1D90">
        <w:t>5), a relevant authority shall have regard to:</w:t>
      </w:r>
    </w:p>
    <w:p w:rsidR="000B6A17" w:rsidRPr="000F1D90" w:rsidRDefault="000B6A17" w:rsidP="000B6A17">
      <w:pPr>
        <w:pStyle w:val="paragraph"/>
      </w:pPr>
      <w:r w:rsidRPr="000F1D90">
        <w:tab/>
        <w:t>(a)</w:t>
      </w:r>
      <w:r w:rsidRPr="000F1D90">
        <w:tab/>
        <w:t>the means of transport available to the employee for the journey;</w:t>
      </w:r>
    </w:p>
    <w:p w:rsidR="000B6A17" w:rsidRPr="000F1D90" w:rsidRDefault="000B6A17" w:rsidP="000B6A17">
      <w:pPr>
        <w:pStyle w:val="paragraph"/>
      </w:pPr>
      <w:r w:rsidRPr="000F1D90">
        <w:tab/>
        <w:t>(b)</w:t>
      </w:r>
      <w:r w:rsidRPr="000F1D90">
        <w:tab/>
        <w:t>the route or routes by which the employee could have travelled; and</w:t>
      </w:r>
    </w:p>
    <w:p w:rsidR="000B6A17" w:rsidRPr="000F1D90" w:rsidRDefault="000B6A17" w:rsidP="000B6A17">
      <w:pPr>
        <w:pStyle w:val="paragraph"/>
      </w:pPr>
      <w:r w:rsidRPr="000F1D90">
        <w:tab/>
        <w:t>(c)</w:t>
      </w:r>
      <w:r w:rsidRPr="000F1D90">
        <w:tab/>
        <w:t>the accommodation available to the employee.</w:t>
      </w:r>
    </w:p>
    <w:p w:rsidR="000B6A17" w:rsidRPr="000F1D90" w:rsidRDefault="000B6A17" w:rsidP="000B6A17">
      <w:pPr>
        <w:pStyle w:val="subsection"/>
      </w:pPr>
      <w:r w:rsidRPr="000F1D90">
        <w:tab/>
        <w:t>(7)</w:t>
      </w:r>
      <w:r w:rsidRPr="000F1D90">
        <w:tab/>
        <w:t xml:space="preserve">Where an employee’s right to compensation is suspended under </w:t>
      </w:r>
      <w:r w:rsidR="000F1D90">
        <w:t>subsection (</w:t>
      </w:r>
      <w:r w:rsidRPr="000F1D90">
        <w:t>4), compensation is not payable in respect of the period of the suspension.</w:t>
      </w:r>
    </w:p>
    <w:p w:rsidR="000B6A17" w:rsidRPr="000F1D90" w:rsidRDefault="000B6A17" w:rsidP="000B6A17">
      <w:pPr>
        <w:pStyle w:val="subsection"/>
      </w:pPr>
      <w:r w:rsidRPr="000F1D90">
        <w:tab/>
        <w:t>(8)</w:t>
      </w:r>
      <w:r w:rsidRPr="000F1D90">
        <w:tab/>
        <w:t>Where an examination is carried out, the person or persons who carried out the examination shall give to the rehabilitation authority a written assessment of the employee’s capability of undertaking a rehabilitation program, specifying, where appropriate, the kind of program which he or she is capable of undertaking and containing any other information relating to the provision of a rehabilitation program for the employee that the rehabilitation authority may require.</w:t>
      </w:r>
    </w:p>
    <w:p w:rsidR="000B6A17" w:rsidRPr="000F1D90" w:rsidRDefault="000B6A17" w:rsidP="000B6A17">
      <w:pPr>
        <w:pStyle w:val="ActHead5"/>
      </w:pPr>
      <w:bookmarkStart w:id="76" w:name="_Toc374362824"/>
      <w:r w:rsidRPr="000F1D90">
        <w:rPr>
          <w:rStyle w:val="CharSectno"/>
        </w:rPr>
        <w:t>37</w:t>
      </w:r>
      <w:r w:rsidRPr="000F1D90">
        <w:t xml:space="preserve">  Provision of rehabilitation programs</w:t>
      </w:r>
      <w:bookmarkEnd w:id="76"/>
    </w:p>
    <w:p w:rsidR="006E3C26" w:rsidRPr="000F1D90" w:rsidRDefault="006E3C26" w:rsidP="006E3C26">
      <w:pPr>
        <w:pStyle w:val="subsection"/>
      </w:pPr>
      <w:r w:rsidRPr="000F1D90">
        <w:tab/>
        <w:t>(1)</w:t>
      </w:r>
      <w:r w:rsidRPr="000F1D90">
        <w:tab/>
        <w:t>A rehabilitation authority may make a determination that an employee who has suffered an injury resulting in an incapacity for work or an impairment should undertake a rehabilitation program.</w:t>
      </w:r>
    </w:p>
    <w:p w:rsidR="006E3C26" w:rsidRPr="000F1D90" w:rsidRDefault="006E3C26" w:rsidP="006E3C26">
      <w:pPr>
        <w:pStyle w:val="subsection"/>
      </w:pPr>
      <w:r w:rsidRPr="000F1D90">
        <w:tab/>
        <w:t>(2)</w:t>
      </w:r>
      <w:r w:rsidRPr="000F1D90">
        <w:tab/>
        <w:t xml:space="preserve">If a rehabilitation authority makes a determination under </w:t>
      </w:r>
      <w:r w:rsidR="000F1D90">
        <w:t>subsection (</w:t>
      </w:r>
      <w:r w:rsidRPr="000F1D90">
        <w:t>1), the authority may:</w:t>
      </w:r>
    </w:p>
    <w:p w:rsidR="006E3C26" w:rsidRPr="000F1D90" w:rsidRDefault="006E3C26" w:rsidP="006E3C26">
      <w:pPr>
        <w:pStyle w:val="paragraph"/>
      </w:pPr>
      <w:r w:rsidRPr="000F1D90">
        <w:tab/>
        <w:t>(a)</w:t>
      </w:r>
      <w:r w:rsidRPr="000F1D90">
        <w:tab/>
        <w:t>provide a rehabilitation program for the employee itself; or</w:t>
      </w:r>
    </w:p>
    <w:p w:rsidR="006E3C26" w:rsidRPr="000F1D90" w:rsidRDefault="006E3C26" w:rsidP="006E3C26">
      <w:pPr>
        <w:pStyle w:val="paragraph"/>
      </w:pPr>
      <w:r w:rsidRPr="000F1D90">
        <w:lastRenderedPageBreak/>
        <w:tab/>
        <w:t>(b)</w:t>
      </w:r>
      <w:r w:rsidRPr="000F1D90">
        <w:tab/>
        <w:t>make arrangements with an approved program provider for that provider to provide a rehabilitation program for the employee.</w:t>
      </w:r>
    </w:p>
    <w:p w:rsidR="006E3C26" w:rsidRPr="000F1D90" w:rsidRDefault="006E3C26" w:rsidP="006E3C26">
      <w:pPr>
        <w:pStyle w:val="notetext"/>
      </w:pPr>
      <w:r w:rsidRPr="000F1D90">
        <w:t>Note:</w:t>
      </w:r>
      <w:r w:rsidRPr="000F1D90">
        <w:tab/>
        <w:t>A rehabilitation program that is being provided to a person under this section might cease if the person is also provided with rehabilitation under the MRCA (see section</w:t>
      </w:r>
      <w:r w:rsidR="000F1D90">
        <w:t> </w:t>
      </w:r>
      <w:r w:rsidRPr="000F1D90">
        <w:t>18 of the CTPA).</w:t>
      </w:r>
    </w:p>
    <w:p w:rsidR="006E3C26" w:rsidRPr="000F1D90" w:rsidRDefault="006E3C26" w:rsidP="006E3C26">
      <w:pPr>
        <w:pStyle w:val="subsection"/>
      </w:pPr>
      <w:r w:rsidRPr="000F1D90">
        <w:tab/>
        <w:t>(2A)</w:t>
      </w:r>
      <w:r w:rsidRPr="000F1D90">
        <w:tab/>
        <w:t xml:space="preserve">A determination under </w:t>
      </w:r>
      <w:r w:rsidR="000F1D90">
        <w:t>subsection (</w:t>
      </w:r>
      <w:r w:rsidRPr="000F1D90">
        <w:t>1) is not a legislative instrument.</w:t>
      </w:r>
    </w:p>
    <w:p w:rsidR="000B6A17" w:rsidRPr="000F1D90" w:rsidRDefault="000B6A17" w:rsidP="000B6A17">
      <w:pPr>
        <w:pStyle w:val="subsection"/>
      </w:pPr>
      <w:r w:rsidRPr="000F1D90">
        <w:tab/>
        <w:t>(3)</w:t>
      </w:r>
      <w:r w:rsidRPr="000F1D90">
        <w:tab/>
        <w:t xml:space="preserve">In making a determination under </w:t>
      </w:r>
      <w:r w:rsidR="000F1D90">
        <w:t>subsection (</w:t>
      </w:r>
      <w:r w:rsidRPr="000F1D90">
        <w:t>1), a rehabilitation authority shall have regard to:</w:t>
      </w:r>
    </w:p>
    <w:p w:rsidR="000B6A17" w:rsidRPr="000F1D90" w:rsidRDefault="000B6A17" w:rsidP="000B6A17">
      <w:pPr>
        <w:pStyle w:val="paragraph"/>
      </w:pPr>
      <w:r w:rsidRPr="000F1D90">
        <w:tab/>
        <w:t>(a)</w:t>
      </w:r>
      <w:r w:rsidRPr="000F1D90">
        <w:tab/>
        <w:t>any written assessment given under subsection</w:t>
      </w:r>
      <w:r w:rsidR="000F1D90">
        <w:t> </w:t>
      </w:r>
      <w:r w:rsidRPr="000F1D90">
        <w:t>36(8);</w:t>
      </w:r>
    </w:p>
    <w:p w:rsidR="000B6A17" w:rsidRPr="000F1D90" w:rsidRDefault="000B6A17" w:rsidP="000B6A17">
      <w:pPr>
        <w:pStyle w:val="paragraph"/>
      </w:pPr>
      <w:r w:rsidRPr="000F1D90">
        <w:tab/>
        <w:t>(b)</w:t>
      </w:r>
      <w:r w:rsidRPr="000F1D90">
        <w:tab/>
        <w:t>any reduction in the future liability to pay compensation if the program is undertaken;</w:t>
      </w:r>
    </w:p>
    <w:p w:rsidR="000B6A17" w:rsidRPr="000F1D90" w:rsidRDefault="000B6A17" w:rsidP="000B6A17">
      <w:pPr>
        <w:pStyle w:val="paragraph"/>
      </w:pPr>
      <w:r w:rsidRPr="000F1D90">
        <w:tab/>
        <w:t>(c)</w:t>
      </w:r>
      <w:r w:rsidRPr="000F1D90">
        <w:tab/>
        <w:t>the cost of the program;</w:t>
      </w:r>
    </w:p>
    <w:p w:rsidR="000B6A17" w:rsidRPr="000F1D90" w:rsidRDefault="000B6A17" w:rsidP="000B6A17">
      <w:pPr>
        <w:pStyle w:val="paragraph"/>
      </w:pPr>
      <w:r w:rsidRPr="000F1D90">
        <w:tab/>
        <w:t>(d)</w:t>
      </w:r>
      <w:r w:rsidRPr="000F1D90">
        <w:tab/>
        <w:t>any improvement in the employee’s opportunity to be employed after completing the program;</w:t>
      </w:r>
    </w:p>
    <w:p w:rsidR="000B6A17" w:rsidRPr="000F1D90" w:rsidRDefault="000B6A17" w:rsidP="000B6A17">
      <w:pPr>
        <w:pStyle w:val="paragraph"/>
      </w:pPr>
      <w:r w:rsidRPr="000F1D90">
        <w:tab/>
        <w:t>(e)</w:t>
      </w:r>
      <w:r w:rsidRPr="000F1D90">
        <w:tab/>
        <w:t>the likely psychological effect on the employee of not providing the program;</w:t>
      </w:r>
    </w:p>
    <w:p w:rsidR="000B6A17" w:rsidRPr="000F1D90" w:rsidRDefault="000B6A17" w:rsidP="000B6A17">
      <w:pPr>
        <w:pStyle w:val="paragraph"/>
      </w:pPr>
      <w:r w:rsidRPr="000F1D90">
        <w:tab/>
        <w:t>(f)</w:t>
      </w:r>
      <w:r w:rsidRPr="000F1D90">
        <w:tab/>
        <w:t>the employee’s attitude to the program;</w:t>
      </w:r>
    </w:p>
    <w:p w:rsidR="000B6A17" w:rsidRPr="000F1D90" w:rsidRDefault="000B6A17" w:rsidP="000B6A17">
      <w:pPr>
        <w:pStyle w:val="paragraph"/>
      </w:pPr>
      <w:r w:rsidRPr="000F1D90">
        <w:tab/>
        <w:t>(g)</w:t>
      </w:r>
      <w:r w:rsidRPr="000F1D90">
        <w:tab/>
        <w:t>the relative merits of any alternative and appropriate rehabilitation program; and</w:t>
      </w:r>
    </w:p>
    <w:p w:rsidR="000B6A17" w:rsidRPr="000F1D90" w:rsidRDefault="000B6A17" w:rsidP="000B6A17">
      <w:pPr>
        <w:pStyle w:val="paragraph"/>
      </w:pPr>
      <w:r w:rsidRPr="000F1D90">
        <w:tab/>
        <w:t>(h)</w:t>
      </w:r>
      <w:r w:rsidRPr="000F1D90">
        <w:tab/>
        <w:t>any other relevant matter.</w:t>
      </w:r>
    </w:p>
    <w:p w:rsidR="000B6A17" w:rsidRPr="000F1D90" w:rsidRDefault="000B6A17" w:rsidP="000B6A17">
      <w:pPr>
        <w:pStyle w:val="subsection"/>
      </w:pPr>
      <w:r w:rsidRPr="000F1D90">
        <w:tab/>
        <w:t>(4)</w:t>
      </w:r>
      <w:r w:rsidRPr="000F1D90">
        <w:tab/>
        <w:t>The cost of any rehabilitation program provided for an employee under this section shall be paid by the relevant authority in relation to that employee.</w:t>
      </w:r>
    </w:p>
    <w:p w:rsidR="000B6A17" w:rsidRPr="000F1D90" w:rsidRDefault="000B6A17" w:rsidP="000B6A17">
      <w:pPr>
        <w:pStyle w:val="subsection"/>
      </w:pPr>
      <w:r w:rsidRPr="000F1D90">
        <w:tab/>
        <w:t>(5)</w:t>
      </w:r>
      <w:r w:rsidRPr="000F1D90">
        <w:tab/>
        <w:t>Where an employee is undertaking a rehabilitation program under this section, compensation is not payable to the employee under section</w:t>
      </w:r>
      <w:r w:rsidR="000F1D90">
        <w:t> </w:t>
      </w:r>
      <w:r w:rsidRPr="000F1D90">
        <w:t>19 or 31 but:</w:t>
      </w:r>
    </w:p>
    <w:p w:rsidR="000B6A17" w:rsidRPr="000F1D90" w:rsidRDefault="000B6A17" w:rsidP="000B6A17">
      <w:pPr>
        <w:pStyle w:val="paragraph"/>
      </w:pPr>
      <w:r w:rsidRPr="000F1D90">
        <w:tab/>
        <w:t>(a)</w:t>
      </w:r>
      <w:r w:rsidRPr="000F1D90">
        <w:tab/>
        <w:t>if the employee is undertaking a full</w:t>
      </w:r>
      <w:r w:rsidR="000F1D90">
        <w:noBreakHyphen/>
      </w:r>
      <w:r w:rsidRPr="000F1D90">
        <w:t>time program—compensation is payable to the person of an amount per week equal to the amount per week of the compensation that would, but for this subsection, have been payable under section</w:t>
      </w:r>
      <w:r w:rsidR="000F1D90">
        <w:t> </w:t>
      </w:r>
      <w:r w:rsidRPr="000F1D90">
        <w:t>19 if the incapacity referred to in that section had continued throughout the period of the program; or</w:t>
      </w:r>
    </w:p>
    <w:p w:rsidR="000B6A17" w:rsidRPr="000F1D90" w:rsidRDefault="000B6A17" w:rsidP="000B6A17">
      <w:pPr>
        <w:pStyle w:val="paragraph"/>
      </w:pPr>
      <w:r w:rsidRPr="000F1D90">
        <w:lastRenderedPageBreak/>
        <w:tab/>
        <w:t>(b)</w:t>
      </w:r>
      <w:r w:rsidRPr="000F1D90">
        <w:tab/>
        <w:t>if the employee is undertaking a part</w:t>
      </w:r>
      <w:r w:rsidR="000F1D90">
        <w:noBreakHyphen/>
      </w:r>
      <w:r w:rsidRPr="000F1D90">
        <w:t xml:space="preserve">time program—compensation is payable to the employee of such amount per week as the relevant authority determines, being an amount not less than the amount per week of the compensation that, but for this subsection, would have been payable to the employee under this Act and not greater than the amount per week of the compensation that would have been payable under </w:t>
      </w:r>
      <w:r w:rsidR="000F1D90">
        <w:t>paragraph (</w:t>
      </w:r>
      <w:r w:rsidRPr="000F1D90">
        <w:t>a) if the employee had been undertaking a full</w:t>
      </w:r>
      <w:r w:rsidR="000F1D90">
        <w:noBreakHyphen/>
      </w:r>
      <w:r w:rsidRPr="000F1D90">
        <w:t>time program.</w:t>
      </w:r>
    </w:p>
    <w:p w:rsidR="000B6A17" w:rsidRPr="000F1D90" w:rsidRDefault="000B6A17" w:rsidP="000B6A17">
      <w:pPr>
        <w:pStyle w:val="subsection"/>
      </w:pPr>
      <w:r w:rsidRPr="000F1D90">
        <w:tab/>
        <w:t>(7)</w:t>
      </w:r>
      <w:r w:rsidRPr="000F1D90">
        <w:tab/>
        <w:t>Where an employee refuses or fails, without reasonable excuse, to undertake a rehabilitation program provided for the employee under this section, the employee’s rights to compensation under this Act, and to institute or continue any proceedings under this Act in relation to compensation, are suspended until the employee begins to undertake the program.</w:t>
      </w:r>
    </w:p>
    <w:p w:rsidR="008E1301" w:rsidRPr="000F1D90" w:rsidRDefault="008E1301" w:rsidP="008E1301">
      <w:pPr>
        <w:pStyle w:val="subsection"/>
      </w:pPr>
      <w:r w:rsidRPr="000F1D90">
        <w:tab/>
        <w:t>(7A)</w:t>
      </w:r>
      <w:r w:rsidRPr="000F1D90">
        <w:tab/>
        <w:t xml:space="preserve">However, </w:t>
      </w:r>
      <w:r w:rsidR="000F1D90">
        <w:t>subsection (</w:t>
      </w:r>
      <w:r w:rsidRPr="000F1D90">
        <w:t>7) does not operate to suspend the employee’s right to compensation for the cost of medical treatment that is payable under section</w:t>
      </w:r>
      <w:r w:rsidR="000F1D90">
        <w:t> </w:t>
      </w:r>
      <w:r w:rsidRPr="000F1D90">
        <w:t>16.</w:t>
      </w:r>
    </w:p>
    <w:p w:rsidR="000B6A17" w:rsidRPr="000F1D90" w:rsidRDefault="000B6A17" w:rsidP="000B6A17">
      <w:pPr>
        <w:pStyle w:val="subsection"/>
      </w:pPr>
      <w:r w:rsidRPr="000F1D90">
        <w:tab/>
        <w:t>(8)</w:t>
      </w:r>
      <w:r w:rsidRPr="000F1D90">
        <w:tab/>
        <w:t xml:space="preserve">Where an employee’s right to compensation is suspended under </w:t>
      </w:r>
      <w:r w:rsidR="000F1D90">
        <w:t>subsection (</w:t>
      </w:r>
      <w:r w:rsidRPr="000F1D90">
        <w:t>7), compensation is not payable in respect of the period of the suspension.</w:t>
      </w:r>
    </w:p>
    <w:p w:rsidR="000B6A17" w:rsidRPr="000F1D90" w:rsidRDefault="000B6A17" w:rsidP="000B6A17">
      <w:pPr>
        <w:pStyle w:val="ActHead5"/>
      </w:pPr>
      <w:bookmarkStart w:id="77" w:name="_Toc374362825"/>
      <w:r w:rsidRPr="000F1D90">
        <w:rPr>
          <w:rStyle w:val="CharSectno"/>
        </w:rPr>
        <w:t>38</w:t>
      </w:r>
      <w:r w:rsidRPr="000F1D90">
        <w:t xml:space="preserve">  Review of certain determinations by Comcare</w:t>
      </w:r>
      <w:bookmarkEnd w:id="77"/>
    </w:p>
    <w:p w:rsidR="000B6A17" w:rsidRPr="000F1D90" w:rsidRDefault="000B6A17" w:rsidP="000B6A17">
      <w:pPr>
        <w:pStyle w:val="subsection"/>
      </w:pPr>
      <w:r w:rsidRPr="000F1D90">
        <w:tab/>
        <w:t>(1)</w:t>
      </w:r>
      <w:r w:rsidRPr="000F1D90">
        <w:tab/>
        <w:t>As soon as practicable after a rehabilitation authority (other than a relevant authority) makes a determination under section</w:t>
      </w:r>
      <w:r w:rsidR="000F1D90">
        <w:t> </w:t>
      </w:r>
      <w:r w:rsidRPr="000F1D90">
        <w:t>36 or 37, the authority shall cause to be served on the employee to whom the determination relates a notice in writing setting out:</w:t>
      </w:r>
    </w:p>
    <w:p w:rsidR="000B6A17" w:rsidRPr="000F1D90" w:rsidRDefault="000B6A17" w:rsidP="000B6A17">
      <w:pPr>
        <w:pStyle w:val="paragraph"/>
      </w:pPr>
      <w:r w:rsidRPr="000F1D90">
        <w:tab/>
        <w:t>(a)</w:t>
      </w:r>
      <w:r w:rsidRPr="000F1D90">
        <w:tab/>
        <w:t>the terms of the determination;</w:t>
      </w:r>
    </w:p>
    <w:p w:rsidR="000B6A17" w:rsidRPr="000F1D90" w:rsidRDefault="000B6A17" w:rsidP="000B6A17">
      <w:pPr>
        <w:pStyle w:val="paragraph"/>
      </w:pPr>
      <w:r w:rsidRPr="000F1D90">
        <w:tab/>
        <w:t>(b)</w:t>
      </w:r>
      <w:r w:rsidRPr="000F1D90">
        <w:tab/>
        <w:t>the reasons for the determination; and</w:t>
      </w:r>
    </w:p>
    <w:p w:rsidR="000B6A17" w:rsidRPr="000F1D90" w:rsidRDefault="000B6A17" w:rsidP="000B6A17">
      <w:pPr>
        <w:pStyle w:val="paragraph"/>
      </w:pPr>
      <w:r w:rsidRPr="000F1D90">
        <w:tab/>
        <w:t>(c)</w:t>
      </w:r>
      <w:r w:rsidRPr="000F1D90">
        <w:tab/>
        <w:t>a statement to the effect that the employee may, if dissatisfied with the determination, request Comcare for a review of the determination under this section.</w:t>
      </w:r>
    </w:p>
    <w:p w:rsidR="000B6A17" w:rsidRPr="000F1D90" w:rsidRDefault="000B6A17" w:rsidP="000B6A17">
      <w:pPr>
        <w:pStyle w:val="subsection"/>
      </w:pPr>
      <w:r w:rsidRPr="000F1D90">
        <w:tab/>
        <w:t>(2)</w:t>
      </w:r>
      <w:r w:rsidRPr="000F1D90">
        <w:tab/>
        <w:t>An employee in respect of whom a determination under section</w:t>
      </w:r>
      <w:r w:rsidR="000F1D90">
        <w:t> </w:t>
      </w:r>
      <w:r w:rsidRPr="000F1D90">
        <w:t xml:space="preserve">36 or 37 is made by a rehabilitation authority (other than a relevant </w:t>
      </w:r>
      <w:r w:rsidRPr="000F1D90">
        <w:lastRenderedPageBreak/>
        <w:t>authority) may, by notice in writing given to Comcare, request Comcare to review the determination.</w:t>
      </w:r>
    </w:p>
    <w:p w:rsidR="000B6A17" w:rsidRPr="000F1D90" w:rsidRDefault="000B6A17" w:rsidP="000B6A17">
      <w:pPr>
        <w:pStyle w:val="subsection"/>
      </w:pPr>
      <w:r w:rsidRPr="000F1D90">
        <w:tab/>
        <w:t>(3)</w:t>
      </w:r>
      <w:r w:rsidRPr="000F1D90">
        <w:tab/>
        <w:t>A request shall:</w:t>
      </w:r>
    </w:p>
    <w:p w:rsidR="000B6A17" w:rsidRPr="000F1D90" w:rsidRDefault="000B6A17" w:rsidP="000B6A17">
      <w:pPr>
        <w:pStyle w:val="paragraph"/>
      </w:pPr>
      <w:r w:rsidRPr="000F1D90">
        <w:tab/>
        <w:t>(a)</w:t>
      </w:r>
      <w:r w:rsidRPr="000F1D90">
        <w:tab/>
        <w:t>set out the reasons for the request; and</w:t>
      </w:r>
    </w:p>
    <w:p w:rsidR="000B6A17" w:rsidRPr="000F1D90" w:rsidRDefault="000B6A17" w:rsidP="000B6A17">
      <w:pPr>
        <w:pStyle w:val="paragraph"/>
      </w:pPr>
      <w:r w:rsidRPr="000F1D90">
        <w:tab/>
        <w:t>(b)</w:t>
      </w:r>
      <w:r w:rsidRPr="000F1D90">
        <w:tab/>
        <w:t>be given to Comcare within 30 days after the day on which the determination first came to the notice of the employee, or within such further period (if any) as Comcare, either before or after the expiration of that period, allows.</w:t>
      </w:r>
    </w:p>
    <w:p w:rsidR="000B6A17" w:rsidRPr="000F1D90" w:rsidRDefault="000B6A17" w:rsidP="000B6A17">
      <w:pPr>
        <w:pStyle w:val="subsection"/>
      </w:pPr>
      <w:r w:rsidRPr="000F1D90">
        <w:tab/>
        <w:t>(4)</w:t>
      </w:r>
      <w:r w:rsidRPr="000F1D90">
        <w:tab/>
        <w:t>On receipt of a request, Comcare shall review the determination and may make a decision affirming or revoking the determination or varying the determination in such manner as Comcare thinks fit.</w:t>
      </w:r>
    </w:p>
    <w:p w:rsidR="000B6A17" w:rsidRPr="000F1D90" w:rsidRDefault="000B6A17" w:rsidP="000B6A17">
      <w:pPr>
        <w:pStyle w:val="ActHead5"/>
      </w:pPr>
      <w:bookmarkStart w:id="78" w:name="_Toc374362826"/>
      <w:r w:rsidRPr="000F1D90">
        <w:rPr>
          <w:rStyle w:val="CharSectno"/>
        </w:rPr>
        <w:t>39</w:t>
      </w:r>
      <w:r w:rsidRPr="000F1D90">
        <w:t xml:space="preserve">  Compensation payable in respect of certain alterations etc.</w:t>
      </w:r>
      <w:bookmarkEnd w:id="78"/>
    </w:p>
    <w:p w:rsidR="000B6A17" w:rsidRPr="000F1D90" w:rsidRDefault="000B6A17" w:rsidP="000B6A17">
      <w:pPr>
        <w:pStyle w:val="subsection"/>
      </w:pPr>
      <w:r w:rsidRPr="000F1D90">
        <w:tab/>
        <w:t>(1)</w:t>
      </w:r>
      <w:r w:rsidRPr="000F1D90">
        <w:tab/>
        <w:t>Where:</w:t>
      </w:r>
    </w:p>
    <w:p w:rsidR="000B6A17" w:rsidRPr="000F1D90" w:rsidRDefault="000B6A17" w:rsidP="000B6A17">
      <w:pPr>
        <w:pStyle w:val="paragraph"/>
      </w:pPr>
      <w:r w:rsidRPr="000F1D90">
        <w:tab/>
        <w:t>(a)</w:t>
      </w:r>
      <w:r w:rsidRPr="000F1D90">
        <w:tab/>
        <w:t>an employee suffers an injury resulting in an impairment; and</w:t>
      </w:r>
    </w:p>
    <w:p w:rsidR="000B6A17" w:rsidRPr="000F1D90" w:rsidRDefault="000B6A17" w:rsidP="000B6A17">
      <w:pPr>
        <w:pStyle w:val="paragraph"/>
      </w:pPr>
      <w:r w:rsidRPr="000F1D90">
        <w:tab/>
        <w:t>(b)</w:t>
      </w:r>
      <w:r w:rsidRPr="000F1D90">
        <w:tab/>
        <w:t>the employee is undertaking, or has completed, a rehabilitation program or has been assessed as not capable of undertaking such a program;</w:t>
      </w:r>
    </w:p>
    <w:p w:rsidR="000B6A17" w:rsidRPr="000F1D90" w:rsidRDefault="000B6A17" w:rsidP="000B6A17">
      <w:pPr>
        <w:pStyle w:val="subsection2"/>
      </w:pPr>
      <w:r w:rsidRPr="000F1D90">
        <w:t>the relevant authority is liable to pay compensation of such amount as is reasonable in respect of the costs, payable by the employee, of:</w:t>
      </w:r>
    </w:p>
    <w:p w:rsidR="000B6A17" w:rsidRPr="000F1D90" w:rsidRDefault="000B6A17" w:rsidP="000B6A17">
      <w:pPr>
        <w:pStyle w:val="paragraph"/>
      </w:pPr>
      <w:r w:rsidRPr="000F1D90">
        <w:tab/>
        <w:t>(c)</w:t>
      </w:r>
      <w:r w:rsidRPr="000F1D90">
        <w:tab/>
        <w:t>any alteration of the employee’s place of residence or place of work;</w:t>
      </w:r>
    </w:p>
    <w:p w:rsidR="000B6A17" w:rsidRPr="000F1D90" w:rsidRDefault="000B6A17" w:rsidP="000B6A17">
      <w:pPr>
        <w:pStyle w:val="paragraph"/>
      </w:pPr>
      <w:r w:rsidRPr="000F1D90">
        <w:tab/>
        <w:t>(d)</w:t>
      </w:r>
      <w:r w:rsidRPr="000F1D90">
        <w:tab/>
        <w:t>any modifications of a vehicle or article used by the employee; or</w:t>
      </w:r>
    </w:p>
    <w:p w:rsidR="000B6A17" w:rsidRPr="000F1D90" w:rsidRDefault="000B6A17" w:rsidP="000B6A17">
      <w:pPr>
        <w:pStyle w:val="paragraph"/>
      </w:pPr>
      <w:r w:rsidRPr="000F1D90">
        <w:tab/>
        <w:t>(e)</w:t>
      </w:r>
      <w:r w:rsidRPr="000F1D90">
        <w:tab/>
        <w:t>any aids or appliances for the use of the employee, or the repair or replacement of such aids or appliances;</w:t>
      </w:r>
    </w:p>
    <w:p w:rsidR="000B6A17" w:rsidRPr="000F1D90" w:rsidRDefault="000B6A17" w:rsidP="000B6A17">
      <w:pPr>
        <w:pStyle w:val="subsection2"/>
      </w:pPr>
      <w:r w:rsidRPr="000F1D90">
        <w:t>being alterations, modifications or aids or appliances reasonably required by the employee, having regard to the nature of the employee’s impairment and, where appropriate, the requirements of the rehabilitation program.</w:t>
      </w:r>
    </w:p>
    <w:p w:rsidR="000B6A17" w:rsidRPr="000F1D90" w:rsidRDefault="000B6A17" w:rsidP="000B6A17">
      <w:pPr>
        <w:pStyle w:val="subsection"/>
      </w:pPr>
      <w:r w:rsidRPr="000F1D90">
        <w:tab/>
        <w:t>(2)</w:t>
      </w:r>
      <w:r w:rsidRPr="000F1D90">
        <w:tab/>
        <w:t xml:space="preserve">The matters to which the relevant authority shall have regard in determining the amount of compensation payable in a particular case under </w:t>
      </w:r>
      <w:r w:rsidR="000F1D90">
        <w:t>subsection (</w:t>
      </w:r>
      <w:r w:rsidRPr="000F1D90">
        <w:t>1) include such of the following matters as are relevant in that case:</w:t>
      </w:r>
    </w:p>
    <w:p w:rsidR="000B6A17" w:rsidRPr="000F1D90" w:rsidRDefault="000B6A17" w:rsidP="000B6A17">
      <w:pPr>
        <w:pStyle w:val="paragraph"/>
      </w:pPr>
      <w:r w:rsidRPr="000F1D90">
        <w:lastRenderedPageBreak/>
        <w:tab/>
        <w:t>(a)</w:t>
      </w:r>
      <w:r w:rsidRPr="000F1D90">
        <w:tab/>
        <w:t>the likely period during which the alteration, modification, aid or appliance will be required;</w:t>
      </w:r>
    </w:p>
    <w:p w:rsidR="000B6A17" w:rsidRPr="000F1D90" w:rsidRDefault="000B6A17" w:rsidP="000B6A17">
      <w:pPr>
        <w:pStyle w:val="paragraph"/>
      </w:pPr>
      <w:r w:rsidRPr="000F1D90">
        <w:tab/>
        <w:t>(b)</w:t>
      </w:r>
      <w:r w:rsidRPr="000F1D90">
        <w:tab/>
        <w:t>any difficulties faced by the employee in gaining access to, or enjoying reasonable freedom of movement in, his or her place of residence or work;</w:t>
      </w:r>
    </w:p>
    <w:p w:rsidR="000B6A17" w:rsidRPr="000F1D90" w:rsidRDefault="000B6A17" w:rsidP="000B6A17">
      <w:pPr>
        <w:pStyle w:val="paragraph"/>
      </w:pPr>
      <w:r w:rsidRPr="000F1D90">
        <w:tab/>
        <w:t>(c)</w:t>
      </w:r>
      <w:r w:rsidRPr="000F1D90">
        <w:tab/>
        <w:t>any difficulties faced by the employee in gaining access to, driving or enjoying freedom and safety of movement in, a vehicle used by the employee;</w:t>
      </w:r>
    </w:p>
    <w:p w:rsidR="000B6A17" w:rsidRPr="000F1D90" w:rsidRDefault="000B6A17" w:rsidP="000B6A17">
      <w:pPr>
        <w:pStyle w:val="paragraph"/>
      </w:pPr>
      <w:r w:rsidRPr="000F1D90">
        <w:tab/>
        <w:t>(d)</w:t>
      </w:r>
      <w:r w:rsidRPr="000F1D90">
        <w:tab/>
        <w:t>any alternative means of transport available to the employee;</w:t>
      </w:r>
    </w:p>
    <w:p w:rsidR="000B6A17" w:rsidRPr="000F1D90" w:rsidRDefault="000B6A17" w:rsidP="000B6A17">
      <w:pPr>
        <w:pStyle w:val="paragraph"/>
      </w:pPr>
      <w:r w:rsidRPr="000F1D90">
        <w:tab/>
        <w:t>(e)</w:t>
      </w:r>
      <w:r w:rsidRPr="000F1D90">
        <w:tab/>
        <w:t>whether arrangements can be made for hiring the relevant aid or appliance;</w:t>
      </w:r>
    </w:p>
    <w:p w:rsidR="000B6A17" w:rsidRPr="000F1D90" w:rsidRDefault="000B6A17" w:rsidP="000B6A17">
      <w:pPr>
        <w:pStyle w:val="paragraph"/>
        <w:keepLines/>
      </w:pPr>
      <w:r w:rsidRPr="000F1D90">
        <w:tab/>
        <w:t>(f)</w:t>
      </w:r>
      <w:r w:rsidRPr="000F1D90">
        <w:tab/>
        <w:t>when the employee has previously received compensation under this section in respect of an alteration of his or her place of residence or a modification of a vehicle and has later disposed of that place of residence or vehicle—whether the value of that place of residence or vehicle was increased as a result of the alteration or modification.</w:t>
      </w:r>
    </w:p>
    <w:p w:rsidR="000B6A17" w:rsidRPr="000F1D90" w:rsidRDefault="000B6A17" w:rsidP="00FC4B85">
      <w:pPr>
        <w:pStyle w:val="subsection"/>
        <w:keepNext/>
      </w:pPr>
      <w:r w:rsidRPr="000F1D90">
        <w:tab/>
        <w:t>(3)</w:t>
      </w:r>
      <w:r w:rsidRPr="000F1D90">
        <w:tab/>
        <w:t>An amount of compensation payable under this section is payable:</w:t>
      </w:r>
    </w:p>
    <w:p w:rsidR="000B6A17" w:rsidRPr="000F1D90" w:rsidRDefault="000B6A17" w:rsidP="00FC4B85">
      <w:pPr>
        <w:pStyle w:val="paragraph"/>
        <w:keepNext/>
      </w:pPr>
      <w:r w:rsidRPr="000F1D90">
        <w:tab/>
        <w:t>(a)</w:t>
      </w:r>
      <w:r w:rsidRPr="000F1D90">
        <w:tab/>
        <w:t>to, or in accordance with the directions of, the employee;</w:t>
      </w:r>
    </w:p>
    <w:p w:rsidR="000B6A17" w:rsidRPr="000F1D90" w:rsidRDefault="000B6A17" w:rsidP="000B6A17">
      <w:pPr>
        <w:pStyle w:val="paragraph"/>
      </w:pPr>
      <w:r w:rsidRPr="000F1D90">
        <w:tab/>
        <w:t>(b)</w:t>
      </w:r>
      <w:r w:rsidRPr="000F1D90">
        <w:tab/>
        <w:t xml:space="preserve">if the employee dies before the compensation is paid and without having paid the cost referred to in </w:t>
      </w:r>
      <w:r w:rsidR="000F1D90">
        <w:t>subsection (</w:t>
      </w:r>
      <w:r w:rsidRPr="000F1D90">
        <w:t>1) and another person, not being the legal personal representative of the employee, has paid that cost—to that other person; or</w:t>
      </w:r>
    </w:p>
    <w:p w:rsidR="000B6A17" w:rsidRPr="000F1D90" w:rsidRDefault="000B6A17" w:rsidP="000B6A17">
      <w:pPr>
        <w:pStyle w:val="paragraph"/>
      </w:pPr>
      <w:r w:rsidRPr="000F1D90">
        <w:tab/>
        <w:t>(c)</w:t>
      </w:r>
      <w:r w:rsidRPr="000F1D90">
        <w:tab/>
        <w:t>if that cost has not been paid and the employee, or the legal personal representative of the employee, is unable, or refuses or fails, to make a claim for the compensation—to the person to whom that cost is payable.</w:t>
      </w:r>
    </w:p>
    <w:p w:rsidR="000B6A17" w:rsidRPr="000F1D90" w:rsidRDefault="000B6A17" w:rsidP="000B6A17">
      <w:pPr>
        <w:pStyle w:val="subsection"/>
      </w:pPr>
      <w:r w:rsidRPr="000F1D90">
        <w:tab/>
        <w:t>(4)</w:t>
      </w:r>
      <w:r w:rsidRPr="000F1D90">
        <w:tab/>
        <w:t xml:space="preserve">Where a person is liable to pay any cost referred to in </w:t>
      </w:r>
      <w:r w:rsidR="000F1D90">
        <w:t>subsection (</w:t>
      </w:r>
      <w:r w:rsidRPr="000F1D90">
        <w:t xml:space="preserve">1), any amount paid under </w:t>
      </w:r>
      <w:r w:rsidR="000F1D90">
        <w:t>subsection (</w:t>
      </w:r>
      <w:r w:rsidRPr="000F1D90">
        <w:t>3) to the person to whom that cost is payable is, to the extent of the payment, a discharge of the liability of the first</w:t>
      </w:r>
      <w:r w:rsidR="000F1D90">
        <w:noBreakHyphen/>
      </w:r>
      <w:r w:rsidRPr="000F1D90">
        <w:t>mentioned person.</w:t>
      </w:r>
    </w:p>
    <w:p w:rsidR="000B6A17" w:rsidRPr="000F1D90" w:rsidRDefault="000B6A17" w:rsidP="000B6A17">
      <w:pPr>
        <w:pStyle w:val="ActHead5"/>
      </w:pPr>
      <w:bookmarkStart w:id="79" w:name="_Toc374362827"/>
      <w:r w:rsidRPr="000F1D90">
        <w:rPr>
          <w:rStyle w:val="CharSectno"/>
        </w:rPr>
        <w:t>40</w:t>
      </w:r>
      <w:r w:rsidRPr="000F1D90">
        <w:t xml:space="preserve">  Duty to provide suitable employment</w:t>
      </w:r>
      <w:bookmarkEnd w:id="79"/>
    </w:p>
    <w:p w:rsidR="000B6A17" w:rsidRPr="000F1D90" w:rsidRDefault="000B6A17" w:rsidP="000B6A17">
      <w:pPr>
        <w:pStyle w:val="subsection"/>
      </w:pPr>
      <w:r w:rsidRPr="000F1D90">
        <w:tab/>
        <w:t>(1)</w:t>
      </w:r>
      <w:r w:rsidRPr="000F1D90">
        <w:tab/>
        <w:t xml:space="preserve">Where an employee is undertaking, or has completed, a rehabilitation program, the relevant employer shall take all </w:t>
      </w:r>
      <w:r w:rsidRPr="000F1D90">
        <w:lastRenderedPageBreak/>
        <w:t>reasonable steps to provide the employee with suitable employment or to assist the employee to find such employment.</w:t>
      </w:r>
    </w:p>
    <w:p w:rsidR="000B6A17" w:rsidRPr="000F1D90" w:rsidRDefault="000B6A17" w:rsidP="000B6A17">
      <w:pPr>
        <w:pStyle w:val="subsection"/>
        <w:keepNext/>
        <w:keepLines/>
      </w:pPr>
      <w:r w:rsidRPr="000F1D90">
        <w:tab/>
        <w:t>(2)</w:t>
      </w:r>
      <w:r w:rsidRPr="000F1D90">
        <w:tab/>
        <w:t>In this section:</w:t>
      </w:r>
    </w:p>
    <w:p w:rsidR="000B6A17" w:rsidRPr="000F1D90" w:rsidRDefault="000B6A17" w:rsidP="00D83163">
      <w:pPr>
        <w:pStyle w:val="Definition"/>
      </w:pPr>
      <w:r w:rsidRPr="000F1D90">
        <w:rPr>
          <w:b/>
          <w:i/>
        </w:rPr>
        <w:t>relevant employer</w:t>
      </w:r>
      <w:r w:rsidRPr="000F1D90">
        <w:t xml:space="preserve"> means:</w:t>
      </w:r>
    </w:p>
    <w:p w:rsidR="000B6A17" w:rsidRPr="000F1D90" w:rsidRDefault="000B6A17" w:rsidP="000B6A17">
      <w:pPr>
        <w:pStyle w:val="paragraph"/>
      </w:pPr>
      <w:r w:rsidRPr="000F1D90">
        <w:tab/>
        <w:t>(a)</w:t>
      </w:r>
      <w:r w:rsidRPr="000F1D90">
        <w:tab/>
        <w:t>in relation to an employee employed by a Commonwealth authority—that authority; and</w:t>
      </w:r>
    </w:p>
    <w:p w:rsidR="000B6A17" w:rsidRPr="000F1D90" w:rsidRDefault="000B6A17" w:rsidP="000B6A17">
      <w:pPr>
        <w:pStyle w:val="paragraph"/>
      </w:pPr>
      <w:r w:rsidRPr="000F1D90">
        <w:tab/>
        <w:t>(aa)</w:t>
      </w:r>
      <w:r w:rsidRPr="000F1D90">
        <w:tab/>
        <w:t>in relation to an employee employed by a licensed corporation—that corporation; and</w:t>
      </w:r>
    </w:p>
    <w:p w:rsidR="000B6A17" w:rsidRPr="000F1D90" w:rsidRDefault="000B6A17" w:rsidP="000B6A17">
      <w:pPr>
        <w:pStyle w:val="paragraph"/>
      </w:pPr>
      <w:r w:rsidRPr="000F1D90">
        <w:tab/>
        <w:t>(b)</w:t>
      </w:r>
      <w:r w:rsidRPr="000F1D90">
        <w:tab/>
        <w:t>in relation to any other employee—the Commonwealth.</w:t>
      </w:r>
    </w:p>
    <w:p w:rsidR="000B6A17" w:rsidRPr="000F1D90" w:rsidRDefault="000B6A17" w:rsidP="000B6A17">
      <w:pPr>
        <w:pStyle w:val="ActHead5"/>
      </w:pPr>
      <w:bookmarkStart w:id="80" w:name="_Toc374362828"/>
      <w:r w:rsidRPr="000F1D90">
        <w:rPr>
          <w:rStyle w:val="CharSectno"/>
        </w:rPr>
        <w:t>41</w:t>
      </w:r>
      <w:r w:rsidRPr="000F1D90">
        <w:t xml:space="preserve">  Rehabilitation authorities to comply with guidelines</w:t>
      </w:r>
      <w:bookmarkEnd w:id="80"/>
    </w:p>
    <w:p w:rsidR="000B6A17" w:rsidRPr="000F1D90" w:rsidRDefault="000B6A17" w:rsidP="000B6A17">
      <w:pPr>
        <w:pStyle w:val="subsection"/>
      </w:pPr>
      <w:r w:rsidRPr="000F1D90">
        <w:tab/>
        <w:t>(1)</w:t>
      </w:r>
      <w:r w:rsidRPr="000F1D90">
        <w:tab/>
        <w:t>Comcare may prepare and issue to rehabilitation authorities guidelines in relation to the performance or exercise by those authorities of their functions or powers under this Part.</w:t>
      </w:r>
    </w:p>
    <w:p w:rsidR="000B6A17" w:rsidRPr="000F1D90" w:rsidRDefault="000B6A17" w:rsidP="000B6A17">
      <w:pPr>
        <w:pStyle w:val="subsection"/>
      </w:pPr>
      <w:r w:rsidRPr="000F1D90">
        <w:tab/>
        <w:t>(2)</w:t>
      </w:r>
      <w:r w:rsidRPr="000F1D90">
        <w:tab/>
        <w:t xml:space="preserve">A rehabilitation authority shall comply with any guidelines issued under </w:t>
      </w:r>
      <w:r w:rsidR="000F1D90">
        <w:t>subsection (</w:t>
      </w:r>
      <w:r w:rsidRPr="000F1D90">
        <w:t>1).</w:t>
      </w:r>
    </w:p>
    <w:p w:rsidR="000B6A17" w:rsidRPr="000F1D90" w:rsidRDefault="000B6A17" w:rsidP="000B6A17">
      <w:pPr>
        <w:pStyle w:val="ActHead5"/>
      </w:pPr>
      <w:bookmarkStart w:id="81" w:name="_Toc374362829"/>
      <w:r w:rsidRPr="000F1D90">
        <w:rPr>
          <w:rStyle w:val="CharSectno"/>
        </w:rPr>
        <w:t>41A</w:t>
      </w:r>
      <w:r w:rsidRPr="000F1D90">
        <w:t xml:space="preserve">  Delegation by rehabilitation authority</w:t>
      </w:r>
      <w:bookmarkEnd w:id="81"/>
    </w:p>
    <w:p w:rsidR="000B6A17" w:rsidRPr="000F1D90" w:rsidRDefault="000B6A17" w:rsidP="000B6A17">
      <w:pPr>
        <w:pStyle w:val="subsection"/>
      </w:pPr>
      <w:r w:rsidRPr="000F1D90">
        <w:tab/>
        <w:t>(1)</w:t>
      </w:r>
      <w:r w:rsidRPr="000F1D90">
        <w:tab/>
        <w:t>A rehabilitation authority who is:</w:t>
      </w:r>
    </w:p>
    <w:p w:rsidR="000B6A17" w:rsidRPr="000F1D90" w:rsidRDefault="000B6A17" w:rsidP="000B6A17">
      <w:pPr>
        <w:pStyle w:val="paragraph"/>
      </w:pPr>
      <w:r w:rsidRPr="000F1D90">
        <w:tab/>
        <w:t>(a)</w:t>
      </w:r>
      <w:r w:rsidRPr="000F1D90">
        <w:tab/>
        <w:t>the principal officer of an Entity; or</w:t>
      </w:r>
    </w:p>
    <w:p w:rsidR="000B6A17" w:rsidRPr="000F1D90" w:rsidRDefault="000B6A17" w:rsidP="000B6A17">
      <w:pPr>
        <w:pStyle w:val="paragraph"/>
      </w:pPr>
      <w:r w:rsidRPr="000F1D90">
        <w:tab/>
        <w:t>(b)</w:t>
      </w:r>
      <w:r w:rsidRPr="000F1D90">
        <w:tab/>
        <w:t>the principal officer of a Commonwealth authority in respect of which a licence is not in force under Part</w:t>
      </w:r>
      <w:r w:rsidR="006C251E" w:rsidRPr="000F1D90">
        <w:t> </w:t>
      </w:r>
      <w:r w:rsidRPr="000F1D90">
        <w:t>VIII; or</w:t>
      </w:r>
    </w:p>
    <w:p w:rsidR="000B6A17" w:rsidRPr="000F1D90" w:rsidRDefault="000B6A17" w:rsidP="000B6A17">
      <w:pPr>
        <w:pStyle w:val="paragraph"/>
      </w:pPr>
      <w:r w:rsidRPr="000F1D90">
        <w:tab/>
        <w:t>(c)</w:t>
      </w:r>
      <w:r w:rsidRPr="000F1D90">
        <w:tab/>
        <w:t>the principal officer of a licensee;</w:t>
      </w:r>
    </w:p>
    <w:p w:rsidR="000B6A17" w:rsidRPr="000F1D90" w:rsidRDefault="000B6A17" w:rsidP="000B6A17">
      <w:pPr>
        <w:pStyle w:val="subsection2"/>
      </w:pPr>
      <w:r w:rsidRPr="000F1D90">
        <w:t>may, in writing, delegate to an officer of, or a person employed by, that Entity, authority or licensee all or any of the powers and functions of the rehabilitation authority under this Part.</w:t>
      </w:r>
    </w:p>
    <w:p w:rsidR="000B6A17" w:rsidRPr="000F1D90" w:rsidRDefault="000B6A17" w:rsidP="000B6A17">
      <w:pPr>
        <w:pStyle w:val="subsection"/>
      </w:pPr>
      <w:r w:rsidRPr="000F1D90">
        <w:tab/>
        <w:t>(2)</w:t>
      </w:r>
      <w:r w:rsidRPr="000F1D90">
        <w:tab/>
        <w:t>A rehabilitation authority who is the Chief of the Defence Force may, in writing, delegate to an officer or employee of the Commonwealth all or any of the powers and functions of the rehabilitation authority under this Part.</w:t>
      </w:r>
    </w:p>
    <w:p w:rsidR="000B6A17" w:rsidRPr="000F1D90" w:rsidRDefault="000B6A17" w:rsidP="00EC04C2">
      <w:pPr>
        <w:pStyle w:val="ActHead2"/>
        <w:pageBreakBefore/>
      </w:pPr>
      <w:bookmarkStart w:id="82" w:name="_Toc374362830"/>
      <w:r w:rsidRPr="000F1D90">
        <w:rPr>
          <w:rStyle w:val="CharPartNo"/>
        </w:rPr>
        <w:lastRenderedPageBreak/>
        <w:t>Part</w:t>
      </w:r>
      <w:r w:rsidR="006C251E" w:rsidRPr="000F1D90">
        <w:rPr>
          <w:rStyle w:val="CharPartNo"/>
        </w:rPr>
        <w:t> </w:t>
      </w:r>
      <w:r w:rsidRPr="000F1D90">
        <w:rPr>
          <w:rStyle w:val="CharPartNo"/>
        </w:rPr>
        <w:t>IV</w:t>
      </w:r>
      <w:r w:rsidRPr="000F1D90">
        <w:t>—</w:t>
      </w:r>
      <w:r w:rsidRPr="000F1D90">
        <w:rPr>
          <w:rStyle w:val="CharPartText"/>
        </w:rPr>
        <w:t>Liabilities arising apart from this Act</w:t>
      </w:r>
      <w:bookmarkEnd w:id="82"/>
    </w:p>
    <w:p w:rsidR="000B6A17" w:rsidRPr="000F1D90" w:rsidRDefault="00810BB4" w:rsidP="000B6A17">
      <w:pPr>
        <w:pStyle w:val="Header"/>
      </w:pPr>
      <w:r w:rsidRPr="000F1D90">
        <w:rPr>
          <w:rStyle w:val="CharDivNo"/>
        </w:rPr>
        <w:t xml:space="preserve"> </w:t>
      </w:r>
      <w:r w:rsidRPr="000F1D90">
        <w:rPr>
          <w:rStyle w:val="CharDivText"/>
        </w:rPr>
        <w:t xml:space="preserve"> </w:t>
      </w:r>
    </w:p>
    <w:p w:rsidR="000B6A17" w:rsidRPr="000F1D90" w:rsidRDefault="000B6A17" w:rsidP="000B6A17">
      <w:pPr>
        <w:pStyle w:val="ActHead5"/>
      </w:pPr>
      <w:bookmarkStart w:id="83" w:name="_Toc374362831"/>
      <w:r w:rsidRPr="000F1D90">
        <w:rPr>
          <w:rStyle w:val="CharSectno"/>
        </w:rPr>
        <w:t>42</w:t>
      </w:r>
      <w:r w:rsidRPr="000F1D90">
        <w:t xml:space="preserve">  Interpretation</w:t>
      </w:r>
      <w:bookmarkEnd w:id="83"/>
    </w:p>
    <w:p w:rsidR="000B6A17" w:rsidRPr="000F1D90" w:rsidRDefault="000B6A17" w:rsidP="000B6A17">
      <w:pPr>
        <w:pStyle w:val="subsection"/>
      </w:pPr>
      <w:r w:rsidRPr="000F1D90">
        <w:tab/>
      </w:r>
      <w:r w:rsidRPr="000F1D90">
        <w:tab/>
        <w:t>In this Part:</w:t>
      </w:r>
    </w:p>
    <w:p w:rsidR="000B6A17" w:rsidRPr="000F1D90" w:rsidRDefault="000B6A17" w:rsidP="000B6A17">
      <w:pPr>
        <w:pStyle w:val="paragraph"/>
      </w:pPr>
      <w:r w:rsidRPr="000F1D90">
        <w:tab/>
        <w:t>(a)</w:t>
      </w:r>
      <w:r w:rsidRPr="000F1D90">
        <w:tab/>
        <w:t>a reference to the loss of, or damage to, property used by an employee is a reference to the loss of, or damage to, that property in circumstances referred to in section</w:t>
      </w:r>
      <w:r w:rsidR="000F1D90">
        <w:t> </w:t>
      </w:r>
      <w:r w:rsidRPr="000F1D90">
        <w:t>15;</w:t>
      </w:r>
    </w:p>
    <w:p w:rsidR="000B6A17" w:rsidRPr="000F1D90" w:rsidRDefault="000B6A17" w:rsidP="000B6A17">
      <w:pPr>
        <w:pStyle w:val="paragraph"/>
      </w:pPr>
      <w:r w:rsidRPr="000F1D90">
        <w:tab/>
        <w:t>(b)</w:t>
      </w:r>
      <w:r w:rsidRPr="000F1D90">
        <w:tab/>
        <w:t>a reference to an employee is, if the employee has died, a reference to his or her legal personal representative; and</w:t>
      </w:r>
    </w:p>
    <w:p w:rsidR="000B6A17" w:rsidRPr="000F1D90" w:rsidRDefault="000B6A17" w:rsidP="000B6A17">
      <w:pPr>
        <w:pStyle w:val="paragraph"/>
      </w:pPr>
      <w:r w:rsidRPr="000F1D90">
        <w:tab/>
        <w:t>(c)</w:t>
      </w:r>
      <w:r w:rsidRPr="000F1D90">
        <w:tab/>
        <w:t>a reference to a dependant of a deceased employee is, if the dependant has died, a reference to the dependant’s legal personal representative.</w:t>
      </w:r>
    </w:p>
    <w:p w:rsidR="000B6A17" w:rsidRPr="000F1D90" w:rsidRDefault="000B6A17" w:rsidP="000B6A17">
      <w:pPr>
        <w:pStyle w:val="ActHead5"/>
      </w:pPr>
      <w:bookmarkStart w:id="84" w:name="_Toc374362832"/>
      <w:r w:rsidRPr="000F1D90">
        <w:rPr>
          <w:rStyle w:val="CharSectno"/>
        </w:rPr>
        <w:t>43</w:t>
      </w:r>
      <w:r w:rsidRPr="000F1D90">
        <w:t xml:space="preserve">  Certain persons may request cessation of compensation payments</w:t>
      </w:r>
      <w:bookmarkEnd w:id="84"/>
    </w:p>
    <w:p w:rsidR="000B6A17" w:rsidRPr="000F1D90" w:rsidRDefault="000B6A17" w:rsidP="000B6A17">
      <w:pPr>
        <w:pStyle w:val="subsection"/>
      </w:pPr>
      <w:r w:rsidRPr="000F1D90">
        <w:tab/>
        <w:t>(1)</w:t>
      </w:r>
      <w:r w:rsidRPr="000F1D90">
        <w:tab/>
        <w:t xml:space="preserve">Where compensation under this Act is payable to, or for the benefit of, a person who is: </w:t>
      </w:r>
    </w:p>
    <w:p w:rsidR="000B6A17" w:rsidRPr="000F1D90" w:rsidRDefault="000B6A17" w:rsidP="000B6A17">
      <w:pPr>
        <w:pStyle w:val="paragraph"/>
      </w:pPr>
      <w:r w:rsidRPr="000F1D90">
        <w:tab/>
        <w:t>(a)</w:t>
      </w:r>
      <w:r w:rsidRPr="000F1D90">
        <w:tab/>
        <w:t>a member of the Forces, or a member of a Peacekeeping Force, for the purposes of Part</w:t>
      </w:r>
      <w:r w:rsidR="006C251E" w:rsidRPr="000F1D90">
        <w:t> </w:t>
      </w:r>
      <w:r w:rsidRPr="000F1D90">
        <w:t xml:space="preserve">IV of the </w:t>
      </w:r>
      <w:r w:rsidRPr="000F1D90">
        <w:rPr>
          <w:i/>
        </w:rPr>
        <w:t>Veterans’ Entitlements Act 1986</w:t>
      </w:r>
      <w:r w:rsidRPr="000F1D90">
        <w:t>; or</w:t>
      </w:r>
    </w:p>
    <w:p w:rsidR="000B6A17" w:rsidRPr="000F1D90" w:rsidRDefault="000B6A17" w:rsidP="000B6A17">
      <w:pPr>
        <w:pStyle w:val="paragraph"/>
      </w:pPr>
      <w:r w:rsidRPr="000F1D90">
        <w:tab/>
        <w:t>(b)</w:t>
      </w:r>
      <w:r w:rsidRPr="000F1D90">
        <w:tab/>
        <w:t xml:space="preserve">a veteran who has, on or after the day on which the </w:t>
      </w:r>
      <w:r w:rsidRPr="000F1D90">
        <w:rPr>
          <w:i/>
        </w:rPr>
        <w:t xml:space="preserve">Military Compensation Act 1994 </w:t>
      </w:r>
      <w:r w:rsidRPr="000F1D90">
        <w:t>commences, rendered operational service for the purposes of Part</w:t>
      </w:r>
      <w:r w:rsidR="006C251E" w:rsidRPr="000F1D90">
        <w:t> </w:t>
      </w:r>
      <w:r w:rsidRPr="000F1D90">
        <w:t>II of the</w:t>
      </w:r>
      <w:r w:rsidRPr="000F1D90">
        <w:rPr>
          <w:i/>
        </w:rPr>
        <w:t xml:space="preserve"> Veterans’ Entitlements Act 1986</w:t>
      </w:r>
      <w:r w:rsidRPr="000F1D90">
        <w:t>; or</w:t>
      </w:r>
    </w:p>
    <w:p w:rsidR="000B6A17" w:rsidRPr="000F1D90" w:rsidRDefault="000B6A17" w:rsidP="000B6A17">
      <w:pPr>
        <w:pStyle w:val="paragraph"/>
      </w:pPr>
      <w:r w:rsidRPr="000F1D90">
        <w:tab/>
        <w:t>(c)</w:t>
      </w:r>
      <w:r w:rsidRPr="000F1D90">
        <w:tab/>
        <w:t>a dependant of such a member or veteran;</w:t>
      </w:r>
    </w:p>
    <w:p w:rsidR="000B6A17" w:rsidRPr="000F1D90" w:rsidRDefault="000B6A17" w:rsidP="000B6A17">
      <w:pPr>
        <w:pStyle w:val="subsection2"/>
      </w:pPr>
      <w:r w:rsidRPr="000F1D90">
        <w:t>the person may, by notice in writing to Comcare, request that an amount of compensation under this Act to which the person is entitled, or may become entitled, not be paid to, or for the benefit of, the person.</w:t>
      </w:r>
    </w:p>
    <w:p w:rsidR="000B6A17" w:rsidRPr="000F1D90" w:rsidRDefault="000B6A17" w:rsidP="000B6A17">
      <w:pPr>
        <w:pStyle w:val="subsection"/>
      </w:pPr>
      <w:r w:rsidRPr="000F1D90">
        <w:tab/>
        <w:t>(2)</w:t>
      </w:r>
      <w:r w:rsidRPr="000F1D90">
        <w:tab/>
        <w:t>Where Comcare receives a request by a person:</w:t>
      </w:r>
    </w:p>
    <w:p w:rsidR="000B6A17" w:rsidRPr="000F1D90" w:rsidRDefault="000B6A17" w:rsidP="000B6A17">
      <w:pPr>
        <w:pStyle w:val="paragraph"/>
      </w:pPr>
      <w:r w:rsidRPr="000F1D90">
        <w:tab/>
        <w:t>(a)</w:t>
      </w:r>
      <w:r w:rsidRPr="000F1D90">
        <w:tab/>
        <w:t>an amount of compensation under this Act that is payable to, or for the benefit of, the person at the time of that receipt, being an amount to which the request relates, ceases to be so payable; and</w:t>
      </w:r>
    </w:p>
    <w:p w:rsidR="000B6A17" w:rsidRPr="000F1D90" w:rsidRDefault="000B6A17" w:rsidP="000B6A17">
      <w:pPr>
        <w:pStyle w:val="paragraph"/>
      </w:pPr>
      <w:r w:rsidRPr="000F1D90">
        <w:lastRenderedPageBreak/>
        <w:tab/>
        <w:t>(b)</w:t>
      </w:r>
      <w:r w:rsidRPr="000F1D90">
        <w:tab/>
        <w:t>an amount of compensation under this Act that would, but for this section, become payable to, or for the benefit of, that person during the period when the request is in force, being an amount to which the request relates, does not become payable.</w:t>
      </w:r>
    </w:p>
    <w:p w:rsidR="000B6A17" w:rsidRPr="000F1D90" w:rsidRDefault="000B6A17" w:rsidP="000B6A17">
      <w:pPr>
        <w:pStyle w:val="subsection"/>
      </w:pPr>
      <w:r w:rsidRPr="000F1D90">
        <w:tab/>
        <w:t>(3)</w:t>
      </w:r>
      <w:r w:rsidRPr="000F1D90">
        <w:tab/>
        <w:t>A person who has made a request may, by notice in writing to Comcare, revoke the request.</w:t>
      </w:r>
    </w:p>
    <w:p w:rsidR="000B6A17" w:rsidRPr="000F1D90" w:rsidRDefault="000B6A17" w:rsidP="000B6A17">
      <w:pPr>
        <w:pStyle w:val="subsection"/>
      </w:pPr>
      <w:r w:rsidRPr="000F1D90">
        <w:tab/>
        <w:t>(4)</w:t>
      </w:r>
      <w:r w:rsidRPr="000F1D90">
        <w:tab/>
        <w:t>The revocation of a request:</w:t>
      </w:r>
    </w:p>
    <w:p w:rsidR="000B6A17" w:rsidRPr="000F1D90" w:rsidRDefault="000B6A17" w:rsidP="000B6A17">
      <w:pPr>
        <w:pStyle w:val="paragraph"/>
      </w:pPr>
      <w:r w:rsidRPr="000F1D90">
        <w:tab/>
        <w:t>(a)</w:t>
      </w:r>
      <w:r w:rsidRPr="000F1D90">
        <w:tab/>
        <w:t>has effect on the receipt of the notice of revocation by Comcare; and</w:t>
      </w:r>
    </w:p>
    <w:p w:rsidR="000B6A17" w:rsidRPr="000F1D90" w:rsidRDefault="000B6A17" w:rsidP="000B6A17">
      <w:pPr>
        <w:pStyle w:val="paragraph"/>
      </w:pPr>
      <w:r w:rsidRPr="000F1D90">
        <w:tab/>
        <w:t>(b)</w:t>
      </w:r>
      <w:r w:rsidRPr="000F1D90">
        <w:tab/>
        <w:t>does not revive any entitlement to an amount of compensation that had ceased to be payable, or had not become payable, as a result of the making of the request.</w:t>
      </w:r>
    </w:p>
    <w:p w:rsidR="000B6A17" w:rsidRPr="000F1D90" w:rsidRDefault="000B6A17" w:rsidP="000B6A17">
      <w:pPr>
        <w:pStyle w:val="subsection"/>
      </w:pPr>
      <w:r w:rsidRPr="000F1D90">
        <w:tab/>
        <w:t>(5)</w:t>
      </w:r>
      <w:r w:rsidRPr="000F1D90">
        <w:tab/>
        <w:t>A person who is under a legal disability may not make or revoke a request but a request may be made or revoked on his or her behalf by another person who Comcare is satisfied represents the first</w:t>
      </w:r>
      <w:r w:rsidR="000F1D90">
        <w:noBreakHyphen/>
      </w:r>
      <w:r w:rsidRPr="000F1D90">
        <w:t>mentioned person’s interests.</w:t>
      </w:r>
    </w:p>
    <w:p w:rsidR="000B6A17" w:rsidRPr="000F1D90" w:rsidRDefault="000B6A17" w:rsidP="000B6A17">
      <w:pPr>
        <w:pStyle w:val="subsection"/>
      </w:pPr>
      <w:r w:rsidRPr="000F1D90">
        <w:tab/>
        <w:t>(6)</w:t>
      </w:r>
      <w:r w:rsidRPr="000F1D90">
        <w:tab/>
        <w:t>A request or revocation made on behalf of a person under a legal disability shall, for the purposes of this section, be taken to have been made by that person.</w:t>
      </w:r>
    </w:p>
    <w:p w:rsidR="000B6A17" w:rsidRPr="000F1D90" w:rsidRDefault="000B6A17" w:rsidP="000B6A17">
      <w:pPr>
        <w:pStyle w:val="ActHead5"/>
      </w:pPr>
      <w:bookmarkStart w:id="85" w:name="_Toc374362833"/>
      <w:r w:rsidRPr="000F1D90">
        <w:rPr>
          <w:rStyle w:val="CharSectno"/>
        </w:rPr>
        <w:t>44</w:t>
      </w:r>
      <w:r w:rsidRPr="000F1D90">
        <w:t xml:space="preserve">  Action for damages not to lie against Commonwealth etc. in certain cases</w:t>
      </w:r>
      <w:bookmarkEnd w:id="85"/>
    </w:p>
    <w:p w:rsidR="000B6A17" w:rsidRPr="000F1D90" w:rsidRDefault="000B6A17" w:rsidP="000B6A17">
      <w:pPr>
        <w:pStyle w:val="subsection"/>
      </w:pPr>
      <w:r w:rsidRPr="000F1D90">
        <w:tab/>
        <w:t>(1)</w:t>
      </w:r>
      <w:r w:rsidRPr="000F1D90">
        <w:tab/>
        <w:t>Subject to section</w:t>
      </w:r>
      <w:r w:rsidR="000F1D90">
        <w:t> </w:t>
      </w:r>
      <w:r w:rsidRPr="000F1D90">
        <w:t>45, an action or other proceeding for damages does not lie against the Commonwealth, a Commonwealth authority, a licensed corporation or an employee in respect of:</w:t>
      </w:r>
    </w:p>
    <w:p w:rsidR="000B6A17" w:rsidRPr="000F1D90" w:rsidRDefault="000B6A17" w:rsidP="000B6A17">
      <w:pPr>
        <w:pStyle w:val="paragraph"/>
      </w:pPr>
      <w:r w:rsidRPr="000F1D90">
        <w:tab/>
        <w:t>(a)</w:t>
      </w:r>
      <w:r w:rsidRPr="000F1D90">
        <w:tab/>
        <w:t>an injury sustained by an employee in the course of his or her employment, being an injury in respect of which the Commonwealth, Commonwealth authority or licensed corporation would, but for this subsection, be liable (whether vicariously or otherwise) for damages; or</w:t>
      </w:r>
    </w:p>
    <w:p w:rsidR="000B6A17" w:rsidRPr="000F1D90" w:rsidRDefault="000B6A17" w:rsidP="000B6A17">
      <w:pPr>
        <w:pStyle w:val="paragraph"/>
      </w:pPr>
      <w:r w:rsidRPr="000F1D90">
        <w:tab/>
        <w:t>(b)</w:t>
      </w:r>
      <w:r w:rsidRPr="000F1D90">
        <w:tab/>
        <w:t>the loss of, or damage to, property used by an employee resulting from such an injury;</w:t>
      </w:r>
    </w:p>
    <w:p w:rsidR="000B6A17" w:rsidRPr="000F1D90" w:rsidRDefault="000B6A17" w:rsidP="000B6A17">
      <w:pPr>
        <w:pStyle w:val="subsection2"/>
      </w:pPr>
      <w:r w:rsidRPr="000F1D90">
        <w:t>whether that injury, loss or damage occurred before or after the commencement of this section.</w:t>
      </w:r>
    </w:p>
    <w:p w:rsidR="000B6A17" w:rsidRPr="000F1D90" w:rsidRDefault="000B6A17" w:rsidP="000B6A17">
      <w:pPr>
        <w:pStyle w:val="subsection"/>
      </w:pPr>
      <w:r w:rsidRPr="000F1D90">
        <w:lastRenderedPageBreak/>
        <w:tab/>
        <w:t>(2)</w:t>
      </w:r>
      <w:r w:rsidRPr="000F1D90">
        <w:tab/>
      </w:r>
      <w:r w:rsidR="000F1D90">
        <w:t>Subsection (</w:t>
      </w:r>
      <w:r w:rsidRPr="000F1D90">
        <w:t>1) does not apply in relation to an action or proceeding instituted before the commencement of this section.</w:t>
      </w:r>
    </w:p>
    <w:p w:rsidR="000B6A17" w:rsidRPr="000F1D90" w:rsidRDefault="000B6A17" w:rsidP="00BE57A2">
      <w:pPr>
        <w:pStyle w:val="subsection"/>
        <w:keepNext/>
      </w:pPr>
      <w:r w:rsidRPr="000F1D90">
        <w:tab/>
        <w:t>(3)</w:t>
      </w:r>
      <w:r w:rsidRPr="000F1D90">
        <w:tab/>
        <w:t>If:</w:t>
      </w:r>
    </w:p>
    <w:p w:rsidR="000B6A17" w:rsidRPr="000F1D90" w:rsidRDefault="000B6A17" w:rsidP="000B6A17">
      <w:pPr>
        <w:pStyle w:val="paragraph"/>
      </w:pPr>
      <w:r w:rsidRPr="000F1D90">
        <w:tab/>
        <w:t>(a)</w:t>
      </w:r>
      <w:r w:rsidRPr="000F1D90">
        <w:tab/>
        <w:t>an employee has suffered an injury in the course of his or her employment; and</w:t>
      </w:r>
    </w:p>
    <w:p w:rsidR="000B6A17" w:rsidRPr="000F1D90" w:rsidRDefault="000B6A17" w:rsidP="000B6A17">
      <w:pPr>
        <w:pStyle w:val="paragraph"/>
      </w:pPr>
      <w:r w:rsidRPr="000F1D90">
        <w:tab/>
        <w:t>(b)</w:t>
      </w:r>
      <w:r w:rsidRPr="000F1D90">
        <w:tab/>
        <w:t>that injury results in that employee’s death;</w:t>
      </w:r>
    </w:p>
    <w:p w:rsidR="000B6A17" w:rsidRPr="000F1D90" w:rsidRDefault="000F1D90" w:rsidP="000B6A17">
      <w:pPr>
        <w:pStyle w:val="subsection2"/>
      </w:pPr>
      <w:r>
        <w:t>subsection (</w:t>
      </w:r>
      <w:r w:rsidR="000B6A17" w:rsidRPr="000F1D90">
        <w:t>1) does not prevent a dependant of that employee bringing an action against the Commonwealth, a Commonwealth authority, a licensed corporation or another employee in respect of the death of the first</w:t>
      </w:r>
      <w:r>
        <w:noBreakHyphen/>
      </w:r>
      <w:r w:rsidR="000B6A17" w:rsidRPr="000F1D90">
        <w:t>mentioned employee.</w:t>
      </w:r>
    </w:p>
    <w:p w:rsidR="000B6A17" w:rsidRPr="000F1D90" w:rsidRDefault="000B6A17" w:rsidP="000B6A17">
      <w:pPr>
        <w:pStyle w:val="subsection"/>
      </w:pPr>
      <w:r w:rsidRPr="000F1D90">
        <w:tab/>
        <w:t>(4)</w:t>
      </w:r>
      <w:r w:rsidRPr="000F1D90">
        <w:tab/>
      </w:r>
      <w:r w:rsidR="000F1D90">
        <w:t>Subsection (</w:t>
      </w:r>
      <w:r w:rsidRPr="000F1D90">
        <w:t>3) applies whether or not the deceased employee, before his or her death, had made an election under subsection</w:t>
      </w:r>
      <w:r w:rsidR="000F1D90">
        <w:t> </w:t>
      </w:r>
      <w:r w:rsidRPr="000F1D90">
        <w:t>45(1).</w:t>
      </w:r>
    </w:p>
    <w:p w:rsidR="000B6A17" w:rsidRPr="000F1D90" w:rsidRDefault="000B6A17" w:rsidP="000B6A17">
      <w:pPr>
        <w:pStyle w:val="ActHead5"/>
      </w:pPr>
      <w:bookmarkStart w:id="86" w:name="_Toc374362834"/>
      <w:r w:rsidRPr="000F1D90">
        <w:rPr>
          <w:rStyle w:val="CharSectno"/>
        </w:rPr>
        <w:t>45</w:t>
      </w:r>
      <w:r w:rsidRPr="000F1D90">
        <w:t xml:space="preserve">  Actions for damages—election by employees</w:t>
      </w:r>
      <w:bookmarkEnd w:id="86"/>
    </w:p>
    <w:p w:rsidR="000B6A17" w:rsidRPr="000F1D90" w:rsidRDefault="000B6A17" w:rsidP="000B6A17">
      <w:pPr>
        <w:pStyle w:val="subsection"/>
      </w:pPr>
      <w:r w:rsidRPr="000F1D90">
        <w:tab/>
        <w:t>(1)</w:t>
      </w:r>
      <w:r w:rsidRPr="000F1D90">
        <w:tab/>
        <w:t>Where:</w:t>
      </w:r>
    </w:p>
    <w:p w:rsidR="000B6A17" w:rsidRPr="000F1D90" w:rsidRDefault="000B6A17" w:rsidP="000B6A17">
      <w:pPr>
        <w:pStyle w:val="paragraph"/>
      </w:pPr>
      <w:r w:rsidRPr="000F1D90">
        <w:tab/>
        <w:t>(a)</w:t>
      </w:r>
      <w:r w:rsidRPr="000F1D90">
        <w:tab/>
        <w:t>compensation is payable under section</w:t>
      </w:r>
      <w:r w:rsidR="000F1D90">
        <w:t> </w:t>
      </w:r>
      <w:r w:rsidRPr="000F1D90">
        <w:t>24, 25 or 27 in respect of an injury to an employee; and</w:t>
      </w:r>
    </w:p>
    <w:p w:rsidR="000B6A17" w:rsidRPr="000F1D90" w:rsidRDefault="000B6A17" w:rsidP="000B6A17">
      <w:pPr>
        <w:pStyle w:val="paragraph"/>
      </w:pPr>
      <w:r w:rsidRPr="000F1D90">
        <w:tab/>
        <w:t>(b)</w:t>
      </w:r>
      <w:r w:rsidRPr="000F1D90">
        <w:tab/>
        <w:t>the Commonwealth, a Commonwealth authority, a licensed corporation or another employee would, but for subsection</w:t>
      </w:r>
      <w:r w:rsidR="000F1D90">
        <w:t> </w:t>
      </w:r>
      <w:r w:rsidRPr="000F1D90">
        <w:t>44(1), be liable for damages for any non</w:t>
      </w:r>
      <w:r w:rsidR="000F1D90">
        <w:noBreakHyphen/>
      </w:r>
      <w:r w:rsidRPr="000F1D90">
        <w:t>economic loss suffered by the employee as a result of the injury;</w:t>
      </w:r>
    </w:p>
    <w:p w:rsidR="000B6A17" w:rsidRPr="000F1D90" w:rsidRDefault="000B6A17" w:rsidP="000B6A17">
      <w:pPr>
        <w:pStyle w:val="subsection2"/>
      </w:pPr>
      <w:r w:rsidRPr="000F1D90">
        <w:t>the employee may, at any time before an amount of compensation is paid to the employee under section</w:t>
      </w:r>
      <w:r w:rsidR="000F1D90">
        <w:t> </w:t>
      </w:r>
      <w:r w:rsidRPr="000F1D90">
        <w:t>24, 25 or 27 in respect of that injury, elect in writing to institute an action or proceeding against the Commonwealth, the Commonwealth authority, the licensed corporation or other employee for damages for that non</w:t>
      </w:r>
      <w:r w:rsidR="000F1D90">
        <w:noBreakHyphen/>
      </w:r>
      <w:r w:rsidRPr="000F1D90">
        <w:t>economic loss.</w:t>
      </w:r>
    </w:p>
    <w:p w:rsidR="000B6A17" w:rsidRPr="000F1D90" w:rsidRDefault="000B6A17" w:rsidP="000B6A17">
      <w:pPr>
        <w:pStyle w:val="subsection"/>
      </w:pPr>
      <w:r w:rsidRPr="000F1D90">
        <w:tab/>
        <w:t>(2)</w:t>
      </w:r>
      <w:r w:rsidRPr="000F1D90">
        <w:tab/>
        <w:t>Where an employee makes an election:</w:t>
      </w:r>
    </w:p>
    <w:p w:rsidR="000B6A17" w:rsidRPr="000F1D90" w:rsidRDefault="000B6A17" w:rsidP="000B6A17">
      <w:pPr>
        <w:pStyle w:val="paragraph"/>
      </w:pPr>
      <w:r w:rsidRPr="000F1D90">
        <w:tab/>
        <w:t>(a)</w:t>
      </w:r>
      <w:r w:rsidRPr="000F1D90">
        <w:tab/>
        <w:t>subsection</w:t>
      </w:r>
      <w:r w:rsidR="000F1D90">
        <w:t> </w:t>
      </w:r>
      <w:r w:rsidRPr="000F1D90">
        <w:t>44(1) does not apply in relation to an action or other proceeding subsequently instituted by the employee against the Commonwealth, the Commonwealth authority, the licensed corporation or the other employee for damages for the non</w:t>
      </w:r>
      <w:r w:rsidR="000F1D90">
        <w:noBreakHyphen/>
      </w:r>
      <w:r w:rsidRPr="000F1D90">
        <w:t>economic loss to which the election relates; and</w:t>
      </w:r>
    </w:p>
    <w:p w:rsidR="000B6A17" w:rsidRPr="000F1D90" w:rsidRDefault="000B6A17" w:rsidP="000B6A17">
      <w:pPr>
        <w:pStyle w:val="paragraph"/>
      </w:pPr>
      <w:r w:rsidRPr="000F1D90">
        <w:lastRenderedPageBreak/>
        <w:tab/>
        <w:t>(b)</w:t>
      </w:r>
      <w:r w:rsidRPr="000F1D90">
        <w:tab/>
        <w:t>compensation is not payable after the date of the election under section</w:t>
      </w:r>
      <w:r w:rsidR="000F1D90">
        <w:t> </w:t>
      </w:r>
      <w:r w:rsidRPr="000F1D90">
        <w:t>24, 25 or 27 in respect of the injury.</w:t>
      </w:r>
    </w:p>
    <w:p w:rsidR="000B6A17" w:rsidRPr="000F1D90" w:rsidRDefault="000B6A17" w:rsidP="000B6A17">
      <w:pPr>
        <w:pStyle w:val="subsection"/>
      </w:pPr>
      <w:r w:rsidRPr="000F1D90">
        <w:tab/>
        <w:t>(3)</w:t>
      </w:r>
      <w:r w:rsidRPr="000F1D90">
        <w:tab/>
        <w:t>An election is irrevocable.</w:t>
      </w:r>
    </w:p>
    <w:p w:rsidR="000B6A17" w:rsidRPr="000F1D90" w:rsidRDefault="000B6A17" w:rsidP="000B6A17">
      <w:pPr>
        <w:pStyle w:val="subsection"/>
      </w:pPr>
      <w:r w:rsidRPr="000F1D90">
        <w:tab/>
        <w:t>(4)</w:t>
      </w:r>
      <w:r w:rsidRPr="000F1D90">
        <w:tab/>
        <w:t>In any action or proceeding instituted as a result of an election made by an employee, the court shall not award the employee damages of an amount exceeding $110,000 for any non</w:t>
      </w:r>
      <w:r w:rsidR="000F1D90">
        <w:noBreakHyphen/>
      </w:r>
      <w:r w:rsidRPr="000F1D90">
        <w:t>economic loss suffered by the employee.</w:t>
      </w:r>
    </w:p>
    <w:p w:rsidR="000B6A17" w:rsidRPr="000F1D90" w:rsidRDefault="000B6A17" w:rsidP="000B6A17">
      <w:pPr>
        <w:pStyle w:val="subsection"/>
      </w:pPr>
      <w:r w:rsidRPr="000F1D90">
        <w:tab/>
        <w:t>(5)</w:t>
      </w:r>
      <w:r w:rsidRPr="000F1D90">
        <w:tab/>
        <w:t>The election by an employee under this section to institute an action or proceeding against the Commonwealth, a Commonwealth authority, a licensed corporation or another employee does not prevent the employee, before, or instead of, formally instituting such action or proceeding, doing any other thing that constitutes an action for non</w:t>
      </w:r>
      <w:r w:rsidR="000F1D90">
        <w:noBreakHyphen/>
      </w:r>
      <w:r w:rsidRPr="000F1D90">
        <w:t>economic loss.</w:t>
      </w:r>
    </w:p>
    <w:p w:rsidR="000B6A17" w:rsidRPr="000F1D90" w:rsidRDefault="000B6A17" w:rsidP="000B6A17">
      <w:pPr>
        <w:pStyle w:val="ActHead5"/>
      </w:pPr>
      <w:bookmarkStart w:id="87" w:name="_Toc374362835"/>
      <w:r w:rsidRPr="000F1D90">
        <w:rPr>
          <w:rStyle w:val="CharSectno"/>
        </w:rPr>
        <w:t>46</w:t>
      </w:r>
      <w:r w:rsidRPr="000F1D90">
        <w:t xml:space="preserve">  Notice of common law claims against third party</w:t>
      </w:r>
      <w:bookmarkEnd w:id="87"/>
    </w:p>
    <w:p w:rsidR="000B6A17" w:rsidRPr="000F1D90" w:rsidRDefault="000B6A17" w:rsidP="000B6A17">
      <w:pPr>
        <w:pStyle w:val="subsection"/>
      </w:pPr>
      <w:r w:rsidRPr="000F1D90">
        <w:tab/>
        <w:t>(1)</w:t>
      </w:r>
      <w:r w:rsidRPr="000F1D90">
        <w:tab/>
        <w:t>Where:</w:t>
      </w:r>
    </w:p>
    <w:p w:rsidR="000B6A17" w:rsidRPr="000F1D90" w:rsidRDefault="000B6A17" w:rsidP="000B6A17">
      <w:pPr>
        <w:pStyle w:val="paragraph"/>
      </w:pPr>
      <w:r w:rsidRPr="000F1D90">
        <w:tab/>
        <w:t>(a)</w:t>
      </w:r>
      <w:r w:rsidRPr="000F1D90">
        <w:tab/>
        <w:t>compensation is payable under this Act in respect of the death of an employee, an injury to an employee or the loss of, or damage to, property used by an employee;</w:t>
      </w:r>
    </w:p>
    <w:p w:rsidR="000B6A17" w:rsidRPr="000F1D90" w:rsidRDefault="000B6A17" w:rsidP="000B6A17">
      <w:pPr>
        <w:pStyle w:val="paragraph"/>
      </w:pPr>
      <w:r w:rsidRPr="000F1D90">
        <w:tab/>
        <w:t>(b)</w:t>
      </w:r>
      <w:r w:rsidRPr="000F1D90">
        <w:tab/>
        <w:t>the death, injury, loss or damage occurred in circumstances that appear to create a legal liability in a person (other than the Commonwealth, a Commonwealth authority, a licensed corporation or another employee) to pay damages in respect of the death, injury, loss or damage; and</w:t>
      </w:r>
    </w:p>
    <w:p w:rsidR="000B6A17" w:rsidRPr="000F1D90" w:rsidRDefault="000B6A17" w:rsidP="000B6A17">
      <w:pPr>
        <w:pStyle w:val="paragraph"/>
      </w:pPr>
      <w:r w:rsidRPr="000F1D90">
        <w:tab/>
        <w:t>(c)</w:t>
      </w:r>
      <w:r w:rsidRPr="000F1D90">
        <w:tab/>
        <w:t>the employee or a dependant of the deceased employee, as the case may be, makes a claim against that person for the recovery of such damages;</w:t>
      </w:r>
    </w:p>
    <w:p w:rsidR="000B6A17" w:rsidRPr="000F1D90" w:rsidRDefault="000B6A17" w:rsidP="000B6A17">
      <w:pPr>
        <w:pStyle w:val="subsection2"/>
      </w:pPr>
      <w:r w:rsidRPr="000F1D90">
        <w:t>the employee or dependant must, as soon as practicable but in any event not later than 7 days after the day on which he or she first became aware of the claim, notify Comcare in writing of the claim.</w:t>
      </w:r>
    </w:p>
    <w:p w:rsidR="000B6A17" w:rsidRPr="000F1D90" w:rsidRDefault="000B6A17" w:rsidP="000B6A17">
      <w:pPr>
        <w:pStyle w:val="Penalty"/>
      </w:pPr>
      <w:r w:rsidRPr="000F1D90">
        <w:t>Penalty:</w:t>
      </w:r>
      <w:r w:rsidRPr="000F1D90">
        <w:tab/>
        <w:t>5 penalty units</w:t>
      </w:r>
    </w:p>
    <w:p w:rsidR="000B6A17" w:rsidRPr="000F1D90" w:rsidRDefault="000B6A17" w:rsidP="000B6A17">
      <w:pPr>
        <w:pStyle w:val="subsection"/>
      </w:pPr>
      <w:r w:rsidRPr="000F1D90">
        <w:tab/>
        <w:t>(2)</w:t>
      </w:r>
      <w:r w:rsidRPr="000F1D90">
        <w:tab/>
      </w:r>
      <w:r w:rsidR="000F1D90">
        <w:t>Subsection (</w:t>
      </w:r>
      <w:r w:rsidRPr="000F1D90">
        <w:t>1) is an offence of strict liability.</w:t>
      </w:r>
    </w:p>
    <w:p w:rsidR="000B6A17" w:rsidRPr="000F1D90" w:rsidRDefault="000B6A17" w:rsidP="000B6A17">
      <w:pPr>
        <w:pStyle w:val="notetext"/>
      </w:pPr>
      <w:r w:rsidRPr="000F1D90">
        <w:t>Note:</w:t>
      </w:r>
      <w:r w:rsidRPr="000F1D90">
        <w:tab/>
        <w:t xml:space="preserve">For </w:t>
      </w:r>
      <w:r w:rsidRPr="000F1D90">
        <w:rPr>
          <w:b/>
          <w:i/>
        </w:rPr>
        <w:t>strict liability</w:t>
      </w:r>
      <w:r w:rsidRPr="000F1D90">
        <w:t>, see section</w:t>
      </w:r>
      <w:r w:rsidR="000F1D90">
        <w:t> </w:t>
      </w:r>
      <w:r w:rsidRPr="000F1D90">
        <w:t xml:space="preserve">6.1 of the </w:t>
      </w:r>
      <w:r w:rsidRPr="000F1D90">
        <w:rPr>
          <w:i/>
        </w:rPr>
        <w:t>Criminal Code</w:t>
      </w:r>
      <w:r w:rsidRPr="000F1D90">
        <w:t>.</w:t>
      </w:r>
    </w:p>
    <w:p w:rsidR="000B6A17" w:rsidRPr="000F1D90" w:rsidRDefault="000B6A17" w:rsidP="000B6A17">
      <w:pPr>
        <w:pStyle w:val="ActHead5"/>
      </w:pPr>
      <w:bookmarkStart w:id="88" w:name="_Toc374362836"/>
      <w:r w:rsidRPr="000F1D90">
        <w:rPr>
          <w:rStyle w:val="CharSectno"/>
        </w:rPr>
        <w:lastRenderedPageBreak/>
        <w:t>47</w:t>
      </w:r>
      <w:r w:rsidRPr="000F1D90">
        <w:t xml:space="preserve">  Notice of common law claims against Commonwealth</w:t>
      </w:r>
      <w:bookmarkEnd w:id="88"/>
    </w:p>
    <w:p w:rsidR="000B6A17" w:rsidRPr="000F1D90" w:rsidRDefault="000B6A17" w:rsidP="000B6A17">
      <w:pPr>
        <w:pStyle w:val="subsection"/>
        <w:keepNext/>
        <w:keepLines/>
      </w:pPr>
      <w:r w:rsidRPr="000F1D90">
        <w:tab/>
        <w:t>(1)</w:t>
      </w:r>
      <w:r w:rsidRPr="000F1D90">
        <w:tab/>
        <w:t>If:</w:t>
      </w:r>
    </w:p>
    <w:p w:rsidR="000B6A17" w:rsidRPr="000F1D90" w:rsidRDefault="000B6A17" w:rsidP="000B6A17">
      <w:pPr>
        <w:pStyle w:val="paragraph"/>
        <w:keepNext/>
        <w:keepLines/>
      </w:pPr>
      <w:r w:rsidRPr="000F1D90">
        <w:tab/>
        <w:t>(a)</w:t>
      </w:r>
      <w:r w:rsidRPr="000F1D90">
        <w:tab/>
        <w:t>compensation is payable under this Act in respect of the death of an employee or an injury to an employee; and</w:t>
      </w:r>
    </w:p>
    <w:p w:rsidR="000B6A17" w:rsidRPr="000F1D90" w:rsidRDefault="000B6A17" w:rsidP="000B6A17">
      <w:pPr>
        <w:pStyle w:val="paragraph"/>
      </w:pPr>
      <w:r w:rsidRPr="000F1D90">
        <w:tab/>
        <w:t>(b)</w:t>
      </w:r>
      <w:r w:rsidRPr="000F1D90">
        <w:tab/>
        <w:t>the employee, or a dependant of the deceased employee, as the case may be, makes a claim for damages in respect of the death or injury against the Commonwealth, a Commonwealth authority, a licensed corporation or another employee;</w:t>
      </w:r>
    </w:p>
    <w:p w:rsidR="000B6A17" w:rsidRPr="000F1D90" w:rsidRDefault="000B6A17" w:rsidP="000B6A17">
      <w:pPr>
        <w:pStyle w:val="subsection2"/>
      </w:pPr>
      <w:r w:rsidRPr="000F1D90">
        <w:t>the employee or dependant must, as soon as practicable but in any event not later than 7 days after the day on which he or she first became aware of the claim, notify Comcare in writing of the claim.</w:t>
      </w:r>
    </w:p>
    <w:p w:rsidR="000B6A17" w:rsidRPr="000F1D90" w:rsidRDefault="000B6A17" w:rsidP="000B6A17">
      <w:pPr>
        <w:pStyle w:val="Penalty"/>
      </w:pPr>
      <w:r w:rsidRPr="000F1D90">
        <w:t>Penalty:</w:t>
      </w:r>
      <w:r w:rsidRPr="000F1D90">
        <w:tab/>
        <w:t>5 penalty units</w:t>
      </w:r>
    </w:p>
    <w:p w:rsidR="000B6A17" w:rsidRPr="000F1D90" w:rsidRDefault="000B6A17" w:rsidP="000B6A17">
      <w:pPr>
        <w:pStyle w:val="subsection"/>
      </w:pPr>
      <w:r w:rsidRPr="000F1D90">
        <w:tab/>
        <w:t>(2)</w:t>
      </w:r>
      <w:r w:rsidRPr="000F1D90">
        <w:tab/>
      </w:r>
      <w:r w:rsidR="000F1D90">
        <w:t>Subsection (</w:t>
      </w:r>
      <w:r w:rsidRPr="000F1D90">
        <w:t>1) is an offence of strict liability.</w:t>
      </w:r>
    </w:p>
    <w:p w:rsidR="000B6A17" w:rsidRPr="000F1D90" w:rsidRDefault="000B6A17" w:rsidP="000B6A17">
      <w:pPr>
        <w:pStyle w:val="notetext"/>
      </w:pPr>
      <w:r w:rsidRPr="000F1D90">
        <w:t>Note:</w:t>
      </w:r>
      <w:r w:rsidRPr="000F1D90">
        <w:tab/>
        <w:t xml:space="preserve">For </w:t>
      </w:r>
      <w:r w:rsidRPr="000F1D90">
        <w:rPr>
          <w:b/>
          <w:i/>
        </w:rPr>
        <w:t>strict liability</w:t>
      </w:r>
      <w:r w:rsidRPr="000F1D90">
        <w:t>, see section</w:t>
      </w:r>
      <w:r w:rsidR="000F1D90">
        <w:t> </w:t>
      </w:r>
      <w:r w:rsidRPr="000F1D90">
        <w:t xml:space="preserve">6.1 of the </w:t>
      </w:r>
      <w:r w:rsidRPr="000F1D90">
        <w:rPr>
          <w:i/>
        </w:rPr>
        <w:t>Criminal Code</w:t>
      </w:r>
      <w:r w:rsidRPr="000F1D90">
        <w:t>.</w:t>
      </w:r>
    </w:p>
    <w:p w:rsidR="000B6A17" w:rsidRPr="000F1D90" w:rsidRDefault="000B6A17" w:rsidP="000B6A17">
      <w:pPr>
        <w:pStyle w:val="ActHead5"/>
      </w:pPr>
      <w:bookmarkStart w:id="89" w:name="_Toc374362837"/>
      <w:r w:rsidRPr="000F1D90">
        <w:rPr>
          <w:rStyle w:val="CharSectno"/>
        </w:rPr>
        <w:t>48</w:t>
      </w:r>
      <w:r w:rsidRPr="000F1D90">
        <w:t xml:space="preserve">  Compensation not payable where damages recovered</w:t>
      </w:r>
      <w:bookmarkEnd w:id="89"/>
    </w:p>
    <w:p w:rsidR="000B6A17" w:rsidRPr="000F1D90" w:rsidRDefault="000B6A17" w:rsidP="000B6A17">
      <w:pPr>
        <w:pStyle w:val="subsection"/>
      </w:pPr>
      <w:r w:rsidRPr="000F1D90">
        <w:tab/>
        <w:t>(1)</w:t>
      </w:r>
      <w:r w:rsidRPr="000F1D90">
        <w:tab/>
        <w:t>This section applies where:</w:t>
      </w:r>
    </w:p>
    <w:p w:rsidR="000B6A17" w:rsidRPr="000F1D90" w:rsidRDefault="000B6A17" w:rsidP="000B6A17">
      <w:pPr>
        <w:pStyle w:val="paragraph"/>
      </w:pPr>
      <w:r w:rsidRPr="000F1D90">
        <w:tab/>
        <w:t>(a)</w:t>
      </w:r>
      <w:r w:rsidRPr="000F1D90">
        <w:tab/>
        <w:t>an employee recovers damages in respect of an injury to the employee or in respect of the loss of, or damage to, property used by the employee, being an injury, loss or damage in respect of which compensation is payable under this Act; or</w:t>
      </w:r>
    </w:p>
    <w:p w:rsidR="000B6A17" w:rsidRPr="000F1D90" w:rsidRDefault="000B6A17" w:rsidP="000B6A17">
      <w:pPr>
        <w:pStyle w:val="paragraph"/>
      </w:pPr>
      <w:r w:rsidRPr="000F1D90">
        <w:tab/>
        <w:t>(b)</w:t>
      </w:r>
      <w:r w:rsidRPr="000F1D90">
        <w:tab/>
        <w:t>damages are recovered by, or for the benefit of, a dependant of a deceased employee in respect of the death of the employee and compensation is payable under this Act in respect of the injury that resulted in that death.</w:t>
      </w:r>
    </w:p>
    <w:p w:rsidR="000B6A17" w:rsidRPr="000F1D90" w:rsidRDefault="000B6A17" w:rsidP="000B6A17">
      <w:pPr>
        <w:pStyle w:val="subsection"/>
      </w:pPr>
      <w:r w:rsidRPr="000F1D90">
        <w:tab/>
        <w:t>(2)</w:t>
      </w:r>
      <w:r w:rsidRPr="000F1D90">
        <w:tab/>
        <w:t>The employee or dependant shall, not later than 28 days after the day on which the damages were recovered, notify Comcare in writing of the recovery of the damages and the amount of the damages.</w:t>
      </w:r>
    </w:p>
    <w:p w:rsidR="000B6A17" w:rsidRPr="000F1D90" w:rsidRDefault="000B6A17" w:rsidP="000B6A17">
      <w:pPr>
        <w:pStyle w:val="Penalty"/>
      </w:pPr>
      <w:r w:rsidRPr="000F1D90">
        <w:t>Penalty:</w:t>
      </w:r>
      <w:r w:rsidRPr="000F1D90">
        <w:tab/>
        <w:t>10 penalty units.</w:t>
      </w:r>
    </w:p>
    <w:p w:rsidR="000B6A17" w:rsidRPr="000F1D90" w:rsidRDefault="000B6A17" w:rsidP="000B6A17">
      <w:pPr>
        <w:pStyle w:val="subsection"/>
      </w:pPr>
      <w:r w:rsidRPr="000F1D90">
        <w:tab/>
        <w:t>(2A)</w:t>
      </w:r>
      <w:r w:rsidRPr="000F1D90">
        <w:tab/>
      </w:r>
      <w:r w:rsidR="000F1D90">
        <w:t>Subsection (</w:t>
      </w:r>
      <w:r w:rsidRPr="000F1D90">
        <w:t>2) is an offence of strict liability.</w:t>
      </w:r>
    </w:p>
    <w:p w:rsidR="000B6A17" w:rsidRPr="000F1D90" w:rsidRDefault="000B6A17" w:rsidP="000B6A17">
      <w:pPr>
        <w:pStyle w:val="notetext"/>
      </w:pPr>
      <w:r w:rsidRPr="000F1D90">
        <w:t>Note:</w:t>
      </w:r>
      <w:r w:rsidRPr="000F1D90">
        <w:tab/>
        <w:t xml:space="preserve">For </w:t>
      </w:r>
      <w:r w:rsidRPr="000F1D90">
        <w:rPr>
          <w:b/>
          <w:i/>
        </w:rPr>
        <w:t>strict liability</w:t>
      </w:r>
      <w:r w:rsidRPr="000F1D90">
        <w:t>, see section</w:t>
      </w:r>
      <w:r w:rsidR="000F1D90">
        <w:t> </w:t>
      </w:r>
      <w:r w:rsidRPr="000F1D90">
        <w:t xml:space="preserve">6.1 of the </w:t>
      </w:r>
      <w:r w:rsidRPr="000F1D90">
        <w:rPr>
          <w:i/>
        </w:rPr>
        <w:t>Criminal Code</w:t>
      </w:r>
      <w:r w:rsidRPr="000F1D90">
        <w:t>.</w:t>
      </w:r>
    </w:p>
    <w:p w:rsidR="000B6A17" w:rsidRPr="000F1D90" w:rsidRDefault="000B6A17" w:rsidP="000B6A17">
      <w:pPr>
        <w:pStyle w:val="subsection"/>
      </w:pPr>
      <w:r w:rsidRPr="000F1D90">
        <w:lastRenderedPageBreak/>
        <w:tab/>
        <w:t>(3)</w:t>
      </w:r>
      <w:r w:rsidRPr="000F1D90">
        <w:tab/>
        <w:t>If, before the recovery of the damages by, or for the benefit of, the employee or dependant, any compensation under this Act was paid to</w:t>
      </w:r>
      <w:r w:rsidR="00F8639C" w:rsidRPr="000F1D90">
        <w:t>, or for the benefit of,</w:t>
      </w:r>
      <w:r w:rsidRPr="000F1D90">
        <w:t xml:space="preserve"> the employee in respect of the injury, loss or damage, or to, or for the benefit of, the dependant in respect of the injury that resulted in the death of the employee, as the case may be, the employee or dependant is liable to pay to Comcare an amount equal to:</w:t>
      </w:r>
    </w:p>
    <w:p w:rsidR="000B6A17" w:rsidRPr="000F1D90" w:rsidRDefault="000B6A17" w:rsidP="000B6A17">
      <w:pPr>
        <w:pStyle w:val="paragraph"/>
      </w:pPr>
      <w:r w:rsidRPr="000F1D90">
        <w:tab/>
        <w:t>(a)</w:t>
      </w:r>
      <w:r w:rsidRPr="000F1D90">
        <w:tab/>
        <w:t>the amount of that compensation; or</w:t>
      </w:r>
    </w:p>
    <w:p w:rsidR="000B6A17" w:rsidRPr="000F1D90" w:rsidRDefault="000B6A17" w:rsidP="000B6A17">
      <w:pPr>
        <w:pStyle w:val="paragraph"/>
      </w:pPr>
      <w:r w:rsidRPr="000F1D90">
        <w:tab/>
        <w:t>(b)</w:t>
      </w:r>
      <w:r w:rsidRPr="000F1D90">
        <w:tab/>
        <w:t>the amount of the damages;</w:t>
      </w:r>
    </w:p>
    <w:p w:rsidR="000B6A17" w:rsidRPr="000F1D90" w:rsidRDefault="000B6A17" w:rsidP="000B6A17">
      <w:pPr>
        <w:pStyle w:val="subsection2"/>
      </w:pPr>
      <w:r w:rsidRPr="000F1D90">
        <w:t>whichever is less.</w:t>
      </w:r>
    </w:p>
    <w:p w:rsidR="000B6A17" w:rsidRPr="000F1D90" w:rsidRDefault="000B6A17" w:rsidP="000B6A17">
      <w:pPr>
        <w:pStyle w:val="subsection"/>
      </w:pPr>
      <w:r w:rsidRPr="000F1D90">
        <w:tab/>
        <w:t>(4)</w:t>
      </w:r>
      <w:r w:rsidRPr="000F1D90">
        <w:tab/>
        <w:t>Compensation is not payable under this Act to the employee in respect of the injury, loss or damage, or to, or for the benefit of, the dependant in respect of the injury that resulted in the death of the employee, after the date on which the damages were recovered by the employee or by, or for the benefit of, the dependant, as the case may be.</w:t>
      </w:r>
    </w:p>
    <w:p w:rsidR="000B6A17" w:rsidRPr="000F1D90" w:rsidRDefault="000B6A17" w:rsidP="000B6A17">
      <w:pPr>
        <w:pStyle w:val="subsection"/>
      </w:pPr>
      <w:r w:rsidRPr="000F1D90">
        <w:tab/>
        <w:t>(4A)</w:t>
      </w:r>
      <w:r w:rsidRPr="000F1D90">
        <w:tab/>
      </w:r>
      <w:r w:rsidR="000F1D90">
        <w:t>Subsection (</w:t>
      </w:r>
      <w:r w:rsidRPr="000F1D90">
        <w:t>3) does not apply if the damages were recovered in an action for non</w:t>
      </w:r>
      <w:r w:rsidR="000F1D90">
        <w:noBreakHyphen/>
      </w:r>
      <w:r w:rsidRPr="000F1D90">
        <w:t>economic loss or by way of a settlement of such an action.</w:t>
      </w:r>
    </w:p>
    <w:p w:rsidR="000B6A17" w:rsidRPr="000F1D90" w:rsidRDefault="000B6A17" w:rsidP="000B6A17">
      <w:pPr>
        <w:pStyle w:val="subsection"/>
      </w:pPr>
      <w:r w:rsidRPr="000F1D90">
        <w:tab/>
        <w:t>(5)</w:t>
      </w:r>
      <w:r w:rsidRPr="000F1D90">
        <w:tab/>
      </w:r>
      <w:r w:rsidR="000F1D90">
        <w:t>Subsection (</w:t>
      </w:r>
      <w:r w:rsidRPr="000F1D90">
        <w:t>4) does not apply if the damages were recovered:</w:t>
      </w:r>
    </w:p>
    <w:p w:rsidR="000B6A17" w:rsidRPr="000F1D90" w:rsidRDefault="000B6A17" w:rsidP="000B6A17">
      <w:pPr>
        <w:pStyle w:val="paragraph"/>
      </w:pPr>
      <w:r w:rsidRPr="000F1D90">
        <w:tab/>
        <w:t>(a)</w:t>
      </w:r>
      <w:r w:rsidRPr="000F1D90">
        <w:tab/>
        <w:t>as a result of a claim, or fresh claim, made by Comcare under section</w:t>
      </w:r>
      <w:r w:rsidR="000F1D90">
        <w:t> </w:t>
      </w:r>
      <w:r w:rsidRPr="000F1D90">
        <w:t>50 (whether or not that claim progressed to the formal institution of proceedings); or</w:t>
      </w:r>
    </w:p>
    <w:p w:rsidR="000B6A17" w:rsidRPr="000F1D90" w:rsidRDefault="000B6A17" w:rsidP="000B6A17">
      <w:pPr>
        <w:pStyle w:val="paragraph"/>
      </w:pPr>
      <w:r w:rsidRPr="000F1D90">
        <w:tab/>
        <w:t>(b)</w:t>
      </w:r>
      <w:r w:rsidRPr="000F1D90">
        <w:tab/>
        <w:t>as a result of Comcare’s taking over the conduct of a claim under that section; or</w:t>
      </w:r>
    </w:p>
    <w:p w:rsidR="000B6A17" w:rsidRPr="000F1D90" w:rsidRDefault="000B6A17" w:rsidP="000B6A17">
      <w:pPr>
        <w:pStyle w:val="paragraph"/>
      </w:pPr>
      <w:r w:rsidRPr="000F1D90">
        <w:tab/>
        <w:t>(c)</w:t>
      </w:r>
      <w:r w:rsidRPr="000F1D90">
        <w:tab/>
        <w:t>as a result of an action for non</w:t>
      </w:r>
      <w:r w:rsidR="000F1D90">
        <w:noBreakHyphen/>
      </w:r>
      <w:r w:rsidRPr="000F1D90">
        <w:t>economic loss; or</w:t>
      </w:r>
    </w:p>
    <w:p w:rsidR="000B6A17" w:rsidRPr="000F1D90" w:rsidRDefault="000B6A17" w:rsidP="000B6A17">
      <w:pPr>
        <w:pStyle w:val="paragraph"/>
      </w:pPr>
      <w:r w:rsidRPr="000F1D90">
        <w:tab/>
        <w:t>(d)</w:t>
      </w:r>
      <w:r w:rsidRPr="000F1D90">
        <w:tab/>
        <w:t>by way of a settlement of such a claim or of such an action (whether or not that claim or that action progressed to the formal institution of proceedings).</w:t>
      </w:r>
    </w:p>
    <w:p w:rsidR="000B6A17" w:rsidRPr="000F1D90" w:rsidRDefault="000B6A17" w:rsidP="000B6A17">
      <w:pPr>
        <w:pStyle w:val="subsection"/>
      </w:pPr>
      <w:r w:rsidRPr="000F1D90">
        <w:tab/>
        <w:t>(6)</w:t>
      </w:r>
      <w:r w:rsidRPr="000F1D90">
        <w:tab/>
        <w:t xml:space="preserve">A reference in </w:t>
      </w:r>
      <w:r w:rsidR="000F1D90">
        <w:t>subsection (</w:t>
      </w:r>
      <w:r w:rsidRPr="000F1D90">
        <w:t>3) to compensation under this Act that was paid for the benefit of a dependant does not include a reference to compensation paid under subsection</w:t>
      </w:r>
      <w:r w:rsidR="000F1D90">
        <w:t> </w:t>
      </w:r>
      <w:r w:rsidRPr="000F1D90">
        <w:t>17(5).</w:t>
      </w:r>
    </w:p>
    <w:p w:rsidR="000B6A17" w:rsidRPr="000F1D90" w:rsidRDefault="000B6A17" w:rsidP="000B6A17">
      <w:pPr>
        <w:pStyle w:val="subsection"/>
      </w:pPr>
      <w:r w:rsidRPr="000F1D90">
        <w:tab/>
        <w:t>(7)</w:t>
      </w:r>
      <w:r w:rsidRPr="000F1D90">
        <w:tab/>
        <w:t xml:space="preserve">Where an employee, or a dependant of an employee, establishes to the satisfaction of Comcare that a part of the damages referred to in </w:t>
      </w:r>
      <w:r w:rsidR="000F1D90">
        <w:t>subsection (</w:t>
      </w:r>
      <w:r w:rsidRPr="000F1D90">
        <w:t xml:space="preserve">1) did not relate to an injury, loss or damage in respect </w:t>
      </w:r>
      <w:r w:rsidRPr="000F1D90">
        <w:lastRenderedPageBreak/>
        <w:t xml:space="preserve">of which compensation is payable under this Act, </w:t>
      </w:r>
      <w:r w:rsidR="000F1D90">
        <w:t>subsection (</w:t>
      </w:r>
      <w:r w:rsidRPr="000F1D90">
        <w:t>3) applies in relation to that employee or dependant as if the amount of the damages were an amount equal to so much of the amount of the damages as did relate to an injury, loss or damage in respect of which compensation is payable under this Act.</w:t>
      </w:r>
    </w:p>
    <w:p w:rsidR="000B6A17" w:rsidRPr="000F1D90" w:rsidRDefault="000B6A17" w:rsidP="000B6A17">
      <w:pPr>
        <w:pStyle w:val="subsection"/>
      </w:pPr>
      <w:r w:rsidRPr="000F1D90">
        <w:tab/>
        <w:t>(8)</w:t>
      </w:r>
      <w:r w:rsidRPr="000F1D90">
        <w:tab/>
      </w:r>
      <w:r w:rsidR="000F1D90">
        <w:t>Subsections (</w:t>
      </w:r>
      <w:r w:rsidRPr="000F1D90">
        <w:t>3) and (4) do not apply where the damages are recovered on or after the commencement of this section in respect of a claim for damages made before that day (whether or not legal proceedings were instituted) but section</w:t>
      </w:r>
      <w:r w:rsidR="000F1D90">
        <w:t> </w:t>
      </w:r>
      <w:r w:rsidRPr="000F1D90">
        <w:t>99 (other than subsection</w:t>
      </w:r>
      <w:r w:rsidR="000F1D90">
        <w:t> </w:t>
      </w:r>
      <w:r w:rsidRPr="000F1D90">
        <w:t>99(1)) of the 1971 Act, as in force immediately before that day, continues to apply as if:</w:t>
      </w:r>
    </w:p>
    <w:p w:rsidR="000B6A17" w:rsidRPr="000F1D90" w:rsidRDefault="000B6A17" w:rsidP="000B6A17">
      <w:pPr>
        <w:pStyle w:val="paragraph"/>
      </w:pPr>
      <w:r w:rsidRPr="000F1D90">
        <w:tab/>
        <w:t>(a)</w:t>
      </w:r>
      <w:r w:rsidRPr="000F1D90">
        <w:tab/>
        <w:t>references in that section to the Commonwealth were references to Comcare;</w:t>
      </w:r>
    </w:p>
    <w:p w:rsidR="000B6A17" w:rsidRPr="000F1D90" w:rsidRDefault="000B6A17" w:rsidP="000B6A17">
      <w:pPr>
        <w:pStyle w:val="paragraph"/>
      </w:pPr>
      <w:r w:rsidRPr="000F1D90">
        <w:tab/>
        <w:t>(b)</w:t>
      </w:r>
      <w:r w:rsidRPr="000F1D90">
        <w:tab/>
        <w:t>references in that section to the Commissioner were references to Comcare;</w:t>
      </w:r>
    </w:p>
    <w:p w:rsidR="000B6A17" w:rsidRPr="000F1D90" w:rsidRDefault="000B6A17" w:rsidP="000B6A17">
      <w:pPr>
        <w:pStyle w:val="paragraph"/>
      </w:pPr>
      <w:r w:rsidRPr="000F1D90">
        <w:tab/>
        <w:t>(c)</w:t>
      </w:r>
      <w:r w:rsidRPr="000F1D90">
        <w:tab/>
        <w:t>references in that section to compensation payable under the 1971 Act were references to compensation payable under this Act; and</w:t>
      </w:r>
    </w:p>
    <w:p w:rsidR="000B6A17" w:rsidRPr="000F1D90" w:rsidRDefault="000B6A17" w:rsidP="000B6A17">
      <w:pPr>
        <w:pStyle w:val="paragraph"/>
      </w:pPr>
      <w:r w:rsidRPr="000F1D90">
        <w:tab/>
        <w:t>(d)</w:t>
      </w:r>
      <w:r w:rsidRPr="000F1D90">
        <w:tab/>
        <w:t>the reference in subsection</w:t>
      </w:r>
      <w:r w:rsidR="000F1D90">
        <w:t> </w:t>
      </w:r>
      <w:r w:rsidRPr="000F1D90">
        <w:t>99(9) to subsection</w:t>
      </w:r>
      <w:r w:rsidR="000F1D90">
        <w:t> </w:t>
      </w:r>
      <w:r w:rsidRPr="000F1D90">
        <w:t>43(5) or (7) of the 1971 Act were a reference to subsection</w:t>
      </w:r>
      <w:r w:rsidR="000F1D90">
        <w:t> </w:t>
      </w:r>
      <w:r w:rsidRPr="000F1D90">
        <w:t>17(5) of this Act.</w:t>
      </w:r>
    </w:p>
    <w:p w:rsidR="000B6A17" w:rsidRPr="000F1D90" w:rsidRDefault="000B6A17" w:rsidP="000B6A17">
      <w:pPr>
        <w:pStyle w:val="subsection"/>
      </w:pPr>
      <w:r w:rsidRPr="000F1D90">
        <w:tab/>
        <w:t>(9)</w:t>
      </w:r>
      <w:r w:rsidRPr="000F1D90">
        <w:tab/>
        <w:t xml:space="preserve">In this section, </w:t>
      </w:r>
      <w:r w:rsidRPr="000F1D90">
        <w:rPr>
          <w:b/>
          <w:i/>
        </w:rPr>
        <w:t>damages</w:t>
      </w:r>
      <w:r w:rsidRPr="000F1D90">
        <w:t xml:space="preserve"> does not include an amount of damages paid to the Commonwealth in accordance with section</w:t>
      </w:r>
      <w:r w:rsidR="000F1D90">
        <w:t> </w:t>
      </w:r>
      <w:r w:rsidRPr="000F1D90">
        <w:t xml:space="preserve">76 of the </w:t>
      </w:r>
      <w:r w:rsidRPr="000F1D90">
        <w:rPr>
          <w:i/>
        </w:rPr>
        <w:t>Veterans’ Entitlements Act 1986</w:t>
      </w:r>
      <w:r w:rsidRPr="000F1D90">
        <w:t>.</w:t>
      </w:r>
    </w:p>
    <w:p w:rsidR="000B6A17" w:rsidRPr="000F1D90" w:rsidRDefault="000B6A17" w:rsidP="000B6A17">
      <w:pPr>
        <w:pStyle w:val="ActHead5"/>
      </w:pPr>
      <w:bookmarkStart w:id="90" w:name="_Toc374362838"/>
      <w:r w:rsidRPr="000F1D90">
        <w:rPr>
          <w:rStyle w:val="CharSectno"/>
        </w:rPr>
        <w:t>49</w:t>
      </w:r>
      <w:r w:rsidRPr="000F1D90">
        <w:t xml:space="preserve">  Dependants not claiming compensation</w:t>
      </w:r>
      <w:bookmarkEnd w:id="90"/>
    </w:p>
    <w:p w:rsidR="000B6A17" w:rsidRPr="000F1D90" w:rsidRDefault="000B6A17" w:rsidP="000B6A17">
      <w:pPr>
        <w:pStyle w:val="subsection"/>
      </w:pPr>
      <w:r w:rsidRPr="000F1D90">
        <w:tab/>
        <w:t>(1)</w:t>
      </w:r>
      <w:r w:rsidRPr="000F1D90">
        <w:tab/>
        <w:t>Where:</w:t>
      </w:r>
    </w:p>
    <w:p w:rsidR="000B6A17" w:rsidRPr="000F1D90" w:rsidRDefault="000B6A17" w:rsidP="000B6A17">
      <w:pPr>
        <w:pStyle w:val="paragraph"/>
      </w:pPr>
      <w:r w:rsidRPr="000F1D90">
        <w:tab/>
        <w:t>(a)</w:t>
      </w:r>
      <w:r w:rsidRPr="000F1D90">
        <w:tab/>
        <w:t>compensation is payable under this Act in respect of an injury that resulted in the death of an employee; and</w:t>
      </w:r>
    </w:p>
    <w:p w:rsidR="000B6A17" w:rsidRPr="000F1D90" w:rsidRDefault="000B6A17" w:rsidP="000B6A17">
      <w:pPr>
        <w:pStyle w:val="paragraph"/>
      </w:pPr>
      <w:r w:rsidRPr="000F1D90">
        <w:tab/>
        <w:t>(b)</w:t>
      </w:r>
      <w:r w:rsidRPr="000F1D90">
        <w:tab/>
        <w:t>damages in respect of the death of the employee are recovered by or for the benefit of a prescribed dependant of the deceased employee;</w:t>
      </w:r>
    </w:p>
    <w:p w:rsidR="000B6A17" w:rsidRPr="000F1D90" w:rsidRDefault="000B6A17" w:rsidP="000B6A17">
      <w:pPr>
        <w:pStyle w:val="subsection2"/>
      </w:pPr>
      <w:r w:rsidRPr="000F1D90">
        <w:t>this section applies in relation to that prescribed dependant.</w:t>
      </w:r>
    </w:p>
    <w:p w:rsidR="000B6A17" w:rsidRPr="000F1D90" w:rsidRDefault="000B6A17" w:rsidP="000B6A17">
      <w:pPr>
        <w:pStyle w:val="subsection"/>
        <w:keepNext/>
        <w:keepLines/>
      </w:pPr>
      <w:r w:rsidRPr="000F1D90">
        <w:lastRenderedPageBreak/>
        <w:tab/>
        <w:t>(2)</w:t>
      </w:r>
      <w:r w:rsidRPr="000F1D90">
        <w:tab/>
        <w:t>If the prescribed dependant is the only prescribed dependant, he or she is liable to pay to Comcare:</w:t>
      </w:r>
    </w:p>
    <w:p w:rsidR="000B6A17" w:rsidRPr="000F1D90" w:rsidRDefault="000B6A17" w:rsidP="000B6A17">
      <w:pPr>
        <w:pStyle w:val="paragraph"/>
      </w:pPr>
      <w:r w:rsidRPr="000F1D90">
        <w:tab/>
        <w:t>(a)</w:t>
      </w:r>
      <w:r w:rsidRPr="000F1D90">
        <w:tab/>
        <w:t xml:space="preserve">the amount of the compensation referred to in </w:t>
      </w:r>
      <w:r w:rsidR="000F1D90">
        <w:t>paragraph (</w:t>
      </w:r>
      <w:r w:rsidRPr="000F1D90">
        <w:t>1)(a); or</w:t>
      </w:r>
    </w:p>
    <w:p w:rsidR="000B6A17" w:rsidRPr="000F1D90" w:rsidRDefault="000B6A17" w:rsidP="000B6A17">
      <w:pPr>
        <w:pStyle w:val="paragraph"/>
      </w:pPr>
      <w:r w:rsidRPr="000F1D90">
        <w:tab/>
        <w:t>(b)</w:t>
      </w:r>
      <w:r w:rsidRPr="000F1D90">
        <w:tab/>
        <w:t>the amount of the damages recovered by the prescribed dependant;</w:t>
      </w:r>
    </w:p>
    <w:p w:rsidR="000B6A17" w:rsidRPr="000F1D90" w:rsidRDefault="000B6A17" w:rsidP="000B6A17">
      <w:pPr>
        <w:pStyle w:val="subsection2"/>
      </w:pPr>
      <w:r w:rsidRPr="000F1D90">
        <w:t>whichever is less.</w:t>
      </w:r>
    </w:p>
    <w:p w:rsidR="000B6A17" w:rsidRPr="000F1D90" w:rsidRDefault="000B6A17" w:rsidP="000B6A17">
      <w:pPr>
        <w:pStyle w:val="subsection"/>
      </w:pPr>
      <w:r w:rsidRPr="000F1D90">
        <w:tab/>
        <w:t>(3)</w:t>
      </w:r>
      <w:r w:rsidRPr="000F1D90">
        <w:tab/>
        <w:t>If the prescribed dependant is not the only prescribed dependant, he or she is liable to pay to Comcare:</w:t>
      </w:r>
    </w:p>
    <w:p w:rsidR="000B6A17" w:rsidRPr="000F1D90" w:rsidRDefault="000B6A17" w:rsidP="000B6A17">
      <w:pPr>
        <w:pStyle w:val="paragraph"/>
      </w:pPr>
      <w:r w:rsidRPr="000F1D90">
        <w:tab/>
        <w:t>(a)</w:t>
      </w:r>
      <w:r w:rsidRPr="000F1D90">
        <w:tab/>
        <w:t>the prescribed amount; or</w:t>
      </w:r>
    </w:p>
    <w:p w:rsidR="000B6A17" w:rsidRPr="000F1D90" w:rsidRDefault="000B6A17" w:rsidP="000B6A17">
      <w:pPr>
        <w:pStyle w:val="paragraph"/>
      </w:pPr>
      <w:r w:rsidRPr="000F1D90">
        <w:tab/>
        <w:t>(b)</w:t>
      </w:r>
      <w:r w:rsidRPr="000F1D90">
        <w:tab/>
        <w:t>the amount of the damages recovered by the prescribed dependant;</w:t>
      </w:r>
    </w:p>
    <w:p w:rsidR="000B6A17" w:rsidRPr="000F1D90" w:rsidRDefault="000B6A17" w:rsidP="000B6A17">
      <w:pPr>
        <w:pStyle w:val="subsection2"/>
      </w:pPr>
      <w:r w:rsidRPr="000F1D90">
        <w:t>whichever is less.</w:t>
      </w:r>
    </w:p>
    <w:p w:rsidR="000B6A17" w:rsidRPr="000F1D90" w:rsidRDefault="000B6A17" w:rsidP="000B6A17">
      <w:pPr>
        <w:pStyle w:val="subsection"/>
      </w:pPr>
      <w:r w:rsidRPr="000F1D90">
        <w:tab/>
        <w:t>(4)</w:t>
      </w:r>
      <w:r w:rsidRPr="000F1D90">
        <w:tab/>
        <w:t>In this section:</w:t>
      </w:r>
    </w:p>
    <w:p w:rsidR="000B6A17" w:rsidRPr="000F1D90" w:rsidRDefault="000B6A17" w:rsidP="00D83163">
      <w:pPr>
        <w:pStyle w:val="Definition"/>
      </w:pPr>
      <w:r w:rsidRPr="000F1D90">
        <w:rPr>
          <w:b/>
          <w:i/>
        </w:rPr>
        <w:t>damages</w:t>
      </w:r>
      <w:r w:rsidRPr="000F1D90">
        <w:t xml:space="preserve"> has the same meaning as in section</w:t>
      </w:r>
      <w:r w:rsidR="000F1D90">
        <w:t> </w:t>
      </w:r>
      <w:r w:rsidRPr="000F1D90">
        <w:t>48.</w:t>
      </w:r>
    </w:p>
    <w:p w:rsidR="000B6A17" w:rsidRPr="000F1D90" w:rsidRDefault="0079249C" w:rsidP="00C70FAC">
      <w:pPr>
        <w:pStyle w:val="Definition"/>
        <w:keepNext/>
      </w:pPr>
      <w:r w:rsidRPr="000F1D90">
        <w:rPr>
          <w:b/>
          <w:i/>
        </w:rPr>
        <w:t>p</w:t>
      </w:r>
      <w:r w:rsidR="000B6A17" w:rsidRPr="000F1D90">
        <w:rPr>
          <w:b/>
          <w:i/>
        </w:rPr>
        <w:t>rescribed amount</w:t>
      </w:r>
      <w:r w:rsidR="000B6A17" w:rsidRPr="000F1D90">
        <w:t xml:space="preserve"> means an amount calculated under the formula:</w:t>
      </w:r>
    </w:p>
    <w:p w:rsidR="00E407FA" w:rsidRPr="000F1D90" w:rsidRDefault="00AF7E81" w:rsidP="002D5C2D">
      <w:pPr>
        <w:pStyle w:val="Definition"/>
        <w:spacing w:before="120" w:after="120"/>
      </w:pPr>
      <w:r w:rsidRPr="000F1D90">
        <w:rPr>
          <w:noProof/>
        </w:rPr>
        <w:drawing>
          <wp:inline distT="0" distB="0" distL="0" distR="0" wp14:anchorId="7EC6E43F" wp14:editId="2F2F332F">
            <wp:extent cx="581025" cy="485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0B6A17" w:rsidRPr="000F1D90" w:rsidRDefault="000B6A17" w:rsidP="000B6A17">
      <w:pPr>
        <w:pStyle w:val="subsection2"/>
      </w:pPr>
      <w:r w:rsidRPr="000F1D90">
        <w:t>where:</w:t>
      </w:r>
    </w:p>
    <w:p w:rsidR="000B6A17" w:rsidRPr="000F1D90" w:rsidRDefault="000B6A17" w:rsidP="00D83163">
      <w:pPr>
        <w:pStyle w:val="Definition"/>
      </w:pPr>
      <w:r w:rsidRPr="000F1D90">
        <w:rPr>
          <w:b/>
          <w:i/>
        </w:rPr>
        <w:t>AC</w:t>
      </w:r>
      <w:r w:rsidRPr="000F1D90">
        <w:t xml:space="preserve"> is the amount of the compensation referred to in </w:t>
      </w:r>
      <w:r w:rsidR="000F1D90">
        <w:t>paragraph (</w:t>
      </w:r>
      <w:r w:rsidRPr="000F1D90">
        <w:t>1)(a);</w:t>
      </w:r>
    </w:p>
    <w:p w:rsidR="000B6A17" w:rsidRPr="000F1D90" w:rsidRDefault="000B6A17" w:rsidP="00D83163">
      <w:pPr>
        <w:pStyle w:val="Definition"/>
      </w:pPr>
      <w:r w:rsidRPr="000F1D90">
        <w:rPr>
          <w:b/>
          <w:i/>
        </w:rPr>
        <w:t>D</w:t>
      </w:r>
      <w:r w:rsidRPr="000F1D90">
        <w:rPr>
          <w:i/>
        </w:rPr>
        <w:t xml:space="preserve">1 </w:t>
      </w:r>
      <w:r w:rsidRPr="000F1D90">
        <w:t>is the amount of the damages recovered by the prescribed dependant in respect of the death of the employee; and</w:t>
      </w:r>
    </w:p>
    <w:p w:rsidR="000B6A17" w:rsidRPr="000F1D90" w:rsidRDefault="000B6A17" w:rsidP="00D83163">
      <w:pPr>
        <w:pStyle w:val="Definition"/>
      </w:pPr>
      <w:r w:rsidRPr="000F1D90">
        <w:rPr>
          <w:b/>
          <w:i/>
        </w:rPr>
        <w:t>D</w:t>
      </w:r>
      <w:r w:rsidRPr="000F1D90">
        <w:rPr>
          <w:i/>
        </w:rPr>
        <w:t xml:space="preserve">2 </w:t>
      </w:r>
      <w:r w:rsidRPr="000F1D90">
        <w:t>is the total amount of the damages recovered by all prescribed dependants in respect of the death of the employee.</w:t>
      </w:r>
    </w:p>
    <w:p w:rsidR="000B6A17" w:rsidRPr="000F1D90" w:rsidRDefault="000B6A17" w:rsidP="00D83163">
      <w:pPr>
        <w:pStyle w:val="Definition"/>
      </w:pPr>
      <w:r w:rsidRPr="000F1D90">
        <w:rPr>
          <w:b/>
          <w:i/>
        </w:rPr>
        <w:t>prescribed dependant</w:t>
      </w:r>
      <w:r w:rsidRPr="000F1D90">
        <w:t>, in relation to a deceased employee, means a dependant of that employee by whom, or on whose behalf, a claim for compensation under this Act in respect of the injury that resulted in the death of the employee has not been made or by whom, or on whose behalf, a request under section</w:t>
      </w:r>
      <w:r w:rsidR="000F1D90">
        <w:t> </w:t>
      </w:r>
      <w:r w:rsidRPr="000F1D90">
        <w:t xml:space="preserve">43 relating to </w:t>
      </w:r>
      <w:r w:rsidRPr="000F1D90">
        <w:lastRenderedPageBreak/>
        <w:t>compensation under this Act in respect of that injury has been made.</w:t>
      </w:r>
    </w:p>
    <w:p w:rsidR="000B6A17" w:rsidRPr="000F1D90" w:rsidRDefault="000B6A17" w:rsidP="000B6A17">
      <w:pPr>
        <w:pStyle w:val="subsection"/>
      </w:pPr>
      <w:r w:rsidRPr="000F1D90">
        <w:tab/>
        <w:t>(5)</w:t>
      </w:r>
      <w:r w:rsidRPr="000F1D90">
        <w:tab/>
        <w:t xml:space="preserve">For the purposes of this section, the amount of the compensation referred to in </w:t>
      </w:r>
      <w:r w:rsidR="000F1D90">
        <w:t>paragraph (</w:t>
      </w:r>
      <w:r w:rsidRPr="000F1D90">
        <w:t>1)(a):</w:t>
      </w:r>
    </w:p>
    <w:p w:rsidR="000B6A17" w:rsidRPr="000F1D90" w:rsidRDefault="000B6A17" w:rsidP="000B6A17">
      <w:pPr>
        <w:pStyle w:val="paragraph"/>
      </w:pPr>
      <w:r w:rsidRPr="000F1D90">
        <w:tab/>
        <w:t>(a)</w:t>
      </w:r>
      <w:r w:rsidRPr="000F1D90">
        <w:tab/>
        <w:t>shall be taken not to include:</w:t>
      </w:r>
    </w:p>
    <w:p w:rsidR="000B6A17" w:rsidRPr="000F1D90" w:rsidRDefault="000B6A17" w:rsidP="000B6A17">
      <w:pPr>
        <w:pStyle w:val="paragraphsub"/>
      </w:pPr>
      <w:r w:rsidRPr="000F1D90">
        <w:tab/>
        <w:t>(i)</w:t>
      </w:r>
      <w:r w:rsidRPr="000F1D90">
        <w:tab/>
        <w:t>any amount of compensation that Comcare is liable to pay for the benefit of a dependant of the deceased employee, being a dependant who is not entitled to recover damages in respect of the death of the employee, whether by reason of the operation of a statute of limitations or otherwise; and</w:t>
      </w:r>
    </w:p>
    <w:p w:rsidR="000B6A17" w:rsidRPr="000F1D90" w:rsidRDefault="000B6A17" w:rsidP="000B6A17">
      <w:pPr>
        <w:pStyle w:val="paragraphsub"/>
      </w:pPr>
      <w:r w:rsidRPr="000F1D90">
        <w:tab/>
        <w:t>(ii)</w:t>
      </w:r>
      <w:r w:rsidRPr="000F1D90">
        <w:tab/>
        <w:t>any amount of compensation payable under subsection</w:t>
      </w:r>
      <w:r w:rsidR="000F1D90">
        <w:t> </w:t>
      </w:r>
      <w:r w:rsidRPr="000F1D90">
        <w:t>17(5); and</w:t>
      </w:r>
    </w:p>
    <w:p w:rsidR="000B6A17" w:rsidRPr="000F1D90" w:rsidRDefault="000B6A17" w:rsidP="000B6A17">
      <w:pPr>
        <w:pStyle w:val="paragraph"/>
      </w:pPr>
      <w:r w:rsidRPr="000F1D90">
        <w:tab/>
        <w:t>(b)</w:t>
      </w:r>
      <w:r w:rsidRPr="000F1D90">
        <w:tab/>
        <w:t>shall be taken to be reduced by any amount that a dependant of the deceased employee is liable to pay to Comcare under section</w:t>
      </w:r>
      <w:r w:rsidR="000F1D90">
        <w:t> </w:t>
      </w:r>
      <w:r w:rsidRPr="000F1D90">
        <w:t>48.</w:t>
      </w:r>
    </w:p>
    <w:p w:rsidR="000B6A17" w:rsidRPr="000F1D90" w:rsidRDefault="000B6A17" w:rsidP="000B6A17">
      <w:pPr>
        <w:pStyle w:val="ActHead5"/>
      </w:pPr>
      <w:bookmarkStart w:id="91" w:name="_Toc374362839"/>
      <w:r w:rsidRPr="000F1D90">
        <w:rPr>
          <w:rStyle w:val="CharSectno"/>
        </w:rPr>
        <w:t>50</w:t>
      </w:r>
      <w:r w:rsidRPr="000F1D90">
        <w:t xml:space="preserve">  Common law claims against third parties</w:t>
      </w:r>
      <w:bookmarkEnd w:id="91"/>
    </w:p>
    <w:p w:rsidR="000B6A17" w:rsidRPr="000F1D90" w:rsidRDefault="000B6A17" w:rsidP="000B6A17">
      <w:pPr>
        <w:pStyle w:val="subsection"/>
      </w:pPr>
      <w:r w:rsidRPr="000F1D90">
        <w:tab/>
        <w:t>(1)</w:t>
      </w:r>
      <w:r w:rsidRPr="000F1D90">
        <w:tab/>
        <w:t>Where:</w:t>
      </w:r>
    </w:p>
    <w:p w:rsidR="000B6A17" w:rsidRPr="000F1D90" w:rsidRDefault="000B6A17" w:rsidP="000B6A17">
      <w:pPr>
        <w:pStyle w:val="paragraph"/>
      </w:pPr>
      <w:r w:rsidRPr="000F1D90">
        <w:tab/>
        <w:t>(a)</w:t>
      </w:r>
      <w:r w:rsidRPr="000F1D90">
        <w:tab/>
        <w:t>an amount of compensation under this Act:</w:t>
      </w:r>
    </w:p>
    <w:p w:rsidR="000B6A17" w:rsidRPr="000F1D90" w:rsidRDefault="000B6A17" w:rsidP="000B6A17">
      <w:pPr>
        <w:pStyle w:val="paragraphsub"/>
      </w:pPr>
      <w:r w:rsidRPr="000F1D90">
        <w:tab/>
        <w:t>(i)</w:t>
      </w:r>
      <w:r w:rsidRPr="000F1D90">
        <w:tab/>
        <w:t>is paid to an employee in respect of an injury to the employee or in respect of the loss of, or damage to, property used by the employee; or</w:t>
      </w:r>
    </w:p>
    <w:p w:rsidR="000B6A17" w:rsidRPr="000F1D90" w:rsidRDefault="000B6A17" w:rsidP="000B6A17">
      <w:pPr>
        <w:pStyle w:val="paragraphsub"/>
      </w:pPr>
      <w:r w:rsidRPr="000F1D90">
        <w:tab/>
        <w:t>(ii)</w:t>
      </w:r>
      <w:r w:rsidRPr="000F1D90">
        <w:tab/>
        <w:t>is paid for the benefit of a dependant of a deceased employee in respect of an injury that resulted in the death of the employee;</w:t>
      </w:r>
    </w:p>
    <w:p w:rsidR="000B6A17" w:rsidRPr="000F1D90" w:rsidRDefault="000B6A17" w:rsidP="000B6A17">
      <w:pPr>
        <w:pStyle w:val="paragraph"/>
      </w:pPr>
      <w:r w:rsidRPr="000F1D90">
        <w:tab/>
        <w:t>(b)</w:t>
      </w:r>
      <w:r w:rsidRPr="000F1D90">
        <w:tab/>
        <w:t>the injury, loss, damage or death occurred in circumstances that appear to create a legal liability in a person to pay damages in respect of the injury, loss, damage or death; and</w:t>
      </w:r>
    </w:p>
    <w:p w:rsidR="000B6A17" w:rsidRPr="000F1D90" w:rsidRDefault="000B6A17" w:rsidP="000B6A17">
      <w:pPr>
        <w:pStyle w:val="paragraph"/>
      </w:pPr>
      <w:r w:rsidRPr="000F1D90">
        <w:tab/>
        <w:t>(c)</w:t>
      </w:r>
      <w:r w:rsidRPr="000F1D90">
        <w:tab/>
        <w:t>a claim against the person for the purpose of recovering such damages has not been made by the employee or by or for the benefit of the dependant, or, having been made, has not been prosecuted;</w:t>
      </w:r>
    </w:p>
    <w:p w:rsidR="000B6A17" w:rsidRPr="000F1D90" w:rsidRDefault="000B6A17" w:rsidP="000B6A17">
      <w:pPr>
        <w:pStyle w:val="subsection2"/>
      </w:pPr>
      <w:r w:rsidRPr="000F1D90">
        <w:t xml:space="preserve">Comcare may make a claim or a fresh claim against the person in the name of the employee or dependant for the recovery of </w:t>
      </w:r>
      <w:r w:rsidRPr="000F1D90">
        <w:lastRenderedPageBreak/>
        <w:t>damages in respect of the injury, loss, damage or death or may take over the conduct of the existing claim, as the case requires.</w:t>
      </w:r>
    </w:p>
    <w:p w:rsidR="000B6A17" w:rsidRPr="000F1D90" w:rsidRDefault="000B6A17" w:rsidP="000B6A17">
      <w:pPr>
        <w:pStyle w:val="subsection"/>
        <w:keepLines/>
      </w:pPr>
      <w:r w:rsidRPr="000F1D90">
        <w:tab/>
        <w:t>(2)</w:t>
      </w:r>
      <w:r w:rsidRPr="000F1D90">
        <w:tab/>
        <w:t>If Comcare takes over the conduct of a claim, it becomes liable to pay all costs of and incidental to that claim that would otherwise be payable by the person who originally made the claim other than costs unreasonably incurred by that person.</w:t>
      </w:r>
    </w:p>
    <w:p w:rsidR="000B6A17" w:rsidRPr="000F1D90" w:rsidRDefault="000B6A17" w:rsidP="000B6A17">
      <w:pPr>
        <w:pStyle w:val="subsection"/>
      </w:pPr>
      <w:r w:rsidRPr="000F1D90">
        <w:tab/>
        <w:t>(3)</w:t>
      </w:r>
      <w:r w:rsidRPr="000F1D90">
        <w:tab/>
        <w:t>If Comcare makes, or takes over the conduct of, a claim under this section, Comcare may:</w:t>
      </w:r>
    </w:p>
    <w:p w:rsidR="000B6A17" w:rsidRPr="000F1D90" w:rsidRDefault="000B6A17" w:rsidP="000B6A17">
      <w:pPr>
        <w:pStyle w:val="paragraph"/>
      </w:pPr>
      <w:r w:rsidRPr="000F1D90">
        <w:tab/>
        <w:t>(a)</w:t>
      </w:r>
      <w:r w:rsidRPr="000F1D90">
        <w:tab/>
        <w:t>take whatever steps are appropriate to bring the claim to a conclusion; and</w:t>
      </w:r>
    </w:p>
    <w:p w:rsidR="000B6A17" w:rsidRPr="000F1D90" w:rsidRDefault="000B6A17" w:rsidP="000B6A17">
      <w:pPr>
        <w:pStyle w:val="paragraph"/>
      </w:pPr>
      <w:r w:rsidRPr="000F1D90">
        <w:tab/>
        <w:t>(b)</w:t>
      </w:r>
      <w:r w:rsidRPr="000F1D90">
        <w:tab/>
        <w:t>if the claim is before a court—settle the proceedings either with or without obtaining judgment; and</w:t>
      </w:r>
    </w:p>
    <w:p w:rsidR="000B6A17" w:rsidRPr="000F1D90" w:rsidRDefault="000B6A17" w:rsidP="000B6A17">
      <w:pPr>
        <w:pStyle w:val="paragraph"/>
      </w:pPr>
      <w:r w:rsidRPr="000F1D90">
        <w:tab/>
        <w:t>(c)</w:t>
      </w:r>
      <w:r w:rsidRPr="000F1D90">
        <w:tab/>
        <w:t>if the claim is before a court and judgment has been obtained in favour of the plaintiff—take such steps as are necessary to enforce the judgment.</w:t>
      </w:r>
    </w:p>
    <w:p w:rsidR="000B6A17" w:rsidRPr="000F1D90" w:rsidRDefault="000B6A17" w:rsidP="000B6A17">
      <w:pPr>
        <w:pStyle w:val="subsection"/>
      </w:pPr>
      <w:r w:rsidRPr="000F1D90">
        <w:tab/>
        <w:t>(4)</w:t>
      </w:r>
      <w:r w:rsidRPr="000F1D90">
        <w:tab/>
        <w:t>The employee or dependant must sign any document relevant to a claim made or taken over by Comcare under this section (including the settlement of the claim or of any proceedings arising out of the claim), being a document that Comcare requires the employee or dependant to sign.</w:t>
      </w:r>
    </w:p>
    <w:p w:rsidR="000B6A17" w:rsidRPr="000F1D90" w:rsidRDefault="000B6A17" w:rsidP="000B6A17">
      <w:pPr>
        <w:pStyle w:val="subsection"/>
      </w:pPr>
      <w:r w:rsidRPr="000F1D90">
        <w:tab/>
        <w:t>(4A)</w:t>
      </w:r>
      <w:r w:rsidRPr="000F1D90">
        <w:tab/>
        <w:t xml:space="preserve">If the employee or dependant fails to sign a document in accordance with a requirement under </w:t>
      </w:r>
      <w:r w:rsidR="000F1D90">
        <w:t>subsection (</w:t>
      </w:r>
      <w:r w:rsidRPr="000F1D90">
        <w:t>4):</w:t>
      </w:r>
    </w:p>
    <w:p w:rsidR="000B6A17" w:rsidRPr="000F1D90" w:rsidRDefault="000B6A17" w:rsidP="000B6A17">
      <w:pPr>
        <w:pStyle w:val="paragraph"/>
      </w:pPr>
      <w:r w:rsidRPr="000F1D90">
        <w:tab/>
        <w:t>(a)</w:t>
      </w:r>
      <w:r w:rsidRPr="000F1D90">
        <w:tab/>
        <w:t>if the claim is not before a court or tribunal at the time of the failure—the Federal Court of Australia, on the application of Comcare, may direct that the document be signed on the employee or dependant’s behalf by a person appointed by Comcare; and</w:t>
      </w:r>
    </w:p>
    <w:p w:rsidR="000B6A17" w:rsidRPr="000F1D90" w:rsidRDefault="000B6A17" w:rsidP="000B6A17">
      <w:pPr>
        <w:pStyle w:val="paragraph"/>
      </w:pPr>
      <w:r w:rsidRPr="000F1D90">
        <w:tab/>
        <w:t>(b)</w:t>
      </w:r>
      <w:r w:rsidRPr="000F1D90">
        <w:tab/>
        <w:t>otherwise—the court or tribunal in which proceedings relating to the claim are being heard, on the application of Comcare, may so direct.</w:t>
      </w:r>
    </w:p>
    <w:p w:rsidR="000B6A17" w:rsidRPr="000F1D90" w:rsidRDefault="000B6A17" w:rsidP="000B6A17">
      <w:pPr>
        <w:pStyle w:val="subsection"/>
      </w:pPr>
      <w:r w:rsidRPr="000F1D90">
        <w:tab/>
        <w:t>(4B)</w:t>
      </w:r>
      <w:r w:rsidRPr="000F1D90">
        <w:tab/>
        <w:t xml:space="preserve">If Comcare proposes to make an application under </w:t>
      </w:r>
      <w:r w:rsidR="000F1D90">
        <w:t>subsection (</w:t>
      </w:r>
      <w:r w:rsidRPr="000F1D90">
        <w:t>4A):</w:t>
      </w:r>
    </w:p>
    <w:p w:rsidR="000B6A17" w:rsidRPr="000F1D90" w:rsidRDefault="000B6A17" w:rsidP="000B6A17">
      <w:pPr>
        <w:pStyle w:val="paragraph"/>
      </w:pPr>
      <w:r w:rsidRPr="000F1D90">
        <w:tab/>
        <w:t>(a)</w:t>
      </w:r>
      <w:r w:rsidRPr="000F1D90">
        <w:tab/>
        <w:t>Comcare must notify the employee or dependant concerned of the fact that it is proposing to so apply; and</w:t>
      </w:r>
    </w:p>
    <w:p w:rsidR="000B6A17" w:rsidRPr="000F1D90" w:rsidRDefault="000B6A17" w:rsidP="000B6A17">
      <w:pPr>
        <w:pStyle w:val="paragraph"/>
      </w:pPr>
      <w:r w:rsidRPr="000F1D90">
        <w:lastRenderedPageBreak/>
        <w:tab/>
        <w:t>(b)</w:t>
      </w:r>
      <w:r w:rsidRPr="000F1D90">
        <w:tab/>
        <w:t>the employee or dependant concerned has a right of representation in the hearing of that application.</w:t>
      </w:r>
    </w:p>
    <w:p w:rsidR="000B6A17" w:rsidRPr="000F1D90" w:rsidRDefault="000B6A17" w:rsidP="000B6A17">
      <w:pPr>
        <w:pStyle w:val="subsection"/>
        <w:keepNext/>
      </w:pPr>
      <w:r w:rsidRPr="000F1D90">
        <w:tab/>
        <w:t>(5)</w:t>
      </w:r>
      <w:r w:rsidRPr="000F1D90">
        <w:tab/>
        <w:t>If Comcare makes or takes over the conduct of a claim under this section:</w:t>
      </w:r>
    </w:p>
    <w:p w:rsidR="000B6A17" w:rsidRPr="000F1D90" w:rsidRDefault="000B6A17" w:rsidP="000B6A17">
      <w:pPr>
        <w:pStyle w:val="paragraph"/>
      </w:pPr>
      <w:r w:rsidRPr="000F1D90">
        <w:tab/>
        <w:t>(a)</w:t>
      </w:r>
      <w:r w:rsidRPr="000F1D90">
        <w:tab/>
        <w:t>the employee or dependant must comply with any reasonable requirement of Comcare for the purposes of the claim; and</w:t>
      </w:r>
    </w:p>
    <w:p w:rsidR="000B6A17" w:rsidRPr="000F1D90" w:rsidRDefault="000B6A17" w:rsidP="000B6A17">
      <w:pPr>
        <w:pStyle w:val="paragraph"/>
      </w:pPr>
      <w:r w:rsidRPr="000F1D90">
        <w:tab/>
        <w:t>(b)</w:t>
      </w:r>
      <w:r w:rsidRPr="000F1D90">
        <w:tab/>
        <w:t>if the employee or dependant fails to comply with such a requirement, the right of the employee or dependant to compensation under this Act in respect of the injury, loss, damage or death to which the claim relates is suspended until such time as the employee or dependant complies with the requirement.</w:t>
      </w:r>
    </w:p>
    <w:p w:rsidR="008E1301" w:rsidRPr="000F1D90" w:rsidRDefault="008E1301" w:rsidP="008E1301">
      <w:pPr>
        <w:pStyle w:val="subsection"/>
      </w:pPr>
      <w:r w:rsidRPr="000F1D90">
        <w:tab/>
        <w:t>(5A)</w:t>
      </w:r>
      <w:r w:rsidRPr="000F1D90">
        <w:tab/>
        <w:t xml:space="preserve">However, </w:t>
      </w:r>
      <w:r w:rsidR="000F1D90">
        <w:t>paragraph (</w:t>
      </w:r>
      <w:r w:rsidRPr="000F1D90">
        <w:t>5)(b) does not operate to suspend the employee’s right to compensation for the cost of medical treatment that is payable under section</w:t>
      </w:r>
      <w:r w:rsidR="000F1D90">
        <w:t> </w:t>
      </w:r>
      <w:r w:rsidRPr="000F1D90">
        <w:t>16.</w:t>
      </w:r>
    </w:p>
    <w:p w:rsidR="000B6A17" w:rsidRPr="000F1D90" w:rsidRDefault="000B6A17" w:rsidP="000B6A17">
      <w:pPr>
        <w:pStyle w:val="subsection"/>
      </w:pPr>
      <w:r w:rsidRPr="000F1D90">
        <w:tab/>
        <w:t>(6)</w:t>
      </w:r>
      <w:r w:rsidRPr="000F1D90">
        <w:tab/>
        <w:t xml:space="preserve">Where a right to compensation is suspended under </w:t>
      </w:r>
      <w:r w:rsidR="000F1D90">
        <w:t>subsection (</w:t>
      </w:r>
      <w:r w:rsidRPr="000F1D90">
        <w:t>5), compensation is not payable in respect of the period of the suspension.</w:t>
      </w:r>
    </w:p>
    <w:p w:rsidR="000B6A17" w:rsidRPr="000F1D90" w:rsidRDefault="000B6A17" w:rsidP="000B6A17">
      <w:pPr>
        <w:pStyle w:val="subsection"/>
      </w:pPr>
      <w:r w:rsidRPr="000F1D90">
        <w:tab/>
        <w:t>(7)</w:t>
      </w:r>
      <w:r w:rsidRPr="000F1D90">
        <w:tab/>
        <w:t>Any damages obtained as a result of a claim made or taken over by Comcare under this section (including damages payable as a result of the settlement of such a claim) must be paid to Comcare and Comcare must deduct from the amount of those damages:</w:t>
      </w:r>
    </w:p>
    <w:p w:rsidR="000B6A17" w:rsidRPr="000F1D90" w:rsidRDefault="000B6A17" w:rsidP="000B6A17">
      <w:pPr>
        <w:pStyle w:val="paragraph"/>
      </w:pPr>
      <w:r w:rsidRPr="000F1D90">
        <w:tab/>
        <w:t>(a)</w:t>
      </w:r>
      <w:r w:rsidRPr="000F1D90">
        <w:tab/>
        <w:t>an amount equal to the total of all amounts of compensation paid to</w:t>
      </w:r>
      <w:r w:rsidR="000D24F4" w:rsidRPr="000F1D90">
        <w:t>, or for the benefit of,</w:t>
      </w:r>
      <w:r w:rsidRPr="000F1D90">
        <w:t xml:space="preserve"> the employee or dependant under this Act in respect of the injury, loss, damage or death to which the claim relates; and</w:t>
      </w:r>
    </w:p>
    <w:p w:rsidR="000B6A17" w:rsidRPr="000F1D90" w:rsidRDefault="000B6A17" w:rsidP="000B6A17">
      <w:pPr>
        <w:pStyle w:val="paragraph"/>
      </w:pPr>
      <w:r w:rsidRPr="000F1D90">
        <w:tab/>
        <w:t>(b)</w:t>
      </w:r>
      <w:r w:rsidRPr="000F1D90">
        <w:tab/>
        <w:t>the amount of any costs incidental to the claim paid by Comcare.</w:t>
      </w:r>
    </w:p>
    <w:p w:rsidR="000B6A17" w:rsidRPr="000F1D90" w:rsidRDefault="000B6A17" w:rsidP="000B6A17">
      <w:pPr>
        <w:pStyle w:val="subsection2"/>
      </w:pPr>
      <w:r w:rsidRPr="000F1D90">
        <w:t>Comcare must pay the balance (if any) to the employee or dependant.</w:t>
      </w:r>
    </w:p>
    <w:p w:rsidR="000B6A17" w:rsidRPr="000F1D90" w:rsidRDefault="000B6A17" w:rsidP="000B6A17">
      <w:pPr>
        <w:pStyle w:val="subsection"/>
      </w:pPr>
      <w:r w:rsidRPr="000F1D90">
        <w:tab/>
        <w:t>(8)</w:t>
      </w:r>
      <w:r w:rsidRPr="000F1D90">
        <w:tab/>
        <w:t xml:space="preserve">Where Comcare pays an amount to an employee or dependant under </w:t>
      </w:r>
      <w:r w:rsidR="000F1D90">
        <w:t>subsection (</w:t>
      </w:r>
      <w:r w:rsidRPr="000F1D90">
        <w:t xml:space="preserve">7), the employee or dependant is not entitled to receive any further amounts of compensation under this Act in respect of the injury, loss, damage or death to which the proceedings related until the amount of compensation that would, </w:t>
      </w:r>
      <w:r w:rsidRPr="000F1D90">
        <w:lastRenderedPageBreak/>
        <w:t xml:space="preserve">but for this subsection, have been payable to the employee or dependant in respect of that injury, loss, damage or death equals the amount paid by Comcare to the employee or dependant under </w:t>
      </w:r>
      <w:r w:rsidR="000F1D90">
        <w:t>subsection (</w:t>
      </w:r>
      <w:r w:rsidRPr="000F1D90">
        <w:t>7).</w:t>
      </w:r>
    </w:p>
    <w:p w:rsidR="000B6A17" w:rsidRPr="000F1D90" w:rsidRDefault="000B6A17" w:rsidP="000B6A17">
      <w:pPr>
        <w:pStyle w:val="subsection"/>
        <w:keepNext/>
      </w:pPr>
      <w:r w:rsidRPr="000F1D90">
        <w:tab/>
        <w:t>(9)</w:t>
      </w:r>
      <w:r w:rsidRPr="000F1D90">
        <w:tab/>
        <w:t>In this section:</w:t>
      </w:r>
    </w:p>
    <w:p w:rsidR="000B6A17" w:rsidRPr="000F1D90" w:rsidRDefault="000B6A17" w:rsidP="00D83163">
      <w:pPr>
        <w:pStyle w:val="Definition"/>
      </w:pPr>
      <w:r w:rsidRPr="000F1D90">
        <w:rPr>
          <w:b/>
          <w:i/>
        </w:rPr>
        <w:t>person</w:t>
      </w:r>
      <w:r w:rsidRPr="000F1D90">
        <w:t xml:space="preserve"> does not include the Commonwealth, a Commonwealth authority, a licensed corporation or an employee.</w:t>
      </w:r>
    </w:p>
    <w:p w:rsidR="000B6A17" w:rsidRPr="000F1D90" w:rsidRDefault="000B6A17" w:rsidP="000B6A17">
      <w:pPr>
        <w:pStyle w:val="ActHead5"/>
      </w:pPr>
      <w:bookmarkStart w:id="92" w:name="_Toc374362840"/>
      <w:r w:rsidRPr="000F1D90">
        <w:rPr>
          <w:rStyle w:val="CharSectno"/>
        </w:rPr>
        <w:t>51</w:t>
      </w:r>
      <w:r w:rsidRPr="000F1D90">
        <w:t xml:space="preserve">  Payment of damages by persons to Comcare</w:t>
      </w:r>
      <w:bookmarkEnd w:id="92"/>
    </w:p>
    <w:p w:rsidR="000B6A17" w:rsidRPr="000F1D90" w:rsidRDefault="000B6A17" w:rsidP="000B6A17">
      <w:pPr>
        <w:pStyle w:val="subsection"/>
      </w:pPr>
      <w:r w:rsidRPr="000F1D90">
        <w:tab/>
        <w:t>(1)</w:t>
      </w:r>
      <w:r w:rsidRPr="000F1D90">
        <w:tab/>
        <w:t>Where a person appears to be liable:</w:t>
      </w:r>
    </w:p>
    <w:p w:rsidR="000B6A17" w:rsidRPr="000F1D90" w:rsidRDefault="000B6A17" w:rsidP="000B6A17">
      <w:pPr>
        <w:pStyle w:val="paragraph"/>
      </w:pPr>
      <w:r w:rsidRPr="000F1D90">
        <w:tab/>
        <w:t>(a)</w:t>
      </w:r>
      <w:r w:rsidRPr="000F1D90">
        <w:tab/>
        <w:t>to pay damages to an employee in respect of an injury to the employee, or in respect of the loss of, or damage to, property used by the employee, being an injury, loss or damage in respect of which an amount of compensation has been paid under this Act; or</w:t>
      </w:r>
    </w:p>
    <w:p w:rsidR="000B6A17" w:rsidRPr="000F1D90" w:rsidRDefault="000B6A17" w:rsidP="000B6A17">
      <w:pPr>
        <w:pStyle w:val="paragraph"/>
      </w:pPr>
      <w:r w:rsidRPr="000F1D90">
        <w:tab/>
        <w:t>(b)</w:t>
      </w:r>
      <w:r w:rsidRPr="000F1D90">
        <w:tab/>
        <w:t>to pay damages to a dependant of a deceased employee in respect of the death of the employee, where that death resulted from an injury in respect of which an amount of compensation has been paid under this Act;</w:t>
      </w:r>
    </w:p>
    <w:p w:rsidR="000B6A17" w:rsidRPr="000F1D90" w:rsidRDefault="000B6A17" w:rsidP="000B6A17">
      <w:pPr>
        <w:pStyle w:val="subsection2"/>
      </w:pPr>
      <w:r w:rsidRPr="000F1D90">
        <w:t>Comcare may, by notice in writing given to the person, require that:</w:t>
      </w:r>
    </w:p>
    <w:p w:rsidR="000B6A17" w:rsidRPr="000F1D90" w:rsidRDefault="000B6A17" w:rsidP="000B6A17">
      <w:pPr>
        <w:pStyle w:val="paragraph"/>
      </w:pPr>
      <w:r w:rsidRPr="000F1D90">
        <w:tab/>
        <w:t>(c)</w:t>
      </w:r>
      <w:r w:rsidRPr="000F1D90">
        <w:tab/>
        <w:t>if the person agrees to pay damages to the employee in respect of the injury, loss or damage or to the dependant in respect of the death; or</w:t>
      </w:r>
    </w:p>
    <w:p w:rsidR="000B6A17" w:rsidRPr="000F1D90" w:rsidRDefault="000B6A17" w:rsidP="000B6A17">
      <w:pPr>
        <w:pStyle w:val="paragraph"/>
      </w:pPr>
      <w:r w:rsidRPr="000F1D90">
        <w:tab/>
        <w:t>(d)</w:t>
      </w:r>
      <w:r w:rsidRPr="000F1D90">
        <w:tab/>
        <w:t>if damages against the person are awarded to the employee in proceedings arising out of a claim made in respect of the injury, loss or damage, or to the dependant in proceedings arising out of a claim made in respect of the death;</w:t>
      </w:r>
    </w:p>
    <w:p w:rsidR="000B6A17" w:rsidRPr="000F1D90" w:rsidRDefault="000B6A17" w:rsidP="000B6A17">
      <w:pPr>
        <w:pStyle w:val="subsection2"/>
      </w:pPr>
      <w:r w:rsidRPr="000F1D90">
        <w:t>the person pay to Comcare so much of the amount of the damages as does not exceed the amount that would be payable by the employee or dependant to Comcare under section</w:t>
      </w:r>
      <w:r w:rsidR="000F1D90">
        <w:t> </w:t>
      </w:r>
      <w:r w:rsidRPr="000F1D90">
        <w:t>48 or 49 if the damages had been paid to the employee or dependant.</w:t>
      </w:r>
    </w:p>
    <w:p w:rsidR="000B6A17" w:rsidRPr="000F1D90" w:rsidRDefault="000B6A17" w:rsidP="000B6A17">
      <w:pPr>
        <w:pStyle w:val="subsection"/>
      </w:pPr>
      <w:r w:rsidRPr="000F1D90">
        <w:tab/>
        <w:t>(2)</w:t>
      </w:r>
      <w:r w:rsidRPr="000F1D90">
        <w:tab/>
        <w:t xml:space="preserve">Subject to </w:t>
      </w:r>
      <w:r w:rsidR="000F1D90">
        <w:t>subsection (</w:t>
      </w:r>
      <w:r w:rsidRPr="000F1D90">
        <w:t>3), where:</w:t>
      </w:r>
    </w:p>
    <w:p w:rsidR="000B6A17" w:rsidRPr="000F1D90" w:rsidRDefault="000B6A17" w:rsidP="000B6A17">
      <w:pPr>
        <w:pStyle w:val="paragraph"/>
      </w:pPr>
      <w:r w:rsidRPr="000F1D90">
        <w:tab/>
        <w:t>(a)</w:t>
      </w:r>
      <w:r w:rsidRPr="000F1D90">
        <w:tab/>
        <w:t>a person has agreed:</w:t>
      </w:r>
    </w:p>
    <w:p w:rsidR="000B6A17" w:rsidRPr="000F1D90" w:rsidRDefault="000B6A17" w:rsidP="000B6A17">
      <w:pPr>
        <w:pStyle w:val="paragraphsub"/>
      </w:pPr>
      <w:r w:rsidRPr="000F1D90">
        <w:lastRenderedPageBreak/>
        <w:tab/>
        <w:t>(i)</w:t>
      </w:r>
      <w:r w:rsidRPr="000F1D90">
        <w:tab/>
        <w:t>to pay damages to an employee in respect of an injury to the employee, or in respect of the loss of, or damage to, property used by the employee, being an injury, loss or damage in respect of which an amount of compensation has been paid under this Act; or</w:t>
      </w:r>
    </w:p>
    <w:p w:rsidR="000B6A17" w:rsidRPr="000F1D90" w:rsidRDefault="000B6A17" w:rsidP="000B6A17">
      <w:pPr>
        <w:pStyle w:val="paragraphsub"/>
      </w:pPr>
      <w:r w:rsidRPr="000F1D90">
        <w:tab/>
        <w:t>(ii)</w:t>
      </w:r>
      <w:r w:rsidRPr="000F1D90">
        <w:tab/>
        <w:t>to pay damages to a dependant of a deceased employee in respect of the death of the employee, where that death resulted from an injury in respect of which an amount of compensation has been paid under this Act; or</w:t>
      </w:r>
    </w:p>
    <w:p w:rsidR="000B6A17" w:rsidRPr="000F1D90" w:rsidRDefault="000B6A17" w:rsidP="000B6A17">
      <w:pPr>
        <w:pStyle w:val="paragraph"/>
      </w:pPr>
      <w:r w:rsidRPr="000F1D90">
        <w:tab/>
        <w:t>(b)</w:t>
      </w:r>
      <w:r w:rsidRPr="000F1D90">
        <w:tab/>
        <w:t>damages against a person have been awarded:</w:t>
      </w:r>
    </w:p>
    <w:p w:rsidR="000B6A17" w:rsidRPr="000F1D90" w:rsidRDefault="000B6A17" w:rsidP="000B6A17">
      <w:pPr>
        <w:pStyle w:val="paragraphsub"/>
      </w:pPr>
      <w:r w:rsidRPr="000F1D90">
        <w:tab/>
        <w:t>(i)</w:t>
      </w:r>
      <w:r w:rsidRPr="000F1D90">
        <w:tab/>
        <w:t>to an employee in proceedings arising out of a claim made in respect of an injury to the employee or in respect of the loss of, or damage to, property used by the employee, being an injury, loss or damage in respect of which an amount of compensation has been paid under this Act; or</w:t>
      </w:r>
    </w:p>
    <w:p w:rsidR="000B6A17" w:rsidRPr="000F1D90" w:rsidRDefault="000B6A17" w:rsidP="000B6A17">
      <w:pPr>
        <w:pStyle w:val="paragraphsub"/>
      </w:pPr>
      <w:r w:rsidRPr="000F1D90">
        <w:tab/>
        <w:t>(ii)</w:t>
      </w:r>
      <w:r w:rsidRPr="000F1D90">
        <w:tab/>
        <w:t>to a dependant of a deceased employee in proceedings arising out of a claim made in respect of the death of the employee, where that death resulted from an injury in respect of which an amount of compensation has been paid under this Act;</w:t>
      </w:r>
    </w:p>
    <w:p w:rsidR="000B6A17" w:rsidRPr="000F1D90" w:rsidRDefault="000B6A17" w:rsidP="000B6A17">
      <w:pPr>
        <w:pStyle w:val="subsection2"/>
      </w:pPr>
      <w:r w:rsidRPr="000F1D90">
        <w:t>Comcare may, by notice in writing given to the person, require the person to pay to Comcare so much of the amount of the damages as does not exceed the amount that would be payable by the employee or dependant to Comcare under section</w:t>
      </w:r>
      <w:r w:rsidR="000F1D90">
        <w:t> </w:t>
      </w:r>
      <w:r w:rsidRPr="000F1D90">
        <w:t>48 or 49 if the damages had been paid to or in respect of the employee or dependant.</w:t>
      </w:r>
    </w:p>
    <w:p w:rsidR="000B6A17" w:rsidRPr="000F1D90" w:rsidRDefault="000B6A17" w:rsidP="000B6A17">
      <w:pPr>
        <w:pStyle w:val="subsection"/>
      </w:pPr>
      <w:r w:rsidRPr="000F1D90">
        <w:tab/>
        <w:t>(3)</w:t>
      </w:r>
      <w:r w:rsidRPr="000F1D90">
        <w:tab/>
        <w:t xml:space="preserve">Where, before a notice under </w:t>
      </w:r>
      <w:r w:rsidR="000F1D90">
        <w:t>subsection (</w:t>
      </w:r>
      <w:r w:rsidRPr="000F1D90">
        <w:t>2) was received by a person, the person had paid to or in respect of the employee or dependant, all or part of the damages to which the notice related:</w:t>
      </w:r>
    </w:p>
    <w:p w:rsidR="000B6A17" w:rsidRPr="000F1D90" w:rsidRDefault="000B6A17" w:rsidP="000B6A17">
      <w:pPr>
        <w:pStyle w:val="paragraph"/>
      </w:pPr>
      <w:r w:rsidRPr="000F1D90">
        <w:tab/>
        <w:t>(a)</w:t>
      </w:r>
      <w:r w:rsidRPr="000F1D90">
        <w:tab/>
        <w:t>if all of the damages had been paid—the notice has no force or effect; or</w:t>
      </w:r>
    </w:p>
    <w:p w:rsidR="000B6A17" w:rsidRPr="000F1D90" w:rsidRDefault="000B6A17" w:rsidP="000B6A17">
      <w:pPr>
        <w:pStyle w:val="paragraph"/>
      </w:pPr>
      <w:r w:rsidRPr="000F1D90">
        <w:tab/>
        <w:t>(b)</w:t>
      </w:r>
      <w:r w:rsidRPr="000F1D90">
        <w:tab/>
        <w:t>if part only of the damages had been paid—the reference in that subsection to the amount of the damages shall be read as a reference to so much of that amount as had not been paid.</w:t>
      </w:r>
    </w:p>
    <w:p w:rsidR="000B6A17" w:rsidRPr="000F1D90" w:rsidRDefault="000B6A17" w:rsidP="000B6A17">
      <w:pPr>
        <w:pStyle w:val="subsection"/>
      </w:pPr>
      <w:r w:rsidRPr="000F1D90">
        <w:tab/>
        <w:t>(4)</w:t>
      </w:r>
      <w:r w:rsidRPr="000F1D90">
        <w:tab/>
        <w:t xml:space="preserve">If a person fails to pay an amount to Comcare in accordance with a notice under this section, Comcare may recover that amount from </w:t>
      </w:r>
      <w:r w:rsidRPr="000F1D90">
        <w:lastRenderedPageBreak/>
        <w:t>the person in a court of competent jurisdiction as a debt due to Comcare.</w:t>
      </w:r>
    </w:p>
    <w:p w:rsidR="000B6A17" w:rsidRPr="000F1D90" w:rsidRDefault="000B6A17" w:rsidP="000B6A17">
      <w:pPr>
        <w:pStyle w:val="subsection"/>
        <w:keepNext/>
        <w:keepLines/>
      </w:pPr>
      <w:r w:rsidRPr="000F1D90">
        <w:tab/>
        <w:t>(5)</w:t>
      </w:r>
      <w:r w:rsidRPr="000F1D90">
        <w:tab/>
        <w:t>The payment of an amount to Comcare by a person in accordance with a notice under this section is, to the extent of the amount paid, a discharge of the liability of that person to the employee or dependant and of the liability (if any) of the employee or dependant to Comcare under section</w:t>
      </w:r>
      <w:r w:rsidR="000F1D90">
        <w:t> </w:t>
      </w:r>
      <w:r w:rsidRPr="000F1D90">
        <w:t>48 or 49.</w:t>
      </w:r>
    </w:p>
    <w:p w:rsidR="000B6A17" w:rsidRPr="000F1D90" w:rsidRDefault="000B6A17" w:rsidP="000B6A17">
      <w:pPr>
        <w:pStyle w:val="subsection"/>
      </w:pPr>
      <w:r w:rsidRPr="000F1D90">
        <w:tab/>
        <w:t>(6)</w:t>
      </w:r>
      <w:r w:rsidRPr="000F1D90">
        <w:tab/>
        <w:t>In this section:</w:t>
      </w:r>
    </w:p>
    <w:p w:rsidR="000B6A17" w:rsidRPr="000F1D90" w:rsidRDefault="000B6A17" w:rsidP="00D83163">
      <w:pPr>
        <w:pStyle w:val="Definition"/>
      </w:pPr>
      <w:r w:rsidRPr="000F1D90">
        <w:rPr>
          <w:b/>
          <w:i/>
        </w:rPr>
        <w:t>person</w:t>
      </w:r>
      <w:r w:rsidRPr="000F1D90">
        <w:t xml:space="preserve"> does not include the Commonwealth, a Commonwealth authority, a licensed corporation or an employee.</w:t>
      </w:r>
    </w:p>
    <w:p w:rsidR="000B6A17" w:rsidRPr="000F1D90" w:rsidRDefault="000B6A17" w:rsidP="000B6A17">
      <w:pPr>
        <w:pStyle w:val="ActHead5"/>
      </w:pPr>
      <w:bookmarkStart w:id="93" w:name="_Toc374362841"/>
      <w:r w:rsidRPr="000F1D90">
        <w:rPr>
          <w:rStyle w:val="CharSectno"/>
        </w:rPr>
        <w:t>52</w:t>
      </w:r>
      <w:r w:rsidRPr="000F1D90">
        <w:t xml:space="preserve">  Compensation not payable both under Act and under award</w:t>
      </w:r>
      <w:bookmarkEnd w:id="93"/>
    </w:p>
    <w:p w:rsidR="000B6A17" w:rsidRPr="000F1D90" w:rsidRDefault="000B6A17" w:rsidP="000B6A17">
      <w:pPr>
        <w:pStyle w:val="subsection"/>
      </w:pPr>
      <w:r w:rsidRPr="000F1D90">
        <w:tab/>
        <w:t>(1)</w:t>
      </w:r>
      <w:r w:rsidRPr="000F1D90">
        <w:tab/>
        <w:t>A person who would, but for this section, be entitled to compensation under this Act and benefits under an award in respect of the same injury, or in respect of the same loss of, or damage to, property, is not entitled to both but shall elect whether to receive the compensation or the benefits.</w:t>
      </w:r>
    </w:p>
    <w:p w:rsidR="000B6A17" w:rsidRPr="000F1D90" w:rsidRDefault="000B6A17" w:rsidP="000B6A17">
      <w:pPr>
        <w:pStyle w:val="subsection"/>
      </w:pPr>
      <w:r w:rsidRPr="000F1D90">
        <w:tab/>
        <w:t>(2)</w:t>
      </w:r>
      <w:r w:rsidRPr="000F1D90">
        <w:tab/>
        <w:t>An election made by an employee is irrevocable.</w:t>
      </w:r>
    </w:p>
    <w:p w:rsidR="000B6A17" w:rsidRPr="000F1D90" w:rsidRDefault="000B6A17" w:rsidP="000B6A17">
      <w:pPr>
        <w:pStyle w:val="subsection"/>
      </w:pPr>
      <w:r w:rsidRPr="000F1D90">
        <w:tab/>
        <w:t>(3)</w:t>
      </w:r>
      <w:r w:rsidRPr="000F1D90">
        <w:tab/>
        <w:t>Where an employee makes an election to receive either compensation under this Act or benefits under the award but compensation is not payable under this Act, or benefits are not payable under the award, as the case may be, in respect of the injury, or the loss of, or damage to, property, the election has no effect.</w:t>
      </w:r>
    </w:p>
    <w:p w:rsidR="000B6A17" w:rsidRPr="000F1D90" w:rsidRDefault="000B6A17" w:rsidP="000B6A17">
      <w:pPr>
        <w:pStyle w:val="subsection"/>
      </w:pPr>
      <w:r w:rsidRPr="000F1D90">
        <w:tab/>
        <w:t>(4)</w:t>
      </w:r>
      <w:r w:rsidRPr="000F1D90">
        <w:tab/>
        <w:t>Where an employee has made an election to receive compensation under this Act, that compensation is not payable unless the employee makes a claim under section</w:t>
      </w:r>
      <w:r w:rsidR="000F1D90">
        <w:t> </w:t>
      </w:r>
      <w:r w:rsidRPr="000F1D90">
        <w:t>54.</w:t>
      </w:r>
    </w:p>
    <w:p w:rsidR="000B6A17" w:rsidRPr="000F1D90" w:rsidRDefault="000B6A17" w:rsidP="000B6A17">
      <w:pPr>
        <w:pStyle w:val="subsection"/>
      </w:pPr>
      <w:r w:rsidRPr="000F1D90">
        <w:tab/>
        <w:t>(5)</w:t>
      </w:r>
      <w:r w:rsidRPr="000F1D90">
        <w:tab/>
        <w:t>Where an employee who has made an election dies, the election does not have effect in relation to his or her dependants.</w:t>
      </w:r>
    </w:p>
    <w:p w:rsidR="000B6A17" w:rsidRPr="000F1D90" w:rsidRDefault="000B6A17" w:rsidP="000B6A17">
      <w:pPr>
        <w:pStyle w:val="subsection"/>
      </w:pPr>
      <w:r w:rsidRPr="000F1D90">
        <w:tab/>
        <w:t>(6)</w:t>
      </w:r>
      <w:r w:rsidRPr="000F1D90">
        <w:tab/>
        <w:t xml:space="preserve">In this section, </w:t>
      </w:r>
      <w:r w:rsidRPr="000F1D90">
        <w:rPr>
          <w:b/>
          <w:i/>
        </w:rPr>
        <w:t>award</w:t>
      </w:r>
      <w:r w:rsidRPr="000F1D90">
        <w:t xml:space="preserve"> means an award, determination, order or agreement by which provision is made for, or in relation to, the grant of any benefits to or in relation to employees or their dependants in respect of injury or disease causing death or </w:t>
      </w:r>
      <w:r w:rsidRPr="000F1D90">
        <w:lastRenderedPageBreak/>
        <w:t>incapacity, or in respect of the loss of, or damage to, property, in circumstances connected with the employment of those employees, being:</w:t>
      </w:r>
    </w:p>
    <w:p w:rsidR="000B6A17" w:rsidRPr="000F1D90" w:rsidRDefault="000B6A17" w:rsidP="000B6A17">
      <w:pPr>
        <w:pStyle w:val="paragraph"/>
      </w:pPr>
      <w:r w:rsidRPr="000F1D90">
        <w:tab/>
        <w:t>(a)</w:t>
      </w:r>
      <w:r w:rsidRPr="000F1D90">
        <w:tab/>
        <w:t xml:space="preserve">a determination made under the </w:t>
      </w:r>
      <w:r w:rsidRPr="000F1D90">
        <w:rPr>
          <w:i/>
        </w:rPr>
        <w:t>Public Service Arbitration Act 1920</w:t>
      </w:r>
      <w:r w:rsidRPr="000F1D90">
        <w:t>; or</w:t>
      </w:r>
    </w:p>
    <w:p w:rsidR="000B6A17" w:rsidRPr="000F1D90" w:rsidRDefault="000B6A17" w:rsidP="000B6A17">
      <w:pPr>
        <w:pStyle w:val="paragraph"/>
      </w:pPr>
      <w:r w:rsidRPr="000F1D90">
        <w:tab/>
        <w:t>(b)</w:t>
      </w:r>
      <w:r w:rsidRPr="000F1D90">
        <w:tab/>
        <w:t>an award</w:t>
      </w:r>
      <w:r w:rsidR="008965D6" w:rsidRPr="000F1D90">
        <w:t>, determination</w:t>
      </w:r>
      <w:r w:rsidRPr="000F1D90">
        <w:t xml:space="preserve"> or order made, or agreement entered into, under a law of the Commonwealth relating to </w:t>
      </w:r>
      <w:r w:rsidR="00C70F83" w:rsidRPr="000F1D90">
        <w:rPr>
          <w:rFonts w:eastAsia="MS Mincho"/>
        </w:rPr>
        <w:t>workplace relations; or</w:t>
      </w:r>
    </w:p>
    <w:p w:rsidR="000B6A17" w:rsidRPr="000F1D90" w:rsidRDefault="000B6A17" w:rsidP="000B6A17">
      <w:pPr>
        <w:pStyle w:val="paragraph"/>
      </w:pPr>
      <w:r w:rsidRPr="000F1D90">
        <w:tab/>
        <w:t>(c)</w:t>
      </w:r>
      <w:r w:rsidRPr="000F1D90">
        <w:tab/>
        <w:t>an award, determination or order made, or agreement entered into, under a law of a State or Territory.</w:t>
      </w:r>
    </w:p>
    <w:p w:rsidR="000B6A17" w:rsidRPr="000F1D90" w:rsidRDefault="000B6A17" w:rsidP="000B6A17">
      <w:pPr>
        <w:pStyle w:val="ActHead5"/>
      </w:pPr>
      <w:bookmarkStart w:id="94" w:name="_Toc374362842"/>
      <w:r w:rsidRPr="000F1D90">
        <w:rPr>
          <w:rStyle w:val="CharSectno"/>
        </w:rPr>
        <w:t>52A</w:t>
      </w:r>
      <w:r w:rsidRPr="000F1D90">
        <w:t xml:space="preserve">  Comcare’s rights and obligations in respect of certain action for non</w:t>
      </w:r>
      <w:r w:rsidR="000F1D90">
        <w:noBreakHyphen/>
      </w:r>
      <w:r w:rsidRPr="000F1D90">
        <w:t>economic loss</w:t>
      </w:r>
      <w:bookmarkEnd w:id="94"/>
    </w:p>
    <w:p w:rsidR="000B6A17" w:rsidRPr="000F1D90" w:rsidRDefault="000B6A17" w:rsidP="000B6A17">
      <w:pPr>
        <w:pStyle w:val="subsection"/>
      </w:pPr>
      <w:r w:rsidRPr="000F1D90">
        <w:tab/>
        <w:t>(1)</w:t>
      </w:r>
      <w:r w:rsidRPr="000F1D90">
        <w:tab/>
        <w:t>If:</w:t>
      </w:r>
    </w:p>
    <w:p w:rsidR="000B6A17" w:rsidRPr="000F1D90" w:rsidRDefault="000B6A17" w:rsidP="000B6A17">
      <w:pPr>
        <w:pStyle w:val="paragraph"/>
      </w:pPr>
      <w:r w:rsidRPr="000F1D90">
        <w:tab/>
        <w:t>(a)</w:t>
      </w:r>
      <w:r w:rsidRPr="000F1D90">
        <w:tab/>
        <w:t>an employer has paid Comcare an amount to cover liability for actions for non</w:t>
      </w:r>
      <w:r w:rsidR="000F1D90">
        <w:noBreakHyphen/>
      </w:r>
      <w:r w:rsidRPr="000F1D90">
        <w:t>economic loss brought by its employees; and</w:t>
      </w:r>
    </w:p>
    <w:p w:rsidR="000B6A17" w:rsidRPr="000F1D90" w:rsidRDefault="000B6A17" w:rsidP="000B6A17">
      <w:pPr>
        <w:pStyle w:val="paragraph"/>
      </w:pPr>
      <w:r w:rsidRPr="000F1D90">
        <w:tab/>
        <w:t>(b)</w:t>
      </w:r>
      <w:r w:rsidRPr="000F1D90">
        <w:tab/>
        <w:t>an employee takes action for non</w:t>
      </w:r>
      <w:r w:rsidR="000F1D90">
        <w:noBreakHyphen/>
      </w:r>
      <w:r w:rsidRPr="000F1D90">
        <w:t xml:space="preserve">economic loss against the employer or another employee of the employer (the </w:t>
      </w:r>
      <w:r w:rsidRPr="000F1D90">
        <w:rPr>
          <w:b/>
          <w:i/>
        </w:rPr>
        <w:t>party claimed against</w:t>
      </w:r>
      <w:r w:rsidRPr="000F1D90">
        <w:t>);</w:t>
      </w:r>
    </w:p>
    <w:p w:rsidR="000B6A17" w:rsidRPr="000F1D90" w:rsidRDefault="000B6A17" w:rsidP="000B6A17">
      <w:pPr>
        <w:pStyle w:val="subsection2"/>
      </w:pPr>
      <w:r w:rsidRPr="000F1D90">
        <w:t>this section applies in relation to such action.</w:t>
      </w:r>
    </w:p>
    <w:p w:rsidR="000B6A17" w:rsidRPr="000F1D90" w:rsidRDefault="000B6A17" w:rsidP="000B6A17">
      <w:pPr>
        <w:pStyle w:val="subsection"/>
      </w:pPr>
      <w:r w:rsidRPr="000F1D90">
        <w:tab/>
        <w:t>(2)</w:t>
      </w:r>
      <w:r w:rsidRPr="000F1D90">
        <w:tab/>
        <w:t>Comcare may, at any time during the course of the action to which this section applies:</w:t>
      </w:r>
    </w:p>
    <w:p w:rsidR="000B6A17" w:rsidRPr="000F1D90" w:rsidRDefault="000B6A17" w:rsidP="000B6A17">
      <w:pPr>
        <w:pStyle w:val="paragraph"/>
      </w:pPr>
      <w:r w:rsidRPr="000F1D90">
        <w:tab/>
        <w:t>(a)</w:t>
      </w:r>
      <w:r w:rsidRPr="000F1D90">
        <w:tab/>
        <w:t>take over the conduct of that action on behalf of the party claimed against in the proceeding; and</w:t>
      </w:r>
    </w:p>
    <w:p w:rsidR="000B6A17" w:rsidRPr="000F1D90" w:rsidRDefault="000B6A17" w:rsidP="000B6A17">
      <w:pPr>
        <w:pStyle w:val="paragraph"/>
      </w:pPr>
      <w:r w:rsidRPr="000F1D90">
        <w:tab/>
        <w:t>(b)</w:t>
      </w:r>
      <w:r w:rsidRPr="000F1D90">
        <w:tab/>
        <w:t>if the action is before a court and Comcare thinks it appropriate to do so—apply to the court to join any other person as a party to the action.</w:t>
      </w:r>
    </w:p>
    <w:p w:rsidR="000B6A17" w:rsidRPr="000F1D90" w:rsidRDefault="000B6A17" w:rsidP="000B6A17">
      <w:pPr>
        <w:pStyle w:val="subsection"/>
      </w:pPr>
      <w:r w:rsidRPr="000F1D90">
        <w:tab/>
        <w:t>(3)</w:t>
      </w:r>
      <w:r w:rsidRPr="000F1D90">
        <w:tab/>
        <w:t>If Comcare takes over the conduct of the action, it becomes liable to pay all costs of or incidental to the prosecution of the action that would otherwise be payable by the party claimed against other than costs unreasonably incurred by that party.</w:t>
      </w:r>
    </w:p>
    <w:p w:rsidR="000B6A17" w:rsidRPr="000F1D90" w:rsidRDefault="000B6A17" w:rsidP="000B6A17">
      <w:pPr>
        <w:pStyle w:val="subsection"/>
      </w:pPr>
      <w:r w:rsidRPr="000F1D90">
        <w:tab/>
        <w:t>(4)</w:t>
      </w:r>
      <w:r w:rsidRPr="000F1D90">
        <w:tab/>
        <w:t>If Comcare takes over the conduct of an action to which this section applies, Comcare may:</w:t>
      </w:r>
    </w:p>
    <w:p w:rsidR="000B6A17" w:rsidRPr="000F1D90" w:rsidRDefault="000B6A17" w:rsidP="000B6A17">
      <w:pPr>
        <w:pStyle w:val="paragraph"/>
      </w:pPr>
      <w:r w:rsidRPr="000F1D90">
        <w:lastRenderedPageBreak/>
        <w:tab/>
        <w:t>(a)</w:t>
      </w:r>
      <w:r w:rsidRPr="000F1D90">
        <w:tab/>
        <w:t>take whatever steps are appropriate to bring the proceedings to a conclusion; and</w:t>
      </w:r>
    </w:p>
    <w:p w:rsidR="000B6A17" w:rsidRPr="000F1D90" w:rsidRDefault="000B6A17" w:rsidP="000B6A17">
      <w:pPr>
        <w:pStyle w:val="paragraph"/>
      </w:pPr>
      <w:r w:rsidRPr="000F1D90">
        <w:tab/>
        <w:t>(b)</w:t>
      </w:r>
      <w:r w:rsidRPr="000F1D90">
        <w:tab/>
        <w:t>if the action is before a court—settle the proceeding, either with or without obtaining judgment; and</w:t>
      </w:r>
    </w:p>
    <w:p w:rsidR="000B6A17" w:rsidRPr="000F1D90" w:rsidRDefault="000B6A17" w:rsidP="000B6A17">
      <w:pPr>
        <w:pStyle w:val="paragraph"/>
      </w:pPr>
      <w:r w:rsidRPr="000F1D90">
        <w:tab/>
        <w:t>(c)</w:t>
      </w:r>
      <w:r w:rsidRPr="000F1D90">
        <w:tab/>
        <w:t>if judgment is obtained in favour of the party claimed against—take such steps as are necessary to enforce the judgment.</w:t>
      </w:r>
    </w:p>
    <w:p w:rsidR="000B6A17" w:rsidRPr="000F1D90" w:rsidRDefault="000B6A17" w:rsidP="000B6A17">
      <w:pPr>
        <w:pStyle w:val="subsection"/>
        <w:keepLines/>
      </w:pPr>
      <w:r w:rsidRPr="000F1D90">
        <w:tab/>
        <w:t>(5)</w:t>
      </w:r>
      <w:r w:rsidRPr="000F1D90">
        <w:tab/>
        <w:t>If Comcare takes over the conduct of an action to which this section applies, the party claimed against must comply with any reasonable requirement of Comcare for the purpose of the action including signing of any document relevant to the conduct or settlement of the action.</w:t>
      </w:r>
    </w:p>
    <w:p w:rsidR="000B6A17" w:rsidRPr="000F1D90" w:rsidRDefault="000B6A17" w:rsidP="000B6A17">
      <w:pPr>
        <w:pStyle w:val="subsection"/>
      </w:pPr>
      <w:r w:rsidRPr="000F1D90">
        <w:tab/>
        <w:t>(6)</w:t>
      </w:r>
      <w:r w:rsidRPr="000F1D90">
        <w:tab/>
        <w:t xml:space="preserve">If the party claimed against fails to sign a document in accordance with a requirement under </w:t>
      </w:r>
      <w:r w:rsidR="000F1D90">
        <w:t>subsection (</w:t>
      </w:r>
      <w:r w:rsidRPr="000F1D90">
        <w:t>5):</w:t>
      </w:r>
    </w:p>
    <w:p w:rsidR="000B6A17" w:rsidRPr="000F1D90" w:rsidRDefault="000B6A17" w:rsidP="000B6A17">
      <w:pPr>
        <w:pStyle w:val="paragraph"/>
      </w:pPr>
      <w:r w:rsidRPr="000F1D90">
        <w:tab/>
        <w:t>(a)</w:t>
      </w:r>
      <w:r w:rsidRPr="000F1D90">
        <w:tab/>
        <w:t>if the action to which this section applies is not before a court or tribunal at the time of the failure—the Federal Court of Australia, on the application of Comcare, may direct that the document be signed on the party’s behalf by a person appointed by Comcare; and</w:t>
      </w:r>
    </w:p>
    <w:p w:rsidR="000B6A17" w:rsidRPr="000F1D90" w:rsidRDefault="000B6A17" w:rsidP="000B6A17">
      <w:pPr>
        <w:pStyle w:val="paragraph"/>
      </w:pPr>
      <w:r w:rsidRPr="000F1D90">
        <w:tab/>
        <w:t>(b)</w:t>
      </w:r>
      <w:r w:rsidRPr="000F1D90">
        <w:tab/>
        <w:t>otherwise—the court or tribunal in which proceedings relating to the action are being heard, on the application of Comcare, may so direct.</w:t>
      </w:r>
    </w:p>
    <w:p w:rsidR="000B6A17" w:rsidRPr="000F1D90" w:rsidRDefault="000B6A17" w:rsidP="000B6A17">
      <w:pPr>
        <w:pStyle w:val="subsection"/>
      </w:pPr>
      <w:r w:rsidRPr="000F1D90">
        <w:tab/>
        <w:t>(7)</w:t>
      </w:r>
      <w:r w:rsidRPr="000F1D90">
        <w:tab/>
        <w:t xml:space="preserve">If Comcare proposes to make an application under </w:t>
      </w:r>
      <w:r w:rsidR="000F1D90">
        <w:t>subsection (</w:t>
      </w:r>
      <w:r w:rsidRPr="000F1D90">
        <w:t>6):</w:t>
      </w:r>
    </w:p>
    <w:p w:rsidR="000B6A17" w:rsidRPr="000F1D90" w:rsidRDefault="000B6A17" w:rsidP="000B6A17">
      <w:pPr>
        <w:pStyle w:val="paragraph"/>
      </w:pPr>
      <w:r w:rsidRPr="000F1D90">
        <w:tab/>
        <w:t>(a)</w:t>
      </w:r>
      <w:r w:rsidRPr="000F1D90">
        <w:tab/>
        <w:t>Comcare must notify the party concerned of the fact that it is proposing to so apply; and</w:t>
      </w:r>
    </w:p>
    <w:p w:rsidR="000B6A17" w:rsidRPr="000F1D90" w:rsidRDefault="000B6A17" w:rsidP="000B6A17">
      <w:pPr>
        <w:pStyle w:val="paragraph"/>
      </w:pPr>
      <w:r w:rsidRPr="000F1D90">
        <w:tab/>
        <w:t>(b)</w:t>
      </w:r>
      <w:r w:rsidRPr="000F1D90">
        <w:tab/>
        <w:t>the party concerned has a right of representation in the hearing of that application.</w:t>
      </w:r>
    </w:p>
    <w:p w:rsidR="000B6A17" w:rsidRPr="000F1D90" w:rsidRDefault="000B6A17" w:rsidP="000B6A17">
      <w:pPr>
        <w:pStyle w:val="subsection"/>
      </w:pPr>
      <w:r w:rsidRPr="000F1D90">
        <w:tab/>
        <w:t>(8)</w:t>
      </w:r>
      <w:r w:rsidRPr="000F1D90">
        <w:tab/>
        <w:t>If, in an action to which this section applies:</w:t>
      </w:r>
    </w:p>
    <w:p w:rsidR="000B6A17" w:rsidRPr="000F1D90" w:rsidRDefault="000B6A17" w:rsidP="000B6A17">
      <w:pPr>
        <w:pStyle w:val="paragraph"/>
      </w:pPr>
      <w:r w:rsidRPr="000F1D90">
        <w:tab/>
        <w:t>(a)</w:t>
      </w:r>
      <w:r w:rsidRPr="000F1D90">
        <w:tab/>
        <w:t>damages are awarded against the party claimed against; or</w:t>
      </w:r>
    </w:p>
    <w:p w:rsidR="000B6A17" w:rsidRPr="000F1D90" w:rsidRDefault="000B6A17" w:rsidP="000B6A17">
      <w:pPr>
        <w:pStyle w:val="paragraph"/>
      </w:pPr>
      <w:r w:rsidRPr="000F1D90">
        <w:tab/>
        <w:t>(b)</w:t>
      </w:r>
      <w:r w:rsidRPr="000F1D90">
        <w:tab/>
        <w:t>a settlement is agreed on that involves the payment of an amount by the party claimed against;</w:t>
      </w:r>
    </w:p>
    <w:p w:rsidR="000B6A17" w:rsidRPr="000F1D90" w:rsidRDefault="000B6A17" w:rsidP="000B6A17">
      <w:pPr>
        <w:pStyle w:val="subsection2"/>
      </w:pPr>
      <w:r w:rsidRPr="000F1D90">
        <w:t xml:space="preserve">then, whether or not the conduct of that action was taken over by Comcare, Comcare must, on behalf of that party, pay any damages and costs awarded against that party in that action or any amount </w:t>
      </w:r>
      <w:r w:rsidRPr="000F1D90">
        <w:lastRenderedPageBreak/>
        <w:t>agreed to be paid by that party under the terms of settlement of that proceeding.</w:t>
      </w:r>
    </w:p>
    <w:p w:rsidR="000B6A17" w:rsidRPr="000F1D90" w:rsidRDefault="000B6A17" w:rsidP="000B6A17">
      <w:pPr>
        <w:pStyle w:val="subsection"/>
      </w:pPr>
      <w:r w:rsidRPr="000F1D90">
        <w:tab/>
        <w:t>(9)</w:t>
      </w:r>
      <w:r w:rsidRPr="000F1D90">
        <w:tab/>
        <w:t xml:space="preserve">Any payment made by Comcare under </w:t>
      </w:r>
      <w:r w:rsidR="000F1D90">
        <w:t>subsection (</w:t>
      </w:r>
      <w:r w:rsidRPr="000F1D90">
        <w:t>8) is taken to have been made in satisfaction of the liability of the party claimed against to whom the payment relates.</w:t>
      </w:r>
    </w:p>
    <w:p w:rsidR="000B6A17" w:rsidRPr="000F1D90" w:rsidRDefault="000B6A17" w:rsidP="004379C6">
      <w:pPr>
        <w:pStyle w:val="subsection"/>
        <w:keepNext/>
        <w:keepLines/>
      </w:pPr>
      <w:r w:rsidRPr="000F1D90">
        <w:tab/>
        <w:t>(10)</w:t>
      </w:r>
      <w:r w:rsidRPr="000F1D90">
        <w:tab/>
        <w:t>If, in an action to which this section applies the conduct of which has been taken over by Comcare, any amount is payable by way of costs to the party claimed against, that amount is payable to Comcare.</w:t>
      </w:r>
    </w:p>
    <w:p w:rsidR="000B6A17" w:rsidRPr="000F1D90" w:rsidRDefault="000B6A17" w:rsidP="00EC04C2">
      <w:pPr>
        <w:pStyle w:val="ActHead2"/>
        <w:pageBreakBefore/>
      </w:pPr>
      <w:bookmarkStart w:id="95" w:name="_Toc374362843"/>
      <w:r w:rsidRPr="000F1D90">
        <w:rPr>
          <w:rStyle w:val="CharPartNo"/>
        </w:rPr>
        <w:lastRenderedPageBreak/>
        <w:t>Part</w:t>
      </w:r>
      <w:r w:rsidR="006C251E" w:rsidRPr="000F1D90">
        <w:rPr>
          <w:rStyle w:val="CharPartNo"/>
        </w:rPr>
        <w:t> </w:t>
      </w:r>
      <w:r w:rsidRPr="000F1D90">
        <w:rPr>
          <w:rStyle w:val="CharPartNo"/>
        </w:rPr>
        <w:t>V</w:t>
      </w:r>
      <w:r w:rsidRPr="000F1D90">
        <w:t>—</w:t>
      </w:r>
      <w:r w:rsidRPr="000F1D90">
        <w:rPr>
          <w:rStyle w:val="CharPartText"/>
        </w:rPr>
        <w:t>Claims for compensation</w:t>
      </w:r>
      <w:bookmarkEnd w:id="95"/>
    </w:p>
    <w:p w:rsidR="000B6A17" w:rsidRPr="000F1D90" w:rsidRDefault="00810BB4" w:rsidP="000B6A17">
      <w:pPr>
        <w:pStyle w:val="Header"/>
      </w:pPr>
      <w:r w:rsidRPr="000F1D90">
        <w:rPr>
          <w:rStyle w:val="CharDivNo"/>
        </w:rPr>
        <w:t xml:space="preserve"> </w:t>
      </w:r>
      <w:r w:rsidRPr="000F1D90">
        <w:rPr>
          <w:rStyle w:val="CharDivText"/>
        </w:rPr>
        <w:t xml:space="preserve"> </w:t>
      </w:r>
    </w:p>
    <w:p w:rsidR="000B6A17" w:rsidRPr="000F1D90" w:rsidRDefault="000B6A17" w:rsidP="000B6A17">
      <w:pPr>
        <w:pStyle w:val="ActHead5"/>
      </w:pPr>
      <w:bookmarkStart w:id="96" w:name="_Toc374362844"/>
      <w:r w:rsidRPr="000F1D90">
        <w:rPr>
          <w:rStyle w:val="CharSectno"/>
        </w:rPr>
        <w:t>53</w:t>
      </w:r>
      <w:r w:rsidRPr="000F1D90">
        <w:t xml:space="preserve">  Notice of injury or loss of, or damage to, property</w:t>
      </w:r>
      <w:bookmarkEnd w:id="96"/>
    </w:p>
    <w:p w:rsidR="000B6A17" w:rsidRPr="000F1D90" w:rsidRDefault="000B6A17" w:rsidP="000B6A17">
      <w:pPr>
        <w:pStyle w:val="subsection"/>
      </w:pPr>
      <w:r w:rsidRPr="000F1D90">
        <w:tab/>
        <w:t>(1)</w:t>
      </w:r>
      <w:r w:rsidRPr="000F1D90">
        <w:tab/>
        <w:t>This Act does not apply in relation to an injury to an employee unless notice in writing of the injury is given to the relevant authority:</w:t>
      </w:r>
    </w:p>
    <w:p w:rsidR="000B6A17" w:rsidRPr="000F1D90" w:rsidRDefault="000B6A17" w:rsidP="000B6A17">
      <w:pPr>
        <w:pStyle w:val="paragraph"/>
      </w:pPr>
      <w:r w:rsidRPr="000F1D90">
        <w:tab/>
        <w:t>(a)</w:t>
      </w:r>
      <w:r w:rsidRPr="000F1D90">
        <w:tab/>
        <w:t>as soon as practicable after the employee becomes aware of the injury; or</w:t>
      </w:r>
    </w:p>
    <w:p w:rsidR="000B6A17" w:rsidRPr="000F1D90" w:rsidRDefault="000B6A17" w:rsidP="000B6A17">
      <w:pPr>
        <w:pStyle w:val="paragraph"/>
      </w:pPr>
      <w:r w:rsidRPr="000F1D90">
        <w:tab/>
        <w:t>(b)</w:t>
      </w:r>
      <w:r w:rsidRPr="000F1D90">
        <w:tab/>
        <w:t>if the employee dies without having become so aware or before it is practicable to serve such a notice—as soon as practicable after the employee’s death.</w:t>
      </w:r>
    </w:p>
    <w:p w:rsidR="000B6A17" w:rsidRPr="000F1D90" w:rsidRDefault="000B6A17" w:rsidP="000B6A17">
      <w:pPr>
        <w:pStyle w:val="subsection"/>
      </w:pPr>
      <w:r w:rsidRPr="000F1D90">
        <w:tab/>
        <w:t>(2)</w:t>
      </w:r>
      <w:r w:rsidRPr="000F1D90">
        <w:tab/>
        <w:t>This Act does not apply in relation to the loss of, or damage to, property used by an employee, being a loss or damage in circumstances referred to in section</w:t>
      </w:r>
      <w:r w:rsidR="000F1D90">
        <w:t> </w:t>
      </w:r>
      <w:r w:rsidRPr="000F1D90">
        <w:t>15, unless notice in writing of the accident that resulted in the loss or damage is given to the relevant authority:</w:t>
      </w:r>
    </w:p>
    <w:p w:rsidR="000B6A17" w:rsidRPr="000F1D90" w:rsidRDefault="000B6A17" w:rsidP="000B6A17">
      <w:pPr>
        <w:pStyle w:val="paragraph"/>
      </w:pPr>
      <w:r w:rsidRPr="000F1D90">
        <w:tab/>
        <w:t>(a)</w:t>
      </w:r>
      <w:r w:rsidRPr="000F1D90">
        <w:tab/>
        <w:t>as soon as practicable after the employee becomes aware that the accident had resulted in the loss or damage; or</w:t>
      </w:r>
    </w:p>
    <w:p w:rsidR="000B6A17" w:rsidRPr="000F1D90" w:rsidRDefault="000B6A17" w:rsidP="000B6A17">
      <w:pPr>
        <w:pStyle w:val="paragraph"/>
      </w:pPr>
      <w:r w:rsidRPr="000F1D90">
        <w:tab/>
        <w:t>(b)</w:t>
      </w:r>
      <w:r w:rsidRPr="000F1D90">
        <w:tab/>
        <w:t>if the employee dies without having become so aware or before it is practicable to serve such a notice—as soon as practicable after the employee’s death.</w:t>
      </w:r>
    </w:p>
    <w:p w:rsidR="000B6A17" w:rsidRPr="000F1D90" w:rsidRDefault="000B6A17" w:rsidP="000B6A17">
      <w:pPr>
        <w:pStyle w:val="subsection"/>
      </w:pPr>
      <w:r w:rsidRPr="000F1D90">
        <w:tab/>
        <w:t>(3)</w:t>
      </w:r>
      <w:r w:rsidRPr="000F1D90">
        <w:tab/>
        <w:t>Where:</w:t>
      </w:r>
    </w:p>
    <w:p w:rsidR="000B6A17" w:rsidRPr="000F1D90" w:rsidRDefault="000B6A17" w:rsidP="000B6A17">
      <w:pPr>
        <w:pStyle w:val="paragraph"/>
      </w:pPr>
      <w:r w:rsidRPr="000F1D90">
        <w:tab/>
        <w:t>(a)</w:t>
      </w:r>
      <w:r w:rsidRPr="000F1D90">
        <w:tab/>
        <w:t>a notice purporting to be a notice referred to in this section has been given to the relevant authority;</w:t>
      </w:r>
    </w:p>
    <w:p w:rsidR="000B6A17" w:rsidRPr="000F1D90" w:rsidRDefault="000B6A17" w:rsidP="000B6A17">
      <w:pPr>
        <w:pStyle w:val="paragraph"/>
      </w:pPr>
      <w:r w:rsidRPr="000F1D90">
        <w:tab/>
        <w:t>(b)</w:t>
      </w:r>
      <w:r w:rsidRPr="000F1D90">
        <w:tab/>
        <w:t>the notice, as regards the time of giving the notice or otherwise, failed to comply with the requirements of this section; and</w:t>
      </w:r>
    </w:p>
    <w:p w:rsidR="000B6A17" w:rsidRPr="000F1D90" w:rsidRDefault="000B6A17" w:rsidP="000B6A17">
      <w:pPr>
        <w:pStyle w:val="paragraph"/>
      </w:pPr>
      <w:r w:rsidRPr="000F1D90">
        <w:tab/>
        <w:t>(c)</w:t>
      </w:r>
      <w:r w:rsidRPr="000F1D90">
        <w:tab/>
        <w:t xml:space="preserve">the relevant authority would not, by reason of the failure, be prejudiced if the notice were treated as a sufficient notice, or the failure resulted from the death, or absence from </w:t>
      </w:r>
      <w:smartTag w:uri="urn:schemas-microsoft-com:office:smarttags" w:element="country-region">
        <w:smartTag w:uri="urn:schemas-microsoft-com:office:smarttags" w:element="place">
          <w:r w:rsidRPr="000F1D90">
            <w:t>Australia</w:t>
          </w:r>
        </w:smartTag>
      </w:smartTag>
      <w:r w:rsidRPr="000F1D90">
        <w:t>, of a person, from ignorance, from a mistake or from any other reasonable cause;</w:t>
      </w:r>
    </w:p>
    <w:p w:rsidR="000B6A17" w:rsidRPr="000F1D90" w:rsidRDefault="000B6A17" w:rsidP="000B6A17">
      <w:pPr>
        <w:pStyle w:val="subsection2"/>
      </w:pPr>
      <w:r w:rsidRPr="000F1D90">
        <w:t>the notice shall be taken to have been given under this section.</w:t>
      </w:r>
    </w:p>
    <w:p w:rsidR="000B6A17" w:rsidRPr="000F1D90" w:rsidRDefault="000B6A17" w:rsidP="000B6A17">
      <w:pPr>
        <w:pStyle w:val="ActHead5"/>
      </w:pPr>
      <w:bookmarkStart w:id="97" w:name="_Toc374362845"/>
      <w:r w:rsidRPr="000F1D90">
        <w:rPr>
          <w:rStyle w:val="CharSectno"/>
        </w:rPr>
        <w:lastRenderedPageBreak/>
        <w:t>54</w:t>
      </w:r>
      <w:r w:rsidRPr="000F1D90">
        <w:t xml:space="preserve">  Claims for compensation</w:t>
      </w:r>
      <w:bookmarkEnd w:id="97"/>
    </w:p>
    <w:p w:rsidR="000B6A17" w:rsidRPr="000F1D90" w:rsidRDefault="000B6A17" w:rsidP="000B6A17">
      <w:pPr>
        <w:pStyle w:val="subsection"/>
      </w:pPr>
      <w:r w:rsidRPr="000F1D90">
        <w:tab/>
        <w:t>(1)</w:t>
      </w:r>
      <w:r w:rsidRPr="000F1D90">
        <w:tab/>
        <w:t>Compensation is not payable to a person under this Act unless a claim for compensation is made by or on behalf of the person under this section.</w:t>
      </w:r>
    </w:p>
    <w:p w:rsidR="000B6A17" w:rsidRPr="000F1D90" w:rsidRDefault="000B6A17" w:rsidP="000B6A17">
      <w:pPr>
        <w:pStyle w:val="subsection"/>
      </w:pPr>
      <w:r w:rsidRPr="000F1D90">
        <w:tab/>
        <w:t>(2)</w:t>
      </w:r>
      <w:r w:rsidRPr="000F1D90">
        <w:tab/>
        <w:t>A claim shall be made by giving the relevant authority:</w:t>
      </w:r>
    </w:p>
    <w:p w:rsidR="000B6A17" w:rsidRPr="000F1D90" w:rsidRDefault="000B6A17" w:rsidP="000B6A17">
      <w:pPr>
        <w:pStyle w:val="paragraph"/>
      </w:pPr>
      <w:r w:rsidRPr="000F1D90">
        <w:tab/>
        <w:t>(a)</w:t>
      </w:r>
      <w:r w:rsidRPr="000F1D90">
        <w:tab/>
        <w:t>a written claim in accordance with the form approved by Comcare for the purposes of this paragraph; and</w:t>
      </w:r>
    </w:p>
    <w:p w:rsidR="000B6A17" w:rsidRPr="000F1D90" w:rsidRDefault="000B6A17" w:rsidP="000B6A17">
      <w:pPr>
        <w:pStyle w:val="paragraph"/>
      </w:pPr>
      <w:r w:rsidRPr="000F1D90">
        <w:tab/>
        <w:t>(b)</w:t>
      </w:r>
      <w:r w:rsidRPr="000F1D90">
        <w:tab/>
        <w:t>except where the claim is for compensation under section</w:t>
      </w:r>
      <w:r w:rsidR="000F1D90">
        <w:t> </w:t>
      </w:r>
      <w:r w:rsidRPr="000F1D90">
        <w:t>16 or 17—a certificate by a legally qualified medical practitioner in accordance with the form approved by Comcare for the purposes of this paragraph.</w:t>
      </w:r>
    </w:p>
    <w:p w:rsidR="000B6A17" w:rsidRPr="000F1D90" w:rsidRDefault="000B6A17" w:rsidP="000B6A17">
      <w:pPr>
        <w:pStyle w:val="subsection"/>
      </w:pPr>
      <w:r w:rsidRPr="000F1D90">
        <w:tab/>
        <w:t>(3)</w:t>
      </w:r>
      <w:r w:rsidRPr="000F1D90">
        <w:tab/>
        <w:t>Where a written claim, other than a claim for compensation under section</w:t>
      </w:r>
      <w:r w:rsidR="000F1D90">
        <w:t> </w:t>
      </w:r>
      <w:r w:rsidRPr="000F1D90">
        <w:t xml:space="preserve">16 or 17, is given to a relevant authority under </w:t>
      </w:r>
      <w:r w:rsidR="000F1D90">
        <w:t>paragraph (</w:t>
      </w:r>
      <w:r w:rsidRPr="000F1D90">
        <w:t xml:space="preserve">2)(a) and the claim is not accompanied by a certificate of the kind referred to in </w:t>
      </w:r>
      <w:r w:rsidR="000F1D90">
        <w:t>paragraph (</w:t>
      </w:r>
      <w:r w:rsidRPr="000F1D90">
        <w:t>2)(b), the claim shall be taken not to have been made until such a certificate is given to that authority.</w:t>
      </w:r>
    </w:p>
    <w:p w:rsidR="000B6A17" w:rsidRPr="000F1D90" w:rsidRDefault="000B6A17" w:rsidP="000B6A17">
      <w:pPr>
        <w:pStyle w:val="subsection"/>
      </w:pPr>
      <w:r w:rsidRPr="000F1D90">
        <w:tab/>
        <w:t>(4)</w:t>
      </w:r>
      <w:r w:rsidRPr="000F1D90">
        <w:tab/>
        <w:t>Where a claim is given to Comcare, Comcare shall cause a copy of the claim to be given to:</w:t>
      </w:r>
    </w:p>
    <w:p w:rsidR="000B6A17" w:rsidRPr="000F1D90" w:rsidRDefault="000B6A17" w:rsidP="000B6A17">
      <w:pPr>
        <w:pStyle w:val="paragraph"/>
      </w:pPr>
      <w:r w:rsidRPr="000F1D90">
        <w:tab/>
        <w:t>(a)</w:t>
      </w:r>
      <w:r w:rsidRPr="000F1D90">
        <w:tab/>
        <w:t>where the employee concerned is or was a member of the Defence Force at the time when the relevant injury or accident occurred—the Secretary of the</w:t>
      </w:r>
      <w:r w:rsidR="003710E5" w:rsidRPr="000F1D90">
        <w:t xml:space="preserve"> Defence Department</w:t>
      </w:r>
      <w:r w:rsidRPr="000F1D90">
        <w:t>; or</w:t>
      </w:r>
    </w:p>
    <w:p w:rsidR="000B6A17" w:rsidRPr="000F1D90" w:rsidRDefault="000B6A17" w:rsidP="000B6A17">
      <w:pPr>
        <w:pStyle w:val="paragraph"/>
      </w:pPr>
      <w:r w:rsidRPr="000F1D90">
        <w:tab/>
        <w:t>(b)</w:t>
      </w:r>
      <w:r w:rsidRPr="000F1D90">
        <w:tab/>
        <w:t>in any other case—the principal officer of the Entity, Commonwealth authority or licensed corporation in which the employee was employed at that time.</w:t>
      </w:r>
    </w:p>
    <w:p w:rsidR="000B6A17" w:rsidRPr="000F1D90" w:rsidRDefault="000B6A17" w:rsidP="000B6A17">
      <w:pPr>
        <w:pStyle w:val="subsection"/>
      </w:pPr>
      <w:r w:rsidRPr="000F1D90">
        <w:tab/>
        <w:t>(5)</w:t>
      </w:r>
      <w:r w:rsidRPr="000F1D90">
        <w:tab/>
        <w:t xml:space="preserve">Strict compliance with an approved form referred to in </w:t>
      </w:r>
      <w:r w:rsidR="000F1D90">
        <w:t>subsection (</w:t>
      </w:r>
      <w:r w:rsidRPr="000F1D90">
        <w:t>2) is not required and substantial compliance is sufficient.</w:t>
      </w:r>
    </w:p>
    <w:p w:rsidR="000B6A17" w:rsidRPr="000F1D90" w:rsidRDefault="000B6A17" w:rsidP="000B6A17">
      <w:pPr>
        <w:pStyle w:val="ActHead5"/>
      </w:pPr>
      <w:bookmarkStart w:id="98" w:name="_Toc374362846"/>
      <w:r w:rsidRPr="000F1D90">
        <w:rPr>
          <w:rStyle w:val="CharSectno"/>
        </w:rPr>
        <w:t>55</w:t>
      </w:r>
      <w:r w:rsidRPr="000F1D90">
        <w:t xml:space="preserve">  Survival of claims</w:t>
      </w:r>
      <w:bookmarkEnd w:id="98"/>
    </w:p>
    <w:p w:rsidR="000B6A17" w:rsidRPr="000F1D90" w:rsidRDefault="000B6A17" w:rsidP="000B6A17">
      <w:pPr>
        <w:pStyle w:val="subsection"/>
      </w:pPr>
      <w:r w:rsidRPr="000F1D90">
        <w:tab/>
        <w:t>(1)</w:t>
      </w:r>
      <w:r w:rsidRPr="000F1D90">
        <w:tab/>
        <w:t>Where a person who is entitled to make a claim for compensation under this Act dies without making a claim, a claim may be made by the person’s personal representative.</w:t>
      </w:r>
    </w:p>
    <w:p w:rsidR="000B6A17" w:rsidRPr="000F1D90" w:rsidRDefault="000B6A17" w:rsidP="000B6A17">
      <w:pPr>
        <w:pStyle w:val="subsection"/>
      </w:pPr>
      <w:r w:rsidRPr="000F1D90">
        <w:lastRenderedPageBreak/>
        <w:tab/>
        <w:t>(2)</w:t>
      </w:r>
      <w:r w:rsidRPr="000F1D90">
        <w:tab/>
        <w:t>A claim is not affected by the death of the claimant after the claim was served.</w:t>
      </w:r>
    </w:p>
    <w:p w:rsidR="000B6A17" w:rsidRPr="000F1D90" w:rsidRDefault="000B6A17" w:rsidP="000B6A17">
      <w:pPr>
        <w:pStyle w:val="subsection"/>
      </w:pPr>
      <w:r w:rsidRPr="000F1D90">
        <w:tab/>
        <w:t>(3)</w:t>
      </w:r>
      <w:r w:rsidRPr="000F1D90">
        <w:tab/>
        <w:t>Section</w:t>
      </w:r>
      <w:r w:rsidR="000F1D90">
        <w:t> </w:t>
      </w:r>
      <w:r w:rsidRPr="000F1D90">
        <w:t>111 applies in relation to an amount payable under a determination made in respect of a claim referred to in this section as if the deceased person had died after the determination was made.</w:t>
      </w:r>
    </w:p>
    <w:p w:rsidR="000B6A17" w:rsidRPr="000F1D90" w:rsidRDefault="000B6A17" w:rsidP="000B6A17">
      <w:pPr>
        <w:pStyle w:val="subsection"/>
      </w:pPr>
      <w:r w:rsidRPr="000F1D90">
        <w:tab/>
        <w:t>(4)</w:t>
      </w:r>
      <w:r w:rsidRPr="000F1D90">
        <w:tab/>
        <w:t>This section does not apply in relation to a claim for compensation under section</w:t>
      </w:r>
      <w:r w:rsidR="000F1D90">
        <w:t> </w:t>
      </w:r>
      <w:r w:rsidRPr="000F1D90">
        <w:t>27.</w:t>
      </w:r>
    </w:p>
    <w:p w:rsidR="000B6A17" w:rsidRPr="000F1D90" w:rsidRDefault="000B6A17" w:rsidP="000B6A17">
      <w:pPr>
        <w:pStyle w:val="ActHead5"/>
      </w:pPr>
      <w:bookmarkStart w:id="99" w:name="_Toc374362847"/>
      <w:r w:rsidRPr="000F1D90">
        <w:rPr>
          <w:rStyle w:val="CharSectno"/>
        </w:rPr>
        <w:t>56</w:t>
      </w:r>
      <w:r w:rsidRPr="000F1D90">
        <w:t xml:space="preserve">  Claims may not be made in certain cases</w:t>
      </w:r>
      <w:bookmarkEnd w:id="99"/>
    </w:p>
    <w:p w:rsidR="000B6A17" w:rsidRPr="000F1D90" w:rsidRDefault="000B6A17" w:rsidP="000B6A17">
      <w:pPr>
        <w:pStyle w:val="subsection"/>
      </w:pPr>
      <w:r w:rsidRPr="000F1D90">
        <w:tab/>
      </w:r>
      <w:r w:rsidRPr="000F1D90">
        <w:tab/>
        <w:t>Where an amount is paid to, or in accordance with the directions of, a relevant authority under subsection</w:t>
      </w:r>
      <w:r w:rsidR="000F1D90">
        <w:t> </w:t>
      </w:r>
      <w:r w:rsidRPr="000F1D90">
        <w:t>17(3) or (4), for the benefit of a dependant of a deceased employee, by whom, or on whose behalf, a claim was made for compensation under section</w:t>
      </w:r>
      <w:r w:rsidR="000F1D90">
        <w:t> </w:t>
      </w:r>
      <w:r w:rsidRPr="000F1D90">
        <w:t>17, no other dependant of that employee is entitled to claim compensation under that section after the day on which that amount is so paid.</w:t>
      </w:r>
    </w:p>
    <w:p w:rsidR="000B6A17" w:rsidRPr="000F1D90" w:rsidRDefault="000B6A17" w:rsidP="000B6A17">
      <w:pPr>
        <w:pStyle w:val="ActHead5"/>
      </w:pPr>
      <w:bookmarkStart w:id="100" w:name="_Toc374362848"/>
      <w:r w:rsidRPr="000F1D90">
        <w:rPr>
          <w:rStyle w:val="CharSectno"/>
        </w:rPr>
        <w:t>57</w:t>
      </w:r>
      <w:r w:rsidRPr="000F1D90">
        <w:t xml:space="preserve">  Power to require medical examination</w:t>
      </w:r>
      <w:bookmarkEnd w:id="100"/>
    </w:p>
    <w:p w:rsidR="000B6A17" w:rsidRPr="000F1D90" w:rsidRDefault="000B6A17" w:rsidP="000B6A17">
      <w:pPr>
        <w:pStyle w:val="subsection"/>
      </w:pPr>
      <w:r w:rsidRPr="000F1D90">
        <w:tab/>
        <w:t>(1)</w:t>
      </w:r>
      <w:r w:rsidRPr="000F1D90">
        <w:tab/>
        <w:t>Where:</w:t>
      </w:r>
    </w:p>
    <w:p w:rsidR="000B6A17" w:rsidRPr="000F1D90" w:rsidRDefault="000B6A17" w:rsidP="000B6A17">
      <w:pPr>
        <w:pStyle w:val="paragraph"/>
      </w:pPr>
      <w:r w:rsidRPr="000F1D90">
        <w:tab/>
        <w:t>(a)</w:t>
      </w:r>
      <w:r w:rsidRPr="000F1D90">
        <w:tab/>
        <w:t>a notice has been given to a relevant authority under section</w:t>
      </w:r>
      <w:r w:rsidR="000F1D90">
        <w:t> </w:t>
      </w:r>
      <w:r w:rsidRPr="000F1D90">
        <w:t>53 in relation to an employee; or</w:t>
      </w:r>
    </w:p>
    <w:p w:rsidR="000B6A17" w:rsidRPr="000F1D90" w:rsidRDefault="000B6A17" w:rsidP="000B6A17">
      <w:pPr>
        <w:pStyle w:val="paragraph"/>
      </w:pPr>
      <w:r w:rsidRPr="000F1D90">
        <w:tab/>
        <w:t>(b)</w:t>
      </w:r>
      <w:r w:rsidRPr="000F1D90">
        <w:tab/>
        <w:t>an employee has made a claim for compensation under section</w:t>
      </w:r>
      <w:r w:rsidR="000F1D90">
        <w:t> </w:t>
      </w:r>
      <w:r w:rsidRPr="000F1D90">
        <w:t>54;</w:t>
      </w:r>
    </w:p>
    <w:p w:rsidR="000B6A17" w:rsidRPr="000F1D90" w:rsidRDefault="000B6A17" w:rsidP="000B6A17">
      <w:pPr>
        <w:pStyle w:val="subsection2"/>
      </w:pPr>
      <w:r w:rsidRPr="000F1D90">
        <w:t>the relevant authority may require the employee to undergo an examination by one legally qualified medical practitioner nominated by the relevant authority.</w:t>
      </w:r>
    </w:p>
    <w:p w:rsidR="000B6A17" w:rsidRPr="000F1D90" w:rsidRDefault="000B6A17" w:rsidP="000B6A17">
      <w:pPr>
        <w:pStyle w:val="subsection"/>
      </w:pPr>
      <w:r w:rsidRPr="000F1D90">
        <w:tab/>
        <w:t>(2)</w:t>
      </w:r>
      <w:r w:rsidRPr="000F1D90">
        <w:tab/>
        <w:t>Where an employee refuses or fails, without reasonable excuse, to undergo an examination, or in any way obstructs an examination, the employee’s rights to compensation under this Act, and to institute or continue any proceedings under this Act in relation to compensation, are suspended until the examination takes place.</w:t>
      </w:r>
    </w:p>
    <w:p w:rsidR="000B6A17" w:rsidRPr="000F1D90" w:rsidRDefault="000B6A17" w:rsidP="000B6A17">
      <w:pPr>
        <w:pStyle w:val="subsection"/>
        <w:keepLines/>
      </w:pPr>
      <w:r w:rsidRPr="000F1D90">
        <w:lastRenderedPageBreak/>
        <w:tab/>
        <w:t>(3)</w:t>
      </w:r>
      <w:r w:rsidRPr="000F1D90">
        <w:tab/>
        <w:t>The relevant authority shall pay the cost of conducting any examination required under this section and is liable to pay to the employee an amount equal to the amount of the expenditure reasonably incurred by the employee in making a necessary journey in connection with the examination or remaining, for the purpose of the examination, at a place to which the employee has made a journey for that purpose.</w:t>
      </w:r>
    </w:p>
    <w:p w:rsidR="000B6A17" w:rsidRPr="000F1D90" w:rsidRDefault="000B6A17" w:rsidP="000B6A17">
      <w:pPr>
        <w:pStyle w:val="subsection"/>
      </w:pPr>
      <w:r w:rsidRPr="000F1D90">
        <w:tab/>
        <w:t>(4)</w:t>
      </w:r>
      <w:r w:rsidRPr="000F1D90">
        <w:tab/>
        <w:t xml:space="preserve">The matters to which the relevant authority is to have regard in deciding questions arising under </w:t>
      </w:r>
      <w:r w:rsidR="000F1D90">
        <w:t>subsection (</w:t>
      </w:r>
      <w:r w:rsidRPr="000F1D90">
        <w:t>3) include:</w:t>
      </w:r>
    </w:p>
    <w:p w:rsidR="000B6A17" w:rsidRPr="000F1D90" w:rsidRDefault="000B6A17" w:rsidP="000B6A17">
      <w:pPr>
        <w:pStyle w:val="paragraph"/>
      </w:pPr>
      <w:r w:rsidRPr="000F1D90">
        <w:tab/>
        <w:t>(a)</w:t>
      </w:r>
      <w:r w:rsidRPr="000F1D90">
        <w:tab/>
        <w:t>the means of transport available to the employee for the journey;</w:t>
      </w:r>
    </w:p>
    <w:p w:rsidR="000B6A17" w:rsidRPr="000F1D90" w:rsidRDefault="000B6A17" w:rsidP="000B6A17">
      <w:pPr>
        <w:pStyle w:val="paragraph"/>
      </w:pPr>
      <w:r w:rsidRPr="000F1D90">
        <w:tab/>
        <w:t>(b)</w:t>
      </w:r>
      <w:r w:rsidRPr="000F1D90">
        <w:tab/>
        <w:t>the route or routes by which the employee could have travelled; and</w:t>
      </w:r>
    </w:p>
    <w:p w:rsidR="000B6A17" w:rsidRPr="000F1D90" w:rsidRDefault="000B6A17" w:rsidP="000B6A17">
      <w:pPr>
        <w:pStyle w:val="paragraph"/>
      </w:pPr>
      <w:r w:rsidRPr="000F1D90">
        <w:tab/>
        <w:t>(c)</w:t>
      </w:r>
      <w:r w:rsidRPr="000F1D90">
        <w:tab/>
        <w:t>the accommodation available to the employee.</w:t>
      </w:r>
    </w:p>
    <w:p w:rsidR="000B6A17" w:rsidRPr="000F1D90" w:rsidRDefault="000B6A17" w:rsidP="000B6A17">
      <w:pPr>
        <w:pStyle w:val="subsection"/>
      </w:pPr>
      <w:r w:rsidRPr="000F1D90">
        <w:tab/>
        <w:t>(5)</w:t>
      </w:r>
      <w:r w:rsidRPr="000F1D90">
        <w:tab/>
        <w:t xml:space="preserve">Where an employee’s right to compensation is suspended under </w:t>
      </w:r>
      <w:r w:rsidR="000F1D90">
        <w:t>subsection (</w:t>
      </w:r>
      <w:r w:rsidRPr="000F1D90">
        <w:t>2), compensation is not payable in respect of the period of the suspension.</w:t>
      </w:r>
    </w:p>
    <w:p w:rsidR="000B6A17" w:rsidRPr="000F1D90" w:rsidRDefault="000B6A17" w:rsidP="000B6A17">
      <w:pPr>
        <w:pStyle w:val="subsection"/>
      </w:pPr>
      <w:r w:rsidRPr="000F1D90">
        <w:tab/>
        <w:t>(6)</w:t>
      </w:r>
      <w:r w:rsidRPr="000F1D90">
        <w:tab/>
        <w:t xml:space="preserve">An employee shall not be required to undergo an examination under this section at more frequent intervals than are specified by the Minister by </w:t>
      </w:r>
      <w:r w:rsidR="001D559B" w:rsidRPr="000F1D90">
        <w:t>legislative instrument</w:t>
      </w:r>
      <w:r w:rsidRPr="000F1D90">
        <w:t>.</w:t>
      </w:r>
    </w:p>
    <w:p w:rsidR="000B6A17" w:rsidRPr="000F1D90" w:rsidRDefault="000B6A17" w:rsidP="000B6A17">
      <w:pPr>
        <w:pStyle w:val="ActHead5"/>
      </w:pPr>
      <w:bookmarkStart w:id="101" w:name="_Toc374362849"/>
      <w:r w:rsidRPr="000F1D90">
        <w:rPr>
          <w:rStyle w:val="CharSectno"/>
        </w:rPr>
        <w:t>58</w:t>
      </w:r>
      <w:r w:rsidRPr="000F1D90">
        <w:t xml:space="preserve">  Power to request the provision of information</w:t>
      </w:r>
      <w:bookmarkEnd w:id="101"/>
    </w:p>
    <w:p w:rsidR="000B6A17" w:rsidRPr="000F1D90" w:rsidRDefault="000B6A17" w:rsidP="000B6A17">
      <w:pPr>
        <w:pStyle w:val="subsection"/>
      </w:pPr>
      <w:r w:rsidRPr="000F1D90">
        <w:tab/>
        <w:t>(1)</w:t>
      </w:r>
      <w:r w:rsidRPr="000F1D90">
        <w:tab/>
        <w:t>Where a relevant authority has received a claim and is satisfied that the claimant:</w:t>
      </w:r>
    </w:p>
    <w:p w:rsidR="000B6A17" w:rsidRPr="000F1D90" w:rsidRDefault="000B6A17" w:rsidP="000B6A17">
      <w:pPr>
        <w:pStyle w:val="paragraph"/>
      </w:pPr>
      <w:r w:rsidRPr="000F1D90">
        <w:tab/>
        <w:t>(a)</w:t>
      </w:r>
      <w:r w:rsidRPr="000F1D90">
        <w:tab/>
        <w:t>has information or a document that is relevant to the claim; or</w:t>
      </w:r>
    </w:p>
    <w:p w:rsidR="000B6A17" w:rsidRPr="000F1D90" w:rsidRDefault="000B6A17" w:rsidP="000B6A17">
      <w:pPr>
        <w:pStyle w:val="paragraph"/>
      </w:pPr>
      <w:r w:rsidRPr="000F1D90">
        <w:tab/>
        <w:t>(b)</w:t>
      </w:r>
      <w:r w:rsidRPr="000F1D90">
        <w:tab/>
        <w:t>may obtain such information or a copy of such a document without unreasonable expense or inconvenience;</w:t>
      </w:r>
    </w:p>
    <w:p w:rsidR="000B6A17" w:rsidRPr="000F1D90" w:rsidRDefault="000B6A17" w:rsidP="000B6A17">
      <w:pPr>
        <w:pStyle w:val="subsection2"/>
      </w:pPr>
      <w:r w:rsidRPr="000F1D90">
        <w:t>the relevant authority may, by notice in writing given to the claimant, request the claimant to give that information or a copy of that document to the relevant authority within 28 days after the date of the notice or within such further period (if any) as the relevant authority, on the request of the claimant, allows.</w:t>
      </w:r>
    </w:p>
    <w:p w:rsidR="000B6A17" w:rsidRPr="000F1D90" w:rsidRDefault="000B6A17" w:rsidP="000B6A17">
      <w:pPr>
        <w:pStyle w:val="subsection"/>
        <w:keepLines/>
      </w:pPr>
      <w:r w:rsidRPr="000F1D90">
        <w:lastRenderedPageBreak/>
        <w:tab/>
        <w:t>(2)</w:t>
      </w:r>
      <w:r w:rsidRPr="000F1D90">
        <w:tab/>
        <w:t xml:space="preserve">A claimant who has received a notice under </w:t>
      </w:r>
      <w:r w:rsidR="000F1D90">
        <w:t>subsection (</w:t>
      </w:r>
      <w:r w:rsidRPr="000F1D90">
        <w:t>1) shall be taken to have complied with the notice if the claimant gives the relevant authority the information or document specified in the notice within 28 days after the date of notice or within such further period (if any) as the relevant authority has allowed.</w:t>
      </w:r>
    </w:p>
    <w:p w:rsidR="000B6A17" w:rsidRPr="000F1D90" w:rsidRDefault="000B6A17" w:rsidP="000B6A17">
      <w:pPr>
        <w:pStyle w:val="subsection"/>
      </w:pPr>
      <w:r w:rsidRPr="000F1D90">
        <w:tab/>
        <w:t>(3)</w:t>
      </w:r>
      <w:r w:rsidRPr="000F1D90">
        <w:tab/>
        <w:t xml:space="preserve">Where a claimant refuses or fails, without reasonable excuse, to comply with a notice under </w:t>
      </w:r>
      <w:r w:rsidR="000F1D90">
        <w:t>subsection (</w:t>
      </w:r>
      <w:r w:rsidRPr="000F1D90">
        <w:t>1), the relevant authority may refuse to deal with the claim until the claimant gives the relevant authority the information, or a copy of the document, specified in the notice.</w:t>
      </w:r>
    </w:p>
    <w:p w:rsidR="000B6A17" w:rsidRPr="000F1D90" w:rsidRDefault="000B6A17" w:rsidP="000B6A17">
      <w:pPr>
        <w:pStyle w:val="ActHead5"/>
      </w:pPr>
      <w:bookmarkStart w:id="102" w:name="_Toc374362850"/>
      <w:r w:rsidRPr="000F1D90">
        <w:rPr>
          <w:rStyle w:val="CharSectno"/>
        </w:rPr>
        <w:t>59</w:t>
      </w:r>
      <w:r w:rsidRPr="000F1D90">
        <w:t xml:space="preserve">  Certain documents to be supplied on request</w:t>
      </w:r>
      <w:bookmarkEnd w:id="102"/>
    </w:p>
    <w:p w:rsidR="000B6A17" w:rsidRPr="000F1D90" w:rsidRDefault="000B6A17" w:rsidP="000B6A17">
      <w:pPr>
        <w:pStyle w:val="subsection"/>
      </w:pPr>
      <w:r w:rsidRPr="000F1D90">
        <w:tab/>
        <w:t>(1)</w:t>
      </w:r>
      <w:r w:rsidRPr="000F1D90">
        <w:tab/>
        <w:t>A relevant authority shall:</w:t>
      </w:r>
    </w:p>
    <w:p w:rsidR="000B6A17" w:rsidRPr="000F1D90" w:rsidRDefault="000B6A17" w:rsidP="000B6A17">
      <w:pPr>
        <w:pStyle w:val="paragraph"/>
      </w:pPr>
      <w:r w:rsidRPr="000F1D90">
        <w:tab/>
        <w:t>(a)</w:t>
      </w:r>
      <w:r w:rsidRPr="000F1D90">
        <w:tab/>
        <w:t>on request by a claimant—give to the claimant any document held by the authority that relates to the claimant’s claim; or</w:t>
      </w:r>
    </w:p>
    <w:p w:rsidR="000B6A17" w:rsidRPr="000F1D90" w:rsidRDefault="000B6A17" w:rsidP="000B6A17">
      <w:pPr>
        <w:pStyle w:val="paragraph"/>
      </w:pPr>
      <w:r w:rsidRPr="000F1D90">
        <w:tab/>
        <w:t>(b)</w:t>
      </w:r>
      <w:r w:rsidRPr="000F1D90">
        <w:tab/>
        <w:t>on request by the Commonwealth in respect of a claim affecting the Commonwealth or a Commonwealth authority—give to the Commonwealth any document held by the relevant authority that relates to the claim; or</w:t>
      </w:r>
    </w:p>
    <w:p w:rsidR="000B6A17" w:rsidRPr="000F1D90" w:rsidRDefault="000B6A17" w:rsidP="000B6A17">
      <w:pPr>
        <w:pStyle w:val="paragraph"/>
      </w:pPr>
      <w:r w:rsidRPr="000F1D90">
        <w:tab/>
        <w:t>(c)</w:t>
      </w:r>
      <w:r w:rsidRPr="000F1D90">
        <w:tab/>
        <w:t>on request by a licensed corporation in respect of a claim affecting the corporation—give to the corporation any document held by the relevant authority that relates to the claim.</w:t>
      </w:r>
    </w:p>
    <w:p w:rsidR="000B6A17" w:rsidRPr="000F1D90" w:rsidRDefault="000B6A17" w:rsidP="000B6A17">
      <w:pPr>
        <w:pStyle w:val="subsection"/>
      </w:pPr>
      <w:r w:rsidRPr="000F1D90">
        <w:tab/>
        <w:t>(2)</w:t>
      </w:r>
      <w:r w:rsidRPr="000F1D90">
        <w:tab/>
        <w:t>This section also applies in relation to the determination of a request under section</w:t>
      </w:r>
      <w:r w:rsidR="000F1D90">
        <w:t> </w:t>
      </w:r>
      <w:r w:rsidRPr="000F1D90">
        <w:t>25 and for that purpose:</w:t>
      </w:r>
    </w:p>
    <w:p w:rsidR="000B6A17" w:rsidRPr="000F1D90" w:rsidRDefault="000B6A17" w:rsidP="000B6A17">
      <w:pPr>
        <w:pStyle w:val="paragraph"/>
      </w:pPr>
      <w:r w:rsidRPr="000F1D90">
        <w:tab/>
        <w:t>(a)</w:t>
      </w:r>
      <w:r w:rsidRPr="000F1D90">
        <w:tab/>
        <w:t>a reference to a claim shall be read as a reference to the request under that section; and</w:t>
      </w:r>
    </w:p>
    <w:p w:rsidR="000B6A17" w:rsidRPr="000F1D90" w:rsidRDefault="000B6A17" w:rsidP="000B6A17">
      <w:pPr>
        <w:pStyle w:val="paragraph"/>
      </w:pPr>
      <w:r w:rsidRPr="000F1D90">
        <w:tab/>
        <w:t>(b)</w:t>
      </w:r>
      <w:r w:rsidRPr="000F1D90">
        <w:tab/>
        <w:t>a reference to the claimant shall be read as a reference to the person who made the request.</w:t>
      </w:r>
    </w:p>
    <w:p w:rsidR="000B6A17" w:rsidRPr="000F1D90" w:rsidRDefault="000B6A17" w:rsidP="00EC04C2">
      <w:pPr>
        <w:pStyle w:val="ActHead2"/>
        <w:pageBreakBefore/>
      </w:pPr>
      <w:bookmarkStart w:id="103" w:name="_Toc374362851"/>
      <w:r w:rsidRPr="000F1D90">
        <w:rPr>
          <w:rStyle w:val="CharPartNo"/>
        </w:rPr>
        <w:lastRenderedPageBreak/>
        <w:t>Part</w:t>
      </w:r>
      <w:r w:rsidR="006C251E" w:rsidRPr="000F1D90">
        <w:rPr>
          <w:rStyle w:val="CharPartNo"/>
        </w:rPr>
        <w:t> </w:t>
      </w:r>
      <w:r w:rsidRPr="000F1D90">
        <w:rPr>
          <w:rStyle w:val="CharPartNo"/>
        </w:rPr>
        <w:t>VI</w:t>
      </w:r>
      <w:r w:rsidRPr="000F1D90">
        <w:t>—</w:t>
      </w:r>
      <w:r w:rsidRPr="000F1D90">
        <w:rPr>
          <w:rStyle w:val="CharPartText"/>
        </w:rPr>
        <w:t>Reconsideration and review of determinations</w:t>
      </w:r>
      <w:bookmarkEnd w:id="103"/>
    </w:p>
    <w:p w:rsidR="000B6A17" w:rsidRPr="000F1D90" w:rsidRDefault="00810BB4" w:rsidP="000B6A17">
      <w:pPr>
        <w:pStyle w:val="Header"/>
      </w:pPr>
      <w:r w:rsidRPr="000F1D90">
        <w:rPr>
          <w:rStyle w:val="CharDivNo"/>
        </w:rPr>
        <w:t xml:space="preserve"> </w:t>
      </w:r>
      <w:r w:rsidRPr="000F1D90">
        <w:rPr>
          <w:rStyle w:val="CharDivText"/>
        </w:rPr>
        <w:t xml:space="preserve"> </w:t>
      </w:r>
    </w:p>
    <w:p w:rsidR="000B6A17" w:rsidRPr="000F1D90" w:rsidRDefault="000B6A17" w:rsidP="000B6A17">
      <w:pPr>
        <w:pStyle w:val="ActHead5"/>
      </w:pPr>
      <w:bookmarkStart w:id="104" w:name="_Toc374362852"/>
      <w:r w:rsidRPr="000F1D90">
        <w:rPr>
          <w:rStyle w:val="CharSectno"/>
        </w:rPr>
        <w:t>60</w:t>
      </w:r>
      <w:r w:rsidRPr="000F1D90">
        <w:t xml:space="preserve">  Interpretation</w:t>
      </w:r>
      <w:bookmarkEnd w:id="104"/>
    </w:p>
    <w:p w:rsidR="000B6A17" w:rsidRPr="000F1D90" w:rsidRDefault="000B6A17" w:rsidP="000B6A17">
      <w:pPr>
        <w:pStyle w:val="subsection"/>
      </w:pPr>
      <w:r w:rsidRPr="000F1D90">
        <w:tab/>
        <w:t>(1)</w:t>
      </w:r>
      <w:r w:rsidRPr="000F1D90">
        <w:tab/>
        <w:t>In this Part:</w:t>
      </w:r>
    </w:p>
    <w:p w:rsidR="000B6A17" w:rsidRPr="000F1D90" w:rsidRDefault="000B6A17" w:rsidP="00D83163">
      <w:pPr>
        <w:pStyle w:val="Definition"/>
      </w:pPr>
      <w:r w:rsidRPr="000F1D90">
        <w:rPr>
          <w:b/>
          <w:i/>
        </w:rPr>
        <w:t>claimant</w:t>
      </w:r>
      <w:r w:rsidRPr="000F1D90">
        <w:t xml:space="preserve"> means a person in respect of whom a determination is made.</w:t>
      </w:r>
    </w:p>
    <w:p w:rsidR="000B6A17" w:rsidRPr="000F1D90" w:rsidRDefault="000B6A17" w:rsidP="00D83163">
      <w:pPr>
        <w:pStyle w:val="Definition"/>
      </w:pPr>
      <w:r w:rsidRPr="000F1D90">
        <w:rPr>
          <w:b/>
          <w:i/>
        </w:rPr>
        <w:t>decision</w:t>
      </w:r>
      <w:r w:rsidRPr="000F1D90">
        <w:t xml:space="preserve"> has the same meaning as in the </w:t>
      </w:r>
      <w:r w:rsidRPr="000F1D90">
        <w:rPr>
          <w:i/>
        </w:rPr>
        <w:t>Administrative Appeals Tribunal Act 1975</w:t>
      </w:r>
      <w:r w:rsidRPr="000F1D90">
        <w:t>.</w:t>
      </w:r>
    </w:p>
    <w:p w:rsidR="000B6A17" w:rsidRPr="000F1D90" w:rsidRDefault="007D0953" w:rsidP="00D83163">
      <w:pPr>
        <w:pStyle w:val="Definition"/>
      </w:pPr>
      <w:r w:rsidRPr="000F1D90">
        <w:rPr>
          <w:b/>
          <w:i/>
        </w:rPr>
        <w:t>d</w:t>
      </w:r>
      <w:r w:rsidR="000B6A17" w:rsidRPr="000F1D90">
        <w:rPr>
          <w:b/>
          <w:i/>
        </w:rPr>
        <w:t>etermination</w:t>
      </w:r>
      <w:r w:rsidR="000B6A17" w:rsidRPr="000F1D90">
        <w:t xml:space="preserve"> means a determination, decision or requirement made under section</w:t>
      </w:r>
      <w:r w:rsidR="000F1D90">
        <w:t> </w:t>
      </w:r>
      <w:r w:rsidR="000B6A17" w:rsidRPr="000F1D90">
        <w:t>8, 14, 15, 16, 17, 18, 19, 20, 21, 21A, 22, 24, 25, 27, 29, 30, 31, 34, 36, 37 or 39, under paragraph</w:t>
      </w:r>
      <w:r w:rsidR="000F1D90">
        <w:t> </w:t>
      </w:r>
      <w:r w:rsidR="000B6A17" w:rsidRPr="000F1D90">
        <w:t>114B(5)(a) or under Division</w:t>
      </w:r>
      <w:r w:rsidR="000F1D90">
        <w:t> </w:t>
      </w:r>
      <w:r w:rsidR="000B6A17" w:rsidRPr="000F1D90">
        <w:t>3 of Part</w:t>
      </w:r>
      <w:r w:rsidR="006C251E" w:rsidRPr="000F1D90">
        <w:t> </w:t>
      </w:r>
      <w:r w:rsidR="000B6A17" w:rsidRPr="000F1D90">
        <w:t>X.</w:t>
      </w:r>
    </w:p>
    <w:p w:rsidR="000B6A17" w:rsidRPr="000F1D90" w:rsidRDefault="000B6A17" w:rsidP="00D83163">
      <w:pPr>
        <w:pStyle w:val="Definition"/>
      </w:pPr>
      <w:r w:rsidRPr="000F1D90">
        <w:rPr>
          <w:b/>
          <w:i/>
        </w:rPr>
        <w:t>determining authority</w:t>
      </w:r>
      <w:r w:rsidRPr="000F1D90">
        <w:t>, in relation to a determination, means the person who made the determination.</w:t>
      </w:r>
    </w:p>
    <w:p w:rsidR="000B6A17" w:rsidRPr="000F1D90" w:rsidRDefault="000B6A17" w:rsidP="00D83163">
      <w:pPr>
        <w:pStyle w:val="Definition"/>
      </w:pPr>
      <w:r w:rsidRPr="000F1D90">
        <w:rPr>
          <w:b/>
          <w:i/>
        </w:rPr>
        <w:t>reviewable decision</w:t>
      </w:r>
      <w:r w:rsidRPr="000F1D90">
        <w:t xml:space="preserve"> means a decision made under subsection</w:t>
      </w:r>
      <w:r w:rsidR="000F1D90">
        <w:t> </w:t>
      </w:r>
      <w:r w:rsidRPr="000F1D90">
        <w:t>38(4) or section</w:t>
      </w:r>
      <w:r w:rsidR="000F1D90">
        <w:t> </w:t>
      </w:r>
      <w:r w:rsidRPr="000F1D90">
        <w:t>62.</w:t>
      </w:r>
    </w:p>
    <w:p w:rsidR="000B6A17" w:rsidRPr="000F1D90" w:rsidRDefault="000B6A17" w:rsidP="000B6A17">
      <w:pPr>
        <w:pStyle w:val="subsection"/>
      </w:pPr>
      <w:r w:rsidRPr="000F1D90">
        <w:tab/>
        <w:t>(2)</w:t>
      </w:r>
      <w:r w:rsidRPr="000F1D90">
        <w:tab/>
        <w:t>For the purposes of this Part, the parties to proceedings instituted under this Part are:</w:t>
      </w:r>
    </w:p>
    <w:p w:rsidR="000B6A17" w:rsidRPr="000F1D90" w:rsidRDefault="000B6A17" w:rsidP="000B6A17">
      <w:pPr>
        <w:pStyle w:val="paragraph"/>
      </w:pPr>
      <w:r w:rsidRPr="000F1D90">
        <w:tab/>
        <w:t>(a)</w:t>
      </w:r>
      <w:r w:rsidRPr="000F1D90">
        <w:tab/>
        <w:t>the applicant; and</w:t>
      </w:r>
    </w:p>
    <w:p w:rsidR="000B6A17" w:rsidRPr="000F1D90" w:rsidRDefault="000B6A17" w:rsidP="000B6A17">
      <w:pPr>
        <w:pStyle w:val="paragraph"/>
      </w:pPr>
      <w:r w:rsidRPr="000F1D90">
        <w:tab/>
        <w:t>(b)</w:t>
      </w:r>
      <w:r w:rsidRPr="000F1D90">
        <w:tab/>
        <w:t>if the applicant is not the claimant—the claimant; and</w:t>
      </w:r>
    </w:p>
    <w:p w:rsidR="000B6A17" w:rsidRPr="000F1D90" w:rsidRDefault="000B6A17" w:rsidP="000B6A17">
      <w:pPr>
        <w:pStyle w:val="paragraph"/>
      </w:pPr>
      <w:r w:rsidRPr="000F1D90">
        <w:tab/>
        <w:t>(c)</w:t>
      </w:r>
      <w:r w:rsidRPr="000F1D90">
        <w:tab/>
        <w:t>the body responsible for the reviewable decision.</w:t>
      </w:r>
    </w:p>
    <w:p w:rsidR="000B6A17" w:rsidRPr="000F1D90" w:rsidRDefault="000B6A17" w:rsidP="000B6A17">
      <w:pPr>
        <w:pStyle w:val="subsection"/>
      </w:pPr>
      <w:r w:rsidRPr="000F1D90">
        <w:tab/>
        <w:t>(3)</w:t>
      </w:r>
      <w:r w:rsidRPr="000F1D90">
        <w:tab/>
        <w:t xml:space="preserve">For the purposes of </w:t>
      </w:r>
      <w:r w:rsidR="000F1D90">
        <w:t>subsection (</w:t>
      </w:r>
      <w:r w:rsidRPr="000F1D90">
        <w:t>2), the body responsible for the reviewable decision is:</w:t>
      </w:r>
    </w:p>
    <w:p w:rsidR="000B6A17" w:rsidRPr="000F1D90" w:rsidRDefault="000B6A17" w:rsidP="000B6A17">
      <w:pPr>
        <w:pStyle w:val="paragraph"/>
      </w:pPr>
      <w:r w:rsidRPr="000F1D90">
        <w:tab/>
        <w:t>(a)</w:t>
      </w:r>
      <w:r w:rsidRPr="000F1D90">
        <w:tab/>
        <w:t>if Comcare made the reviewable decision—Comcare; and</w:t>
      </w:r>
    </w:p>
    <w:p w:rsidR="000B6A17" w:rsidRPr="000F1D90" w:rsidRDefault="000B6A17" w:rsidP="000B6A17">
      <w:pPr>
        <w:pStyle w:val="paragraph"/>
      </w:pPr>
      <w:r w:rsidRPr="000F1D90">
        <w:tab/>
        <w:t>(b)</w:t>
      </w:r>
      <w:r w:rsidRPr="000F1D90">
        <w:tab/>
        <w:t>if the reviewable decision has been made by or on behalf of a licensee—the licensee.</w:t>
      </w:r>
    </w:p>
    <w:p w:rsidR="000B6A17" w:rsidRPr="000F1D90" w:rsidRDefault="000B6A17" w:rsidP="000B6A17">
      <w:pPr>
        <w:pStyle w:val="subsection"/>
      </w:pPr>
      <w:r w:rsidRPr="000F1D90">
        <w:tab/>
        <w:t>(4)</w:t>
      </w:r>
      <w:r w:rsidRPr="000F1D90">
        <w:tab/>
      </w:r>
      <w:r w:rsidR="000F1D90">
        <w:t>Subsection (</w:t>
      </w:r>
      <w:r w:rsidRPr="000F1D90">
        <w:t>2) has effect subject to Part</w:t>
      </w:r>
      <w:r w:rsidR="006C251E" w:rsidRPr="000F1D90">
        <w:t> </w:t>
      </w:r>
      <w:r w:rsidRPr="000F1D90">
        <w:t>VIII.</w:t>
      </w:r>
    </w:p>
    <w:p w:rsidR="000B6A17" w:rsidRPr="000F1D90" w:rsidRDefault="000B6A17" w:rsidP="000B6A17">
      <w:pPr>
        <w:pStyle w:val="ActHead5"/>
      </w:pPr>
      <w:bookmarkStart w:id="105" w:name="_Toc374362853"/>
      <w:r w:rsidRPr="000F1D90">
        <w:rPr>
          <w:rStyle w:val="CharSectno"/>
        </w:rPr>
        <w:lastRenderedPageBreak/>
        <w:t>61</w:t>
      </w:r>
      <w:r w:rsidRPr="000F1D90">
        <w:t xml:space="preserve">  Determinations to be notified in writing</w:t>
      </w:r>
      <w:bookmarkEnd w:id="105"/>
    </w:p>
    <w:p w:rsidR="008E1301" w:rsidRPr="000F1D90" w:rsidRDefault="008E1301" w:rsidP="008E1301">
      <w:pPr>
        <w:pStyle w:val="subsection"/>
      </w:pPr>
      <w:r w:rsidRPr="000F1D90">
        <w:tab/>
        <w:t>(1A)</w:t>
      </w:r>
      <w:r w:rsidRPr="000F1D90">
        <w:tab/>
        <w:t>The determining authority must consider and determine each claim for compensation under section</w:t>
      </w:r>
      <w:r w:rsidR="000F1D90">
        <w:t> </w:t>
      </w:r>
      <w:r w:rsidRPr="000F1D90">
        <w:t>14 within the period prescribed by the regulations.</w:t>
      </w:r>
    </w:p>
    <w:p w:rsidR="000B6A17" w:rsidRPr="000F1D90" w:rsidRDefault="000B6A17" w:rsidP="000B6A17">
      <w:pPr>
        <w:pStyle w:val="subsection"/>
      </w:pPr>
      <w:r w:rsidRPr="000F1D90">
        <w:tab/>
        <w:t>(1)</w:t>
      </w:r>
      <w:r w:rsidRPr="000F1D90">
        <w:tab/>
        <w:t>As soon as practicable after a determining authority makes a determination, it shall cause to be served on the claimant a notice in writing setting out:</w:t>
      </w:r>
    </w:p>
    <w:p w:rsidR="000B6A17" w:rsidRPr="000F1D90" w:rsidRDefault="000B6A17" w:rsidP="000B6A17">
      <w:pPr>
        <w:pStyle w:val="paragraph"/>
      </w:pPr>
      <w:r w:rsidRPr="000F1D90">
        <w:tab/>
        <w:t>(a)</w:t>
      </w:r>
      <w:r w:rsidRPr="000F1D90">
        <w:tab/>
        <w:t>the terms of the determination;</w:t>
      </w:r>
    </w:p>
    <w:p w:rsidR="000B6A17" w:rsidRPr="000F1D90" w:rsidRDefault="000B6A17" w:rsidP="000B6A17">
      <w:pPr>
        <w:pStyle w:val="paragraph"/>
      </w:pPr>
      <w:r w:rsidRPr="000F1D90">
        <w:tab/>
        <w:t>(b)</w:t>
      </w:r>
      <w:r w:rsidRPr="000F1D90">
        <w:tab/>
        <w:t>the reasons for the determination; and</w:t>
      </w:r>
    </w:p>
    <w:p w:rsidR="000B6A17" w:rsidRPr="000F1D90" w:rsidRDefault="000B6A17" w:rsidP="000B6A17">
      <w:pPr>
        <w:pStyle w:val="paragraph"/>
      </w:pPr>
      <w:r w:rsidRPr="000F1D90">
        <w:tab/>
        <w:t>(c)</w:t>
      </w:r>
      <w:r w:rsidRPr="000F1D90">
        <w:tab/>
        <w:t>a statement to the effect that the claimant may, if dissatisfied with the determination, request a reconsideration of the determination under subsection</w:t>
      </w:r>
      <w:r w:rsidR="000F1D90">
        <w:t> </w:t>
      </w:r>
      <w:r w:rsidRPr="000F1D90">
        <w:t>62(2).</w:t>
      </w:r>
    </w:p>
    <w:p w:rsidR="000B6A17" w:rsidRPr="000F1D90" w:rsidRDefault="000B6A17" w:rsidP="000B6A17">
      <w:pPr>
        <w:pStyle w:val="subsection"/>
      </w:pPr>
      <w:r w:rsidRPr="000F1D90">
        <w:tab/>
        <w:t>(2)</w:t>
      </w:r>
      <w:r w:rsidRPr="000F1D90">
        <w:tab/>
        <w:t>This section does not apply in relation to a determination under subsection</w:t>
      </w:r>
      <w:r w:rsidR="000F1D90">
        <w:t> </w:t>
      </w:r>
      <w:r w:rsidRPr="000F1D90">
        <w:t>16(1) that compensation of an amount equal to the full amount of the cost of medical treatment obtained by an employee is payable if that amount of compensation is payable to a person other than the employee.</w:t>
      </w:r>
    </w:p>
    <w:p w:rsidR="000B6A17" w:rsidRPr="000F1D90" w:rsidRDefault="000B6A17" w:rsidP="000B6A17">
      <w:pPr>
        <w:pStyle w:val="ActHead5"/>
      </w:pPr>
      <w:bookmarkStart w:id="106" w:name="_Toc374362854"/>
      <w:r w:rsidRPr="000F1D90">
        <w:rPr>
          <w:rStyle w:val="CharSectno"/>
        </w:rPr>
        <w:t>62</w:t>
      </w:r>
      <w:r w:rsidRPr="000F1D90">
        <w:t xml:space="preserve">  Reconsideration of determinations</w:t>
      </w:r>
      <w:bookmarkEnd w:id="106"/>
    </w:p>
    <w:p w:rsidR="000B6A17" w:rsidRPr="000F1D90" w:rsidRDefault="000B6A17" w:rsidP="000B6A17">
      <w:pPr>
        <w:pStyle w:val="subsection"/>
      </w:pPr>
      <w:r w:rsidRPr="000F1D90">
        <w:tab/>
        <w:t>(1)</w:t>
      </w:r>
      <w:r w:rsidRPr="000F1D90">
        <w:tab/>
        <w:t>A determining authority may, on its own motion:</w:t>
      </w:r>
    </w:p>
    <w:p w:rsidR="000B6A17" w:rsidRPr="000F1D90" w:rsidRDefault="000B6A17" w:rsidP="000B6A17">
      <w:pPr>
        <w:pStyle w:val="paragraph"/>
      </w:pPr>
      <w:r w:rsidRPr="000F1D90">
        <w:tab/>
        <w:t>(a)</w:t>
      </w:r>
      <w:r w:rsidRPr="000F1D90">
        <w:tab/>
        <w:t>reconsider a determination made by it; or</w:t>
      </w:r>
    </w:p>
    <w:p w:rsidR="000B6A17" w:rsidRPr="000F1D90" w:rsidRDefault="000B6A17" w:rsidP="000B6A17">
      <w:pPr>
        <w:pStyle w:val="paragraph"/>
      </w:pPr>
      <w:r w:rsidRPr="000F1D90">
        <w:tab/>
        <w:t>(b)</w:t>
      </w:r>
      <w:r w:rsidRPr="000F1D90">
        <w:tab/>
        <w:t>cause such a determination to be reconsidered by a person to whom its power under this section is delegated, being a person other than the person who made, or was involved in the making of, the determination;</w:t>
      </w:r>
    </w:p>
    <w:p w:rsidR="000B6A17" w:rsidRPr="000F1D90" w:rsidRDefault="000B6A17" w:rsidP="000B6A17">
      <w:pPr>
        <w:pStyle w:val="subsection2"/>
      </w:pPr>
      <w:r w:rsidRPr="000F1D90">
        <w:t>whether or not a proceeding has been instituted or completed under this Part in respect of a reviewable decision made in relation to that determination.</w:t>
      </w:r>
    </w:p>
    <w:p w:rsidR="000B6A17" w:rsidRPr="000F1D90" w:rsidRDefault="000B6A17" w:rsidP="000B6A17">
      <w:pPr>
        <w:pStyle w:val="subsection"/>
      </w:pPr>
      <w:r w:rsidRPr="000F1D90">
        <w:tab/>
        <w:t>(2)</w:t>
      </w:r>
      <w:r w:rsidRPr="000F1D90">
        <w:tab/>
        <w:t>A request to a determining authority to reconsider a determination made by it may be made by:</w:t>
      </w:r>
    </w:p>
    <w:p w:rsidR="000B6A17" w:rsidRPr="000F1D90" w:rsidRDefault="000B6A17" w:rsidP="000B6A17">
      <w:pPr>
        <w:pStyle w:val="paragraph"/>
      </w:pPr>
      <w:r w:rsidRPr="000F1D90">
        <w:tab/>
        <w:t>(a)</w:t>
      </w:r>
      <w:r w:rsidRPr="000F1D90">
        <w:tab/>
        <w:t>the claimant; or</w:t>
      </w:r>
    </w:p>
    <w:p w:rsidR="000B6A17" w:rsidRPr="000F1D90" w:rsidRDefault="000B6A17" w:rsidP="000B6A17">
      <w:pPr>
        <w:pStyle w:val="paragraph"/>
      </w:pPr>
      <w:r w:rsidRPr="000F1D90">
        <w:tab/>
        <w:t>(b)</w:t>
      </w:r>
      <w:r w:rsidRPr="000F1D90">
        <w:tab/>
        <w:t>if the determination affects the Commonwealth—the Commonwealth; or</w:t>
      </w:r>
    </w:p>
    <w:p w:rsidR="000B6A17" w:rsidRPr="000F1D90" w:rsidRDefault="000B6A17" w:rsidP="000B6A17">
      <w:pPr>
        <w:pStyle w:val="paragraph"/>
      </w:pPr>
      <w:r w:rsidRPr="000F1D90">
        <w:lastRenderedPageBreak/>
        <w:tab/>
        <w:t>(c)</w:t>
      </w:r>
      <w:r w:rsidRPr="000F1D90">
        <w:tab/>
        <w:t>if the determination affects a Commonwealth authority—that Commonwealth authority.</w:t>
      </w:r>
    </w:p>
    <w:p w:rsidR="000B6A17" w:rsidRPr="000F1D90" w:rsidRDefault="000B6A17" w:rsidP="000B6A17">
      <w:pPr>
        <w:pStyle w:val="subsection"/>
        <w:keepLines/>
      </w:pPr>
      <w:r w:rsidRPr="000F1D90">
        <w:tab/>
        <w:t>(2A)</w:t>
      </w:r>
      <w:r w:rsidRPr="000F1D90">
        <w:tab/>
        <w:t>If a determining authority holds a licence under Part</w:t>
      </w:r>
      <w:r w:rsidR="006C251E" w:rsidRPr="000F1D90">
        <w:t> </w:t>
      </w:r>
      <w:r w:rsidRPr="000F1D90">
        <w:t xml:space="preserve">VIII that is subject to conditions requiring the determining authority to arrange for the reconsideration by another person of any determination made by the determining authority, nothing in </w:t>
      </w:r>
      <w:r w:rsidR="000F1D90">
        <w:t>subsection (</w:t>
      </w:r>
      <w:r w:rsidRPr="000F1D90">
        <w:t>1) or (2) is to be taken to derogate from that requirement.</w:t>
      </w:r>
    </w:p>
    <w:p w:rsidR="000B6A17" w:rsidRPr="000F1D90" w:rsidRDefault="000B6A17" w:rsidP="000B6A17">
      <w:pPr>
        <w:pStyle w:val="subsection"/>
      </w:pPr>
      <w:r w:rsidRPr="000F1D90">
        <w:tab/>
        <w:t>(3)</w:t>
      </w:r>
      <w:r w:rsidRPr="000F1D90">
        <w:tab/>
        <w:t>A request for reconsideration of a determination shall:</w:t>
      </w:r>
    </w:p>
    <w:p w:rsidR="000B6A17" w:rsidRPr="000F1D90" w:rsidRDefault="000B6A17" w:rsidP="000B6A17">
      <w:pPr>
        <w:pStyle w:val="paragraph"/>
      </w:pPr>
      <w:r w:rsidRPr="000F1D90">
        <w:tab/>
        <w:t>(a)</w:t>
      </w:r>
      <w:r w:rsidRPr="000F1D90">
        <w:tab/>
        <w:t>set out the reasons for the request; and</w:t>
      </w:r>
    </w:p>
    <w:p w:rsidR="000B6A17" w:rsidRPr="000F1D90" w:rsidRDefault="000B6A17" w:rsidP="000B6A17">
      <w:pPr>
        <w:pStyle w:val="paragraph"/>
      </w:pPr>
      <w:r w:rsidRPr="000F1D90">
        <w:tab/>
        <w:t>(b)</w:t>
      </w:r>
      <w:r w:rsidRPr="000F1D90">
        <w:tab/>
        <w:t>be given to the determining authority within 30 days after the day on which the determination first came to the notice of the person making the request, or within such further period (if any) as the determining authority, either before or after the expiration of that period, allows.</w:t>
      </w:r>
    </w:p>
    <w:p w:rsidR="000B6A17" w:rsidRPr="000F1D90" w:rsidRDefault="000B6A17" w:rsidP="000B6A17">
      <w:pPr>
        <w:pStyle w:val="subsection"/>
      </w:pPr>
      <w:r w:rsidRPr="000F1D90">
        <w:tab/>
        <w:t>(4)</w:t>
      </w:r>
      <w:r w:rsidRPr="000F1D90">
        <w:tab/>
        <w:t>On receipt of a request, the determining authority shall reconsider the determination or cause the determination to be reconsidered by a person to whom its power under this section is delegated, being a person other than a person who made, or was involved in the making of, the determination.</w:t>
      </w:r>
    </w:p>
    <w:p w:rsidR="000B6A17" w:rsidRPr="000F1D90" w:rsidRDefault="000B6A17" w:rsidP="000B6A17">
      <w:pPr>
        <w:pStyle w:val="subsection"/>
      </w:pPr>
      <w:r w:rsidRPr="000F1D90">
        <w:tab/>
        <w:t>(5)</w:t>
      </w:r>
      <w:r w:rsidRPr="000F1D90">
        <w:tab/>
        <w:t>Where a person reconsiders a determination, the person may make a decision affirming or revoking the determination or varying the determination in such manner as the person thinks fit.</w:t>
      </w:r>
    </w:p>
    <w:p w:rsidR="00DF34F9" w:rsidRPr="000F1D90" w:rsidRDefault="00DF34F9" w:rsidP="00DF34F9">
      <w:pPr>
        <w:pStyle w:val="subsection"/>
      </w:pPr>
      <w:r w:rsidRPr="000F1D90">
        <w:tab/>
        <w:t>(6)</w:t>
      </w:r>
      <w:r w:rsidRPr="000F1D90">
        <w:tab/>
        <w:t>The determining authority or person must decide a request made by a claimant to reconsider a determination within the period prescribed by the regulations.</w:t>
      </w:r>
    </w:p>
    <w:p w:rsidR="000B6A17" w:rsidRPr="000F1D90" w:rsidRDefault="000B6A17" w:rsidP="000B6A17">
      <w:pPr>
        <w:pStyle w:val="ActHead5"/>
      </w:pPr>
      <w:bookmarkStart w:id="107" w:name="_Toc374362855"/>
      <w:r w:rsidRPr="000F1D90">
        <w:rPr>
          <w:rStyle w:val="CharSectno"/>
        </w:rPr>
        <w:t>63</w:t>
      </w:r>
      <w:r w:rsidRPr="000F1D90">
        <w:t xml:space="preserve">  Reviewable decision to be notified in writing</w:t>
      </w:r>
      <w:bookmarkEnd w:id="107"/>
    </w:p>
    <w:p w:rsidR="000B6A17" w:rsidRPr="000F1D90" w:rsidRDefault="000B6A17" w:rsidP="000B6A17">
      <w:pPr>
        <w:pStyle w:val="subsection"/>
      </w:pPr>
      <w:r w:rsidRPr="000F1D90">
        <w:tab/>
      </w:r>
      <w:r w:rsidRPr="000F1D90">
        <w:tab/>
        <w:t>As soon as practicable after a person makes a reviewable decision, the person shall cause to be served on the claimant a notice in writing setting out:</w:t>
      </w:r>
    </w:p>
    <w:p w:rsidR="000B6A17" w:rsidRPr="000F1D90" w:rsidRDefault="000B6A17" w:rsidP="000B6A17">
      <w:pPr>
        <w:pStyle w:val="paragraph"/>
      </w:pPr>
      <w:r w:rsidRPr="000F1D90">
        <w:tab/>
        <w:t>(a)</w:t>
      </w:r>
      <w:r w:rsidRPr="000F1D90">
        <w:tab/>
        <w:t>the terms of the decision;</w:t>
      </w:r>
    </w:p>
    <w:p w:rsidR="000B6A17" w:rsidRPr="000F1D90" w:rsidRDefault="000B6A17" w:rsidP="000B6A17">
      <w:pPr>
        <w:pStyle w:val="paragraph"/>
      </w:pPr>
      <w:r w:rsidRPr="000F1D90">
        <w:tab/>
        <w:t>(b)</w:t>
      </w:r>
      <w:r w:rsidRPr="000F1D90">
        <w:tab/>
        <w:t>the reasons for the decision; and</w:t>
      </w:r>
    </w:p>
    <w:p w:rsidR="000B6A17" w:rsidRPr="000F1D90" w:rsidRDefault="000B6A17" w:rsidP="000B6A17">
      <w:pPr>
        <w:pStyle w:val="paragraph"/>
      </w:pPr>
      <w:r w:rsidRPr="000F1D90">
        <w:tab/>
        <w:t>(c)</w:t>
      </w:r>
      <w:r w:rsidRPr="000F1D90">
        <w:tab/>
        <w:t>a statement to the effect that, subject to the</w:t>
      </w:r>
      <w:r w:rsidRPr="000F1D90">
        <w:rPr>
          <w:i/>
        </w:rPr>
        <w:t xml:space="preserve"> Administrative Appeals Tribunal Act 1975</w:t>
      </w:r>
      <w:r w:rsidRPr="000F1D90">
        <w:t xml:space="preserve">, application may be made to the </w:t>
      </w:r>
      <w:r w:rsidRPr="000F1D90">
        <w:lastRenderedPageBreak/>
        <w:t>Administrative Appeals Tribunal for review of the decision to which the notice relates.</w:t>
      </w:r>
    </w:p>
    <w:p w:rsidR="000B6A17" w:rsidRPr="000F1D90" w:rsidRDefault="000B6A17" w:rsidP="000B6A17">
      <w:pPr>
        <w:pStyle w:val="ActHead5"/>
      </w:pPr>
      <w:bookmarkStart w:id="108" w:name="_Toc374362856"/>
      <w:r w:rsidRPr="000F1D90">
        <w:rPr>
          <w:rStyle w:val="CharSectno"/>
        </w:rPr>
        <w:t>64</w:t>
      </w:r>
      <w:r w:rsidRPr="000F1D90">
        <w:t xml:space="preserve">  Applications to the Administrative Appeals Tribunal</w:t>
      </w:r>
      <w:bookmarkEnd w:id="108"/>
    </w:p>
    <w:p w:rsidR="000B6A17" w:rsidRPr="000F1D90" w:rsidRDefault="000B6A17" w:rsidP="000B6A17">
      <w:pPr>
        <w:pStyle w:val="subsection"/>
      </w:pPr>
      <w:r w:rsidRPr="000F1D90">
        <w:tab/>
        <w:t>(1)</w:t>
      </w:r>
      <w:r w:rsidRPr="000F1D90">
        <w:tab/>
        <w:t>Application to the Administrative Appeals Tribunal for review of a reviewable decision may be made by:</w:t>
      </w:r>
    </w:p>
    <w:p w:rsidR="000B6A17" w:rsidRPr="000F1D90" w:rsidRDefault="000B6A17" w:rsidP="000B6A17">
      <w:pPr>
        <w:pStyle w:val="paragraph"/>
      </w:pPr>
      <w:r w:rsidRPr="000F1D90">
        <w:tab/>
        <w:t>(a)</w:t>
      </w:r>
      <w:r w:rsidRPr="000F1D90">
        <w:tab/>
        <w:t>the claimant; or</w:t>
      </w:r>
    </w:p>
    <w:p w:rsidR="000B6A17" w:rsidRPr="000F1D90" w:rsidRDefault="000B6A17" w:rsidP="000B6A17">
      <w:pPr>
        <w:pStyle w:val="paragraph"/>
      </w:pPr>
      <w:r w:rsidRPr="000F1D90">
        <w:tab/>
        <w:t>(b)</w:t>
      </w:r>
      <w:r w:rsidRPr="000F1D90">
        <w:tab/>
        <w:t>if the decision affects the Commonwealth—the Commonwealth; or</w:t>
      </w:r>
    </w:p>
    <w:p w:rsidR="000B6A17" w:rsidRPr="000F1D90" w:rsidRDefault="000B6A17" w:rsidP="000B6A17">
      <w:pPr>
        <w:pStyle w:val="paragraph"/>
      </w:pPr>
      <w:r w:rsidRPr="000F1D90">
        <w:tab/>
        <w:t>(c)</w:t>
      </w:r>
      <w:r w:rsidRPr="000F1D90">
        <w:tab/>
        <w:t>if the decision affects a Commonwealth authority—the Commonwealth authority; or</w:t>
      </w:r>
    </w:p>
    <w:p w:rsidR="000B6A17" w:rsidRPr="000F1D90" w:rsidRDefault="000B6A17" w:rsidP="000B6A17">
      <w:pPr>
        <w:pStyle w:val="paragraph"/>
      </w:pPr>
      <w:r w:rsidRPr="000F1D90">
        <w:tab/>
        <w:t>(d)</w:t>
      </w:r>
      <w:r w:rsidRPr="000F1D90">
        <w:tab/>
        <w:t>if the decision affects a corporation that holds a licence under Part</w:t>
      </w:r>
      <w:r w:rsidR="006C251E" w:rsidRPr="000F1D90">
        <w:t> </w:t>
      </w:r>
      <w:r w:rsidRPr="000F1D90">
        <w:t>VIII—the licensed corporation.</w:t>
      </w:r>
    </w:p>
    <w:p w:rsidR="000B6A17" w:rsidRPr="000F1D90" w:rsidRDefault="000B6A17" w:rsidP="000B6A17">
      <w:pPr>
        <w:pStyle w:val="subsection"/>
      </w:pPr>
      <w:r w:rsidRPr="000F1D90">
        <w:tab/>
        <w:t>(3)</w:t>
      </w:r>
      <w:r w:rsidRPr="000F1D90">
        <w:tab/>
        <w:t>Despite section</w:t>
      </w:r>
      <w:r w:rsidR="000F1D90">
        <w:t> </w:t>
      </w:r>
      <w:r w:rsidRPr="000F1D90">
        <w:t xml:space="preserve">27 of the </w:t>
      </w:r>
      <w:r w:rsidRPr="000F1D90">
        <w:rPr>
          <w:i/>
        </w:rPr>
        <w:t>Administrative Appeals Tribunal Act 1975</w:t>
      </w:r>
      <w:r w:rsidRPr="000F1D90">
        <w:t xml:space="preserve">, a person may not make an application to the Administrative Appeals Tribunal for a review of a reviewable decision except as provided by </w:t>
      </w:r>
      <w:r w:rsidR="000F1D90">
        <w:t>subsection (</w:t>
      </w:r>
      <w:r w:rsidRPr="000F1D90">
        <w:t>1) of this section.</w:t>
      </w:r>
    </w:p>
    <w:p w:rsidR="000B6A17" w:rsidRPr="000F1D90" w:rsidRDefault="000B6A17" w:rsidP="000B6A17">
      <w:pPr>
        <w:pStyle w:val="ActHead5"/>
      </w:pPr>
      <w:bookmarkStart w:id="109" w:name="_Toc374362857"/>
      <w:r w:rsidRPr="000F1D90">
        <w:rPr>
          <w:rStyle w:val="CharSectno"/>
        </w:rPr>
        <w:t>65</w:t>
      </w:r>
      <w:r w:rsidRPr="000F1D90">
        <w:t xml:space="preserve">  Modifications of the </w:t>
      </w:r>
      <w:r w:rsidRPr="000F1D90">
        <w:rPr>
          <w:i/>
        </w:rPr>
        <w:t>Administrative Appeals Tribunal Act 1975</w:t>
      </w:r>
      <w:bookmarkEnd w:id="109"/>
    </w:p>
    <w:p w:rsidR="000B6A17" w:rsidRPr="000F1D90" w:rsidRDefault="000B6A17" w:rsidP="000B6A17">
      <w:pPr>
        <w:pStyle w:val="subsection"/>
      </w:pPr>
      <w:r w:rsidRPr="000F1D90">
        <w:tab/>
        <w:t>(1)</w:t>
      </w:r>
      <w:r w:rsidRPr="000F1D90">
        <w:tab/>
        <w:t xml:space="preserve">This section has effect for the purposes of the application of the </w:t>
      </w:r>
      <w:r w:rsidRPr="000F1D90">
        <w:rPr>
          <w:i/>
        </w:rPr>
        <w:t xml:space="preserve">Administrative Appeals Tribunal Act 1975 </w:t>
      </w:r>
      <w:r w:rsidRPr="000F1D90">
        <w:t xml:space="preserve">(in this section called </w:t>
      </w:r>
      <w:r w:rsidRPr="000F1D90">
        <w:rPr>
          <w:b/>
          <w:i/>
        </w:rPr>
        <w:t>the Act</w:t>
      </w:r>
      <w:r w:rsidRPr="000F1D90">
        <w:t>) in relation to a reviewable decision.</w:t>
      </w:r>
    </w:p>
    <w:p w:rsidR="000B6A17" w:rsidRPr="000F1D90" w:rsidRDefault="000B6A17" w:rsidP="000B6A17">
      <w:pPr>
        <w:pStyle w:val="subsection"/>
      </w:pPr>
      <w:r w:rsidRPr="000F1D90">
        <w:tab/>
        <w:t>(3)</w:t>
      </w:r>
      <w:r w:rsidRPr="000F1D90">
        <w:tab/>
        <w:t>Section</w:t>
      </w:r>
      <w:r w:rsidR="000F1D90">
        <w:t> </w:t>
      </w:r>
      <w:r w:rsidRPr="000F1D90">
        <w:t>20A of the Act has effect as if the reference to any place in Australia or an external Territory were a reference to any place, whether within or outside Australia.</w:t>
      </w:r>
    </w:p>
    <w:p w:rsidR="000B6A17" w:rsidRPr="000F1D90" w:rsidRDefault="000B6A17" w:rsidP="000B6A17">
      <w:pPr>
        <w:pStyle w:val="subsection"/>
      </w:pPr>
      <w:r w:rsidRPr="000F1D90">
        <w:tab/>
        <w:t>(4)</w:t>
      </w:r>
      <w:r w:rsidRPr="000F1D90">
        <w:tab/>
        <w:t>Subsection</w:t>
      </w:r>
      <w:r w:rsidR="000F1D90">
        <w:t> </w:t>
      </w:r>
      <w:r w:rsidRPr="000F1D90">
        <w:t>29(2) of the Act has effect as if the reference to “the twenty</w:t>
      </w:r>
      <w:r w:rsidR="000F1D90">
        <w:noBreakHyphen/>
      </w:r>
      <w:r w:rsidRPr="000F1D90">
        <w:t>eighth day” (first occurring) were a reference to “the sixtieth day”.</w:t>
      </w:r>
    </w:p>
    <w:p w:rsidR="000B6A17" w:rsidRPr="000F1D90" w:rsidRDefault="000B6A17" w:rsidP="000B6A17">
      <w:pPr>
        <w:pStyle w:val="ActHead5"/>
      </w:pPr>
      <w:bookmarkStart w:id="110" w:name="_Toc374362858"/>
      <w:r w:rsidRPr="000F1D90">
        <w:rPr>
          <w:rStyle w:val="CharSectno"/>
        </w:rPr>
        <w:lastRenderedPageBreak/>
        <w:t>66</w:t>
      </w:r>
      <w:r w:rsidRPr="000F1D90">
        <w:t xml:space="preserve">  Evidence in proceedings before Administrative Appeals Tribunal</w:t>
      </w:r>
      <w:bookmarkEnd w:id="110"/>
    </w:p>
    <w:p w:rsidR="000B6A17" w:rsidRPr="000F1D90" w:rsidRDefault="000B6A17" w:rsidP="000B6A17">
      <w:pPr>
        <w:pStyle w:val="subsection"/>
        <w:keepNext/>
        <w:keepLines/>
      </w:pPr>
      <w:r w:rsidRPr="000F1D90">
        <w:tab/>
        <w:t>(1)</w:t>
      </w:r>
      <w:r w:rsidRPr="000F1D90">
        <w:tab/>
        <w:t>Where:</w:t>
      </w:r>
    </w:p>
    <w:p w:rsidR="000B6A17" w:rsidRPr="000F1D90" w:rsidRDefault="000B6A17" w:rsidP="000B6A17">
      <w:pPr>
        <w:pStyle w:val="paragraph"/>
        <w:keepNext/>
        <w:keepLines/>
      </w:pPr>
      <w:r w:rsidRPr="000F1D90">
        <w:tab/>
        <w:t>(a)</w:t>
      </w:r>
      <w:r w:rsidRPr="000F1D90">
        <w:tab/>
        <w:t>a claimant who has instituted proceedings under this Part seeks to adduce any matter in evidence before the Administrative Appeals Tribunal in those proceedings; and</w:t>
      </w:r>
    </w:p>
    <w:p w:rsidR="000B6A17" w:rsidRPr="000F1D90" w:rsidRDefault="000B6A17" w:rsidP="000B6A17">
      <w:pPr>
        <w:pStyle w:val="paragraph"/>
      </w:pPr>
      <w:r w:rsidRPr="000F1D90">
        <w:tab/>
        <w:t>(b)</w:t>
      </w:r>
      <w:r w:rsidRPr="000F1D90">
        <w:tab/>
        <w:t>the claimant had not disclosed that matter to the Tribunal at least 28 days before the day fixed for the hearing of those proceedings;</w:t>
      </w:r>
    </w:p>
    <w:p w:rsidR="000B6A17" w:rsidRPr="000F1D90" w:rsidRDefault="000B6A17" w:rsidP="000B6A17">
      <w:pPr>
        <w:pStyle w:val="subsection2"/>
      </w:pPr>
      <w:r w:rsidRPr="000F1D90">
        <w:t>that matter is not admissible in evidence in those proceedings without the leave of the Tribunal.</w:t>
      </w:r>
    </w:p>
    <w:p w:rsidR="000B6A17" w:rsidRPr="000F1D90" w:rsidRDefault="000B6A17" w:rsidP="000B6A17">
      <w:pPr>
        <w:pStyle w:val="subsection"/>
      </w:pPr>
      <w:r w:rsidRPr="000F1D90">
        <w:tab/>
        <w:t>(2)</w:t>
      </w:r>
      <w:r w:rsidRPr="000F1D90">
        <w:tab/>
        <w:t>Where:</w:t>
      </w:r>
    </w:p>
    <w:p w:rsidR="000B6A17" w:rsidRPr="000F1D90" w:rsidRDefault="000B6A17" w:rsidP="000B6A17">
      <w:pPr>
        <w:pStyle w:val="paragraph"/>
      </w:pPr>
      <w:r w:rsidRPr="000F1D90">
        <w:tab/>
        <w:t>(a)</w:t>
      </w:r>
      <w:r w:rsidRPr="000F1D90">
        <w:tab/>
        <w:t>a determining authority has determined a claim and, before doing so, gave the claimant a notice under section</w:t>
      </w:r>
      <w:r w:rsidR="000F1D90">
        <w:t> </w:t>
      </w:r>
      <w:r w:rsidRPr="000F1D90">
        <w:t>58 requesting the claimant to give the authority the information, document or copy of the document, specified in the notice;</w:t>
      </w:r>
    </w:p>
    <w:p w:rsidR="000B6A17" w:rsidRPr="000F1D90" w:rsidRDefault="000B6A17" w:rsidP="000B6A17">
      <w:pPr>
        <w:pStyle w:val="paragraph"/>
      </w:pPr>
      <w:r w:rsidRPr="000F1D90">
        <w:tab/>
        <w:t>(b)</w:t>
      </w:r>
      <w:r w:rsidRPr="000F1D90">
        <w:tab/>
        <w:t>the claimant failed to comply with the notice; and</w:t>
      </w:r>
    </w:p>
    <w:p w:rsidR="000B6A17" w:rsidRPr="000F1D90" w:rsidRDefault="000B6A17" w:rsidP="000B6A17">
      <w:pPr>
        <w:pStyle w:val="paragraph"/>
      </w:pPr>
      <w:r w:rsidRPr="000F1D90">
        <w:tab/>
        <w:t>(c)</w:t>
      </w:r>
      <w:r w:rsidRPr="000F1D90">
        <w:tab/>
        <w:t>the claimant had the information, document or copy, or could have obtained the information, document or copy without unreasonable expense or inconvenience before the determination was made;</w:t>
      </w:r>
    </w:p>
    <w:p w:rsidR="000B6A17" w:rsidRPr="000F1D90" w:rsidRDefault="000B6A17" w:rsidP="000B6A17">
      <w:pPr>
        <w:pStyle w:val="subsection2"/>
      </w:pPr>
      <w:r w:rsidRPr="000F1D90">
        <w:t>the information, document or copy shall not, without leave of the Administrative Appeals Tribunal, be admissible in proceedings instituted under this Part in relation to the determination.</w:t>
      </w:r>
    </w:p>
    <w:p w:rsidR="000B6A17" w:rsidRPr="000F1D90" w:rsidRDefault="000B6A17" w:rsidP="000B6A17">
      <w:pPr>
        <w:pStyle w:val="subsection"/>
      </w:pPr>
      <w:r w:rsidRPr="000F1D90">
        <w:tab/>
        <w:t>(3)</w:t>
      </w:r>
      <w:r w:rsidRPr="000F1D90">
        <w:tab/>
        <w:t xml:space="preserve">The Administrative Appeals Tribunal shall not give leave under </w:t>
      </w:r>
      <w:r w:rsidR="000F1D90">
        <w:t>subsection (</w:t>
      </w:r>
      <w:r w:rsidRPr="000F1D90">
        <w:t>2) unless:</w:t>
      </w:r>
    </w:p>
    <w:p w:rsidR="000B6A17" w:rsidRPr="000F1D90" w:rsidRDefault="000B6A17" w:rsidP="000B6A17">
      <w:pPr>
        <w:pStyle w:val="paragraph"/>
      </w:pPr>
      <w:r w:rsidRPr="000F1D90">
        <w:tab/>
        <w:t>(a)</w:t>
      </w:r>
      <w:r w:rsidRPr="000F1D90">
        <w:tab/>
        <w:t>the claimant provides a statement of reasons why he or she failed to comply with the notice under section</w:t>
      </w:r>
      <w:r w:rsidR="000F1D90">
        <w:t> </w:t>
      </w:r>
      <w:r w:rsidRPr="000F1D90">
        <w:t>58; and</w:t>
      </w:r>
    </w:p>
    <w:p w:rsidR="000B6A17" w:rsidRPr="000F1D90" w:rsidRDefault="000B6A17" w:rsidP="000B6A17">
      <w:pPr>
        <w:pStyle w:val="paragraph"/>
      </w:pPr>
      <w:r w:rsidRPr="000F1D90">
        <w:tab/>
        <w:t>(b)</w:t>
      </w:r>
      <w:r w:rsidRPr="000F1D90">
        <w:tab/>
        <w:t>the Tribunal is satisfied that there are special circumstances justifying the admission of the information, document or copy in evidence.</w:t>
      </w:r>
    </w:p>
    <w:p w:rsidR="000B6A17" w:rsidRPr="000F1D90" w:rsidRDefault="000B6A17" w:rsidP="000B6A17">
      <w:pPr>
        <w:pStyle w:val="ActHead5"/>
      </w:pPr>
      <w:bookmarkStart w:id="111" w:name="_Toc374362859"/>
      <w:r w:rsidRPr="000F1D90">
        <w:rPr>
          <w:rStyle w:val="CharSectno"/>
        </w:rPr>
        <w:lastRenderedPageBreak/>
        <w:t>67</w:t>
      </w:r>
      <w:r w:rsidRPr="000F1D90">
        <w:t xml:space="preserve">  Costs of proceedings before Administrative Appeals Tribunal</w:t>
      </w:r>
      <w:bookmarkEnd w:id="111"/>
    </w:p>
    <w:p w:rsidR="000B6A17" w:rsidRPr="000F1D90" w:rsidRDefault="000B6A17" w:rsidP="000B6A17">
      <w:pPr>
        <w:pStyle w:val="subsection"/>
        <w:keepNext/>
        <w:keepLines/>
      </w:pPr>
      <w:r w:rsidRPr="000F1D90">
        <w:tab/>
        <w:t>(1A)</w:t>
      </w:r>
      <w:r w:rsidRPr="000F1D90">
        <w:tab/>
        <w:t xml:space="preserve">In this section, </w:t>
      </w:r>
      <w:r w:rsidRPr="000F1D90">
        <w:rPr>
          <w:b/>
          <w:i/>
        </w:rPr>
        <w:t>responsible authority</w:t>
      </w:r>
      <w:r w:rsidRPr="000F1D90">
        <w:t>, in relation to a determination, means:</w:t>
      </w:r>
    </w:p>
    <w:p w:rsidR="000B6A17" w:rsidRPr="000F1D90" w:rsidRDefault="000B6A17" w:rsidP="000B6A17">
      <w:pPr>
        <w:pStyle w:val="paragraph"/>
      </w:pPr>
      <w:r w:rsidRPr="000F1D90">
        <w:tab/>
        <w:t>(a)</w:t>
      </w:r>
      <w:r w:rsidRPr="000F1D90">
        <w:tab/>
        <w:t>if the determination affected the Commonwealth or a Commonwealth authority other than a licensed authority—Comcare; and</w:t>
      </w:r>
    </w:p>
    <w:p w:rsidR="000B6A17" w:rsidRPr="000F1D90" w:rsidRDefault="000B6A17" w:rsidP="000B6A17">
      <w:pPr>
        <w:pStyle w:val="paragraph"/>
      </w:pPr>
      <w:r w:rsidRPr="000F1D90">
        <w:tab/>
        <w:t>(b)</w:t>
      </w:r>
      <w:r w:rsidRPr="000F1D90">
        <w:tab/>
        <w:t>if the determination affected a Commonwealth authority, or a corporation, that holds a licence under Part</w:t>
      </w:r>
      <w:r w:rsidR="006C251E" w:rsidRPr="000F1D90">
        <w:t> </w:t>
      </w:r>
      <w:r w:rsidRPr="000F1D90">
        <w:t>VIII authorising acceptance of liability for claims in respect of which the determination is made—that authority or corporation; and</w:t>
      </w:r>
    </w:p>
    <w:p w:rsidR="000B6A17" w:rsidRPr="000F1D90" w:rsidRDefault="000B6A17" w:rsidP="000B6A17">
      <w:pPr>
        <w:pStyle w:val="paragraph"/>
      </w:pPr>
      <w:r w:rsidRPr="000F1D90">
        <w:tab/>
        <w:t>(c)</w:t>
      </w:r>
      <w:r w:rsidRPr="000F1D90">
        <w:tab/>
        <w:t>if the determination affected a Commonwealth authority that holds a licence under Part</w:t>
      </w:r>
      <w:r w:rsidR="006C251E" w:rsidRPr="000F1D90">
        <w:t> </w:t>
      </w:r>
      <w:r w:rsidRPr="000F1D90">
        <w:t>VIII but the licence does not authorise acceptance of liability for claims in respect of which the determination is made—Comcare.</w:t>
      </w:r>
    </w:p>
    <w:p w:rsidR="000B6A17" w:rsidRPr="000F1D90" w:rsidRDefault="000B6A17" w:rsidP="000B6A17">
      <w:pPr>
        <w:pStyle w:val="subsection"/>
      </w:pPr>
      <w:r w:rsidRPr="000F1D90">
        <w:tab/>
        <w:t>(1)</w:t>
      </w:r>
      <w:r w:rsidRPr="000F1D90">
        <w:tab/>
        <w:t>Subject to this section, the costs incurred by a party to proceedings instituted under this Part in respect of that reviewable decision shall be borne by that party.</w:t>
      </w:r>
    </w:p>
    <w:p w:rsidR="000B6A17" w:rsidRPr="000F1D90" w:rsidRDefault="000B6A17" w:rsidP="000B6A17">
      <w:pPr>
        <w:pStyle w:val="subsection"/>
      </w:pPr>
      <w:r w:rsidRPr="000F1D90">
        <w:tab/>
        <w:t>(2)</w:t>
      </w:r>
      <w:r w:rsidRPr="000F1D90">
        <w:tab/>
        <w:t>Subject to this section, where a proceeding instituted under this Part in respect of a reviewable decision relating to a determination is rendered abortive because a decision has been made, following a reconsideration under subsection</w:t>
      </w:r>
      <w:r w:rsidR="000F1D90">
        <w:t> </w:t>
      </w:r>
      <w:r w:rsidRPr="000F1D90">
        <w:t>62(1), varying or revoking that determination, the responsible authority is liable to reimburse the claimant for costs reasonably incurred by the claimant in connection with that proceeding.</w:t>
      </w:r>
    </w:p>
    <w:p w:rsidR="000B6A17" w:rsidRPr="000F1D90" w:rsidRDefault="000B6A17" w:rsidP="00382BBE">
      <w:pPr>
        <w:pStyle w:val="subsection"/>
        <w:keepNext/>
      </w:pPr>
      <w:r w:rsidRPr="000F1D90">
        <w:tab/>
        <w:t>(3)</w:t>
      </w:r>
      <w:r w:rsidRPr="000F1D90">
        <w:tab/>
        <w:t>Where:</w:t>
      </w:r>
    </w:p>
    <w:p w:rsidR="000B6A17" w:rsidRPr="000F1D90" w:rsidRDefault="000B6A17" w:rsidP="000B6A17">
      <w:pPr>
        <w:pStyle w:val="paragraph"/>
      </w:pPr>
      <w:r w:rsidRPr="000F1D90">
        <w:tab/>
        <w:t>(a)</w:t>
      </w:r>
      <w:r w:rsidRPr="000F1D90">
        <w:tab/>
        <w:t xml:space="preserve">a determining authority has determined a claim (in this subsection called the </w:t>
      </w:r>
      <w:r w:rsidRPr="000F1D90">
        <w:rPr>
          <w:b/>
          <w:i/>
        </w:rPr>
        <w:t>original determination</w:t>
      </w:r>
      <w:r w:rsidRPr="000F1D90">
        <w:t>);</w:t>
      </w:r>
    </w:p>
    <w:p w:rsidR="000B6A17" w:rsidRPr="000F1D90" w:rsidRDefault="000B6A17" w:rsidP="000B6A17">
      <w:pPr>
        <w:pStyle w:val="paragraph"/>
      </w:pPr>
      <w:r w:rsidRPr="000F1D90">
        <w:tab/>
        <w:t>(b)</w:t>
      </w:r>
      <w:r w:rsidRPr="000F1D90">
        <w:tab/>
        <w:t>the authority, before making that determination, gave the claimant a notice under section</w:t>
      </w:r>
      <w:r w:rsidR="000F1D90">
        <w:t> </w:t>
      </w:r>
      <w:r w:rsidRPr="000F1D90">
        <w:t xml:space="preserve">58 requesting the claimant to give it the information specified in the notice (in this subsection called the </w:t>
      </w:r>
      <w:r w:rsidRPr="000F1D90">
        <w:rPr>
          <w:b/>
          <w:i/>
        </w:rPr>
        <w:t>relevant information</w:t>
      </w:r>
      <w:r w:rsidRPr="000F1D90">
        <w:t>);</w:t>
      </w:r>
    </w:p>
    <w:p w:rsidR="000B6A17" w:rsidRPr="000F1D90" w:rsidRDefault="000B6A17" w:rsidP="000B6A17">
      <w:pPr>
        <w:pStyle w:val="paragraph"/>
      </w:pPr>
      <w:r w:rsidRPr="000F1D90">
        <w:tab/>
        <w:t>(c)</w:t>
      </w:r>
      <w:r w:rsidRPr="000F1D90">
        <w:tab/>
        <w:t>the claimant failed to comply with the notice;</w:t>
      </w:r>
    </w:p>
    <w:p w:rsidR="000B6A17" w:rsidRPr="000F1D90" w:rsidRDefault="000B6A17" w:rsidP="000B6A17">
      <w:pPr>
        <w:pStyle w:val="paragraph"/>
      </w:pPr>
      <w:r w:rsidRPr="000F1D90">
        <w:tab/>
        <w:t>(d)</w:t>
      </w:r>
      <w:r w:rsidRPr="000F1D90">
        <w:tab/>
        <w:t>at the time when the authority determined the claim, it did not have the relevant information nor was the relevant information reasonably available to it;</w:t>
      </w:r>
    </w:p>
    <w:p w:rsidR="000B6A17" w:rsidRPr="000F1D90" w:rsidRDefault="000B6A17" w:rsidP="000B6A17">
      <w:pPr>
        <w:pStyle w:val="paragraph"/>
      </w:pPr>
      <w:r w:rsidRPr="000F1D90">
        <w:lastRenderedPageBreak/>
        <w:tab/>
        <w:t>(e)</w:t>
      </w:r>
      <w:r w:rsidRPr="000F1D90">
        <w:tab/>
        <w:t>after the claim was determined, the claimant disclosed the relevant information to the authority or to the Administrative Appeals Tribunal;</w:t>
      </w:r>
    </w:p>
    <w:p w:rsidR="000B6A17" w:rsidRPr="000F1D90" w:rsidRDefault="000B6A17" w:rsidP="000B6A17">
      <w:pPr>
        <w:pStyle w:val="paragraph"/>
      </w:pPr>
      <w:r w:rsidRPr="000F1D90">
        <w:tab/>
        <w:t>(f)</w:t>
      </w:r>
      <w:r w:rsidRPr="000F1D90">
        <w:tab/>
        <w:t>the authority reconsidered the original determination under subsection</w:t>
      </w:r>
      <w:r w:rsidR="000F1D90">
        <w:t> </w:t>
      </w:r>
      <w:r w:rsidRPr="000F1D90">
        <w:t>62(1) and made a determination more favourable to the claimant than the original determination;</w:t>
      </w:r>
    </w:p>
    <w:p w:rsidR="000B6A17" w:rsidRPr="000F1D90" w:rsidRDefault="000B6A17" w:rsidP="000B6A17">
      <w:pPr>
        <w:pStyle w:val="paragraph"/>
      </w:pPr>
      <w:r w:rsidRPr="000F1D90">
        <w:tab/>
        <w:t>(g)</w:t>
      </w:r>
      <w:r w:rsidRPr="000F1D90">
        <w:tab/>
        <w:t>the authority is satisfied that, if it had had the relevant information at the time when the original determination was made, it would have made a determination more favourable to the claimant than the original determination; and</w:t>
      </w:r>
    </w:p>
    <w:p w:rsidR="000B6A17" w:rsidRPr="000F1D90" w:rsidRDefault="000B6A17" w:rsidP="000B6A17">
      <w:pPr>
        <w:pStyle w:val="paragraph"/>
      </w:pPr>
      <w:r w:rsidRPr="000F1D90">
        <w:tab/>
        <w:t>(h)</w:t>
      </w:r>
      <w:r w:rsidRPr="000F1D90">
        <w:tab/>
        <w:t xml:space="preserve">the responsible authority would, but for </w:t>
      </w:r>
      <w:r w:rsidR="000F1D90">
        <w:t>subsection (</w:t>
      </w:r>
      <w:r w:rsidRPr="000F1D90">
        <w:t xml:space="preserve">5), be liable under </w:t>
      </w:r>
      <w:r w:rsidR="000F1D90">
        <w:t>subsection (</w:t>
      </w:r>
      <w:r w:rsidRPr="000F1D90">
        <w:t>2), to reimburse the claimant for costs reasonably incurred by the claimant;</w:t>
      </w:r>
    </w:p>
    <w:p w:rsidR="000B6A17" w:rsidRPr="000F1D90" w:rsidRDefault="000B6A17" w:rsidP="000B6A17">
      <w:pPr>
        <w:pStyle w:val="subsection2"/>
      </w:pPr>
      <w:r w:rsidRPr="000F1D90">
        <w:t xml:space="preserve">the determining authority may make a declaration, in writing, that </w:t>
      </w:r>
      <w:r w:rsidR="000F1D90">
        <w:t>subsection (</w:t>
      </w:r>
      <w:r w:rsidRPr="000F1D90">
        <w:t>2) does not apply to those costs.</w:t>
      </w:r>
    </w:p>
    <w:p w:rsidR="000B6A17" w:rsidRPr="000F1D90" w:rsidRDefault="000B6A17" w:rsidP="000B6A17">
      <w:pPr>
        <w:pStyle w:val="subsection"/>
      </w:pPr>
      <w:r w:rsidRPr="000F1D90">
        <w:tab/>
        <w:t>(4)</w:t>
      </w:r>
      <w:r w:rsidRPr="000F1D90">
        <w:tab/>
        <w:t>Where:</w:t>
      </w:r>
    </w:p>
    <w:p w:rsidR="000B6A17" w:rsidRPr="000F1D90" w:rsidRDefault="000B6A17" w:rsidP="000B6A17">
      <w:pPr>
        <w:pStyle w:val="paragraph"/>
      </w:pPr>
      <w:r w:rsidRPr="000F1D90">
        <w:tab/>
        <w:t>(a)</w:t>
      </w:r>
      <w:r w:rsidRPr="000F1D90">
        <w:tab/>
        <w:t xml:space="preserve">a determining authority has determined a claim (in this section called the </w:t>
      </w:r>
      <w:r w:rsidRPr="000F1D90">
        <w:rPr>
          <w:b/>
          <w:i/>
        </w:rPr>
        <w:t>original determination</w:t>
      </w:r>
      <w:r w:rsidRPr="000F1D90">
        <w:t>);</w:t>
      </w:r>
    </w:p>
    <w:p w:rsidR="000B6A17" w:rsidRPr="000F1D90" w:rsidRDefault="000B6A17" w:rsidP="000B6A17">
      <w:pPr>
        <w:pStyle w:val="paragraph"/>
      </w:pPr>
      <w:r w:rsidRPr="000F1D90">
        <w:tab/>
        <w:t>(b)</w:t>
      </w:r>
      <w:r w:rsidRPr="000F1D90">
        <w:tab/>
        <w:t>the authority, before making that determination, gave the claimant a notice under section</w:t>
      </w:r>
      <w:r w:rsidR="000F1D90">
        <w:t> </w:t>
      </w:r>
      <w:r w:rsidRPr="000F1D90">
        <w:t>58 requesting the claimant to give it a document, or a copy of the document, specified in the notice (in this subsection called the</w:t>
      </w:r>
      <w:r w:rsidRPr="000F1D90">
        <w:rPr>
          <w:b/>
          <w:i/>
        </w:rPr>
        <w:t xml:space="preserve"> relevant document</w:t>
      </w:r>
      <w:r w:rsidRPr="000F1D90">
        <w:t>);</w:t>
      </w:r>
    </w:p>
    <w:p w:rsidR="000B6A17" w:rsidRPr="000F1D90" w:rsidRDefault="000B6A17" w:rsidP="000B6A17">
      <w:pPr>
        <w:pStyle w:val="paragraph"/>
      </w:pPr>
      <w:r w:rsidRPr="000F1D90">
        <w:tab/>
        <w:t>(c)</w:t>
      </w:r>
      <w:r w:rsidRPr="000F1D90">
        <w:tab/>
        <w:t>the claimant failed to comply with the notice;</w:t>
      </w:r>
    </w:p>
    <w:p w:rsidR="000B6A17" w:rsidRPr="000F1D90" w:rsidRDefault="000B6A17" w:rsidP="000B6A17">
      <w:pPr>
        <w:pStyle w:val="paragraph"/>
      </w:pPr>
      <w:r w:rsidRPr="000F1D90">
        <w:tab/>
        <w:t>(d)</w:t>
      </w:r>
      <w:r w:rsidRPr="000F1D90">
        <w:tab/>
        <w:t>at the time when the authority determined the claim, it did not have the information contained in the relevant document nor was that information reasonably available to it;</w:t>
      </w:r>
    </w:p>
    <w:p w:rsidR="000B6A17" w:rsidRPr="000F1D90" w:rsidRDefault="000B6A17" w:rsidP="000B6A17">
      <w:pPr>
        <w:pStyle w:val="paragraph"/>
      </w:pPr>
      <w:r w:rsidRPr="000F1D90">
        <w:tab/>
        <w:t>(e)</w:t>
      </w:r>
      <w:r w:rsidRPr="000F1D90">
        <w:tab/>
        <w:t>after the claim was determined, the claimant gave the document, or a copy of the document, or the information contained in the relevant document, to the authority or to the Administrative Appeals Tribunal;</w:t>
      </w:r>
    </w:p>
    <w:p w:rsidR="000B6A17" w:rsidRPr="000F1D90" w:rsidRDefault="000B6A17" w:rsidP="000B6A17">
      <w:pPr>
        <w:pStyle w:val="paragraph"/>
      </w:pPr>
      <w:r w:rsidRPr="000F1D90">
        <w:tab/>
        <w:t>(f)</w:t>
      </w:r>
      <w:r w:rsidRPr="000F1D90">
        <w:tab/>
        <w:t>the authority reconsidered the original determination under subsection</w:t>
      </w:r>
      <w:r w:rsidR="000F1D90">
        <w:t> </w:t>
      </w:r>
      <w:r w:rsidRPr="000F1D90">
        <w:t>62(1), and made a determination more favourable to the claimant than the original determination;</w:t>
      </w:r>
    </w:p>
    <w:p w:rsidR="000B6A17" w:rsidRPr="000F1D90" w:rsidRDefault="000B6A17" w:rsidP="000B6A17">
      <w:pPr>
        <w:pStyle w:val="paragraph"/>
      </w:pPr>
      <w:r w:rsidRPr="000F1D90">
        <w:tab/>
        <w:t>(g)</w:t>
      </w:r>
      <w:r w:rsidRPr="000F1D90">
        <w:tab/>
        <w:t xml:space="preserve">the authority is satisfied that, if it had had the information contained in the relevant document at the time when the original determination was made, it would have made a </w:t>
      </w:r>
      <w:r w:rsidRPr="000F1D90">
        <w:lastRenderedPageBreak/>
        <w:t>determination more favourable to the claimant than the original determination; and</w:t>
      </w:r>
    </w:p>
    <w:p w:rsidR="000B6A17" w:rsidRPr="000F1D90" w:rsidRDefault="000B6A17" w:rsidP="000B6A17">
      <w:pPr>
        <w:pStyle w:val="paragraph"/>
      </w:pPr>
      <w:r w:rsidRPr="000F1D90">
        <w:tab/>
        <w:t>(h)</w:t>
      </w:r>
      <w:r w:rsidRPr="000F1D90">
        <w:tab/>
        <w:t xml:space="preserve">the responsible authority would, but for </w:t>
      </w:r>
      <w:r w:rsidR="000F1D90">
        <w:t>subsection (</w:t>
      </w:r>
      <w:r w:rsidRPr="000F1D90">
        <w:t xml:space="preserve">5), be liable, under </w:t>
      </w:r>
      <w:r w:rsidR="000F1D90">
        <w:t>subsection (</w:t>
      </w:r>
      <w:r w:rsidRPr="000F1D90">
        <w:t>2), to reimburse the claimant for costs reasonably incurred by the claimant;</w:t>
      </w:r>
    </w:p>
    <w:p w:rsidR="000B6A17" w:rsidRPr="000F1D90" w:rsidRDefault="000B6A17" w:rsidP="000B6A17">
      <w:pPr>
        <w:pStyle w:val="subsection2"/>
      </w:pPr>
      <w:r w:rsidRPr="000F1D90">
        <w:t xml:space="preserve">the determining authority may make a declaration, in writing, that </w:t>
      </w:r>
      <w:r w:rsidR="000F1D90">
        <w:t>subsection (</w:t>
      </w:r>
      <w:r w:rsidRPr="000F1D90">
        <w:t>2) does not apply in relation to those costs.</w:t>
      </w:r>
    </w:p>
    <w:p w:rsidR="000B6A17" w:rsidRPr="000F1D90" w:rsidRDefault="000B6A17" w:rsidP="000B6A17">
      <w:pPr>
        <w:pStyle w:val="subsection"/>
      </w:pPr>
      <w:r w:rsidRPr="000F1D90">
        <w:tab/>
        <w:t>(5)</w:t>
      </w:r>
      <w:r w:rsidRPr="000F1D90">
        <w:tab/>
        <w:t xml:space="preserve">Where a determining authority makes a declaration under </w:t>
      </w:r>
      <w:r w:rsidR="000F1D90">
        <w:t>subsection (</w:t>
      </w:r>
      <w:r w:rsidRPr="000F1D90">
        <w:t xml:space="preserve">3) or (4) that </w:t>
      </w:r>
      <w:r w:rsidR="000F1D90">
        <w:t>subsection (</w:t>
      </w:r>
      <w:r w:rsidRPr="000F1D90">
        <w:t xml:space="preserve">2) does not apply in relation to costs incurred by a claimant, </w:t>
      </w:r>
      <w:r w:rsidR="000F1D90">
        <w:t>subsection (</w:t>
      </w:r>
      <w:r w:rsidRPr="000F1D90">
        <w:t>2) does not apply in relation to those costs.</w:t>
      </w:r>
    </w:p>
    <w:p w:rsidR="000B6A17" w:rsidRPr="000F1D90" w:rsidRDefault="000B6A17" w:rsidP="000B6A17">
      <w:pPr>
        <w:pStyle w:val="subsection"/>
      </w:pPr>
      <w:r w:rsidRPr="000F1D90">
        <w:tab/>
        <w:t>(6)</w:t>
      </w:r>
      <w:r w:rsidRPr="000F1D90">
        <w:tab/>
        <w:t xml:space="preserve">A determining authority shall give a copy of a declaration made by it under </w:t>
      </w:r>
      <w:r w:rsidR="000F1D90">
        <w:t>subsection (</w:t>
      </w:r>
      <w:r w:rsidRPr="000F1D90">
        <w:t>3) or (4) to the claimant.</w:t>
      </w:r>
    </w:p>
    <w:p w:rsidR="000B6A17" w:rsidRPr="000F1D90" w:rsidRDefault="000B6A17" w:rsidP="000B6A17">
      <w:pPr>
        <w:pStyle w:val="subsection"/>
      </w:pPr>
      <w:r w:rsidRPr="000F1D90">
        <w:tab/>
        <w:t>(7)</w:t>
      </w:r>
      <w:r w:rsidRPr="000F1D90">
        <w:tab/>
        <w:t xml:space="preserve">Application may be made to the Administrative Appeals Tribunal for review of a decision by a determining authority to make a declaration under </w:t>
      </w:r>
      <w:r w:rsidR="000F1D90">
        <w:t>subsection (</w:t>
      </w:r>
      <w:r w:rsidRPr="000F1D90">
        <w:t>3) or (4).</w:t>
      </w:r>
    </w:p>
    <w:p w:rsidR="000B6A17" w:rsidRPr="000F1D90" w:rsidRDefault="000B6A17" w:rsidP="000B6A17">
      <w:pPr>
        <w:pStyle w:val="subsection"/>
      </w:pPr>
      <w:r w:rsidRPr="000F1D90">
        <w:tab/>
        <w:t>(8)</w:t>
      </w:r>
      <w:r w:rsidRPr="000F1D90">
        <w:tab/>
        <w:t>Where, in any proceedings instituted by the claimant, the Administrative Appeals Tribunal makes a decision:</w:t>
      </w:r>
    </w:p>
    <w:p w:rsidR="000B6A17" w:rsidRPr="000F1D90" w:rsidRDefault="000B6A17" w:rsidP="000B6A17">
      <w:pPr>
        <w:pStyle w:val="paragraph"/>
      </w:pPr>
      <w:r w:rsidRPr="000F1D90">
        <w:tab/>
        <w:t>(a)</w:t>
      </w:r>
      <w:r w:rsidRPr="000F1D90">
        <w:tab/>
        <w:t>varying a reviewable decision in a manner favourable to the claimant; or</w:t>
      </w:r>
    </w:p>
    <w:p w:rsidR="000B6A17" w:rsidRPr="000F1D90" w:rsidRDefault="000B6A17" w:rsidP="000B6A17">
      <w:pPr>
        <w:pStyle w:val="paragraph"/>
      </w:pPr>
      <w:r w:rsidRPr="000F1D90">
        <w:tab/>
        <w:t>(b)</w:t>
      </w:r>
      <w:r w:rsidRPr="000F1D90">
        <w:tab/>
        <w:t>setting aside a reviewable decision and making a decision in substitution for the reviewable decision that is more favourable to the claimant than the reviewable decision;</w:t>
      </w:r>
    </w:p>
    <w:p w:rsidR="000B6A17" w:rsidRPr="000F1D90" w:rsidRDefault="000B6A17" w:rsidP="000B6A17">
      <w:pPr>
        <w:pStyle w:val="subsection2"/>
      </w:pPr>
      <w:r w:rsidRPr="000F1D90">
        <w:t>the Tribunal may, subject to this section, order that the costs of those proceedings incurred by the claimant, or a part of those costs, shall be paid by the responsible authority.</w:t>
      </w:r>
    </w:p>
    <w:p w:rsidR="000B6A17" w:rsidRPr="000F1D90" w:rsidRDefault="000B6A17" w:rsidP="000B6A17">
      <w:pPr>
        <w:pStyle w:val="subsection"/>
      </w:pPr>
      <w:r w:rsidRPr="000F1D90">
        <w:tab/>
        <w:t>(8A)</w:t>
      </w:r>
      <w:r w:rsidRPr="000F1D90">
        <w:tab/>
        <w:t>Subject to this section, the Administrative Appeals Tribunal may order that the costs incurred by the claimant of any proceedings instituted by the Commonwealth be paid by:</w:t>
      </w:r>
    </w:p>
    <w:p w:rsidR="000B6A17" w:rsidRPr="000F1D90" w:rsidRDefault="000B6A17" w:rsidP="000B6A17">
      <w:pPr>
        <w:pStyle w:val="paragraph"/>
      </w:pPr>
      <w:r w:rsidRPr="000F1D90">
        <w:tab/>
        <w:t>(a)</w:t>
      </w:r>
      <w:r w:rsidRPr="000F1D90">
        <w:tab/>
        <w:t>if the Tribunal varies the relevant reviewable decision in a manner less favourable to the claimant, or sets aside the relevant reviewable decision and substitutes a decision that is less favourable to the claimant—Comcare; or</w:t>
      </w:r>
    </w:p>
    <w:p w:rsidR="000B6A17" w:rsidRPr="000F1D90" w:rsidRDefault="000B6A17" w:rsidP="000B6A17">
      <w:pPr>
        <w:pStyle w:val="paragraph"/>
      </w:pPr>
      <w:r w:rsidRPr="000F1D90">
        <w:tab/>
        <w:t>(b)</w:t>
      </w:r>
      <w:r w:rsidRPr="000F1D90">
        <w:tab/>
        <w:t>in any other case—the Commonwealth.</w:t>
      </w:r>
    </w:p>
    <w:p w:rsidR="000B6A17" w:rsidRPr="000F1D90" w:rsidRDefault="000B6A17" w:rsidP="000B6A17">
      <w:pPr>
        <w:pStyle w:val="subsection"/>
      </w:pPr>
      <w:r w:rsidRPr="000F1D90">
        <w:lastRenderedPageBreak/>
        <w:tab/>
        <w:t>(8B)</w:t>
      </w:r>
      <w:r w:rsidRPr="000F1D90">
        <w:tab/>
        <w:t>Subject to this section, if in any proceedings instituted by a licensed authority or a licensed corporation, the Tribunal affirms the reviewable decision or varies that decision in a manner more favourable to the claimant, or sets aside the relevant reviewable decision and substitutes a decision that is more favourable to the claimant, the Administrative Appeals Tribunal may order that the costs of the proceedings incurred by the claimant be paid by the responsible authority.</w:t>
      </w:r>
    </w:p>
    <w:p w:rsidR="000B6A17" w:rsidRPr="000F1D90" w:rsidRDefault="000B6A17" w:rsidP="000B6A17">
      <w:pPr>
        <w:pStyle w:val="subsection"/>
        <w:keepLines/>
      </w:pPr>
      <w:r w:rsidRPr="000F1D90">
        <w:tab/>
        <w:t>(9)</w:t>
      </w:r>
      <w:r w:rsidRPr="000F1D90">
        <w:tab/>
        <w:t>Where the Administrative Appeals Tribunal gives a decision setting aside a reviewable decision and remitting the case for re</w:t>
      </w:r>
      <w:r w:rsidR="000F1D90">
        <w:noBreakHyphen/>
      </w:r>
      <w:r w:rsidRPr="000F1D90">
        <w:t>determination by the determining authority, the Tribunal shall, subject to this section, order that the costs of the proceedings before it incurred by the claimant shall be paid by the responsible authority.</w:t>
      </w:r>
    </w:p>
    <w:p w:rsidR="000B6A17" w:rsidRPr="000F1D90" w:rsidRDefault="000B6A17" w:rsidP="000B6A17">
      <w:pPr>
        <w:pStyle w:val="subsection"/>
      </w:pPr>
      <w:r w:rsidRPr="000F1D90">
        <w:tab/>
        <w:t>(10)</w:t>
      </w:r>
      <w:r w:rsidRPr="000F1D90">
        <w:tab/>
        <w:t xml:space="preserve">Nothing in </w:t>
      </w:r>
      <w:r w:rsidR="000F1D90">
        <w:t>subsection (</w:t>
      </w:r>
      <w:r w:rsidRPr="000F1D90">
        <w:t>8), (8A) or (9) authorises the Administrative Appeals Tribunal to order a person to pay any costs incurred by a claimant in relation to an application for an extension of time for applying to the Tribunal for a review of a reviewable decision.</w:t>
      </w:r>
    </w:p>
    <w:p w:rsidR="000B6A17" w:rsidRPr="000F1D90" w:rsidRDefault="000B6A17" w:rsidP="000B6A17">
      <w:pPr>
        <w:pStyle w:val="subsection"/>
      </w:pPr>
      <w:r w:rsidRPr="000F1D90">
        <w:tab/>
        <w:t>(11)</w:t>
      </w:r>
      <w:r w:rsidRPr="000F1D90">
        <w:tab/>
        <w:t xml:space="preserve">Where, in any proceedings, the Administrative Appeals Tribunal varies or sets aside a reviewable decision, the Tribunal shall not make an order under </w:t>
      </w:r>
      <w:r w:rsidR="000F1D90">
        <w:t>subsection (</w:t>
      </w:r>
      <w:r w:rsidRPr="000F1D90">
        <w:t>8) or (9) in favour of a claimant in relation to the costs of those proceedings if:</w:t>
      </w:r>
    </w:p>
    <w:p w:rsidR="000B6A17" w:rsidRPr="000F1D90" w:rsidRDefault="000B6A17" w:rsidP="000B6A17">
      <w:pPr>
        <w:pStyle w:val="paragraph"/>
      </w:pPr>
      <w:r w:rsidRPr="000F1D90">
        <w:tab/>
        <w:t>(a)</w:t>
      </w:r>
      <w:r w:rsidRPr="000F1D90">
        <w:tab/>
        <w:t>the authority, before making the reviewable decision, gave the claimant a notice under section</w:t>
      </w:r>
      <w:r w:rsidR="000F1D90">
        <w:t> </w:t>
      </w:r>
      <w:r w:rsidRPr="000F1D90">
        <w:t xml:space="preserve">58 requesting the claimant to give Comcare or authority information specified in the notice (in this subsection called the </w:t>
      </w:r>
      <w:r w:rsidRPr="000F1D90">
        <w:rPr>
          <w:b/>
          <w:i/>
        </w:rPr>
        <w:t>relevant information</w:t>
      </w:r>
      <w:r w:rsidRPr="000F1D90">
        <w:t>); and</w:t>
      </w:r>
    </w:p>
    <w:p w:rsidR="000B6A17" w:rsidRPr="000F1D90" w:rsidRDefault="000B6A17" w:rsidP="000B6A17">
      <w:pPr>
        <w:pStyle w:val="paragraph"/>
      </w:pPr>
      <w:r w:rsidRPr="000F1D90">
        <w:tab/>
        <w:t>(b)</w:t>
      </w:r>
      <w:r w:rsidRPr="000F1D90">
        <w:tab/>
        <w:t>the Tribunal is satisfied that:</w:t>
      </w:r>
    </w:p>
    <w:p w:rsidR="000B6A17" w:rsidRPr="000F1D90" w:rsidRDefault="000B6A17" w:rsidP="000B6A17">
      <w:pPr>
        <w:pStyle w:val="paragraphsub"/>
      </w:pPr>
      <w:r w:rsidRPr="000F1D90">
        <w:tab/>
        <w:t>(i)</w:t>
      </w:r>
      <w:r w:rsidRPr="000F1D90">
        <w:tab/>
        <w:t>the claimant failed to comply with that notice;</w:t>
      </w:r>
    </w:p>
    <w:p w:rsidR="000B6A17" w:rsidRPr="000F1D90" w:rsidRDefault="000B6A17" w:rsidP="000B6A17">
      <w:pPr>
        <w:pStyle w:val="paragraphsub"/>
      </w:pPr>
      <w:r w:rsidRPr="000F1D90">
        <w:tab/>
        <w:t>(ii)</w:t>
      </w:r>
      <w:r w:rsidRPr="000F1D90">
        <w:tab/>
        <w:t>at the time when the authority made the reviewable decision, it did not have the relevant information, nor was the relevant information reasonably available to it; and</w:t>
      </w:r>
    </w:p>
    <w:p w:rsidR="000B6A17" w:rsidRPr="000F1D90" w:rsidRDefault="000B6A17" w:rsidP="000B6A17">
      <w:pPr>
        <w:pStyle w:val="paragraphsub"/>
      </w:pPr>
      <w:r w:rsidRPr="000F1D90">
        <w:tab/>
        <w:t>(iii)</w:t>
      </w:r>
      <w:r w:rsidRPr="000F1D90">
        <w:tab/>
        <w:t xml:space="preserve">if the authority had had the relevant information at the time when it made the reviewable decision it would </w:t>
      </w:r>
      <w:r w:rsidRPr="000F1D90">
        <w:lastRenderedPageBreak/>
        <w:t>have made a decision more favourable to the claimant than the reviewable decision.</w:t>
      </w:r>
    </w:p>
    <w:p w:rsidR="000B6A17" w:rsidRPr="000F1D90" w:rsidRDefault="000B6A17" w:rsidP="000B6A17">
      <w:pPr>
        <w:pStyle w:val="subsection"/>
      </w:pPr>
      <w:r w:rsidRPr="000F1D90">
        <w:tab/>
        <w:t>(12)</w:t>
      </w:r>
      <w:r w:rsidRPr="000F1D90">
        <w:tab/>
        <w:t xml:space="preserve">Where, in any proceedings, the Administrative Appeals Tribunal varies or sets aside a reviewable decision, the Tribunal shall not make an order under </w:t>
      </w:r>
      <w:r w:rsidR="000F1D90">
        <w:t>subsection (</w:t>
      </w:r>
      <w:r w:rsidRPr="000F1D90">
        <w:t>8) or (9) in favour of a claimant in relation to the costs of those proceedings if:</w:t>
      </w:r>
    </w:p>
    <w:p w:rsidR="000B6A17" w:rsidRPr="000F1D90" w:rsidRDefault="000B6A17" w:rsidP="000B6A17">
      <w:pPr>
        <w:pStyle w:val="paragraph"/>
      </w:pPr>
      <w:r w:rsidRPr="000F1D90">
        <w:tab/>
        <w:t>(a)</w:t>
      </w:r>
      <w:r w:rsidRPr="000F1D90">
        <w:tab/>
        <w:t>the determining authority, before making the reviewable decision, gave the claimant a notice under section</w:t>
      </w:r>
      <w:r w:rsidR="000F1D90">
        <w:t> </w:t>
      </w:r>
      <w:r w:rsidRPr="000F1D90">
        <w:t xml:space="preserve">58 requesting the claimant to give the authority a copy of the document specified in the notice (in this subsection called the </w:t>
      </w:r>
      <w:r w:rsidRPr="000F1D90">
        <w:rPr>
          <w:b/>
          <w:i/>
        </w:rPr>
        <w:t>relevant document</w:t>
      </w:r>
      <w:r w:rsidRPr="000F1D90">
        <w:t>); and</w:t>
      </w:r>
    </w:p>
    <w:p w:rsidR="000B6A17" w:rsidRPr="000F1D90" w:rsidRDefault="000B6A17" w:rsidP="000B6A17">
      <w:pPr>
        <w:pStyle w:val="paragraph"/>
      </w:pPr>
      <w:r w:rsidRPr="000F1D90">
        <w:tab/>
        <w:t>(b)</w:t>
      </w:r>
      <w:r w:rsidRPr="000F1D90">
        <w:tab/>
        <w:t>the Tribunal is satisfied that:</w:t>
      </w:r>
    </w:p>
    <w:p w:rsidR="000B6A17" w:rsidRPr="000F1D90" w:rsidRDefault="000B6A17" w:rsidP="000B6A17">
      <w:pPr>
        <w:pStyle w:val="paragraphsub"/>
      </w:pPr>
      <w:r w:rsidRPr="000F1D90">
        <w:tab/>
        <w:t>(i)</w:t>
      </w:r>
      <w:r w:rsidRPr="000F1D90">
        <w:tab/>
        <w:t>the claimant failed to comply with that notice;</w:t>
      </w:r>
    </w:p>
    <w:p w:rsidR="000B6A17" w:rsidRPr="000F1D90" w:rsidRDefault="000B6A17" w:rsidP="000B6A17">
      <w:pPr>
        <w:pStyle w:val="paragraphsub"/>
      </w:pPr>
      <w:r w:rsidRPr="000F1D90">
        <w:tab/>
        <w:t>(ii)</w:t>
      </w:r>
      <w:r w:rsidRPr="000F1D90">
        <w:tab/>
        <w:t>at the time when the authority made the reviewable decision, it did not have the information contained in the relevant document, nor was that information reasonably available to it; and</w:t>
      </w:r>
    </w:p>
    <w:p w:rsidR="000B6A17" w:rsidRPr="000F1D90" w:rsidRDefault="000B6A17" w:rsidP="000B6A17">
      <w:pPr>
        <w:pStyle w:val="paragraphsub"/>
      </w:pPr>
      <w:r w:rsidRPr="000F1D90">
        <w:tab/>
        <w:t>(iii)</w:t>
      </w:r>
      <w:r w:rsidRPr="000F1D90">
        <w:tab/>
        <w:t>if the authority had had the information contained in the relevant document at the time when it made the reviewable decision it would have made a decision more favourable to the claimant than the reviewable decision.</w:t>
      </w:r>
    </w:p>
    <w:p w:rsidR="000B6A17" w:rsidRPr="000F1D90" w:rsidRDefault="000B6A17" w:rsidP="000B6A17">
      <w:pPr>
        <w:pStyle w:val="subsection"/>
      </w:pPr>
      <w:r w:rsidRPr="000F1D90">
        <w:tab/>
        <w:t>(13)</w:t>
      </w:r>
      <w:r w:rsidRPr="000F1D90">
        <w:tab/>
        <w:t>Where the Administrative Appeals Tribunal orders a responsible authority to pay costs incurred by a claimant, the Tribunal may, in the absence of agreement between the parties as to the amount of the costs, tax or settle the amount of the costs or order that the costs be taxed by the Registrar, a District Registrar or a Deputy Registrar of the Tribunal.</w:t>
      </w:r>
    </w:p>
    <w:p w:rsidR="000B6A17" w:rsidRPr="000F1D90" w:rsidRDefault="000B6A17" w:rsidP="000B6A17">
      <w:pPr>
        <w:pStyle w:val="subsection"/>
      </w:pPr>
      <w:r w:rsidRPr="000F1D90">
        <w:tab/>
        <w:t>(14)</w:t>
      </w:r>
      <w:r w:rsidRPr="000F1D90">
        <w:tab/>
        <w:t>For the purposes of section</w:t>
      </w:r>
      <w:r w:rsidR="000F1D90">
        <w:t> </w:t>
      </w:r>
      <w:r w:rsidRPr="000F1D90">
        <w:t xml:space="preserve">69A of the </w:t>
      </w:r>
      <w:r w:rsidRPr="000F1D90">
        <w:rPr>
          <w:i/>
        </w:rPr>
        <w:t>Administrative Appeals Tribunal Act 1975</w:t>
      </w:r>
      <w:r w:rsidRPr="000F1D90">
        <w:t>, the responsible authority is taken to be a party to the proceeding before the Administrative Appeals Tribunal.</w:t>
      </w:r>
    </w:p>
    <w:p w:rsidR="000B6A17" w:rsidRPr="000F1D90" w:rsidRDefault="000B6A17" w:rsidP="00EC04C2">
      <w:pPr>
        <w:pStyle w:val="ActHead2"/>
        <w:pageBreakBefore/>
      </w:pPr>
      <w:bookmarkStart w:id="112" w:name="_Toc374362860"/>
      <w:r w:rsidRPr="000F1D90">
        <w:rPr>
          <w:rStyle w:val="CharPartNo"/>
        </w:rPr>
        <w:lastRenderedPageBreak/>
        <w:t>Part</w:t>
      </w:r>
      <w:r w:rsidR="006C251E" w:rsidRPr="000F1D90">
        <w:rPr>
          <w:rStyle w:val="CharPartNo"/>
        </w:rPr>
        <w:t> </w:t>
      </w:r>
      <w:r w:rsidRPr="000F1D90">
        <w:rPr>
          <w:rStyle w:val="CharPartNo"/>
        </w:rPr>
        <w:t>VII</w:t>
      </w:r>
      <w:r w:rsidRPr="000F1D90">
        <w:t>—</w:t>
      </w:r>
      <w:r w:rsidRPr="000F1D90">
        <w:rPr>
          <w:rStyle w:val="CharPartText"/>
        </w:rPr>
        <w:t>Administration and finance</w:t>
      </w:r>
      <w:bookmarkEnd w:id="112"/>
    </w:p>
    <w:p w:rsidR="000B6A17" w:rsidRPr="000F1D90" w:rsidRDefault="000B6A17" w:rsidP="000B6A17">
      <w:pPr>
        <w:pStyle w:val="ActHead3"/>
      </w:pPr>
      <w:bookmarkStart w:id="113" w:name="_Toc374362861"/>
      <w:r w:rsidRPr="000F1D90">
        <w:rPr>
          <w:rStyle w:val="CharDivNo"/>
        </w:rPr>
        <w:t>Division</w:t>
      </w:r>
      <w:r w:rsidR="000F1D90" w:rsidRPr="000F1D90">
        <w:rPr>
          <w:rStyle w:val="CharDivNo"/>
        </w:rPr>
        <w:t> </w:t>
      </w:r>
      <w:r w:rsidRPr="000F1D90">
        <w:rPr>
          <w:rStyle w:val="CharDivNo"/>
        </w:rPr>
        <w:t>1</w:t>
      </w:r>
      <w:r w:rsidRPr="000F1D90">
        <w:t>—</w:t>
      </w:r>
      <w:r w:rsidRPr="000F1D90">
        <w:rPr>
          <w:rStyle w:val="CharDivText"/>
        </w:rPr>
        <w:t>Comcare</w:t>
      </w:r>
      <w:bookmarkEnd w:id="113"/>
    </w:p>
    <w:p w:rsidR="000B6A17" w:rsidRPr="000F1D90" w:rsidRDefault="000B6A17" w:rsidP="000B6A17">
      <w:pPr>
        <w:pStyle w:val="ActHead5"/>
      </w:pPr>
      <w:bookmarkStart w:id="114" w:name="_Toc374362862"/>
      <w:r w:rsidRPr="000F1D90">
        <w:rPr>
          <w:rStyle w:val="CharSectno"/>
        </w:rPr>
        <w:t>68</w:t>
      </w:r>
      <w:r w:rsidRPr="000F1D90">
        <w:t xml:space="preserve">  Establishment</w:t>
      </w:r>
      <w:bookmarkEnd w:id="114"/>
    </w:p>
    <w:p w:rsidR="000B6A17" w:rsidRPr="000F1D90" w:rsidRDefault="000B6A17" w:rsidP="000B6A17">
      <w:pPr>
        <w:pStyle w:val="subsection"/>
      </w:pPr>
      <w:r w:rsidRPr="000F1D90">
        <w:tab/>
      </w:r>
      <w:r w:rsidRPr="000F1D90">
        <w:tab/>
        <w:t>This section establishes a body called Comcare.</w:t>
      </w:r>
    </w:p>
    <w:p w:rsidR="000B6A17" w:rsidRPr="000F1D90" w:rsidRDefault="000B6A17" w:rsidP="000B6A17">
      <w:pPr>
        <w:pStyle w:val="ActHead5"/>
      </w:pPr>
      <w:bookmarkStart w:id="115" w:name="_Toc374362863"/>
      <w:r w:rsidRPr="000F1D90">
        <w:rPr>
          <w:rStyle w:val="CharSectno"/>
        </w:rPr>
        <w:t>69</w:t>
      </w:r>
      <w:r w:rsidRPr="000F1D90">
        <w:t xml:space="preserve">  Functions</w:t>
      </w:r>
      <w:bookmarkEnd w:id="115"/>
    </w:p>
    <w:p w:rsidR="000B6A17" w:rsidRPr="000F1D90" w:rsidRDefault="000B6A17" w:rsidP="000B6A17">
      <w:pPr>
        <w:pStyle w:val="subsection"/>
      </w:pPr>
      <w:r w:rsidRPr="000F1D90">
        <w:tab/>
      </w:r>
      <w:r w:rsidRPr="000F1D90">
        <w:tab/>
        <w:t>Subject to this Act, Comcare has the following functions, in addition to its other functions under this Act:</w:t>
      </w:r>
    </w:p>
    <w:p w:rsidR="000B6A17" w:rsidRPr="000F1D90" w:rsidRDefault="000B6A17" w:rsidP="000B6A17">
      <w:pPr>
        <w:pStyle w:val="paragraph"/>
      </w:pPr>
      <w:r w:rsidRPr="000F1D90">
        <w:tab/>
        <w:t>(a)</w:t>
      </w:r>
      <w:r w:rsidRPr="000F1D90">
        <w:tab/>
        <w:t>to make determinations accurately and quickly in relation to claims and requests made to Comcare under this Act;</w:t>
      </w:r>
    </w:p>
    <w:p w:rsidR="000B6A17" w:rsidRPr="000F1D90" w:rsidRDefault="000B6A17" w:rsidP="000B6A17">
      <w:pPr>
        <w:pStyle w:val="paragraph"/>
      </w:pPr>
      <w:r w:rsidRPr="000F1D90">
        <w:tab/>
        <w:t>(b)</w:t>
      </w:r>
      <w:r w:rsidRPr="000F1D90">
        <w:tab/>
        <w:t>to minimise the duration and severity of injuries to its employees and employees of exempt authorities by arranging quickly for the rehabilitation of those employees under this Act;</w:t>
      </w:r>
    </w:p>
    <w:p w:rsidR="000B6A17" w:rsidRPr="000F1D90" w:rsidRDefault="000B6A17" w:rsidP="000B6A17">
      <w:pPr>
        <w:pStyle w:val="paragraph"/>
      </w:pPr>
      <w:r w:rsidRPr="000F1D90">
        <w:tab/>
        <w:t>(c)</w:t>
      </w:r>
      <w:r w:rsidRPr="000F1D90">
        <w:tab/>
        <w:t>to co</w:t>
      </w:r>
      <w:r w:rsidR="000F1D90">
        <w:noBreakHyphen/>
      </w:r>
      <w:r w:rsidRPr="000F1D90">
        <w:t>operate with other bodies or persons with the aim of reducing the incidence of injury to employees;</w:t>
      </w:r>
    </w:p>
    <w:p w:rsidR="000B6A17" w:rsidRPr="000F1D90" w:rsidRDefault="000B6A17" w:rsidP="000B6A17">
      <w:pPr>
        <w:pStyle w:val="paragraph"/>
      </w:pPr>
      <w:r w:rsidRPr="000F1D90">
        <w:tab/>
        <w:t>(d)</w:t>
      </w:r>
      <w:r w:rsidRPr="000F1D90">
        <w:tab/>
        <w:t>to conduct and promote research into the rehabilitation of employees and the incidence and prevention of injury to employees;</w:t>
      </w:r>
    </w:p>
    <w:p w:rsidR="000B6A17" w:rsidRPr="000F1D90" w:rsidRDefault="000B6A17" w:rsidP="000B6A17">
      <w:pPr>
        <w:pStyle w:val="paragraph"/>
      </w:pPr>
      <w:r w:rsidRPr="000F1D90">
        <w:tab/>
        <w:t>(da)</w:t>
      </w:r>
      <w:r w:rsidRPr="000F1D90">
        <w:tab/>
        <w:t xml:space="preserve">to promote the adoption in </w:t>
      </w:r>
      <w:smartTag w:uri="urn:schemas-microsoft-com:office:smarttags" w:element="country-region">
        <w:smartTag w:uri="urn:schemas-microsoft-com:office:smarttags" w:element="place">
          <w:r w:rsidRPr="000F1D90">
            <w:t>Australia</w:t>
          </w:r>
        </w:smartTag>
      </w:smartTag>
      <w:r w:rsidRPr="000F1D90">
        <w:t xml:space="preserve"> and elsewhere of effective strategies and procedures for the rehabilitation of injured workers;</w:t>
      </w:r>
    </w:p>
    <w:p w:rsidR="000B6A17" w:rsidRPr="000F1D90" w:rsidRDefault="000B6A17" w:rsidP="000B6A17">
      <w:pPr>
        <w:pStyle w:val="paragraph"/>
      </w:pPr>
      <w:r w:rsidRPr="000F1D90">
        <w:tab/>
        <w:t>(e)</w:t>
      </w:r>
      <w:r w:rsidRPr="000F1D90">
        <w:tab/>
        <w:t xml:space="preserve">to publish material relating to any of the functions referred to in </w:t>
      </w:r>
      <w:r w:rsidR="000F1D90">
        <w:t>paragraphs (</w:t>
      </w:r>
      <w:r w:rsidRPr="000F1D90">
        <w:t>a), (c) and (d) and relating to the rehabilitation of employees under this Act;</w:t>
      </w:r>
    </w:p>
    <w:p w:rsidR="000B6A17" w:rsidRPr="000F1D90" w:rsidRDefault="000B6A17" w:rsidP="000B6A17">
      <w:pPr>
        <w:pStyle w:val="paragraph"/>
      </w:pPr>
      <w:r w:rsidRPr="000F1D90">
        <w:tab/>
        <w:t>(ea)</w:t>
      </w:r>
      <w:r w:rsidRPr="000F1D90">
        <w:tab/>
        <w:t>in respect of actions for non</w:t>
      </w:r>
      <w:r w:rsidR="000F1D90">
        <w:noBreakHyphen/>
      </w:r>
      <w:r w:rsidRPr="000F1D90">
        <w:t>economic loss—to take over the conduct of such actions under section</w:t>
      </w:r>
      <w:r w:rsidR="000F1D90">
        <w:t> </w:t>
      </w:r>
      <w:r w:rsidRPr="000F1D90">
        <w:t>52A on behalf of the Commonwealth, Commonwealth authorities or employees against whom such actions were taken;</w:t>
      </w:r>
    </w:p>
    <w:p w:rsidR="000B6A17" w:rsidRPr="000F1D90" w:rsidRDefault="000B6A17" w:rsidP="000B6A17">
      <w:pPr>
        <w:pStyle w:val="paragraph"/>
      </w:pPr>
      <w:r w:rsidRPr="000F1D90">
        <w:tab/>
        <w:t>(eb)</w:t>
      </w:r>
      <w:r w:rsidRPr="000F1D90">
        <w:tab/>
        <w:t>to determine the premiums payable by Entities and Commonwealth authorities in respect of the financial year starting on 1</w:t>
      </w:r>
      <w:r w:rsidR="000F1D90">
        <w:t> </w:t>
      </w:r>
      <w:r w:rsidRPr="000F1D90">
        <w:t xml:space="preserve">July 2002 and each subsequent financial year and, where appropriate, the special premiums payable by </w:t>
      </w:r>
      <w:r w:rsidRPr="000F1D90">
        <w:lastRenderedPageBreak/>
        <w:t>Entities and Commonwealth authorities in respect of one or more of the financial years starting on 1</w:t>
      </w:r>
      <w:r w:rsidR="000F1D90">
        <w:t> </w:t>
      </w:r>
      <w:r w:rsidRPr="000F1D90">
        <w:t>July 1999, 1</w:t>
      </w:r>
      <w:r w:rsidR="000F1D90">
        <w:t> </w:t>
      </w:r>
      <w:r w:rsidRPr="000F1D90">
        <w:t>July 2000 or 1</w:t>
      </w:r>
      <w:r w:rsidR="000F1D90">
        <w:t> </w:t>
      </w:r>
      <w:r w:rsidRPr="000F1D90">
        <w:t>July 2001, and to collect such premiums and special premiums;</w:t>
      </w:r>
    </w:p>
    <w:p w:rsidR="000B6A17" w:rsidRPr="000F1D90" w:rsidRDefault="000B6A17" w:rsidP="000B6A17">
      <w:pPr>
        <w:pStyle w:val="paragraph"/>
      </w:pPr>
      <w:r w:rsidRPr="000F1D90">
        <w:tab/>
        <w:t>(ec)</w:t>
      </w:r>
      <w:r w:rsidRPr="000F1D90">
        <w:tab/>
        <w:t>to apply such premiums and special premiums, together with interest earned on those premiums, in meeting:</w:t>
      </w:r>
    </w:p>
    <w:p w:rsidR="000B6A17" w:rsidRPr="000F1D90" w:rsidRDefault="000B6A17" w:rsidP="000B6A17">
      <w:pPr>
        <w:pStyle w:val="paragraphsub"/>
      </w:pPr>
      <w:r w:rsidRPr="000F1D90">
        <w:tab/>
        <w:t>(i)</w:t>
      </w:r>
      <w:r w:rsidRPr="000F1D90">
        <w:tab/>
        <w:t>Comcare’s liability under this Act in relation to compensation in respect of injuries suffered, whether before, on or after 1</w:t>
      </w:r>
      <w:r w:rsidR="000F1D90">
        <w:t> </w:t>
      </w:r>
      <w:r w:rsidRPr="000F1D90">
        <w:t>July 2002, by employees of such Entities and authorities; and</w:t>
      </w:r>
    </w:p>
    <w:p w:rsidR="000B6A17" w:rsidRPr="000F1D90" w:rsidRDefault="000B6A17" w:rsidP="000B6A17">
      <w:pPr>
        <w:pStyle w:val="paragraphsub"/>
      </w:pPr>
      <w:r w:rsidRPr="000F1D90">
        <w:tab/>
        <w:t>(ii)</w:t>
      </w:r>
      <w:r w:rsidRPr="000F1D90">
        <w:tab/>
        <w:t>Comcare’s liability under this Act for payment, on behalf of such Entities, authorities and employees, of damages or costs awarded under, or of amounts agreed to be paid in settlement of, actions for non</w:t>
      </w:r>
      <w:r w:rsidR="000F1D90">
        <w:noBreakHyphen/>
      </w:r>
      <w:r w:rsidRPr="000F1D90">
        <w:t>economic loss in respect of such injuries or for costs in proceedings against third parties; and</w:t>
      </w:r>
    </w:p>
    <w:p w:rsidR="000B6A17" w:rsidRPr="000F1D90" w:rsidRDefault="000B6A17" w:rsidP="000B6A17">
      <w:pPr>
        <w:pStyle w:val="paragraphsub"/>
      </w:pPr>
      <w:r w:rsidRPr="000F1D90">
        <w:tab/>
        <w:t>(iii)</w:t>
      </w:r>
      <w:r w:rsidRPr="000F1D90">
        <w:tab/>
        <w:t>the cost incurred by Comcare in managing such claims for compensation and in conducting such actions for non</w:t>
      </w:r>
      <w:r w:rsidR="000F1D90">
        <w:noBreakHyphen/>
      </w:r>
      <w:r w:rsidRPr="000F1D90">
        <w:t>economic loss and claims against third parties;</w:t>
      </w:r>
    </w:p>
    <w:p w:rsidR="000B6A17" w:rsidRPr="000F1D90" w:rsidRDefault="000B6A17" w:rsidP="000B6A17">
      <w:pPr>
        <w:pStyle w:val="paragraph"/>
      </w:pPr>
      <w:r w:rsidRPr="000F1D90">
        <w:tab/>
        <w:t>(ed)</w:t>
      </w:r>
      <w:r w:rsidRPr="000F1D90">
        <w:tab/>
        <w:t>to determine, under section</w:t>
      </w:r>
      <w:r w:rsidR="000F1D90">
        <w:t> </w:t>
      </w:r>
      <w:r w:rsidRPr="000F1D90">
        <w:t>97D, the amount of the regulatory contributions payable by Entities, and by Commonwealth authorities, and to collect such contributions;</w:t>
      </w:r>
    </w:p>
    <w:p w:rsidR="000B6A17" w:rsidRPr="000F1D90" w:rsidRDefault="000B6A17" w:rsidP="000B6A17">
      <w:pPr>
        <w:pStyle w:val="paragraph"/>
      </w:pPr>
      <w:r w:rsidRPr="000F1D90">
        <w:tab/>
        <w:t>(ee)</w:t>
      </w:r>
      <w:r w:rsidRPr="000F1D90">
        <w:tab/>
        <w:t>to collect application and licence fees payable under Part</w:t>
      </w:r>
      <w:r w:rsidR="006C251E" w:rsidRPr="000F1D90">
        <w:t> </w:t>
      </w:r>
      <w:r w:rsidRPr="000F1D90">
        <w:t>VIII by Commonwealth authorities and eligible corporations;</w:t>
      </w:r>
    </w:p>
    <w:p w:rsidR="000B6A17" w:rsidRPr="000F1D90" w:rsidRDefault="000B6A17" w:rsidP="000B6A17">
      <w:pPr>
        <w:pStyle w:val="paragraph"/>
      </w:pPr>
      <w:r w:rsidRPr="000F1D90">
        <w:tab/>
        <w:t>(ef)</w:t>
      </w:r>
      <w:r w:rsidRPr="000F1D90">
        <w:tab/>
        <w:t>to apply such regulatory contributions and application and licence fees, together with interest earned on those contributions and fees, in meeting:</w:t>
      </w:r>
    </w:p>
    <w:p w:rsidR="000B6A17" w:rsidRPr="000F1D90" w:rsidRDefault="000B6A17" w:rsidP="000B6A17">
      <w:pPr>
        <w:pStyle w:val="paragraphsub"/>
      </w:pPr>
      <w:r w:rsidRPr="000F1D90">
        <w:tab/>
        <w:t>(i)</w:t>
      </w:r>
      <w:r w:rsidRPr="000F1D90">
        <w:tab/>
        <w:t xml:space="preserve">the cost incurred by the Commission and Comcare in carrying out their respective functions under this Act (other than the function referred to in </w:t>
      </w:r>
      <w:r w:rsidR="000F1D90">
        <w:t>paragraph (</w:t>
      </w:r>
      <w:r w:rsidRPr="000F1D90">
        <w:t>ec)); and</w:t>
      </w:r>
    </w:p>
    <w:p w:rsidR="000B6A17" w:rsidRPr="000F1D90" w:rsidRDefault="000B6A17" w:rsidP="000B6A17">
      <w:pPr>
        <w:pStyle w:val="paragraphsub"/>
      </w:pPr>
      <w:r w:rsidRPr="000F1D90">
        <w:tab/>
        <w:t>(ii)</w:t>
      </w:r>
      <w:r w:rsidRPr="000F1D90">
        <w:tab/>
        <w:t xml:space="preserve">the cost incurred by the Commission and Comcare in carrying out their respective functions under the </w:t>
      </w:r>
      <w:r w:rsidRPr="000F1D90">
        <w:rPr>
          <w:i/>
        </w:rPr>
        <w:t>Occupational Health and Safety Act 1991</w:t>
      </w:r>
      <w:r w:rsidR="003C0E4C" w:rsidRPr="000F1D90">
        <w:t xml:space="preserve">, the </w:t>
      </w:r>
      <w:r w:rsidR="003C0E4C" w:rsidRPr="000F1D90">
        <w:rPr>
          <w:i/>
        </w:rPr>
        <w:t>Work Health and Safety Act 2011</w:t>
      </w:r>
      <w:r w:rsidR="003C0E4C" w:rsidRPr="000F1D90">
        <w:t xml:space="preserve"> and the </w:t>
      </w:r>
      <w:r w:rsidR="003C0E4C" w:rsidRPr="000F1D90">
        <w:rPr>
          <w:i/>
        </w:rPr>
        <w:t>Work Health and Safety (Transitional and Consequential Provisions) Act 2011</w:t>
      </w:r>
      <w:r w:rsidRPr="000F1D90">
        <w:t>.</w:t>
      </w:r>
    </w:p>
    <w:p w:rsidR="000B6A17" w:rsidRPr="000F1D90" w:rsidRDefault="000B6A17" w:rsidP="000B6A17">
      <w:pPr>
        <w:pStyle w:val="paragraph"/>
        <w:keepLines/>
      </w:pPr>
      <w:r w:rsidRPr="000F1D90">
        <w:lastRenderedPageBreak/>
        <w:tab/>
        <w:t>(f)</w:t>
      </w:r>
      <w:r w:rsidRPr="000F1D90">
        <w:tab/>
        <w:t>to maintain contact with each rehabilitation authority to the extent necessary to ensure that, in performing or exercising its functions or powers under Part</w:t>
      </w:r>
      <w:r w:rsidR="006C251E" w:rsidRPr="000F1D90">
        <w:t> </w:t>
      </w:r>
      <w:r w:rsidRPr="000F1D90">
        <w:t>III, the authority is complying with any guidelines issued under section</w:t>
      </w:r>
      <w:r w:rsidR="000F1D90">
        <w:t> </w:t>
      </w:r>
      <w:r w:rsidRPr="000F1D90">
        <w:t>41;</w:t>
      </w:r>
    </w:p>
    <w:p w:rsidR="000B6A17" w:rsidRPr="000F1D90" w:rsidRDefault="000B6A17" w:rsidP="000B6A17">
      <w:pPr>
        <w:pStyle w:val="paragraph"/>
      </w:pPr>
      <w:r w:rsidRPr="000F1D90">
        <w:tab/>
        <w:t>(fa)</w:t>
      </w:r>
      <w:r w:rsidRPr="000F1D90">
        <w:tab/>
        <w:t>to advise the Minister about anything relating to Comcare’s functions and powers;</w:t>
      </w:r>
    </w:p>
    <w:p w:rsidR="00315EE2" w:rsidRPr="000F1D90" w:rsidRDefault="00315EE2" w:rsidP="00315EE2">
      <w:pPr>
        <w:pStyle w:val="paragraph"/>
      </w:pPr>
      <w:r w:rsidRPr="000F1D90">
        <w:tab/>
        <w:t>(fb)</w:t>
      </w:r>
      <w:r w:rsidRPr="000F1D90">
        <w:tab/>
        <w:t>such other functions as are conferred on Comcare by the regulations;</w:t>
      </w:r>
    </w:p>
    <w:p w:rsidR="000B6A17" w:rsidRPr="000F1D90" w:rsidRDefault="000B6A17" w:rsidP="000B6A17">
      <w:pPr>
        <w:pStyle w:val="paragraph"/>
      </w:pPr>
      <w:r w:rsidRPr="000F1D90">
        <w:tab/>
        <w:t>(g)</w:t>
      </w:r>
      <w:r w:rsidRPr="000F1D90">
        <w:tab/>
        <w:t>such other functions as are conferred on Comcare by any other Act.</w:t>
      </w:r>
    </w:p>
    <w:p w:rsidR="006F7C48" w:rsidRPr="000F1D90" w:rsidRDefault="006F7C48" w:rsidP="006F7C48">
      <w:pPr>
        <w:pStyle w:val="notetext"/>
      </w:pPr>
      <w:r w:rsidRPr="000F1D90">
        <w:t>Note:</w:t>
      </w:r>
      <w:r w:rsidRPr="000F1D90">
        <w:tab/>
        <w:t xml:space="preserve">Functions have also been conferred on Comcare by other Acts, such as the </w:t>
      </w:r>
      <w:r w:rsidRPr="000F1D90">
        <w:rPr>
          <w:i/>
        </w:rPr>
        <w:t>Asbestos</w:t>
      </w:r>
      <w:r w:rsidR="000F1D90">
        <w:rPr>
          <w:i/>
        </w:rPr>
        <w:noBreakHyphen/>
      </w:r>
      <w:r w:rsidRPr="000F1D90">
        <w:rPr>
          <w:i/>
        </w:rPr>
        <w:t>related Claims (Management of Commonwealth Liabilities) Act 2005</w:t>
      </w:r>
      <w:r w:rsidRPr="000F1D90">
        <w:t xml:space="preserve"> and the</w:t>
      </w:r>
      <w:r w:rsidR="003C0E4C" w:rsidRPr="000F1D90">
        <w:rPr>
          <w:i/>
        </w:rPr>
        <w:t xml:space="preserve"> Work Health and Safety Act 2011</w:t>
      </w:r>
      <w:r w:rsidRPr="000F1D90">
        <w:t>.</w:t>
      </w:r>
    </w:p>
    <w:p w:rsidR="000B6A17" w:rsidRPr="000F1D90" w:rsidRDefault="000B6A17" w:rsidP="000B6A17">
      <w:pPr>
        <w:pStyle w:val="ActHead5"/>
      </w:pPr>
      <w:bookmarkStart w:id="116" w:name="_Toc374362864"/>
      <w:r w:rsidRPr="000F1D90">
        <w:rPr>
          <w:rStyle w:val="CharSectno"/>
        </w:rPr>
        <w:t>70</w:t>
      </w:r>
      <w:r w:rsidRPr="000F1D90">
        <w:t xml:space="preserve">  Powers</w:t>
      </w:r>
      <w:bookmarkEnd w:id="116"/>
    </w:p>
    <w:p w:rsidR="000B6A17" w:rsidRPr="000F1D90" w:rsidRDefault="000B6A17" w:rsidP="000B6A17">
      <w:pPr>
        <w:pStyle w:val="subsection"/>
      </w:pPr>
      <w:r w:rsidRPr="000F1D90">
        <w:tab/>
      </w:r>
      <w:r w:rsidRPr="000F1D90">
        <w:tab/>
        <w:t>Comcare has power to do all things necessary or convenient to be done for, or in connection with, the performance of its functions.</w:t>
      </w:r>
    </w:p>
    <w:p w:rsidR="000B6A17" w:rsidRPr="000F1D90" w:rsidRDefault="000B6A17" w:rsidP="000B6A17">
      <w:pPr>
        <w:pStyle w:val="ActHead5"/>
      </w:pPr>
      <w:bookmarkStart w:id="117" w:name="_Toc374362865"/>
      <w:r w:rsidRPr="000F1D90">
        <w:rPr>
          <w:rStyle w:val="CharSectno"/>
        </w:rPr>
        <w:t>70A</w:t>
      </w:r>
      <w:r w:rsidRPr="000F1D90">
        <w:t xml:space="preserve">  Comcare may charge for certain services</w:t>
      </w:r>
      <w:bookmarkEnd w:id="117"/>
    </w:p>
    <w:p w:rsidR="000B6A17" w:rsidRPr="000F1D90" w:rsidRDefault="000B6A17" w:rsidP="000B6A17">
      <w:pPr>
        <w:pStyle w:val="subsection"/>
      </w:pPr>
      <w:r w:rsidRPr="000F1D90">
        <w:tab/>
      </w:r>
      <w:r w:rsidRPr="000F1D90">
        <w:tab/>
        <w:t>Without limiting the generality of section</w:t>
      </w:r>
      <w:r w:rsidR="000F1D90">
        <w:t> </w:t>
      </w:r>
      <w:r w:rsidRPr="000F1D90">
        <w:t>70, Comcare may enter into an arrangement with the principal officer of an Entity or a Commonwealth authority, or any other person, under which:</w:t>
      </w:r>
    </w:p>
    <w:p w:rsidR="000B6A17" w:rsidRPr="000F1D90" w:rsidRDefault="000B6A17" w:rsidP="000B6A17">
      <w:pPr>
        <w:pStyle w:val="paragraph"/>
      </w:pPr>
      <w:r w:rsidRPr="000F1D90">
        <w:tab/>
        <w:t>(a)</w:t>
      </w:r>
      <w:r w:rsidRPr="000F1D90">
        <w:tab/>
        <w:t xml:space="preserve">Comcare will provide to the </w:t>
      </w:r>
      <w:r w:rsidRPr="000F1D90">
        <w:rPr>
          <w:color w:val="000000"/>
        </w:rPr>
        <w:t>Entity,</w:t>
      </w:r>
      <w:r w:rsidRPr="000F1D90">
        <w:t xml:space="preserve"> authority or other person specified services related to the performance by Comcare of its functions; and</w:t>
      </w:r>
    </w:p>
    <w:p w:rsidR="000B6A17" w:rsidRPr="000F1D90" w:rsidRDefault="000B6A17" w:rsidP="000B6A17">
      <w:pPr>
        <w:pStyle w:val="paragraph"/>
      </w:pPr>
      <w:r w:rsidRPr="000F1D90">
        <w:tab/>
        <w:t>(b)</w:t>
      </w:r>
      <w:r w:rsidRPr="000F1D90">
        <w:tab/>
        <w:t xml:space="preserve">the </w:t>
      </w:r>
      <w:r w:rsidRPr="000F1D90">
        <w:rPr>
          <w:color w:val="000000"/>
        </w:rPr>
        <w:t>Entity,</w:t>
      </w:r>
      <w:r w:rsidRPr="000F1D90">
        <w:t xml:space="preserve"> authority or other person will pay to Comcare such amount as is agreed between them for the provision of those services.</w:t>
      </w:r>
    </w:p>
    <w:p w:rsidR="000B6A17" w:rsidRPr="000F1D90" w:rsidRDefault="000B6A17" w:rsidP="000B6A17">
      <w:pPr>
        <w:pStyle w:val="ActHead5"/>
      </w:pPr>
      <w:bookmarkStart w:id="118" w:name="_Toc374362866"/>
      <w:r w:rsidRPr="000F1D90">
        <w:rPr>
          <w:rStyle w:val="CharSectno"/>
        </w:rPr>
        <w:t>70B</w:t>
      </w:r>
      <w:r w:rsidRPr="000F1D90">
        <w:t xml:space="preserve">  Formation and activities of Comcare subsidiaries</w:t>
      </w:r>
      <w:bookmarkEnd w:id="118"/>
    </w:p>
    <w:p w:rsidR="000B6A17" w:rsidRPr="000F1D90" w:rsidRDefault="000B6A17" w:rsidP="000B6A17">
      <w:pPr>
        <w:pStyle w:val="subsection"/>
      </w:pPr>
      <w:r w:rsidRPr="000F1D90">
        <w:tab/>
        <w:t>(1)</w:t>
      </w:r>
      <w:r w:rsidRPr="000F1D90">
        <w:tab/>
        <w:t>Without limiting the generality of section</w:t>
      </w:r>
      <w:r w:rsidR="000F1D90">
        <w:t> </w:t>
      </w:r>
      <w:r w:rsidRPr="000F1D90">
        <w:t>70, Comcare may form incorporated companies for the purposes of the performance of its functions or for the performance of functions under this Act that may be performed by subsidiaries of Comcare.</w:t>
      </w:r>
    </w:p>
    <w:p w:rsidR="000B6A17" w:rsidRPr="000F1D90" w:rsidRDefault="000B6A17" w:rsidP="000B6A17">
      <w:pPr>
        <w:pStyle w:val="subsection"/>
      </w:pPr>
      <w:r w:rsidRPr="000F1D90">
        <w:lastRenderedPageBreak/>
        <w:tab/>
        <w:t>(2)</w:t>
      </w:r>
      <w:r w:rsidRPr="000F1D90">
        <w:tab/>
        <w:t>Section</w:t>
      </w:r>
      <w:r w:rsidR="000F1D90">
        <w:t> </w:t>
      </w:r>
      <w:r w:rsidRPr="000F1D90">
        <w:t xml:space="preserve">29 of the </w:t>
      </w:r>
      <w:r w:rsidRPr="000F1D90">
        <w:rPr>
          <w:i/>
        </w:rPr>
        <w:t>Commonwealth Authorities and Companies Act 1997</w:t>
      </w:r>
      <w:r w:rsidRPr="000F1D90">
        <w:t xml:space="preserve"> does not apply to Comcare in relation to the activities of Comcare subsidiaries under Part</w:t>
      </w:r>
      <w:r w:rsidR="006C251E" w:rsidRPr="000F1D90">
        <w:t> </w:t>
      </w:r>
      <w:r w:rsidRPr="000F1D90">
        <w:t>VIII or contracts referred to in that Part.</w:t>
      </w:r>
    </w:p>
    <w:p w:rsidR="000B6A17" w:rsidRPr="000F1D90" w:rsidRDefault="000B6A17" w:rsidP="000B6A17">
      <w:pPr>
        <w:pStyle w:val="ActHead5"/>
      </w:pPr>
      <w:bookmarkStart w:id="119" w:name="_Toc374362867"/>
      <w:r w:rsidRPr="000F1D90">
        <w:rPr>
          <w:rStyle w:val="CharSectno"/>
        </w:rPr>
        <w:t>71</w:t>
      </w:r>
      <w:r w:rsidRPr="000F1D90">
        <w:t xml:space="preserve">  Power to obtain information from Departments and authorities</w:t>
      </w:r>
      <w:bookmarkEnd w:id="119"/>
    </w:p>
    <w:p w:rsidR="000B6A17" w:rsidRPr="000F1D90" w:rsidRDefault="000B6A17" w:rsidP="000B6A17">
      <w:pPr>
        <w:pStyle w:val="subsection"/>
      </w:pPr>
      <w:r w:rsidRPr="000F1D90">
        <w:tab/>
        <w:t>(1)</w:t>
      </w:r>
      <w:r w:rsidRPr="000F1D90">
        <w:tab/>
        <w:t>Without limiting the generality of section</w:t>
      </w:r>
      <w:r w:rsidR="000F1D90">
        <w:t> </w:t>
      </w:r>
      <w:r w:rsidRPr="000F1D90">
        <w:t>70, Comcare may, by notice in writing, require the principal officer of an Entity, a Commonwealth authority or a licensed corporation to give Comcare, within such period as is specified in the notice, such documents or information (or both) as are specified in the notice, being documents or information in the possession, custody or control of the Entity or authority that are relevant to a claim made by, or in relation to, an employee of the Entity or authority or that relate to the performance of functions or the exercise of powers by the principal officer under Part</w:t>
      </w:r>
      <w:r w:rsidR="006C251E" w:rsidRPr="000F1D90">
        <w:t> </w:t>
      </w:r>
      <w:r w:rsidRPr="000F1D90">
        <w:t>III.</w:t>
      </w:r>
    </w:p>
    <w:p w:rsidR="000B6A17" w:rsidRPr="000F1D90" w:rsidRDefault="000B6A17" w:rsidP="000B6A17">
      <w:pPr>
        <w:pStyle w:val="subsection"/>
      </w:pPr>
      <w:r w:rsidRPr="000F1D90">
        <w:tab/>
        <w:t>(2)</w:t>
      </w:r>
      <w:r w:rsidRPr="000F1D90">
        <w:tab/>
        <w:t>A principal officer to whom a notice is given shall comply with the notice without delay.</w:t>
      </w:r>
    </w:p>
    <w:p w:rsidR="000B6A17" w:rsidRPr="000F1D90" w:rsidRDefault="000B6A17" w:rsidP="000B6A17">
      <w:pPr>
        <w:pStyle w:val="ActHead5"/>
      </w:pPr>
      <w:bookmarkStart w:id="120" w:name="_Toc374362868"/>
      <w:r w:rsidRPr="000F1D90">
        <w:rPr>
          <w:rStyle w:val="CharSectno"/>
        </w:rPr>
        <w:t>72</w:t>
      </w:r>
      <w:r w:rsidRPr="000F1D90">
        <w:t xml:space="preserve">  Manner in which claims are to be determined</w:t>
      </w:r>
      <w:bookmarkEnd w:id="120"/>
    </w:p>
    <w:p w:rsidR="000B6A17" w:rsidRPr="000F1D90" w:rsidRDefault="000B6A17" w:rsidP="000B6A17">
      <w:pPr>
        <w:pStyle w:val="subsection"/>
      </w:pPr>
      <w:r w:rsidRPr="000F1D90">
        <w:tab/>
      </w:r>
      <w:r w:rsidRPr="000F1D90">
        <w:tab/>
        <w:t>In performing the function referred to in paragraph</w:t>
      </w:r>
      <w:r w:rsidR="000F1D90">
        <w:t> </w:t>
      </w:r>
      <w:r w:rsidRPr="000F1D90">
        <w:t>69(a), Comcare:</w:t>
      </w:r>
    </w:p>
    <w:p w:rsidR="000B6A17" w:rsidRPr="000F1D90" w:rsidRDefault="000B6A17" w:rsidP="000B6A17">
      <w:pPr>
        <w:pStyle w:val="paragraph"/>
      </w:pPr>
      <w:r w:rsidRPr="000F1D90">
        <w:tab/>
        <w:t>(a)</w:t>
      </w:r>
      <w:r w:rsidRPr="000F1D90">
        <w:tab/>
        <w:t>shall be guided by equity, good conscience and the substantial merits of the case, without regard to technicalities;</w:t>
      </w:r>
    </w:p>
    <w:p w:rsidR="000B6A17" w:rsidRPr="000F1D90" w:rsidRDefault="000B6A17" w:rsidP="000B6A17">
      <w:pPr>
        <w:pStyle w:val="paragraph"/>
      </w:pPr>
      <w:r w:rsidRPr="000F1D90">
        <w:tab/>
        <w:t>(b)</w:t>
      </w:r>
      <w:r w:rsidRPr="000F1D90">
        <w:tab/>
        <w:t>is not required to conduct a hearing; and</w:t>
      </w:r>
    </w:p>
    <w:p w:rsidR="000B6A17" w:rsidRPr="000F1D90" w:rsidRDefault="000B6A17" w:rsidP="000B6A17">
      <w:pPr>
        <w:pStyle w:val="paragraph"/>
      </w:pPr>
      <w:r w:rsidRPr="000F1D90">
        <w:tab/>
        <w:t>(c)</w:t>
      </w:r>
      <w:r w:rsidRPr="000F1D90">
        <w:tab/>
        <w:t>is not bound by the rules of evidence.</w:t>
      </w:r>
    </w:p>
    <w:p w:rsidR="000B6A17" w:rsidRPr="000F1D90" w:rsidRDefault="000B6A17" w:rsidP="000B6A17">
      <w:pPr>
        <w:pStyle w:val="ActHead5"/>
      </w:pPr>
      <w:bookmarkStart w:id="121" w:name="_Toc374362869"/>
      <w:r w:rsidRPr="000F1D90">
        <w:rPr>
          <w:rStyle w:val="CharSectno"/>
        </w:rPr>
        <w:t>72A</w:t>
      </w:r>
      <w:r w:rsidRPr="000F1D90">
        <w:t xml:space="preserve">  Duty to assist the Commission and the Seafarers Safety, Rehabilitation and Compensation Authority</w:t>
      </w:r>
      <w:bookmarkEnd w:id="121"/>
    </w:p>
    <w:p w:rsidR="000B6A17" w:rsidRPr="000F1D90" w:rsidRDefault="000B6A17" w:rsidP="000B6A17">
      <w:pPr>
        <w:pStyle w:val="subsection"/>
      </w:pPr>
      <w:r w:rsidRPr="000F1D90">
        <w:tab/>
        <w:t>(1)</w:t>
      </w:r>
      <w:r w:rsidRPr="000F1D90">
        <w:tab/>
        <w:t>Comcare must give the Commission such secretarial and other assistance, and make available to it the services of such members of Comcare’s staff and such other resources, as the Commission reasonably requires from time to time for the proper performance of its functions or exercise of its powers.</w:t>
      </w:r>
    </w:p>
    <w:p w:rsidR="000B6A17" w:rsidRPr="000F1D90" w:rsidRDefault="000B6A17" w:rsidP="000B6A17">
      <w:pPr>
        <w:pStyle w:val="subsection"/>
      </w:pPr>
      <w:r w:rsidRPr="000F1D90">
        <w:lastRenderedPageBreak/>
        <w:tab/>
        <w:t>(2)</w:t>
      </w:r>
      <w:r w:rsidRPr="000F1D90">
        <w:tab/>
        <w:t>Comcare must:</w:t>
      </w:r>
    </w:p>
    <w:p w:rsidR="000B6A17" w:rsidRPr="000F1D90" w:rsidRDefault="000B6A17" w:rsidP="000B6A17">
      <w:pPr>
        <w:pStyle w:val="paragraph"/>
      </w:pPr>
      <w:r w:rsidRPr="000F1D90">
        <w:tab/>
        <w:t>(a)</w:t>
      </w:r>
      <w:r w:rsidRPr="000F1D90">
        <w:tab/>
        <w:t>give the Seafarers Safety, Rehabilitation and Compensation Authority (established under section</w:t>
      </w:r>
      <w:r w:rsidR="000F1D90">
        <w:t> </w:t>
      </w:r>
      <w:r w:rsidRPr="000F1D90">
        <w:t xml:space="preserve">103 of the </w:t>
      </w:r>
      <w:r w:rsidRPr="000F1D90">
        <w:rPr>
          <w:i/>
        </w:rPr>
        <w:t>Seafarers Rehabilitation and Compensation Act 1992</w:t>
      </w:r>
      <w:r w:rsidRPr="000F1D90">
        <w:t>)</w:t>
      </w:r>
      <w:r w:rsidRPr="000F1D90">
        <w:rPr>
          <w:i/>
        </w:rPr>
        <w:t xml:space="preserve"> </w:t>
      </w:r>
      <w:r w:rsidRPr="000F1D90">
        <w:t>such secretarial and other assistance; and</w:t>
      </w:r>
    </w:p>
    <w:p w:rsidR="000B6A17" w:rsidRPr="000F1D90" w:rsidRDefault="000B6A17" w:rsidP="000B6A17">
      <w:pPr>
        <w:pStyle w:val="paragraph"/>
      </w:pPr>
      <w:r w:rsidRPr="000F1D90">
        <w:tab/>
        <w:t>(b)</w:t>
      </w:r>
      <w:r w:rsidRPr="000F1D90">
        <w:tab/>
        <w:t>make available to the Authority the services of such members of Comcare’s staff and such other resources;</w:t>
      </w:r>
    </w:p>
    <w:p w:rsidR="000B6A17" w:rsidRPr="000F1D90" w:rsidRDefault="000B6A17" w:rsidP="000B6A17">
      <w:pPr>
        <w:pStyle w:val="subsection2"/>
      </w:pPr>
      <w:r w:rsidRPr="000F1D90">
        <w:t>as the Authority reasonably requires from time to time for the proper performance of its functions or exercise of its powers.</w:t>
      </w:r>
    </w:p>
    <w:p w:rsidR="000B6A17" w:rsidRPr="000F1D90" w:rsidRDefault="000B6A17" w:rsidP="000B6A17">
      <w:pPr>
        <w:pStyle w:val="ActHead5"/>
      </w:pPr>
      <w:bookmarkStart w:id="122" w:name="_Toc374362870"/>
      <w:r w:rsidRPr="000F1D90">
        <w:rPr>
          <w:rStyle w:val="CharSectno"/>
        </w:rPr>
        <w:t>73</w:t>
      </w:r>
      <w:r w:rsidRPr="000F1D90">
        <w:t xml:space="preserve">  Directions by Minister</w:t>
      </w:r>
      <w:bookmarkEnd w:id="122"/>
    </w:p>
    <w:p w:rsidR="000B6A17" w:rsidRPr="000F1D90" w:rsidRDefault="000B6A17" w:rsidP="000B6A17">
      <w:pPr>
        <w:pStyle w:val="subsection"/>
      </w:pPr>
      <w:r w:rsidRPr="000F1D90">
        <w:tab/>
        <w:t>(1)</w:t>
      </w:r>
      <w:r w:rsidRPr="000F1D90">
        <w:tab/>
        <w:t>The Minister may, by notice in writing given to the Chief Executive Officer, give a direction to Comcare with respect to the performance of its functions or the exercise of its powers under this Act</w:t>
      </w:r>
      <w:r w:rsidR="003C0E4C" w:rsidRPr="000F1D90">
        <w:t xml:space="preserve"> or the </w:t>
      </w:r>
      <w:r w:rsidR="003C0E4C" w:rsidRPr="000F1D90">
        <w:rPr>
          <w:i/>
        </w:rPr>
        <w:t>Work Health and Safety Act 2011</w:t>
      </w:r>
      <w:r w:rsidRPr="000F1D90">
        <w:t>, otherwise than in relation to a particular case.</w:t>
      </w:r>
    </w:p>
    <w:p w:rsidR="000B6A17" w:rsidRPr="000F1D90" w:rsidRDefault="000B6A17" w:rsidP="000B6A17">
      <w:pPr>
        <w:pStyle w:val="subsection"/>
      </w:pPr>
      <w:r w:rsidRPr="000F1D90">
        <w:tab/>
        <w:t>(2)</w:t>
      </w:r>
      <w:r w:rsidRPr="000F1D90">
        <w:tab/>
        <w:t xml:space="preserve">Comcare shall comply with a direction given under </w:t>
      </w:r>
      <w:r w:rsidR="000F1D90">
        <w:t>subsection (</w:t>
      </w:r>
      <w:r w:rsidRPr="000F1D90">
        <w:t>1).</w:t>
      </w:r>
    </w:p>
    <w:p w:rsidR="000B6A17" w:rsidRPr="000F1D90" w:rsidRDefault="000B6A17" w:rsidP="000B6A17">
      <w:pPr>
        <w:pStyle w:val="subsection"/>
      </w:pPr>
      <w:r w:rsidRPr="000F1D90">
        <w:tab/>
        <w:t>(3)</w:t>
      </w:r>
      <w:r w:rsidRPr="000F1D90">
        <w:tab/>
        <w:t>This section does not affect the application of section</w:t>
      </w:r>
      <w:r w:rsidR="000F1D90">
        <w:t> </w:t>
      </w:r>
      <w:r w:rsidRPr="000F1D90">
        <w:t xml:space="preserve">28 of the </w:t>
      </w:r>
      <w:r w:rsidRPr="000F1D90">
        <w:rPr>
          <w:i/>
        </w:rPr>
        <w:t>Commonwealth Authorities and Companies Act 1997</w:t>
      </w:r>
      <w:r w:rsidRPr="000F1D90">
        <w:t xml:space="preserve"> in relation to Comcare.</w:t>
      </w:r>
    </w:p>
    <w:p w:rsidR="000B6A17" w:rsidRPr="000F1D90" w:rsidRDefault="000B6A17" w:rsidP="000B6A17">
      <w:pPr>
        <w:pStyle w:val="ActHead5"/>
      </w:pPr>
      <w:bookmarkStart w:id="123" w:name="_Toc374362871"/>
      <w:r w:rsidRPr="000F1D90">
        <w:rPr>
          <w:rStyle w:val="CharSectno"/>
        </w:rPr>
        <w:t>73A</w:t>
      </w:r>
      <w:r w:rsidRPr="000F1D90">
        <w:t xml:space="preserve">  Guidelines by Commission</w:t>
      </w:r>
      <w:bookmarkEnd w:id="123"/>
    </w:p>
    <w:p w:rsidR="000B6A17" w:rsidRPr="000F1D90" w:rsidRDefault="000B6A17" w:rsidP="000B6A17">
      <w:pPr>
        <w:pStyle w:val="subsection"/>
      </w:pPr>
      <w:r w:rsidRPr="000F1D90">
        <w:tab/>
        <w:t>(1)</w:t>
      </w:r>
      <w:r w:rsidRPr="000F1D90">
        <w:tab/>
        <w:t>The Commission may prepare and issue to the Chief Executive Officer written general policy guidelines in relation to the operation of this Act or any other Act</w:t>
      </w:r>
      <w:r w:rsidR="000A29CF" w:rsidRPr="000F1D90">
        <w:t xml:space="preserve"> (except the </w:t>
      </w:r>
      <w:r w:rsidR="000A29CF" w:rsidRPr="000F1D90">
        <w:rPr>
          <w:i/>
        </w:rPr>
        <w:t>Asbestos</w:t>
      </w:r>
      <w:r w:rsidR="000F1D90">
        <w:rPr>
          <w:i/>
        </w:rPr>
        <w:noBreakHyphen/>
      </w:r>
      <w:r w:rsidR="000A29CF" w:rsidRPr="000F1D90">
        <w:rPr>
          <w:i/>
        </w:rPr>
        <w:t>related Claims (Management of Commonwealth Liabilities) Act 2005</w:t>
      </w:r>
      <w:r w:rsidR="000A29CF" w:rsidRPr="000F1D90">
        <w:t>)</w:t>
      </w:r>
      <w:r w:rsidRPr="000F1D90">
        <w:t xml:space="preserve"> to the extent that the Act confers functions or powers on Comcare.</w:t>
      </w:r>
    </w:p>
    <w:p w:rsidR="000B6A17" w:rsidRPr="000F1D90" w:rsidRDefault="000B6A17" w:rsidP="000B6A17">
      <w:pPr>
        <w:pStyle w:val="subsection"/>
      </w:pPr>
      <w:r w:rsidRPr="000F1D90">
        <w:tab/>
        <w:t>(2)</w:t>
      </w:r>
      <w:r w:rsidRPr="000F1D90">
        <w:tab/>
        <w:t xml:space="preserve">The Commission may prepare and issue to the principal officer of a </w:t>
      </w:r>
      <w:r w:rsidR="005629B1" w:rsidRPr="000F1D90">
        <w:t>licensee</w:t>
      </w:r>
      <w:r w:rsidRPr="000F1D90">
        <w:t xml:space="preserve"> written general policy guidelines in relation to the operation of this Act to the extent that the Act confers functions or powers on the </w:t>
      </w:r>
      <w:r w:rsidR="005629B1" w:rsidRPr="000F1D90">
        <w:t>licensee</w:t>
      </w:r>
      <w:r w:rsidRPr="000F1D90">
        <w:t>.</w:t>
      </w:r>
    </w:p>
    <w:p w:rsidR="000B6A17" w:rsidRPr="000F1D90" w:rsidRDefault="000B6A17" w:rsidP="000B6A17">
      <w:pPr>
        <w:pStyle w:val="subsection"/>
      </w:pPr>
      <w:r w:rsidRPr="000F1D90">
        <w:tab/>
        <w:t>(3)</w:t>
      </w:r>
      <w:r w:rsidRPr="000F1D90">
        <w:tab/>
        <w:t>The Commission must not issue guidelines that are inconsistent with any directions under section</w:t>
      </w:r>
      <w:r w:rsidR="000F1D90">
        <w:t> </w:t>
      </w:r>
      <w:r w:rsidRPr="000F1D90">
        <w:t>73 of this Act.</w:t>
      </w:r>
    </w:p>
    <w:p w:rsidR="000B6A17" w:rsidRPr="000F1D90" w:rsidRDefault="000B6A17" w:rsidP="000B6A17">
      <w:pPr>
        <w:pStyle w:val="subsection"/>
      </w:pPr>
      <w:r w:rsidRPr="000F1D90">
        <w:lastRenderedPageBreak/>
        <w:tab/>
        <w:t>(4)</w:t>
      </w:r>
      <w:r w:rsidRPr="000F1D90">
        <w:tab/>
        <w:t xml:space="preserve">Any guidelines that are inconsistent with a direction of the kind referred to in </w:t>
      </w:r>
      <w:r w:rsidR="000F1D90">
        <w:t>subsection (</w:t>
      </w:r>
      <w:r w:rsidRPr="000F1D90">
        <w:t>3) have no effect to the extent of the inconsistency.</w:t>
      </w:r>
    </w:p>
    <w:p w:rsidR="000B6A17" w:rsidRPr="000F1D90" w:rsidRDefault="000B6A17" w:rsidP="000B6A17">
      <w:pPr>
        <w:pStyle w:val="subsection"/>
      </w:pPr>
      <w:r w:rsidRPr="000F1D90">
        <w:tab/>
        <w:t>(5)</w:t>
      </w:r>
      <w:r w:rsidRPr="000F1D90">
        <w:tab/>
        <w:t xml:space="preserve">Comcare must comply with any guidelines issued and in force under </w:t>
      </w:r>
      <w:r w:rsidR="000F1D90">
        <w:t>subsection (</w:t>
      </w:r>
      <w:r w:rsidRPr="000F1D90">
        <w:t>1).</w:t>
      </w:r>
    </w:p>
    <w:p w:rsidR="00FA3BF3" w:rsidRPr="000F1D90" w:rsidRDefault="00FA3BF3" w:rsidP="00FA3BF3">
      <w:pPr>
        <w:pStyle w:val="subsection"/>
      </w:pPr>
      <w:r w:rsidRPr="000F1D90">
        <w:tab/>
        <w:t>(6)</w:t>
      </w:r>
      <w:r w:rsidRPr="000F1D90">
        <w:tab/>
        <w:t xml:space="preserve">A licensee and any person acting on its behalf must comply with any guidelines issued and in force under </w:t>
      </w:r>
      <w:r w:rsidR="000F1D90">
        <w:t>subsection (</w:t>
      </w:r>
      <w:r w:rsidRPr="000F1D90">
        <w:t>2).</w:t>
      </w:r>
    </w:p>
    <w:p w:rsidR="000B6A17" w:rsidRPr="000F1D90" w:rsidRDefault="000B6A17" w:rsidP="000B6A17">
      <w:pPr>
        <w:pStyle w:val="ActHead5"/>
      </w:pPr>
      <w:bookmarkStart w:id="124" w:name="_Toc374362872"/>
      <w:r w:rsidRPr="000F1D90">
        <w:rPr>
          <w:rStyle w:val="CharSectno"/>
        </w:rPr>
        <w:t>73B</w:t>
      </w:r>
      <w:r w:rsidRPr="000F1D90">
        <w:t xml:space="preserve">  Delegation by Comcare</w:t>
      </w:r>
      <w:bookmarkEnd w:id="124"/>
    </w:p>
    <w:p w:rsidR="000B6A17" w:rsidRPr="000F1D90" w:rsidRDefault="000B6A17" w:rsidP="000B6A17">
      <w:pPr>
        <w:pStyle w:val="subsection"/>
      </w:pPr>
      <w:r w:rsidRPr="000F1D90">
        <w:tab/>
      </w:r>
      <w:r w:rsidRPr="000F1D90">
        <w:tab/>
        <w:t>Comcare may, in writing, delegate to an officer of, or a person employed by, the Commonwealth or a Commonwealth authority all or any of Comcare’s functions and powers</w:t>
      </w:r>
      <w:r w:rsidR="003C0E4C" w:rsidRPr="000F1D90">
        <w:t xml:space="preserve"> other than the functions and powers of Comcare under the </w:t>
      </w:r>
      <w:r w:rsidR="003C0E4C" w:rsidRPr="000F1D90">
        <w:rPr>
          <w:i/>
        </w:rPr>
        <w:t>Work Health and Safety Act 2011</w:t>
      </w:r>
      <w:r w:rsidRPr="000F1D90">
        <w:t>.</w:t>
      </w:r>
    </w:p>
    <w:p w:rsidR="00E22B23" w:rsidRPr="000F1D90" w:rsidRDefault="00C60C7D" w:rsidP="00E22B23">
      <w:pPr>
        <w:pStyle w:val="notetext"/>
      </w:pPr>
      <w:r w:rsidRPr="000F1D90">
        <w:t>Note 1</w:t>
      </w:r>
      <w:r w:rsidR="00E22B23" w:rsidRPr="000F1D90">
        <w:t>:</w:t>
      </w:r>
      <w:r w:rsidR="00E22B23" w:rsidRPr="000F1D90">
        <w:tab/>
        <w:t>In certain circumstances Comcare requires the consent of the Minister before delegating the function conferred on it by section</w:t>
      </w:r>
      <w:r w:rsidR="000F1D90">
        <w:t> </w:t>
      </w:r>
      <w:r w:rsidR="00E22B23" w:rsidRPr="000F1D90">
        <w:t xml:space="preserve">12 of the </w:t>
      </w:r>
      <w:r w:rsidR="00E22B23" w:rsidRPr="000F1D90">
        <w:rPr>
          <w:i/>
        </w:rPr>
        <w:t>Asbestos</w:t>
      </w:r>
      <w:r w:rsidR="000F1D90">
        <w:rPr>
          <w:i/>
        </w:rPr>
        <w:noBreakHyphen/>
      </w:r>
      <w:r w:rsidR="00E22B23" w:rsidRPr="000F1D90">
        <w:rPr>
          <w:i/>
        </w:rPr>
        <w:t>related Claims (Management of Commonwealth Liabilities) Act 2005</w:t>
      </w:r>
      <w:r w:rsidR="00E22B23" w:rsidRPr="000F1D90">
        <w:t xml:space="preserve"> or a power to do anything in connection with the performance of that function: see section</w:t>
      </w:r>
      <w:r w:rsidR="000F1D90">
        <w:t> </w:t>
      </w:r>
      <w:r w:rsidR="00E22B23" w:rsidRPr="000F1D90">
        <w:t>14 of that Act.</w:t>
      </w:r>
    </w:p>
    <w:p w:rsidR="00AC2A09" w:rsidRPr="000F1D90" w:rsidRDefault="00AC2A09" w:rsidP="00AC2A09">
      <w:pPr>
        <w:pStyle w:val="notetext"/>
      </w:pPr>
      <w:r w:rsidRPr="000F1D90">
        <w:t>Note 2:</w:t>
      </w:r>
      <w:r w:rsidRPr="000F1D90">
        <w:tab/>
        <w:t xml:space="preserve">The delegation of Comcare’s functions and powers under the </w:t>
      </w:r>
      <w:r w:rsidRPr="000F1D90">
        <w:rPr>
          <w:i/>
        </w:rPr>
        <w:t>Work Health and Safety Act 2011</w:t>
      </w:r>
      <w:r w:rsidRPr="000F1D90">
        <w:t xml:space="preserve"> is dealt with in section</w:t>
      </w:r>
      <w:r w:rsidR="000F1D90">
        <w:t> </w:t>
      </w:r>
      <w:r w:rsidRPr="000F1D90">
        <w:t>154 of that Act.</w:t>
      </w:r>
    </w:p>
    <w:p w:rsidR="000B6A17" w:rsidRPr="000F1D90" w:rsidRDefault="000B6A17" w:rsidP="000B6A17">
      <w:pPr>
        <w:pStyle w:val="ActHead5"/>
      </w:pPr>
      <w:bookmarkStart w:id="125" w:name="_Toc374362873"/>
      <w:r w:rsidRPr="000F1D90">
        <w:rPr>
          <w:rStyle w:val="CharSectno"/>
        </w:rPr>
        <w:t>74</w:t>
      </w:r>
      <w:r w:rsidRPr="000F1D90">
        <w:t xml:space="preserve">  Constitution of Comcare</w:t>
      </w:r>
      <w:bookmarkEnd w:id="125"/>
    </w:p>
    <w:p w:rsidR="000B6A17" w:rsidRPr="000F1D90" w:rsidRDefault="000B6A17" w:rsidP="000B6A17">
      <w:pPr>
        <w:pStyle w:val="subsection"/>
      </w:pPr>
      <w:r w:rsidRPr="000F1D90">
        <w:tab/>
        <w:t>(1)</w:t>
      </w:r>
      <w:r w:rsidRPr="000F1D90">
        <w:tab/>
        <w:t>Comcare:</w:t>
      </w:r>
    </w:p>
    <w:p w:rsidR="000B6A17" w:rsidRPr="000F1D90" w:rsidRDefault="000B6A17" w:rsidP="000B6A17">
      <w:pPr>
        <w:pStyle w:val="paragraph"/>
      </w:pPr>
      <w:r w:rsidRPr="000F1D90">
        <w:tab/>
        <w:t>(a)</w:t>
      </w:r>
      <w:r w:rsidRPr="000F1D90">
        <w:tab/>
        <w:t>is a body corporate with perpetual succession;</w:t>
      </w:r>
    </w:p>
    <w:p w:rsidR="000B6A17" w:rsidRPr="000F1D90" w:rsidRDefault="000B6A17" w:rsidP="000B6A17">
      <w:pPr>
        <w:pStyle w:val="paragraph"/>
      </w:pPr>
      <w:r w:rsidRPr="000F1D90">
        <w:tab/>
        <w:t>(b)</w:t>
      </w:r>
      <w:r w:rsidRPr="000F1D90">
        <w:tab/>
        <w:t>shall have a common seal;</w:t>
      </w:r>
    </w:p>
    <w:p w:rsidR="000B6A17" w:rsidRPr="000F1D90" w:rsidRDefault="000B6A17" w:rsidP="000B6A17">
      <w:pPr>
        <w:pStyle w:val="paragraph"/>
      </w:pPr>
      <w:r w:rsidRPr="000F1D90">
        <w:tab/>
        <w:t>(c)</w:t>
      </w:r>
      <w:r w:rsidRPr="000F1D90">
        <w:tab/>
        <w:t>may acquire, hold and dispose of real and personal property; and</w:t>
      </w:r>
    </w:p>
    <w:p w:rsidR="000B6A17" w:rsidRPr="000F1D90" w:rsidRDefault="000B6A17" w:rsidP="000B6A17">
      <w:pPr>
        <w:pStyle w:val="paragraph"/>
      </w:pPr>
      <w:r w:rsidRPr="000F1D90">
        <w:tab/>
        <w:t>(d)</w:t>
      </w:r>
      <w:r w:rsidRPr="000F1D90">
        <w:tab/>
        <w:t>may sue and be sued in its corporate name.</w:t>
      </w:r>
    </w:p>
    <w:p w:rsidR="000B6A17" w:rsidRPr="000F1D90" w:rsidRDefault="000B6A17" w:rsidP="000B6A17">
      <w:pPr>
        <w:pStyle w:val="notetext"/>
      </w:pPr>
      <w:r w:rsidRPr="000F1D90">
        <w:t>Note:</w:t>
      </w:r>
      <w:r w:rsidRPr="000F1D90">
        <w:tab/>
        <w:t xml:space="preserve">The </w:t>
      </w:r>
      <w:r w:rsidRPr="000F1D90">
        <w:rPr>
          <w:i/>
        </w:rPr>
        <w:t>Commonwealth Authorities and Companies Act 1997</w:t>
      </w:r>
      <w:r w:rsidRPr="000F1D90">
        <w:t xml:space="preserve"> applies to Comcare. That Act deals with matters relating to Commonwealth authorities, including reporting and accountability, banking and investment, and conduct of officers.</w:t>
      </w:r>
    </w:p>
    <w:p w:rsidR="000B6A17" w:rsidRPr="000F1D90" w:rsidRDefault="000B6A17" w:rsidP="000B6A17">
      <w:pPr>
        <w:pStyle w:val="subsection"/>
      </w:pPr>
      <w:r w:rsidRPr="000F1D90">
        <w:tab/>
        <w:t>(1A)</w:t>
      </w:r>
      <w:r w:rsidRPr="000F1D90">
        <w:tab/>
        <w:t>Comcare is constituted by a Chief Executive Officer appointed by the Governor</w:t>
      </w:r>
      <w:r w:rsidR="000F1D90">
        <w:noBreakHyphen/>
      </w:r>
      <w:r w:rsidRPr="000F1D90">
        <w:t>General.</w:t>
      </w:r>
    </w:p>
    <w:p w:rsidR="000B6A17" w:rsidRPr="000F1D90" w:rsidRDefault="000B6A17" w:rsidP="000B6A17">
      <w:pPr>
        <w:pStyle w:val="subsection"/>
      </w:pPr>
      <w:r w:rsidRPr="000F1D90">
        <w:lastRenderedPageBreak/>
        <w:tab/>
        <w:t>(2)</w:t>
      </w:r>
      <w:r w:rsidRPr="000F1D90">
        <w:tab/>
        <w:t>Comcare’s common seal must be kept in such custody as the Chief Executive Officer directs and must not be used except as authorised by the Chief Executive Officer.</w:t>
      </w:r>
    </w:p>
    <w:p w:rsidR="000B6A17" w:rsidRPr="000F1D90" w:rsidRDefault="000B6A17" w:rsidP="000B6A17">
      <w:pPr>
        <w:pStyle w:val="subsection"/>
      </w:pPr>
      <w:r w:rsidRPr="000F1D90">
        <w:tab/>
        <w:t>(3)</w:t>
      </w:r>
      <w:r w:rsidRPr="000F1D90">
        <w:tab/>
        <w:t>All courts, judges and persons acting judicially shall take judicial notice of the imprint of the common seal of Comcare appearing on a document and shall presume that it was duly affixed.</w:t>
      </w:r>
    </w:p>
    <w:p w:rsidR="000B6A17" w:rsidRPr="000F1D90" w:rsidRDefault="000B6A17" w:rsidP="000B6A17">
      <w:pPr>
        <w:pStyle w:val="subsection"/>
      </w:pPr>
      <w:r w:rsidRPr="000F1D90">
        <w:tab/>
        <w:t>(4)</w:t>
      </w:r>
      <w:r w:rsidRPr="000F1D90">
        <w:tab/>
        <w:t>Comcare is not subject to any requirement, obligation, liability, penalty or disability under a law in force in a State or Territory to which the Commonwealth is not subject.</w:t>
      </w:r>
    </w:p>
    <w:p w:rsidR="000B6A17" w:rsidRPr="000F1D90" w:rsidRDefault="000B6A17" w:rsidP="000B6A17">
      <w:pPr>
        <w:pStyle w:val="ActHead5"/>
      </w:pPr>
      <w:bookmarkStart w:id="126" w:name="_Toc374362874"/>
      <w:r w:rsidRPr="000F1D90">
        <w:rPr>
          <w:rStyle w:val="CharSectno"/>
        </w:rPr>
        <w:t>76</w:t>
      </w:r>
      <w:r w:rsidRPr="000F1D90">
        <w:t xml:space="preserve">  The Chief Executive Officer</w:t>
      </w:r>
      <w:bookmarkEnd w:id="126"/>
    </w:p>
    <w:p w:rsidR="000B6A17" w:rsidRPr="000F1D90" w:rsidRDefault="000B6A17" w:rsidP="000B6A17">
      <w:pPr>
        <w:pStyle w:val="subsection"/>
      </w:pPr>
      <w:r w:rsidRPr="000F1D90">
        <w:tab/>
        <w:t>(1)</w:t>
      </w:r>
      <w:r w:rsidRPr="000F1D90">
        <w:tab/>
        <w:t>The Chief Executive Officer holds office for the term (not longer than 5 years) specified in the instrument of appointment, but is eligible for re</w:t>
      </w:r>
      <w:r w:rsidR="000F1D90">
        <w:noBreakHyphen/>
      </w:r>
      <w:r w:rsidRPr="000F1D90">
        <w:t>appointment on 2 occasions after his or her first appointment.</w:t>
      </w:r>
    </w:p>
    <w:p w:rsidR="000B6A17" w:rsidRPr="000F1D90" w:rsidRDefault="000B6A17" w:rsidP="000B6A17">
      <w:pPr>
        <w:pStyle w:val="subsection"/>
      </w:pPr>
      <w:r w:rsidRPr="000F1D90">
        <w:tab/>
        <w:t>(2)</w:t>
      </w:r>
      <w:r w:rsidRPr="000F1D90">
        <w:tab/>
        <w:t>The Chief Executive Officer holds office on a full</w:t>
      </w:r>
      <w:r w:rsidR="000F1D90">
        <w:noBreakHyphen/>
      </w:r>
      <w:r w:rsidRPr="000F1D90">
        <w:t>time basis and must not engage in paid employment outside the duties of the office without the Minister’s approval.</w:t>
      </w:r>
    </w:p>
    <w:p w:rsidR="000B6A17" w:rsidRPr="000F1D90" w:rsidRDefault="000B6A17" w:rsidP="000B6A17">
      <w:pPr>
        <w:pStyle w:val="subsection"/>
      </w:pPr>
      <w:r w:rsidRPr="000F1D90">
        <w:tab/>
        <w:t>(3)</w:t>
      </w:r>
      <w:r w:rsidRPr="000F1D90">
        <w:tab/>
        <w:t>The Minister must not give an approval unless satisfied that the paid employment will not interfere with the Chief Executive Officer’s performance of his or her duties.</w:t>
      </w:r>
    </w:p>
    <w:p w:rsidR="000B6A17" w:rsidRPr="000F1D90" w:rsidRDefault="000B6A17" w:rsidP="000B6A17">
      <w:pPr>
        <w:pStyle w:val="subsection"/>
      </w:pPr>
      <w:r w:rsidRPr="000F1D90">
        <w:tab/>
        <w:t>(4)</w:t>
      </w:r>
      <w:r w:rsidRPr="000F1D90">
        <w:tab/>
        <w:t xml:space="preserve">The Chief Executive Officer is a director of Comcare for the purposes of the </w:t>
      </w:r>
      <w:r w:rsidRPr="000F1D90">
        <w:rPr>
          <w:i/>
        </w:rPr>
        <w:t>Commonwealth Authorities and Companies Act 1997</w:t>
      </w:r>
      <w:r w:rsidRPr="000F1D90">
        <w:t>.</w:t>
      </w:r>
    </w:p>
    <w:p w:rsidR="000B6A17" w:rsidRPr="000F1D90" w:rsidRDefault="000B6A17" w:rsidP="000B6A17">
      <w:pPr>
        <w:pStyle w:val="subsection"/>
      </w:pPr>
      <w:r w:rsidRPr="000F1D90">
        <w:tab/>
        <w:t>(5)</w:t>
      </w:r>
      <w:r w:rsidRPr="000F1D90">
        <w:tab/>
        <w:t>If the Chief Executive Officer has a material personal interest in a matter that Comcare is considering or is about to consider, he or she must give written notice of the interest to the Minister.</w:t>
      </w:r>
    </w:p>
    <w:p w:rsidR="000B6A17" w:rsidRPr="000F1D90" w:rsidRDefault="000B6A17" w:rsidP="000B6A17">
      <w:pPr>
        <w:pStyle w:val="ActHead5"/>
      </w:pPr>
      <w:bookmarkStart w:id="127" w:name="_Toc374362875"/>
      <w:r w:rsidRPr="000F1D90">
        <w:rPr>
          <w:rStyle w:val="CharSectno"/>
        </w:rPr>
        <w:t>79</w:t>
      </w:r>
      <w:r w:rsidRPr="000F1D90">
        <w:t xml:space="preserve">  Persons acting as Chief Executive Officer</w:t>
      </w:r>
      <w:bookmarkEnd w:id="127"/>
    </w:p>
    <w:p w:rsidR="000B6A17" w:rsidRPr="000F1D90" w:rsidRDefault="000B6A17" w:rsidP="000B6A17">
      <w:pPr>
        <w:pStyle w:val="subsection"/>
      </w:pPr>
      <w:r w:rsidRPr="000F1D90">
        <w:tab/>
        <w:t>(1)</w:t>
      </w:r>
      <w:r w:rsidRPr="000F1D90">
        <w:tab/>
        <w:t xml:space="preserve">Subject to </w:t>
      </w:r>
      <w:r w:rsidR="000F1D90">
        <w:t>subsection (</w:t>
      </w:r>
      <w:r w:rsidRPr="000F1D90">
        <w:t>2), the Deputy Chief Executive Officer shall act as the Chief Executive Officer:</w:t>
      </w:r>
    </w:p>
    <w:p w:rsidR="000B6A17" w:rsidRPr="000F1D90" w:rsidRDefault="000B6A17" w:rsidP="000B6A17">
      <w:pPr>
        <w:pStyle w:val="paragraph"/>
      </w:pPr>
      <w:r w:rsidRPr="000F1D90">
        <w:lastRenderedPageBreak/>
        <w:tab/>
        <w:t>(a)</w:t>
      </w:r>
      <w:r w:rsidRPr="000F1D90">
        <w:tab/>
        <w:t>during a vacancy in the office of the Chief Executive Officer, whether or not an appointment has previously been made to the office; or</w:t>
      </w:r>
    </w:p>
    <w:p w:rsidR="000B6A17" w:rsidRPr="000F1D90" w:rsidRDefault="000B6A17" w:rsidP="000B6A17">
      <w:pPr>
        <w:pStyle w:val="paragraph"/>
      </w:pPr>
      <w:r w:rsidRPr="000F1D90">
        <w:tab/>
        <w:t>(b)</w:t>
      </w:r>
      <w:r w:rsidRPr="000F1D90">
        <w:tab/>
        <w:t>during any period when the Chief Executive Officer is absent from duty or from Australia or is, for any other reason, unable to perform the functions of his or her office;</w:t>
      </w:r>
    </w:p>
    <w:p w:rsidR="000B6A17" w:rsidRPr="000F1D90" w:rsidRDefault="000B6A17" w:rsidP="000B6A17">
      <w:pPr>
        <w:pStyle w:val="subsection2"/>
      </w:pPr>
      <w:r w:rsidRPr="000F1D90">
        <w:t>but shall not continue to act during a vacancy for more than 12</w:t>
      </w:r>
      <w:r w:rsidR="00D83163" w:rsidRPr="000F1D90">
        <w:t xml:space="preserve"> </w:t>
      </w:r>
      <w:r w:rsidRPr="000F1D90">
        <w:t>months.</w:t>
      </w:r>
    </w:p>
    <w:p w:rsidR="007E153D" w:rsidRPr="000F1D90" w:rsidRDefault="007E153D" w:rsidP="007E153D">
      <w:pPr>
        <w:pStyle w:val="notetext"/>
      </w:pPr>
      <w:r w:rsidRPr="000F1D90">
        <w:t>Note:</w:t>
      </w:r>
      <w:r w:rsidRPr="000F1D90">
        <w:tab/>
        <w:t>For rules that apply to persons acting as the Chief Executive Officer, see section</w:t>
      </w:r>
      <w:r w:rsidR="000F1D90">
        <w:t> </w:t>
      </w:r>
      <w:r w:rsidRPr="000F1D90">
        <w:t xml:space="preserve">33A of the </w:t>
      </w:r>
      <w:r w:rsidRPr="000F1D90">
        <w:rPr>
          <w:i/>
        </w:rPr>
        <w:t>Acts Interpretation Act 1901</w:t>
      </w:r>
      <w:r w:rsidRPr="000F1D90">
        <w:t>.</w:t>
      </w:r>
    </w:p>
    <w:p w:rsidR="000B6A17" w:rsidRPr="000F1D90" w:rsidRDefault="000B6A17" w:rsidP="000B6A17">
      <w:pPr>
        <w:pStyle w:val="subsection"/>
      </w:pPr>
      <w:r w:rsidRPr="000F1D90">
        <w:tab/>
        <w:t>(2)</w:t>
      </w:r>
      <w:r w:rsidRPr="000F1D90">
        <w:tab/>
        <w:t xml:space="preserve">The Deputy Chief Executive Officer shall not act as the Chief Executive Officer while a person appointed under </w:t>
      </w:r>
      <w:r w:rsidR="000F1D90">
        <w:t>subsection (</w:t>
      </w:r>
      <w:r w:rsidRPr="000F1D90">
        <w:t>4) is acting as the Chief Executive Officer.</w:t>
      </w:r>
    </w:p>
    <w:p w:rsidR="000B6A17" w:rsidRPr="000F1D90" w:rsidRDefault="000B6A17" w:rsidP="00CB73D4">
      <w:pPr>
        <w:pStyle w:val="subsection"/>
        <w:keepNext/>
        <w:keepLines/>
      </w:pPr>
      <w:r w:rsidRPr="000F1D90">
        <w:tab/>
        <w:t>(4)</w:t>
      </w:r>
      <w:r w:rsidRPr="000F1D90">
        <w:tab/>
        <w:t>The Governor</w:t>
      </w:r>
      <w:r w:rsidR="000F1D90">
        <w:noBreakHyphen/>
      </w:r>
      <w:r w:rsidRPr="000F1D90">
        <w:t>General may appoint a person to act as the Chief Executive Officer:</w:t>
      </w:r>
    </w:p>
    <w:p w:rsidR="000B6A17" w:rsidRPr="000F1D90" w:rsidRDefault="000B6A17" w:rsidP="000B6A17">
      <w:pPr>
        <w:pStyle w:val="paragraph"/>
      </w:pPr>
      <w:r w:rsidRPr="000F1D90">
        <w:tab/>
        <w:t>(a)</w:t>
      </w:r>
      <w:r w:rsidRPr="000F1D90">
        <w:tab/>
        <w:t>during a vacancy in the office of Chief Executive Officer, whether or not an appointment has previously been made to the office; or</w:t>
      </w:r>
    </w:p>
    <w:p w:rsidR="000B6A17" w:rsidRPr="000F1D90" w:rsidRDefault="000B6A17" w:rsidP="000B6A17">
      <w:pPr>
        <w:pStyle w:val="paragraph"/>
      </w:pPr>
      <w:r w:rsidRPr="000F1D90">
        <w:tab/>
        <w:t>(b)</w:t>
      </w:r>
      <w:r w:rsidRPr="000F1D90">
        <w:tab/>
        <w:t xml:space="preserve">during any period or during all periods when the Chief Executive Officer is absent from duty or from Australia or is, for any other reason, unable to perform the duties of the </w:t>
      </w:r>
      <w:r w:rsidR="00D21FFB" w:rsidRPr="000F1D90">
        <w:t>office.</w:t>
      </w:r>
    </w:p>
    <w:p w:rsidR="00D21FFB" w:rsidRPr="000F1D90" w:rsidRDefault="00D21FFB" w:rsidP="00D21FFB">
      <w:pPr>
        <w:pStyle w:val="notetext"/>
      </w:pPr>
      <w:r w:rsidRPr="000F1D90">
        <w:t>Note:</w:t>
      </w:r>
      <w:r w:rsidRPr="000F1D90">
        <w:tab/>
        <w:t>For rules that apply to acting appointments, see section</w:t>
      </w:r>
      <w:r w:rsidR="000F1D90">
        <w:t> </w:t>
      </w:r>
      <w:r w:rsidRPr="000F1D90">
        <w:t xml:space="preserve">33A of the </w:t>
      </w:r>
      <w:r w:rsidRPr="000F1D90">
        <w:rPr>
          <w:i/>
        </w:rPr>
        <w:t>Acts Interpretation Act 1901</w:t>
      </w:r>
      <w:r w:rsidRPr="000F1D90">
        <w:t>.</w:t>
      </w:r>
    </w:p>
    <w:p w:rsidR="000B6A17" w:rsidRPr="000F1D90" w:rsidRDefault="000B6A17" w:rsidP="000B6A17">
      <w:pPr>
        <w:pStyle w:val="ActHead5"/>
      </w:pPr>
      <w:bookmarkStart w:id="128" w:name="_Toc374362876"/>
      <w:r w:rsidRPr="000F1D90">
        <w:rPr>
          <w:rStyle w:val="CharSectno"/>
        </w:rPr>
        <w:t>80</w:t>
      </w:r>
      <w:r w:rsidRPr="000F1D90">
        <w:t xml:space="preserve">  Remuneration and allowances</w:t>
      </w:r>
      <w:bookmarkEnd w:id="128"/>
    </w:p>
    <w:p w:rsidR="000B6A17" w:rsidRPr="000F1D90" w:rsidRDefault="000B6A17" w:rsidP="000B6A17">
      <w:pPr>
        <w:pStyle w:val="subsection"/>
      </w:pPr>
      <w:r w:rsidRPr="000F1D90">
        <w:tab/>
        <w:t>(1)</w:t>
      </w:r>
      <w:r w:rsidRPr="000F1D90">
        <w:tab/>
        <w:t>The Chief Executive Officer is to be paid such remuneration as is determined by the Remuneration Tribunal, but, if no such determination is in operation, the Chief Executive Officer is to be paid such remuneration as is prescribed.</w:t>
      </w:r>
    </w:p>
    <w:p w:rsidR="000B6A17" w:rsidRPr="000F1D90" w:rsidRDefault="000B6A17" w:rsidP="000B6A17">
      <w:pPr>
        <w:pStyle w:val="subsection"/>
      </w:pPr>
      <w:r w:rsidRPr="000F1D90">
        <w:tab/>
        <w:t>(3)</w:t>
      </w:r>
      <w:r w:rsidRPr="000F1D90">
        <w:tab/>
        <w:t>The Chief Executive Officer is to be paid such allowances as are prescribed.</w:t>
      </w:r>
    </w:p>
    <w:p w:rsidR="000B6A17" w:rsidRPr="000F1D90" w:rsidRDefault="000B6A17" w:rsidP="000B6A17">
      <w:pPr>
        <w:pStyle w:val="subsection"/>
      </w:pPr>
      <w:r w:rsidRPr="000F1D90">
        <w:tab/>
        <w:t>(4)</w:t>
      </w:r>
      <w:r w:rsidRPr="000F1D90">
        <w:tab/>
        <w:t>This section has effect subject to the</w:t>
      </w:r>
      <w:r w:rsidRPr="000F1D90">
        <w:rPr>
          <w:i/>
        </w:rPr>
        <w:t xml:space="preserve"> Remuneration Tribunal Act 1973</w:t>
      </w:r>
      <w:r w:rsidRPr="000F1D90">
        <w:t>.</w:t>
      </w:r>
    </w:p>
    <w:p w:rsidR="000B6A17" w:rsidRPr="000F1D90" w:rsidRDefault="000B6A17" w:rsidP="000B6A17">
      <w:pPr>
        <w:pStyle w:val="ActHead5"/>
      </w:pPr>
      <w:bookmarkStart w:id="129" w:name="_Toc374362877"/>
      <w:r w:rsidRPr="000F1D90">
        <w:rPr>
          <w:rStyle w:val="CharSectno"/>
        </w:rPr>
        <w:lastRenderedPageBreak/>
        <w:t>81</w:t>
      </w:r>
      <w:r w:rsidRPr="000F1D90">
        <w:t xml:space="preserve">  Leave of absence</w:t>
      </w:r>
      <w:bookmarkEnd w:id="129"/>
    </w:p>
    <w:p w:rsidR="000B6A17" w:rsidRPr="000F1D90" w:rsidRDefault="000B6A17" w:rsidP="000B6A17">
      <w:pPr>
        <w:pStyle w:val="subsection"/>
      </w:pPr>
      <w:r w:rsidRPr="000F1D90">
        <w:tab/>
        <w:t>(1)</w:t>
      </w:r>
      <w:r w:rsidRPr="000F1D90">
        <w:tab/>
        <w:t>The Chief Executive Officer has such recreation leave entitlements as are determined by the Remuneration Tribunal.</w:t>
      </w:r>
    </w:p>
    <w:p w:rsidR="000B6A17" w:rsidRPr="000F1D90" w:rsidRDefault="000B6A17" w:rsidP="000B6A17">
      <w:pPr>
        <w:pStyle w:val="subsection"/>
      </w:pPr>
      <w:r w:rsidRPr="000F1D90">
        <w:tab/>
        <w:t>(2)</w:t>
      </w:r>
      <w:r w:rsidRPr="000F1D90">
        <w:tab/>
        <w:t>The Minister may grant the Chief Executive Officer leave of absence, other than recreation leave, on such terms and conditions as to remuneration or otherwise as the Minister determines.</w:t>
      </w:r>
    </w:p>
    <w:p w:rsidR="000B6A17" w:rsidRPr="000F1D90" w:rsidRDefault="000B6A17" w:rsidP="000B6A17">
      <w:pPr>
        <w:pStyle w:val="ActHead5"/>
      </w:pPr>
      <w:bookmarkStart w:id="130" w:name="_Toc374362878"/>
      <w:r w:rsidRPr="000F1D90">
        <w:rPr>
          <w:rStyle w:val="CharSectno"/>
        </w:rPr>
        <w:t>83</w:t>
      </w:r>
      <w:r w:rsidRPr="000F1D90">
        <w:t xml:space="preserve">  Resignation</w:t>
      </w:r>
      <w:bookmarkEnd w:id="130"/>
    </w:p>
    <w:p w:rsidR="000B6A17" w:rsidRPr="000F1D90" w:rsidRDefault="000B6A17" w:rsidP="000B6A17">
      <w:pPr>
        <w:pStyle w:val="subsection"/>
      </w:pPr>
      <w:r w:rsidRPr="000F1D90">
        <w:tab/>
      </w:r>
      <w:r w:rsidRPr="000F1D90">
        <w:tab/>
        <w:t>The Chief Executive Officer may resign by delivering to the Governor</w:t>
      </w:r>
      <w:r w:rsidR="000F1D90">
        <w:noBreakHyphen/>
      </w:r>
      <w:r w:rsidRPr="000F1D90">
        <w:t>General a signed notice of resignation.</w:t>
      </w:r>
    </w:p>
    <w:p w:rsidR="000B6A17" w:rsidRPr="000F1D90" w:rsidRDefault="000B6A17" w:rsidP="000B6A17">
      <w:pPr>
        <w:pStyle w:val="ActHead5"/>
      </w:pPr>
      <w:bookmarkStart w:id="131" w:name="_Toc374362879"/>
      <w:r w:rsidRPr="000F1D90">
        <w:rPr>
          <w:rStyle w:val="CharSectno"/>
        </w:rPr>
        <w:t>84</w:t>
      </w:r>
      <w:r w:rsidRPr="000F1D90">
        <w:t xml:space="preserve">  Termination of appointment</w:t>
      </w:r>
      <w:bookmarkEnd w:id="131"/>
    </w:p>
    <w:p w:rsidR="000B6A17" w:rsidRPr="000F1D90" w:rsidRDefault="000B6A17" w:rsidP="000B6A17">
      <w:pPr>
        <w:pStyle w:val="subsection"/>
      </w:pPr>
      <w:r w:rsidRPr="000F1D90">
        <w:tab/>
        <w:t>(1)</w:t>
      </w:r>
      <w:r w:rsidRPr="000F1D90">
        <w:tab/>
        <w:t>The Governor</w:t>
      </w:r>
      <w:r w:rsidR="000F1D90">
        <w:noBreakHyphen/>
      </w:r>
      <w:r w:rsidRPr="000F1D90">
        <w:t>General may terminate the Chief Executive Officer’s appointment for misbehaviour or physical or mental incapacity.</w:t>
      </w:r>
    </w:p>
    <w:p w:rsidR="000B6A17" w:rsidRPr="000F1D90" w:rsidRDefault="000B6A17" w:rsidP="000B6A17">
      <w:pPr>
        <w:pStyle w:val="subsection"/>
      </w:pPr>
      <w:r w:rsidRPr="000F1D90">
        <w:tab/>
        <w:t>(2)</w:t>
      </w:r>
      <w:r w:rsidRPr="000F1D90">
        <w:tab/>
        <w:t>If the Chief Executive Officer:</w:t>
      </w:r>
    </w:p>
    <w:p w:rsidR="000B6A17" w:rsidRPr="000F1D90" w:rsidRDefault="000B6A17" w:rsidP="000B6A17">
      <w:pPr>
        <w:pStyle w:val="paragraph"/>
      </w:pPr>
      <w:r w:rsidRPr="000F1D90">
        <w:tab/>
        <w:t>(a)</w:t>
      </w:r>
      <w:r w:rsidRPr="000F1D90">
        <w:tab/>
        <w:t>becomes bankrupt, applies to take the benefit of any law for the relief of bankrupt or insolvent debtors, compounds with his or her creditors or makes an assignment of his or her remuneration for their benefit; or</w:t>
      </w:r>
    </w:p>
    <w:p w:rsidR="000B6A17" w:rsidRPr="000F1D90" w:rsidRDefault="000B6A17" w:rsidP="000B6A17">
      <w:pPr>
        <w:pStyle w:val="paragraph"/>
      </w:pPr>
      <w:r w:rsidRPr="000F1D90">
        <w:tab/>
        <w:t>(b)</w:t>
      </w:r>
      <w:r w:rsidRPr="000F1D90">
        <w:tab/>
        <w:t>contravenes subsection</w:t>
      </w:r>
      <w:r w:rsidR="000F1D90">
        <w:t> </w:t>
      </w:r>
      <w:r w:rsidRPr="000F1D90">
        <w:t>76(5) or section</w:t>
      </w:r>
      <w:r w:rsidR="000F1D90">
        <w:t> </w:t>
      </w:r>
      <w:r w:rsidRPr="000F1D90">
        <w:t>89M without reasonable excuse; or</w:t>
      </w:r>
    </w:p>
    <w:p w:rsidR="000B6A17" w:rsidRPr="000F1D90" w:rsidRDefault="000B6A17" w:rsidP="000B6A17">
      <w:pPr>
        <w:pStyle w:val="paragraph"/>
      </w:pPr>
      <w:r w:rsidRPr="000F1D90">
        <w:tab/>
        <w:t>(c)</w:t>
      </w:r>
      <w:r w:rsidRPr="000F1D90">
        <w:tab/>
        <w:t>is absent from 3 consecutive meetings of the Commission, or is absent from duty for 14 consecutive days, or for 28 days in any period of 12 months, except on leave of absence; or</w:t>
      </w:r>
    </w:p>
    <w:p w:rsidR="000B6A17" w:rsidRPr="000F1D90" w:rsidRDefault="000B6A17" w:rsidP="000B6A17">
      <w:pPr>
        <w:pStyle w:val="paragraph"/>
      </w:pPr>
      <w:r w:rsidRPr="000F1D90">
        <w:tab/>
        <w:t>(d)</w:t>
      </w:r>
      <w:r w:rsidRPr="000F1D90">
        <w:tab/>
        <w:t>engages in paid employment outside the duties of his or her office without the Minister’s approval;</w:t>
      </w:r>
    </w:p>
    <w:p w:rsidR="000B6A17" w:rsidRPr="000F1D90" w:rsidRDefault="000B6A17" w:rsidP="000B6A17">
      <w:pPr>
        <w:pStyle w:val="subsection2"/>
      </w:pPr>
      <w:r w:rsidRPr="000F1D90">
        <w:t>the Governor</w:t>
      </w:r>
      <w:r w:rsidR="000F1D90">
        <w:noBreakHyphen/>
      </w:r>
      <w:r w:rsidRPr="000F1D90">
        <w:t xml:space="preserve">General is to terminate the Chief Executive Officer’s appointment by notice in the </w:t>
      </w:r>
      <w:r w:rsidRPr="000F1D90">
        <w:rPr>
          <w:i/>
        </w:rPr>
        <w:t>Gazette</w:t>
      </w:r>
      <w:r w:rsidRPr="000F1D90">
        <w:t>.</w:t>
      </w:r>
    </w:p>
    <w:p w:rsidR="000B6A17" w:rsidRPr="000F1D90" w:rsidRDefault="000B6A17" w:rsidP="00EC04C2">
      <w:pPr>
        <w:pStyle w:val="ActHead3"/>
        <w:pageBreakBefore/>
      </w:pPr>
      <w:bookmarkStart w:id="132" w:name="_Toc374362880"/>
      <w:r w:rsidRPr="000F1D90">
        <w:rPr>
          <w:rStyle w:val="CharDivNo"/>
        </w:rPr>
        <w:lastRenderedPageBreak/>
        <w:t>Division</w:t>
      </w:r>
      <w:r w:rsidR="000F1D90" w:rsidRPr="000F1D90">
        <w:rPr>
          <w:rStyle w:val="CharDivNo"/>
        </w:rPr>
        <w:t> </w:t>
      </w:r>
      <w:r w:rsidRPr="000F1D90">
        <w:rPr>
          <w:rStyle w:val="CharDivNo"/>
        </w:rPr>
        <w:t>2</w:t>
      </w:r>
      <w:r w:rsidRPr="000F1D90">
        <w:t>—</w:t>
      </w:r>
      <w:r w:rsidRPr="000F1D90">
        <w:rPr>
          <w:rStyle w:val="CharDivText"/>
        </w:rPr>
        <w:t>Deputy Chief Executive Officer, staff and consultants</w:t>
      </w:r>
      <w:bookmarkEnd w:id="132"/>
    </w:p>
    <w:p w:rsidR="000B6A17" w:rsidRPr="000F1D90" w:rsidRDefault="000B6A17" w:rsidP="000B6A17">
      <w:pPr>
        <w:pStyle w:val="ActHead5"/>
      </w:pPr>
      <w:bookmarkStart w:id="133" w:name="_Toc374362881"/>
      <w:r w:rsidRPr="000F1D90">
        <w:rPr>
          <w:rStyle w:val="CharSectno"/>
        </w:rPr>
        <w:t>86</w:t>
      </w:r>
      <w:r w:rsidRPr="000F1D90">
        <w:t xml:space="preserve">  Deputy Chief Executive Officer</w:t>
      </w:r>
      <w:bookmarkEnd w:id="133"/>
    </w:p>
    <w:p w:rsidR="000B6A17" w:rsidRPr="000F1D90" w:rsidRDefault="000B6A17" w:rsidP="000B6A17">
      <w:pPr>
        <w:pStyle w:val="subsection"/>
      </w:pPr>
      <w:r w:rsidRPr="000F1D90">
        <w:tab/>
        <w:t>(1)</w:t>
      </w:r>
      <w:r w:rsidRPr="000F1D90">
        <w:tab/>
        <w:t>There shall be a Deputy Chief Executive Officer.</w:t>
      </w:r>
    </w:p>
    <w:p w:rsidR="000B6A17" w:rsidRPr="000F1D90" w:rsidRDefault="000B6A17" w:rsidP="000B6A17">
      <w:pPr>
        <w:pStyle w:val="subsection"/>
      </w:pPr>
      <w:r w:rsidRPr="000F1D90">
        <w:tab/>
        <w:t>(2)</w:t>
      </w:r>
      <w:r w:rsidRPr="000F1D90">
        <w:tab/>
        <w:t>The Deputy Chief Executive Officer shall be an APS employee who is performing the duties of such position in Comcare as the Minister designates, in writing signed by the Minister, for the purpose of this section.</w:t>
      </w:r>
    </w:p>
    <w:p w:rsidR="000B6A17" w:rsidRPr="000F1D90" w:rsidRDefault="000B6A17" w:rsidP="000B6A17">
      <w:pPr>
        <w:pStyle w:val="ActHead5"/>
      </w:pPr>
      <w:bookmarkStart w:id="134" w:name="_Toc374362882"/>
      <w:r w:rsidRPr="000F1D90">
        <w:rPr>
          <w:rStyle w:val="CharSectno"/>
        </w:rPr>
        <w:t>87</w:t>
      </w:r>
      <w:r w:rsidRPr="000F1D90">
        <w:t xml:space="preserve">  Duties of Deputy Chief Executive Officer</w:t>
      </w:r>
      <w:bookmarkEnd w:id="134"/>
    </w:p>
    <w:p w:rsidR="000B6A17" w:rsidRPr="000F1D90" w:rsidRDefault="000B6A17" w:rsidP="000B6A17">
      <w:pPr>
        <w:pStyle w:val="subsection"/>
      </w:pPr>
      <w:r w:rsidRPr="000F1D90">
        <w:tab/>
      </w:r>
      <w:r w:rsidRPr="000F1D90">
        <w:tab/>
        <w:t>The Deputy Chief Executive Officer shall assist the Chief Executive Officer as directed by the Chief Executive Officer.</w:t>
      </w:r>
    </w:p>
    <w:p w:rsidR="000B6A17" w:rsidRPr="000F1D90" w:rsidRDefault="000B6A17" w:rsidP="000B6A17">
      <w:pPr>
        <w:pStyle w:val="ActHead5"/>
      </w:pPr>
      <w:bookmarkStart w:id="135" w:name="_Toc374362883"/>
      <w:r w:rsidRPr="000F1D90">
        <w:rPr>
          <w:rStyle w:val="CharSectno"/>
        </w:rPr>
        <w:t>88</w:t>
      </w:r>
      <w:r w:rsidRPr="000F1D90">
        <w:t xml:space="preserve">  Staff</w:t>
      </w:r>
      <w:bookmarkEnd w:id="135"/>
    </w:p>
    <w:p w:rsidR="000B6A17" w:rsidRPr="000F1D90" w:rsidRDefault="000B6A17" w:rsidP="000B6A17">
      <w:pPr>
        <w:pStyle w:val="subsection"/>
      </w:pPr>
      <w:r w:rsidRPr="000F1D90">
        <w:tab/>
        <w:t>(1)</w:t>
      </w:r>
      <w:r w:rsidRPr="000F1D90">
        <w:tab/>
        <w:t>The staff of Comcare comprises:</w:t>
      </w:r>
    </w:p>
    <w:p w:rsidR="000B6A17" w:rsidRPr="000F1D90" w:rsidRDefault="000B6A17" w:rsidP="000B6A17">
      <w:pPr>
        <w:pStyle w:val="paragraph"/>
      </w:pPr>
      <w:r w:rsidRPr="000F1D90">
        <w:tab/>
        <w:t>(a)</w:t>
      </w:r>
      <w:r w:rsidRPr="000F1D90">
        <w:tab/>
        <w:t xml:space="preserve">persons engaged under the </w:t>
      </w:r>
      <w:r w:rsidRPr="000F1D90">
        <w:rPr>
          <w:i/>
        </w:rPr>
        <w:t xml:space="preserve">Public Service Act 1999 </w:t>
      </w:r>
      <w:r w:rsidRPr="000F1D90">
        <w:t>for the purposes of Comcare; and</w:t>
      </w:r>
    </w:p>
    <w:p w:rsidR="000B6A17" w:rsidRPr="000F1D90" w:rsidRDefault="000B6A17" w:rsidP="000B6A17">
      <w:pPr>
        <w:pStyle w:val="paragraph"/>
      </w:pPr>
      <w:r w:rsidRPr="000F1D90">
        <w:tab/>
        <w:t>(b)</w:t>
      </w:r>
      <w:r w:rsidRPr="000F1D90">
        <w:tab/>
        <w:t>such other persons (if any) as Comcare thinks necessary to employ to assist Comcare in the performance of its functions and the exercise of its powers.</w:t>
      </w:r>
    </w:p>
    <w:p w:rsidR="000B6A17" w:rsidRPr="000F1D90" w:rsidRDefault="000B6A17" w:rsidP="000B6A17">
      <w:pPr>
        <w:pStyle w:val="subsection"/>
      </w:pPr>
      <w:r w:rsidRPr="000F1D90">
        <w:tab/>
        <w:t>(2)</w:t>
      </w:r>
      <w:r w:rsidRPr="000F1D90">
        <w:tab/>
        <w:t xml:space="preserve">For the purposes of the </w:t>
      </w:r>
      <w:r w:rsidRPr="000F1D90">
        <w:rPr>
          <w:i/>
        </w:rPr>
        <w:t>Public Service Act 1999</w:t>
      </w:r>
      <w:r w:rsidRPr="000F1D90">
        <w:t>:</w:t>
      </w:r>
    </w:p>
    <w:p w:rsidR="000B6A17" w:rsidRPr="000F1D90" w:rsidRDefault="000B6A17" w:rsidP="000B6A17">
      <w:pPr>
        <w:pStyle w:val="paragraph"/>
      </w:pPr>
      <w:r w:rsidRPr="000F1D90">
        <w:tab/>
        <w:t>(a)</w:t>
      </w:r>
      <w:r w:rsidRPr="000F1D90">
        <w:tab/>
        <w:t>the Chief Executive Officer and the APS employees assisting the Chief Executive Officer together constitute a Statutory Agency; and</w:t>
      </w:r>
    </w:p>
    <w:p w:rsidR="000B6A17" w:rsidRPr="000F1D90" w:rsidRDefault="000B6A17" w:rsidP="000B6A17">
      <w:pPr>
        <w:pStyle w:val="paragraph"/>
      </w:pPr>
      <w:r w:rsidRPr="000F1D90">
        <w:tab/>
        <w:t>(b)</w:t>
      </w:r>
      <w:r w:rsidRPr="000F1D90">
        <w:tab/>
        <w:t>the Chief Executive Officer is the Head of that Statutory Agency.</w:t>
      </w:r>
    </w:p>
    <w:p w:rsidR="000B6A17" w:rsidRPr="000F1D90" w:rsidRDefault="000B6A17" w:rsidP="000B6A17">
      <w:pPr>
        <w:pStyle w:val="subsection"/>
      </w:pPr>
      <w:r w:rsidRPr="000F1D90">
        <w:tab/>
        <w:t>(3)</w:t>
      </w:r>
      <w:r w:rsidRPr="000F1D90">
        <w:tab/>
        <w:t xml:space="preserve">Persons employed under </w:t>
      </w:r>
      <w:r w:rsidR="000F1D90">
        <w:t>paragraph (</w:t>
      </w:r>
      <w:r w:rsidRPr="000F1D90">
        <w:t>1)(b) shall be employed under an agreement in writing.</w:t>
      </w:r>
    </w:p>
    <w:p w:rsidR="000B6A17" w:rsidRPr="000F1D90" w:rsidRDefault="000B6A17" w:rsidP="000B6A17">
      <w:pPr>
        <w:pStyle w:val="subsection"/>
      </w:pPr>
      <w:r w:rsidRPr="000F1D90">
        <w:tab/>
        <w:t>(4)</w:t>
      </w:r>
      <w:r w:rsidRPr="000F1D90">
        <w:tab/>
        <w:t xml:space="preserve">The terms and conditions of employment of persons employed under </w:t>
      </w:r>
      <w:r w:rsidR="000F1D90">
        <w:t>paragraph (</w:t>
      </w:r>
      <w:r w:rsidRPr="000F1D90">
        <w:t>1)(b) are such as are from time to time determined by the Chief Executive Officer.</w:t>
      </w:r>
    </w:p>
    <w:p w:rsidR="000B6A17" w:rsidRPr="000F1D90" w:rsidRDefault="000B6A17" w:rsidP="000B6A17">
      <w:pPr>
        <w:pStyle w:val="ActHead5"/>
      </w:pPr>
      <w:bookmarkStart w:id="136" w:name="_Toc374362884"/>
      <w:r w:rsidRPr="000F1D90">
        <w:rPr>
          <w:rStyle w:val="CharSectno"/>
        </w:rPr>
        <w:lastRenderedPageBreak/>
        <w:t>89</w:t>
      </w:r>
      <w:r w:rsidRPr="000F1D90">
        <w:t xml:space="preserve">  Consultants</w:t>
      </w:r>
      <w:bookmarkEnd w:id="136"/>
    </w:p>
    <w:p w:rsidR="000B6A17" w:rsidRPr="000F1D90" w:rsidRDefault="000B6A17" w:rsidP="000B6A17">
      <w:pPr>
        <w:pStyle w:val="subsection"/>
      </w:pPr>
      <w:r w:rsidRPr="000F1D90">
        <w:tab/>
        <w:t>(1)</w:t>
      </w:r>
      <w:r w:rsidRPr="000F1D90">
        <w:tab/>
        <w:t>The Chief Executive Officer may engage, under agreements in writing, persons having suitable qualifications and experience to perform services as consultants to Comcare.</w:t>
      </w:r>
    </w:p>
    <w:p w:rsidR="000B6A17" w:rsidRPr="000F1D90" w:rsidRDefault="000B6A17" w:rsidP="000B6A17">
      <w:pPr>
        <w:pStyle w:val="subsection"/>
      </w:pPr>
      <w:r w:rsidRPr="000F1D90">
        <w:tab/>
        <w:t>(2)</w:t>
      </w:r>
      <w:r w:rsidRPr="000F1D90">
        <w:tab/>
        <w:t xml:space="preserve">The terms and conditions of engagement of persons referred to in </w:t>
      </w:r>
      <w:r w:rsidR="000F1D90">
        <w:t>subsection (</w:t>
      </w:r>
      <w:r w:rsidRPr="000F1D90">
        <w:t>1) are such as are from time to time determined by the Chief Executive Officer.</w:t>
      </w:r>
    </w:p>
    <w:p w:rsidR="000B6A17" w:rsidRPr="000F1D90" w:rsidRDefault="000B6A17" w:rsidP="00EC04C2">
      <w:pPr>
        <w:pStyle w:val="ActHead3"/>
        <w:pageBreakBefore/>
      </w:pPr>
      <w:bookmarkStart w:id="137" w:name="_Toc374362885"/>
      <w:r w:rsidRPr="000F1D90">
        <w:rPr>
          <w:rStyle w:val="CharDivNo"/>
        </w:rPr>
        <w:lastRenderedPageBreak/>
        <w:t>Division</w:t>
      </w:r>
      <w:r w:rsidR="000F1D90" w:rsidRPr="000F1D90">
        <w:rPr>
          <w:rStyle w:val="CharDivNo"/>
        </w:rPr>
        <w:t> </w:t>
      </w:r>
      <w:r w:rsidRPr="000F1D90">
        <w:rPr>
          <w:rStyle w:val="CharDivNo"/>
        </w:rPr>
        <w:t>3</w:t>
      </w:r>
      <w:r w:rsidRPr="000F1D90">
        <w:t>—</w:t>
      </w:r>
      <w:r w:rsidRPr="000F1D90">
        <w:rPr>
          <w:rStyle w:val="CharDivText"/>
        </w:rPr>
        <w:t>The Commission</w:t>
      </w:r>
      <w:bookmarkEnd w:id="137"/>
    </w:p>
    <w:p w:rsidR="000B6A17" w:rsidRPr="000F1D90" w:rsidRDefault="000B6A17" w:rsidP="000B6A17">
      <w:pPr>
        <w:pStyle w:val="ActHead5"/>
      </w:pPr>
      <w:bookmarkStart w:id="138" w:name="_Toc374362886"/>
      <w:r w:rsidRPr="000F1D90">
        <w:rPr>
          <w:rStyle w:val="CharSectno"/>
        </w:rPr>
        <w:t>89A</w:t>
      </w:r>
      <w:r w:rsidRPr="000F1D90">
        <w:t xml:space="preserve">  Establishment</w:t>
      </w:r>
      <w:bookmarkEnd w:id="138"/>
    </w:p>
    <w:p w:rsidR="000B6A17" w:rsidRPr="000F1D90" w:rsidRDefault="000B6A17" w:rsidP="000B6A17">
      <w:pPr>
        <w:pStyle w:val="subsection"/>
      </w:pPr>
      <w:r w:rsidRPr="000F1D90">
        <w:tab/>
      </w:r>
      <w:r w:rsidRPr="000F1D90">
        <w:tab/>
        <w:t>This section establishes a commission called the Safety, Rehabilitation and Compensation Commission.</w:t>
      </w:r>
    </w:p>
    <w:p w:rsidR="000B6A17" w:rsidRPr="000F1D90" w:rsidRDefault="000B6A17" w:rsidP="000B6A17">
      <w:pPr>
        <w:pStyle w:val="ActHead5"/>
      </w:pPr>
      <w:bookmarkStart w:id="139" w:name="_Toc374362887"/>
      <w:r w:rsidRPr="000F1D90">
        <w:rPr>
          <w:rStyle w:val="CharSectno"/>
        </w:rPr>
        <w:t>89B</w:t>
      </w:r>
      <w:r w:rsidRPr="000F1D90">
        <w:t xml:space="preserve">  Functions</w:t>
      </w:r>
      <w:bookmarkEnd w:id="139"/>
    </w:p>
    <w:p w:rsidR="000B6A17" w:rsidRPr="000F1D90" w:rsidRDefault="000B6A17" w:rsidP="000B6A17">
      <w:pPr>
        <w:pStyle w:val="subsection"/>
      </w:pPr>
      <w:r w:rsidRPr="000F1D90">
        <w:tab/>
      </w:r>
      <w:r w:rsidRPr="000F1D90">
        <w:tab/>
        <w:t>The Commission has the following functions, in addition to its other functions under this Act:</w:t>
      </w:r>
    </w:p>
    <w:p w:rsidR="009E5523" w:rsidRPr="000F1D90" w:rsidRDefault="009E5523" w:rsidP="009E5523">
      <w:pPr>
        <w:pStyle w:val="paragraph"/>
      </w:pPr>
      <w:r w:rsidRPr="000F1D90">
        <w:tab/>
        <w:t>(a)</w:t>
      </w:r>
      <w:r w:rsidRPr="000F1D90">
        <w:tab/>
        <w:t>to ensure that, as far as practicable, there is equity of outcomes resulting from administrative practices and procedures used by Comcare and a licensee in the performance of their respective functions;</w:t>
      </w:r>
    </w:p>
    <w:p w:rsidR="000B6A17" w:rsidRPr="000F1D90" w:rsidRDefault="000B6A17" w:rsidP="000B6A17">
      <w:pPr>
        <w:pStyle w:val="paragraph"/>
      </w:pPr>
      <w:r w:rsidRPr="000F1D90">
        <w:tab/>
        <w:t>(b)</w:t>
      </w:r>
      <w:r w:rsidRPr="000F1D90">
        <w:tab/>
        <w:t>to advise the Minister about anything relating to the operation of this Act or to the Commission’s functions and powers;</w:t>
      </w:r>
    </w:p>
    <w:p w:rsidR="000B6A17" w:rsidRPr="000F1D90" w:rsidRDefault="000B6A17" w:rsidP="000B6A17">
      <w:pPr>
        <w:pStyle w:val="paragraph"/>
      </w:pPr>
      <w:r w:rsidRPr="000F1D90">
        <w:tab/>
        <w:t>(c)</w:t>
      </w:r>
      <w:r w:rsidRPr="000F1D90">
        <w:tab/>
        <w:t>such other functions as are conferred on the Commission by any other Act.</w:t>
      </w:r>
    </w:p>
    <w:p w:rsidR="005C065A" w:rsidRPr="000F1D90" w:rsidRDefault="005C065A" w:rsidP="005C065A">
      <w:pPr>
        <w:pStyle w:val="notetext"/>
      </w:pPr>
      <w:r w:rsidRPr="000F1D90">
        <w:t>Note:</w:t>
      </w:r>
      <w:r w:rsidRPr="000F1D90">
        <w:tab/>
        <w:t xml:space="preserve">Functions have also been conferred on the Commission by the </w:t>
      </w:r>
      <w:r w:rsidRPr="000F1D90">
        <w:rPr>
          <w:i/>
        </w:rPr>
        <w:t>Work Health and Safety Act 2011</w:t>
      </w:r>
      <w:r w:rsidRPr="000F1D90">
        <w:t>.</w:t>
      </w:r>
    </w:p>
    <w:p w:rsidR="000B6A17" w:rsidRPr="000F1D90" w:rsidRDefault="000B6A17" w:rsidP="000B6A17">
      <w:pPr>
        <w:pStyle w:val="ActHead5"/>
      </w:pPr>
      <w:bookmarkStart w:id="140" w:name="_Toc374362888"/>
      <w:r w:rsidRPr="000F1D90">
        <w:rPr>
          <w:rStyle w:val="CharSectno"/>
        </w:rPr>
        <w:t>89C</w:t>
      </w:r>
      <w:r w:rsidRPr="000F1D90">
        <w:t xml:space="preserve">  Powers</w:t>
      </w:r>
      <w:bookmarkEnd w:id="140"/>
    </w:p>
    <w:p w:rsidR="000B6A17" w:rsidRPr="000F1D90" w:rsidRDefault="000B6A17" w:rsidP="000B6A17">
      <w:pPr>
        <w:pStyle w:val="subsection"/>
      </w:pPr>
      <w:r w:rsidRPr="000F1D90">
        <w:tab/>
      </w:r>
      <w:r w:rsidRPr="000F1D90">
        <w:tab/>
        <w:t>The Commission has power to do all things necessary or convenient to be done for, or in connection with, the performance of its functions.</w:t>
      </w:r>
    </w:p>
    <w:p w:rsidR="000B6A17" w:rsidRPr="000F1D90" w:rsidRDefault="000B6A17" w:rsidP="000B6A17">
      <w:pPr>
        <w:pStyle w:val="ActHead5"/>
      </w:pPr>
      <w:bookmarkStart w:id="141" w:name="_Toc374362889"/>
      <w:r w:rsidRPr="000F1D90">
        <w:rPr>
          <w:rStyle w:val="CharSectno"/>
        </w:rPr>
        <w:t>89D</w:t>
      </w:r>
      <w:r w:rsidRPr="000F1D90">
        <w:t xml:space="preserve">  Directions by Minister</w:t>
      </w:r>
      <w:bookmarkEnd w:id="141"/>
    </w:p>
    <w:p w:rsidR="000B6A17" w:rsidRPr="000F1D90" w:rsidRDefault="000B6A17" w:rsidP="000B6A17">
      <w:pPr>
        <w:pStyle w:val="subsection"/>
      </w:pPr>
      <w:r w:rsidRPr="000F1D90">
        <w:tab/>
        <w:t>(1)</w:t>
      </w:r>
      <w:r w:rsidRPr="000F1D90">
        <w:tab/>
        <w:t>The Minister may, by notice in writing given to the Chairperson, give a direction to the Commission with respect to the performance of its functions or the exercise of its powers under this Act</w:t>
      </w:r>
      <w:r w:rsidR="005C065A" w:rsidRPr="000F1D90">
        <w:t xml:space="preserve"> or the </w:t>
      </w:r>
      <w:r w:rsidR="005C065A" w:rsidRPr="000F1D90">
        <w:rPr>
          <w:i/>
        </w:rPr>
        <w:t>Work Health and Safety Act 2011</w:t>
      </w:r>
      <w:r w:rsidRPr="000F1D90">
        <w:t>.</w:t>
      </w:r>
    </w:p>
    <w:p w:rsidR="000B6A17" w:rsidRPr="000F1D90" w:rsidRDefault="000B6A17" w:rsidP="000B6A17">
      <w:pPr>
        <w:pStyle w:val="subsection"/>
      </w:pPr>
      <w:r w:rsidRPr="000F1D90">
        <w:tab/>
        <w:t>(2)</w:t>
      </w:r>
      <w:r w:rsidRPr="000F1D90">
        <w:tab/>
        <w:t xml:space="preserve">The Commission must comply with a direction given under </w:t>
      </w:r>
      <w:r w:rsidR="000F1D90">
        <w:t>subsection (</w:t>
      </w:r>
      <w:r w:rsidRPr="000F1D90">
        <w:t>1).</w:t>
      </w:r>
    </w:p>
    <w:p w:rsidR="000B6A17" w:rsidRPr="000F1D90" w:rsidRDefault="000B6A17" w:rsidP="000B6A17">
      <w:pPr>
        <w:pStyle w:val="ActHead5"/>
      </w:pPr>
      <w:bookmarkStart w:id="142" w:name="_Toc374362890"/>
      <w:r w:rsidRPr="000F1D90">
        <w:rPr>
          <w:rStyle w:val="CharSectno"/>
        </w:rPr>
        <w:lastRenderedPageBreak/>
        <w:t>89E</w:t>
      </w:r>
      <w:r w:rsidRPr="000F1D90">
        <w:t xml:space="preserve">  Constitution</w:t>
      </w:r>
      <w:bookmarkEnd w:id="142"/>
    </w:p>
    <w:p w:rsidR="000B6A17" w:rsidRPr="000F1D90" w:rsidRDefault="000B6A17" w:rsidP="000B6A17">
      <w:pPr>
        <w:pStyle w:val="subsection"/>
        <w:keepNext/>
      </w:pPr>
      <w:r w:rsidRPr="000F1D90">
        <w:tab/>
        <w:t>(1)</w:t>
      </w:r>
      <w:r w:rsidRPr="000F1D90">
        <w:tab/>
        <w:t>The Commission comprises the following:</w:t>
      </w:r>
    </w:p>
    <w:p w:rsidR="000B6A17" w:rsidRPr="000F1D90" w:rsidRDefault="000B6A17" w:rsidP="000B6A17">
      <w:pPr>
        <w:pStyle w:val="paragraph"/>
      </w:pPr>
      <w:r w:rsidRPr="000F1D90">
        <w:tab/>
        <w:t>(a)</w:t>
      </w:r>
      <w:r w:rsidRPr="000F1D90">
        <w:tab/>
        <w:t>a Chairperson;</w:t>
      </w:r>
    </w:p>
    <w:p w:rsidR="000B6A17" w:rsidRPr="000F1D90" w:rsidRDefault="000B6A17" w:rsidP="000B6A17">
      <w:pPr>
        <w:pStyle w:val="paragraph"/>
      </w:pPr>
      <w:r w:rsidRPr="000F1D90">
        <w:tab/>
        <w:t>(c)</w:t>
      </w:r>
      <w:r w:rsidRPr="000F1D90">
        <w:tab/>
      </w:r>
      <w:r w:rsidR="005C065A" w:rsidRPr="000F1D90">
        <w:t xml:space="preserve">3 </w:t>
      </w:r>
      <w:r w:rsidRPr="000F1D90">
        <w:t>members nominated by the Australian Council of Trade Unions;</w:t>
      </w:r>
    </w:p>
    <w:p w:rsidR="000B6A17" w:rsidRPr="000F1D90" w:rsidRDefault="000B6A17" w:rsidP="000B6A17">
      <w:pPr>
        <w:pStyle w:val="paragraph"/>
      </w:pPr>
      <w:r w:rsidRPr="000F1D90">
        <w:tab/>
        <w:t>(d)</w:t>
      </w:r>
      <w:r w:rsidRPr="000F1D90">
        <w:tab/>
        <w:t>a member who, in the Minister’s opinion, represents the licensees;</w:t>
      </w:r>
    </w:p>
    <w:p w:rsidR="000B6A17" w:rsidRPr="000F1D90" w:rsidRDefault="000B6A17" w:rsidP="000B6A17">
      <w:pPr>
        <w:pStyle w:val="paragraph"/>
      </w:pPr>
      <w:r w:rsidRPr="000F1D90">
        <w:tab/>
        <w:t>(e)</w:t>
      </w:r>
      <w:r w:rsidRPr="000F1D90">
        <w:tab/>
        <w:t>a member who, in the Minister’s opinion, represents the Commonwealth, and Commonwealth authorities other than licensed authorities;</w:t>
      </w:r>
    </w:p>
    <w:p w:rsidR="00B9490C" w:rsidRPr="000F1D90" w:rsidRDefault="00B9490C" w:rsidP="00B9490C">
      <w:pPr>
        <w:pStyle w:val="paragraph"/>
      </w:pPr>
      <w:r w:rsidRPr="000F1D90">
        <w:tab/>
        <w:t>(f)</w:t>
      </w:r>
      <w:r w:rsidRPr="000F1D90">
        <w:tab/>
        <w:t xml:space="preserve">the Chief Executive Officer of Safe Work </w:t>
      </w:r>
      <w:smartTag w:uri="urn:schemas-microsoft-com:office:smarttags" w:element="country-region">
        <w:smartTag w:uri="urn:schemas-microsoft-com:office:smarttags" w:element="place">
          <w:r w:rsidRPr="000F1D90">
            <w:t>Australia</w:t>
          </w:r>
        </w:smartTag>
      </w:smartTag>
      <w:r w:rsidRPr="000F1D90">
        <w:t>;</w:t>
      </w:r>
    </w:p>
    <w:p w:rsidR="000B6A17" w:rsidRPr="000F1D90" w:rsidRDefault="000B6A17" w:rsidP="000B6A17">
      <w:pPr>
        <w:pStyle w:val="paragraph"/>
      </w:pPr>
      <w:r w:rsidRPr="000F1D90">
        <w:tab/>
        <w:t>(fa)</w:t>
      </w:r>
      <w:r w:rsidRPr="000F1D90">
        <w:tab/>
        <w:t>a member who, in the Minister’s opinion, represents the interests of members and former members of the Defence Force;</w:t>
      </w:r>
    </w:p>
    <w:p w:rsidR="000B6A17" w:rsidRPr="000F1D90" w:rsidRDefault="000B6A17" w:rsidP="000B6A17">
      <w:pPr>
        <w:pStyle w:val="paragraph"/>
      </w:pPr>
      <w:r w:rsidRPr="000F1D90">
        <w:tab/>
        <w:t>(fb)</w:t>
      </w:r>
      <w:r w:rsidRPr="000F1D90">
        <w:tab/>
        <w:t>a member who has been nominated by the Chief Minister for the Australian Capital Territory and who, in the Minister’s opinion, represents the interests of the Australian Capital Territory’s public sector employers;</w:t>
      </w:r>
    </w:p>
    <w:p w:rsidR="000B6A17" w:rsidRPr="000F1D90" w:rsidRDefault="000B6A17" w:rsidP="000B6A17">
      <w:pPr>
        <w:pStyle w:val="paragraph"/>
      </w:pPr>
      <w:r w:rsidRPr="000F1D90">
        <w:tab/>
        <w:t>(g)</w:t>
      </w:r>
      <w:r w:rsidRPr="000F1D90">
        <w:tab/>
        <w:t>2 members with qualifications or experience relevant to the Commission’s functions, or the exercise of its powers.</w:t>
      </w:r>
    </w:p>
    <w:p w:rsidR="000B6A17" w:rsidRPr="000F1D90" w:rsidRDefault="000B6A17" w:rsidP="000B6A17">
      <w:pPr>
        <w:pStyle w:val="subsection"/>
      </w:pPr>
      <w:r w:rsidRPr="000F1D90">
        <w:tab/>
        <w:t>(2)</w:t>
      </w:r>
      <w:r w:rsidRPr="000F1D90">
        <w:tab/>
        <w:t>The performance of the Commission’s functions, or the exercise of its powers, is not affected merely because of a vacancy in its membership.</w:t>
      </w:r>
    </w:p>
    <w:p w:rsidR="000B6A17" w:rsidRPr="000F1D90" w:rsidRDefault="000B6A17" w:rsidP="000B6A17">
      <w:pPr>
        <w:pStyle w:val="subsection"/>
      </w:pPr>
      <w:r w:rsidRPr="000F1D90">
        <w:tab/>
        <w:t>(2A)</w:t>
      </w:r>
      <w:r w:rsidRPr="000F1D90">
        <w:tab/>
        <w:t xml:space="preserve">The Commissioners are not directors of Comcare for the purposes of the </w:t>
      </w:r>
      <w:r w:rsidRPr="000F1D90">
        <w:rPr>
          <w:i/>
        </w:rPr>
        <w:t>Commonwealth Authorities and Companies Act 1997</w:t>
      </w:r>
      <w:r w:rsidRPr="000F1D90">
        <w:t>.</w:t>
      </w:r>
    </w:p>
    <w:p w:rsidR="000B6A17" w:rsidRPr="000F1D90" w:rsidRDefault="000B6A17" w:rsidP="000B6A17">
      <w:pPr>
        <w:pStyle w:val="notetext"/>
      </w:pPr>
      <w:r w:rsidRPr="000F1D90">
        <w:t>Note:</w:t>
      </w:r>
      <w:r w:rsidRPr="000F1D90">
        <w:tab/>
      </w:r>
      <w:r w:rsidRPr="000F1D90">
        <w:rPr>
          <w:b/>
          <w:i/>
        </w:rPr>
        <w:t>Commissioner</w:t>
      </w:r>
      <w:r w:rsidRPr="000F1D90">
        <w:t xml:space="preserve"> does not include the Chief Executive Officer: see subsection</w:t>
      </w:r>
      <w:r w:rsidR="000F1D90">
        <w:t> </w:t>
      </w:r>
      <w:r w:rsidRPr="000F1D90">
        <w:t>4(1).</w:t>
      </w:r>
    </w:p>
    <w:p w:rsidR="000B6A17" w:rsidRPr="000F1D90" w:rsidRDefault="000B6A17" w:rsidP="000B6A17">
      <w:pPr>
        <w:pStyle w:val="ActHead5"/>
      </w:pPr>
      <w:bookmarkStart w:id="143" w:name="_Toc374362891"/>
      <w:r w:rsidRPr="000F1D90">
        <w:rPr>
          <w:rStyle w:val="CharSectno"/>
        </w:rPr>
        <w:t>89F</w:t>
      </w:r>
      <w:r w:rsidRPr="000F1D90">
        <w:t xml:space="preserve">  Appointment</w:t>
      </w:r>
      <w:bookmarkEnd w:id="143"/>
    </w:p>
    <w:p w:rsidR="000B6A17" w:rsidRPr="000F1D90" w:rsidRDefault="000B6A17" w:rsidP="000B6A17">
      <w:pPr>
        <w:pStyle w:val="subsection"/>
      </w:pPr>
      <w:r w:rsidRPr="000F1D90">
        <w:tab/>
        <w:t>(1)</w:t>
      </w:r>
      <w:r w:rsidRPr="000F1D90">
        <w:tab/>
        <w:t>The members must be appointed by the Governor</w:t>
      </w:r>
      <w:r w:rsidR="000F1D90">
        <w:noBreakHyphen/>
      </w:r>
      <w:r w:rsidRPr="000F1D90">
        <w:t>General.</w:t>
      </w:r>
    </w:p>
    <w:p w:rsidR="000B6A17" w:rsidRPr="000F1D90" w:rsidRDefault="000B6A17" w:rsidP="000B6A17">
      <w:pPr>
        <w:pStyle w:val="subsection"/>
      </w:pPr>
      <w:r w:rsidRPr="000F1D90">
        <w:tab/>
        <w:t>(2)</w:t>
      </w:r>
      <w:r w:rsidRPr="000F1D90">
        <w:tab/>
        <w:t>The member mentioned in paragraph</w:t>
      </w:r>
      <w:r w:rsidR="000F1D90">
        <w:t> </w:t>
      </w:r>
      <w:r w:rsidRPr="000F1D90">
        <w:t>89E(d) is to be nominated by the Minister after consulting the licensed authorities.</w:t>
      </w:r>
    </w:p>
    <w:p w:rsidR="000B6A17" w:rsidRPr="000F1D90" w:rsidRDefault="000B6A17" w:rsidP="000B6A17">
      <w:pPr>
        <w:pStyle w:val="ActHead5"/>
      </w:pPr>
      <w:bookmarkStart w:id="144" w:name="_Toc374362892"/>
      <w:r w:rsidRPr="000F1D90">
        <w:rPr>
          <w:rStyle w:val="CharSectno"/>
        </w:rPr>
        <w:lastRenderedPageBreak/>
        <w:t>89G</w:t>
      </w:r>
      <w:r w:rsidRPr="000F1D90">
        <w:t xml:space="preserve">  Term of office</w:t>
      </w:r>
      <w:bookmarkEnd w:id="144"/>
    </w:p>
    <w:p w:rsidR="000B6A17" w:rsidRPr="000F1D90" w:rsidRDefault="000B6A17" w:rsidP="000B6A17">
      <w:pPr>
        <w:pStyle w:val="subsection"/>
      </w:pPr>
      <w:r w:rsidRPr="000F1D90">
        <w:tab/>
      </w:r>
      <w:r w:rsidRPr="000F1D90">
        <w:tab/>
        <w:t>A member holds office on a part</w:t>
      </w:r>
      <w:r w:rsidR="000F1D90">
        <w:noBreakHyphen/>
      </w:r>
      <w:r w:rsidRPr="000F1D90">
        <w:t>time basis for the term (not longer than 3 years) specified in the instrument of appointment, but is eligible for re</w:t>
      </w:r>
      <w:r w:rsidR="000F1D90">
        <w:noBreakHyphen/>
      </w:r>
      <w:r w:rsidRPr="000F1D90">
        <w:t>appointment.</w:t>
      </w:r>
    </w:p>
    <w:p w:rsidR="000B6A17" w:rsidRPr="000F1D90" w:rsidRDefault="000B6A17" w:rsidP="000B6A17">
      <w:pPr>
        <w:pStyle w:val="ActHead5"/>
      </w:pPr>
      <w:bookmarkStart w:id="145" w:name="_Toc374362893"/>
      <w:r w:rsidRPr="000F1D90">
        <w:rPr>
          <w:rStyle w:val="CharSectno"/>
        </w:rPr>
        <w:t>89H</w:t>
      </w:r>
      <w:r w:rsidRPr="000F1D90">
        <w:t xml:space="preserve">  Deputies of members</w:t>
      </w:r>
      <w:bookmarkEnd w:id="145"/>
    </w:p>
    <w:p w:rsidR="000B6A17" w:rsidRPr="000F1D90" w:rsidRDefault="000B6A17" w:rsidP="000B6A17">
      <w:pPr>
        <w:pStyle w:val="subsection"/>
      </w:pPr>
      <w:r w:rsidRPr="000F1D90">
        <w:tab/>
        <w:t>(1)</w:t>
      </w:r>
      <w:r w:rsidRPr="000F1D90">
        <w:tab/>
        <w:t>A member (other than the Chairperson) may, with the Minister’s approval, appoint a person to be the member’s deputy.</w:t>
      </w:r>
    </w:p>
    <w:p w:rsidR="000B6A17" w:rsidRPr="000F1D90" w:rsidRDefault="000B6A17" w:rsidP="000B6A17">
      <w:pPr>
        <w:pStyle w:val="subsection"/>
      </w:pPr>
      <w:r w:rsidRPr="000F1D90">
        <w:tab/>
        <w:t>(2)</w:t>
      </w:r>
      <w:r w:rsidRPr="000F1D90">
        <w:tab/>
        <w:t>A person must not be appointed to be the deputy of the member referred to in paragraph</w:t>
      </w:r>
      <w:r w:rsidR="000F1D90">
        <w:t> </w:t>
      </w:r>
      <w:r w:rsidRPr="000F1D90">
        <w:t xml:space="preserve">89E(1)(f) unless the person is a </w:t>
      </w:r>
      <w:r w:rsidR="00B9490C" w:rsidRPr="000F1D90">
        <w:t>member of the staff of Safe Work Australia referred to in subsection</w:t>
      </w:r>
      <w:r w:rsidR="000F1D90">
        <w:t> </w:t>
      </w:r>
      <w:r w:rsidR="00B9490C" w:rsidRPr="000F1D90">
        <w:t xml:space="preserve">59(1) of the </w:t>
      </w:r>
      <w:r w:rsidR="00B9490C" w:rsidRPr="000F1D90">
        <w:rPr>
          <w:i/>
        </w:rPr>
        <w:t xml:space="preserve">Safe Work </w:t>
      </w:r>
      <w:smartTag w:uri="urn:schemas-microsoft-com:office:smarttags" w:element="country-region">
        <w:smartTag w:uri="urn:schemas-microsoft-com:office:smarttags" w:element="place">
          <w:r w:rsidR="00B9490C" w:rsidRPr="000F1D90">
            <w:rPr>
              <w:i/>
            </w:rPr>
            <w:t>Australia</w:t>
          </w:r>
        </w:smartTag>
      </w:smartTag>
      <w:r w:rsidR="00B9490C" w:rsidRPr="000F1D90">
        <w:rPr>
          <w:i/>
        </w:rPr>
        <w:t xml:space="preserve"> Act 2008</w:t>
      </w:r>
      <w:r w:rsidRPr="000F1D90">
        <w:t>.</w:t>
      </w:r>
    </w:p>
    <w:p w:rsidR="000B6A17" w:rsidRPr="000F1D90" w:rsidRDefault="000B6A17" w:rsidP="000B6A17">
      <w:pPr>
        <w:pStyle w:val="subsection"/>
      </w:pPr>
      <w:r w:rsidRPr="000F1D90">
        <w:tab/>
        <w:t>(3)</w:t>
      </w:r>
      <w:r w:rsidRPr="000F1D90">
        <w:tab/>
        <w:t>A member may revoke the appointment of his or her deputy, but the revocation is not effective until the member has given written notice of the revocation to the Minister.</w:t>
      </w:r>
    </w:p>
    <w:p w:rsidR="000B6A17" w:rsidRPr="000F1D90" w:rsidRDefault="000B6A17" w:rsidP="000B6A17">
      <w:pPr>
        <w:pStyle w:val="subsection"/>
      </w:pPr>
      <w:r w:rsidRPr="000F1D90">
        <w:tab/>
        <w:t>(4)</w:t>
      </w:r>
      <w:r w:rsidRPr="000F1D90">
        <w:tab/>
        <w:t>If a member who has appointed a deputy is absent from a meeting of the Commission, the deputy is entitled to attend that meeting and, when so attending, is taken to be a member.</w:t>
      </w:r>
    </w:p>
    <w:p w:rsidR="000B6A17" w:rsidRPr="000F1D90" w:rsidRDefault="000B6A17" w:rsidP="000B6A17">
      <w:pPr>
        <w:pStyle w:val="subsection"/>
      </w:pPr>
      <w:r w:rsidRPr="000F1D90">
        <w:tab/>
        <w:t>(5)</w:t>
      </w:r>
      <w:r w:rsidRPr="000F1D90">
        <w:tab/>
        <w:t>A deputy may resign by delivering to the member who appointed him or her a signed notice of resignation.</w:t>
      </w:r>
    </w:p>
    <w:p w:rsidR="000B6A17" w:rsidRPr="000F1D90" w:rsidRDefault="000B6A17" w:rsidP="000B6A17">
      <w:pPr>
        <w:pStyle w:val="subsection"/>
      </w:pPr>
      <w:r w:rsidRPr="000F1D90">
        <w:tab/>
        <w:t>(6)</w:t>
      </w:r>
      <w:r w:rsidRPr="000F1D90">
        <w:tab/>
        <w:t>Anything done by or in relation to a deputy purporting to act under this section is not invalid merely because:</w:t>
      </w:r>
    </w:p>
    <w:p w:rsidR="000B6A17" w:rsidRPr="000F1D90" w:rsidRDefault="000B6A17" w:rsidP="000B6A17">
      <w:pPr>
        <w:pStyle w:val="paragraph"/>
      </w:pPr>
      <w:r w:rsidRPr="000F1D90">
        <w:tab/>
        <w:t>(a)</w:t>
      </w:r>
      <w:r w:rsidRPr="000F1D90">
        <w:tab/>
        <w:t>there is a defect or irregularity in connection with the appointment; or</w:t>
      </w:r>
    </w:p>
    <w:p w:rsidR="000B6A17" w:rsidRPr="000F1D90" w:rsidRDefault="000B6A17" w:rsidP="000B6A17">
      <w:pPr>
        <w:pStyle w:val="paragraph"/>
      </w:pPr>
      <w:r w:rsidRPr="000F1D90">
        <w:tab/>
        <w:t>(b)</w:t>
      </w:r>
      <w:r w:rsidRPr="000F1D90">
        <w:tab/>
        <w:t>the appointment had ceased to have effect; or</w:t>
      </w:r>
    </w:p>
    <w:p w:rsidR="000B6A17" w:rsidRPr="000F1D90" w:rsidRDefault="000B6A17" w:rsidP="000B6A17">
      <w:pPr>
        <w:pStyle w:val="paragraph"/>
      </w:pPr>
      <w:r w:rsidRPr="000F1D90">
        <w:tab/>
        <w:t>(c)</w:t>
      </w:r>
      <w:r w:rsidRPr="000F1D90">
        <w:tab/>
        <w:t>the occasion for the deputy to act had not arisen or had ceased.</w:t>
      </w:r>
    </w:p>
    <w:p w:rsidR="000B6A17" w:rsidRPr="000F1D90" w:rsidRDefault="000B6A17" w:rsidP="000B6A17">
      <w:pPr>
        <w:pStyle w:val="ActHead5"/>
      </w:pPr>
      <w:bookmarkStart w:id="146" w:name="_Toc374362894"/>
      <w:r w:rsidRPr="000F1D90">
        <w:rPr>
          <w:rStyle w:val="CharSectno"/>
        </w:rPr>
        <w:t>89J</w:t>
      </w:r>
      <w:r w:rsidRPr="000F1D90">
        <w:t xml:space="preserve">  Acting Chairperson</w:t>
      </w:r>
      <w:bookmarkEnd w:id="146"/>
    </w:p>
    <w:p w:rsidR="000B6A17" w:rsidRPr="000F1D90" w:rsidRDefault="000B6A17" w:rsidP="000B6A17">
      <w:pPr>
        <w:pStyle w:val="subsection"/>
      </w:pPr>
      <w:r w:rsidRPr="000F1D90">
        <w:tab/>
      </w:r>
      <w:r w:rsidRPr="000F1D90">
        <w:tab/>
        <w:t>The Minister may appoint a person to act in the office of Chairperson:</w:t>
      </w:r>
    </w:p>
    <w:p w:rsidR="000B6A17" w:rsidRPr="000F1D90" w:rsidRDefault="000B6A17" w:rsidP="000B6A17">
      <w:pPr>
        <w:pStyle w:val="paragraph"/>
      </w:pPr>
      <w:r w:rsidRPr="000F1D90">
        <w:tab/>
        <w:t>(a)</w:t>
      </w:r>
      <w:r w:rsidRPr="000F1D90">
        <w:tab/>
        <w:t>during a vacancy in that office, whether or not an appointment has previously been made to the office; or</w:t>
      </w:r>
    </w:p>
    <w:p w:rsidR="000B6A17" w:rsidRPr="000F1D90" w:rsidRDefault="000B6A17" w:rsidP="000B6A17">
      <w:pPr>
        <w:pStyle w:val="paragraph"/>
      </w:pPr>
      <w:r w:rsidRPr="000F1D90">
        <w:lastRenderedPageBreak/>
        <w:tab/>
        <w:t>(b)</w:t>
      </w:r>
      <w:r w:rsidRPr="000F1D90">
        <w:tab/>
        <w:t xml:space="preserve">during any period, or during all periods, when the Chairperson is absent from duty or from </w:t>
      </w:r>
      <w:smartTag w:uri="urn:schemas-microsoft-com:office:smarttags" w:element="country-region">
        <w:smartTag w:uri="urn:schemas-microsoft-com:office:smarttags" w:element="place">
          <w:r w:rsidRPr="000F1D90">
            <w:t>Australia</w:t>
          </w:r>
        </w:smartTag>
      </w:smartTag>
      <w:r w:rsidRPr="000F1D90">
        <w:t xml:space="preserve"> or is, for any other reason, unable to perform the duties of the office.</w:t>
      </w:r>
    </w:p>
    <w:p w:rsidR="00017F6C" w:rsidRPr="000F1D90" w:rsidRDefault="00017F6C" w:rsidP="00017F6C">
      <w:pPr>
        <w:pStyle w:val="notetext"/>
      </w:pPr>
      <w:r w:rsidRPr="000F1D90">
        <w:t>Note:</w:t>
      </w:r>
      <w:r w:rsidRPr="000F1D90">
        <w:tab/>
        <w:t>For rules that apply to acting appointments, see section</w:t>
      </w:r>
      <w:r w:rsidR="000F1D90">
        <w:t> </w:t>
      </w:r>
      <w:r w:rsidRPr="000F1D90">
        <w:t xml:space="preserve">33A of the </w:t>
      </w:r>
      <w:r w:rsidRPr="000F1D90">
        <w:rPr>
          <w:i/>
        </w:rPr>
        <w:t>Acts Interpretation Act 1901</w:t>
      </w:r>
      <w:r w:rsidRPr="000F1D90">
        <w:t>.</w:t>
      </w:r>
    </w:p>
    <w:p w:rsidR="000B6A17" w:rsidRPr="000F1D90" w:rsidRDefault="000B6A17" w:rsidP="000B6A17">
      <w:pPr>
        <w:pStyle w:val="ActHead5"/>
      </w:pPr>
      <w:bookmarkStart w:id="147" w:name="_Toc374362895"/>
      <w:r w:rsidRPr="000F1D90">
        <w:rPr>
          <w:rStyle w:val="CharSectno"/>
        </w:rPr>
        <w:t>89K</w:t>
      </w:r>
      <w:r w:rsidRPr="000F1D90">
        <w:t xml:space="preserve">  Remuneration and allowances</w:t>
      </w:r>
      <w:bookmarkEnd w:id="147"/>
    </w:p>
    <w:p w:rsidR="000B6A17" w:rsidRPr="000F1D90" w:rsidRDefault="000B6A17" w:rsidP="000B6A17">
      <w:pPr>
        <w:pStyle w:val="subsection"/>
      </w:pPr>
      <w:r w:rsidRPr="000F1D90">
        <w:tab/>
        <w:t>(1)</w:t>
      </w:r>
      <w:r w:rsidRPr="000F1D90">
        <w:tab/>
        <w:t>A member is to be paid such remuneration as is determined by the Remuneration Tribunal, but, if no such determination is in operation, the member is to be paid such remuneration as is prescribed.</w:t>
      </w:r>
    </w:p>
    <w:p w:rsidR="000B6A17" w:rsidRPr="000F1D90" w:rsidRDefault="000B6A17" w:rsidP="000B6A17">
      <w:pPr>
        <w:pStyle w:val="subsection"/>
      </w:pPr>
      <w:r w:rsidRPr="000F1D90">
        <w:tab/>
        <w:t>(2)</w:t>
      </w:r>
      <w:r w:rsidRPr="000F1D90">
        <w:tab/>
        <w:t>A deputy of a member is to be paid, in respect of the deputy’s attendance at a meeting of the Commission, such fee as is determined by the Remuneration Tribunal, but, if no such determination is in operation, the deputy is to be paid such fee as is prescribed.</w:t>
      </w:r>
    </w:p>
    <w:p w:rsidR="000B6A17" w:rsidRPr="000F1D90" w:rsidRDefault="000B6A17" w:rsidP="000B6A17">
      <w:pPr>
        <w:pStyle w:val="subsection"/>
      </w:pPr>
      <w:r w:rsidRPr="000F1D90">
        <w:tab/>
        <w:t>(3)</w:t>
      </w:r>
      <w:r w:rsidRPr="000F1D90">
        <w:tab/>
        <w:t>A member and the deputy of a member are to be paid such allowances as are prescribed.</w:t>
      </w:r>
    </w:p>
    <w:p w:rsidR="000B6A17" w:rsidRPr="000F1D90" w:rsidRDefault="000B6A17" w:rsidP="000B6A17">
      <w:pPr>
        <w:pStyle w:val="subsection"/>
      </w:pPr>
      <w:r w:rsidRPr="000F1D90">
        <w:tab/>
        <w:t>(4)</w:t>
      </w:r>
      <w:r w:rsidRPr="000F1D90">
        <w:tab/>
        <w:t>This section has effect subject to the</w:t>
      </w:r>
      <w:r w:rsidRPr="000F1D90">
        <w:rPr>
          <w:i/>
        </w:rPr>
        <w:t xml:space="preserve"> Remuneration Tribunal Act 1973</w:t>
      </w:r>
      <w:r w:rsidRPr="000F1D90">
        <w:t>.</w:t>
      </w:r>
    </w:p>
    <w:p w:rsidR="000B6A17" w:rsidRPr="000F1D90" w:rsidRDefault="000B6A17" w:rsidP="000B6A17">
      <w:pPr>
        <w:pStyle w:val="ActHead5"/>
      </w:pPr>
      <w:bookmarkStart w:id="148" w:name="_Toc374362896"/>
      <w:r w:rsidRPr="000F1D90">
        <w:rPr>
          <w:rStyle w:val="CharSectno"/>
        </w:rPr>
        <w:t>89L</w:t>
      </w:r>
      <w:r w:rsidRPr="000F1D90">
        <w:t xml:space="preserve">  Leave of absence</w:t>
      </w:r>
      <w:bookmarkEnd w:id="148"/>
    </w:p>
    <w:p w:rsidR="000B6A17" w:rsidRPr="000F1D90" w:rsidRDefault="000B6A17" w:rsidP="000B6A17">
      <w:pPr>
        <w:pStyle w:val="subsection"/>
      </w:pPr>
      <w:r w:rsidRPr="000F1D90">
        <w:tab/>
      </w:r>
      <w:r w:rsidRPr="000F1D90">
        <w:tab/>
        <w:t>The Minister may grant a member leave to be absent from one or more meetings of the Commission on such conditions as the Minister thinks fit.</w:t>
      </w:r>
    </w:p>
    <w:p w:rsidR="000B6A17" w:rsidRPr="000F1D90" w:rsidRDefault="000B6A17" w:rsidP="000B6A17">
      <w:pPr>
        <w:pStyle w:val="ActHead5"/>
      </w:pPr>
      <w:bookmarkStart w:id="149" w:name="_Toc374362897"/>
      <w:r w:rsidRPr="000F1D90">
        <w:rPr>
          <w:rStyle w:val="CharSectno"/>
        </w:rPr>
        <w:t>89M</w:t>
      </w:r>
      <w:r w:rsidRPr="000F1D90">
        <w:t xml:space="preserve">  Disclosure of interests</w:t>
      </w:r>
      <w:bookmarkEnd w:id="149"/>
    </w:p>
    <w:p w:rsidR="000B6A17" w:rsidRPr="000F1D90" w:rsidRDefault="000B6A17" w:rsidP="000B6A17">
      <w:pPr>
        <w:pStyle w:val="subsection"/>
      </w:pPr>
      <w:r w:rsidRPr="000F1D90">
        <w:tab/>
        <w:t>(1)</w:t>
      </w:r>
      <w:r w:rsidRPr="000F1D90">
        <w:tab/>
        <w:t>A member who has a direct or indirect pecuniary interest in a matter being considered or about to be considered by the Commission must, as soon as possible after the relevant facts have come to his or her knowledge, disclose the nature of the interest at a meeting of the Commission.</w:t>
      </w:r>
    </w:p>
    <w:p w:rsidR="000B6A17" w:rsidRPr="000F1D90" w:rsidRDefault="000B6A17" w:rsidP="000B6A17">
      <w:pPr>
        <w:pStyle w:val="subsection"/>
      </w:pPr>
      <w:r w:rsidRPr="000F1D90">
        <w:lastRenderedPageBreak/>
        <w:tab/>
        <w:t>(2)</w:t>
      </w:r>
      <w:r w:rsidRPr="000F1D90">
        <w:tab/>
        <w:t>A disclosure must be recorded in the minutes of the meeting of the Commission and the member must not, unless the Minister or the Commission otherwise determines:</w:t>
      </w:r>
    </w:p>
    <w:p w:rsidR="000B6A17" w:rsidRPr="000F1D90" w:rsidRDefault="000B6A17" w:rsidP="000B6A17">
      <w:pPr>
        <w:pStyle w:val="paragraph"/>
      </w:pPr>
      <w:r w:rsidRPr="000F1D90">
        <w:tab/>
        <w:t>(a)</w:t>
      </w:r>
      <w:r w:rsidRPr="000F1D90">
        <w:tab/>
        <w:t>be present during any deliberation of the Commission with respect to that matter; or</w:t>
      </w:r>
    </w:p>
    <w:p w:rsidR="000B6A17" w:rsidRPr="000F1D90" w:rsidRDefault="000B6A17" w:rsidP="000B6A17">
      <w:pPr>
        <w:pStyle w:val="paragraph"/>
      </w:pPr>
      <w:r w:rsidRPr="000F1D90">
        <w:tab/>
        <w:t>(b)</w:t>
      </w:r>
      <w:r w:rsidRPr="000F1D90">
        <w:tab/>
        <w:t>take part in any decision of the Commission with respect to that matter.</w:t>
      </w:r>
    </w:p>
    <w:p w:rsidR="000B6A17" w:rsidRPr="000F1D90" w:rsidRDefault="000B6A17" w:rsidP="000B6A17">
      <w:pPr>
        <w:pStyle w:val="subsection"/>
      </w:pPr>
      <w:r w:rsidRPr="000F1D90">
        <w:tab/>
        <w:t>(3)</w:t>
      </w:r>
      <w:r w:rsidRPr="000F1D90">
        <w:tab/>
        <w:t xml:space="preserve">For the purpose of the making of a determination by the Commission under </w:t>
      </w:r>
      <w:r w:rsidR="000F1D90">
        <w:t>subsection (</w:t>
      </w:r>
      <w:r w:rsidRPr="000F1D90">
        <w:t>2) in relation to a member who has made a disclosure, a member who has a direct or indirect pecuniary interest in the matter to which the disclosure relates must not:</w:t>
      </w:r>
    </w:p>
    <w:p w:rsidR="000B6A17" w:rsidRPr="000F1D90" w:rsidRDefault="000B6A17" w:rsidP="000B6A17">
      <w:pPr>
        <w:pStyle w:val="paragraph"/>
      </w:pPr>
      <w:r w:rsidRPr="000F1D90">
        <w:tab/>
        <w:t>(a)</w:t>
      </w:r>
      <w:r w:rsidRPr="000F1D90">
        <w:tab/>
        <w:t>be present during any deliberation of the Commission for the purpose of making the determination; or</w:t>
      </w:r>
    </w:p>
    <w:p w:rsidR="000B6A17" w:rsidRPr="000F1D90" w:rsidRDefault="000B6A17" w:rsidP="000B6A17">
      <w:pPr>
        <w:pStyle w:val="paragraph"/>
      </w:pPr>
      <w:r w:rsidRPr="000F1D90">
        <w:tab/>
        <w:t>(b)</w:t>
      </w:r>
      <w:r w:rsidRPr="000F1D90">
        <w:tab/>
        <w:t>take part in the making by the Commission of the determination.</w:t>
      </w:r>
    </w:p>
    <w:p w:rsidR="000B6A17" w:rsidRPr="000F1D90" w:rsidRDefault="000B6A17" w:rsidP="000B6A17">
      <w:pPr>
        <w:pStyle w:val="subsection"/>
        <w:keepNext/>
        <w:keepLines/>
      </w:pPr>
      <w:r w:rsidRPr="000F1D90">
        <w:tab/>
        <w:t>(4)</w:t>
      </w:r>
      <w:r w:rsidRPr="000F1D90">
        <w:tab/>
        <w:t>In this section:</w:t>
      </w:r>
    </w:p>
    <w:p w:rsidR="000B6A17" w:rsidRPr="000F1D90" w:rsidRDefault="000B6A17" w:rsidP="00D83163">
      <w:pPr>
        <w:pStyle w:val="Definition"/>
      </w:pPr>
      <w:r w:rsidRPr="000F1D90">
        <w:rPr>
          <w:b/>
          <w:i/>
        </w:rPr>
        <w:t>member</w:t>
      </w:r>
      <w:r w:rsidRPr="000F1D90">
        <w:t xml:space="preserve"> includes:</w:t>
      </w:r>
    </w:p>
    <w:p w:rsidR="000B6A17" w:rsidRPr="000F1D90" w:rsidRDefault="000B6A17" w:rsidP="000B6A17">
      <w:pPr>
        <w:pStyle w:val="paragraph"/>
      </w:pPr>
      <w:r w:rsidRPr="000F1D90">
        <w:tab/>
        <w:t>(a)</w:t>
      </w:r>
      <w:r w:rsidRPr="000F1D90">
        <w:tab/>
        <w:t>a person who is acting in the office of a member or is taken to be a member; and</w:t>
      </w:r>
    </w:p>
    <w:p w:rsidR="000B6A17" w:rsidRPr="000F1D90" w:rsidRDefault="000B6A17" w:rsidP="000B6A17">
      <w:pPr>
        <w:pStyle w:val="paragraph"/>
      </w:pPr>
      <w:r w:rsidRPr="000F1D90">
        <w:tab/>
        <w:t>(b)</w:t>
      </w:r>
      <w:r w:rsidRPr="000F1D90">
        <w:tab/>
        <w:t>the Chief Executive Officer.</w:t>
      </w:r>
    </w:p>
    <w:p w:rsidR="000B6A17" w:rsidRPr="000F1D90" w:rsidRDefault="000B6A17" w:rsidP="000B6A17">
      <w:pPr>
        <w:pStyle w:val="ActHead5"/>
      </w:pPr>
      <w:bookmarkStart w:id="150" w:name="_Toc374362898"/>
      <w:r w:rsidRPr="000F1D90">
        <w:rPr>
          <w:rStyle w:val="CharSectno"/>
        </w:rPr>
        <w:t>89N</w:t>
      </w:r>
      <w:r w:rsidRPr="000F1D90">
        <w:t xml:space="preserve">  Resignation</w:t>
      </w:r>
      <w:bookmarkEnd w:id="150"/>
    </w:p>
    <w:p w:rsidR="000B6A17" w:rsidRPr="000F1D90" w:rsidRDefault="000B6A17" w:rsidP="000B6A17">
      <w:pPr>
        <w:pStyle w:val="subsection"/>
      </w:pPr>
      <w:r w:rsidRPr="000F1D90">
        <w:tab/>
      </w:r>
      <w:r w:rsidRPr="000F1D90">
        <w:tab/>
        <w:t>A member may resign by delivering to the Governor</w:t>
      </w:r>
      <w:r w:rsidR="000F1D90">
        <w:noBreakHyphen/>
      </w:r>
      <w:r w:rsidRPr="000F1D90">
        <w:t>General a signed notice of resignation.</w:t>
      </w:r>
    </w:p>
    <w:p w:rsidR="000B6A17" w:rsidRPr="000F1D90" w:rsidRDefault="000B6A17" w:rsidP="000B6A17">
      <w:pPr>
        <w:pStyle w:val="ActHead5"/>
      </w:pPr>
      <w:bookmarkStart w:id="151" w:name="_Toc374362899"/>
      <w:r w:rsidRPr="000F1D90">
        <w:rPr>
          <w:rStyle w:val="CharSectno"/>
        </w:rPr>
        <w:t>89P</w:t>
      </w:r>
      <w:r w:rsidRPr="000F1D90">
        <w:t xml:space="preserve">  Termination of appointment</w:t>
      </w:r>
      <w:bookmarkEnd w:id="151"/>
    </w:p>
    <w:p w:rsidR="000B6A17" w:rsidRPr="000F1D90" w:rsidRDefault="000B6A17" w:rsidP="000B6A17">
      <w:pPr>
        <w:pStyle w:val="subsection"/>
      </w:pPr>
      <w:r w:rsidRPr="000F1D90">
        <w:tab/>
        <w:t>(1)</w:t>
      </w:r>
      <w:r w:rsidRPr="000F1D90">
        <w:tab/>
        <w:t>The Governor</w:t>
      </w:r>
      <w:r w:rsidR="000F1D90">
        <w:noBreakHyphen/>
      </w:r>
      <w:r w:rsidRPr="000F1D90">
        <w:t>General may terminate a member’s appointment for misbehaviour or physical or mental incapacity.</w:t>
      </w:r>
    </w:p>
    <w:p w:rsidR="000B6A17" w:rsidRPr="000F1D90" w:rsidRDefault="000B6A17" w:rsidP="000B6A17">
      <w:pPr>
        <w:pStyle w:val="subsection"/>
      </w:pPr>
      <w:r w:rsidRPr="000F1D90">
        <w:tab/>
        <w:t>(2)</w:t>
      </w:r>
      <w:r w:rsidRPr="000F1D90">
        <w:tab/>
        <w:t>If a member:</w:t>
      </w:r>
    </w:p>
    <w:p w:rsidR="000B6A17" w:rsidRPr="000F1D90" w:rsidRDefault="000B6A17" w:rsidP="000B6A17">
      <w:pPr>
        <w:pStyle w:val="paragraph"/>
      </w:pPr>
      <w:r w:rsidRPr="000F1D90">
        <w:tab/>
        <w:t>(a)</w:t>
      </w:r>
      <w:r w:rsidRPr="000F1D90">
        <w:tab/>
        <w:t>becomes bankrupt, applies to take the benefit of any law for the relief of bankrupt or insolvent debtors, compounds with his or her creditors or makes an assignment of his or her remuneration for their benefit; or</w:t>
      </w:r>
    </w:p>
    <w:p w:rsidR="000B6A17" w:rsidRPr="000F1D90" w:rsidRDefault="000B6A17" w:rsidP="000B6A17">
      <w:pPr>
        <w:pStyle w:val="paragraph"/>
      </w:pPr>
      <w:r w:rsidRPr="000F1D90">
        <w:tab/>
        <w:t>(b)</w:t>
      </w:r>
      <w:r w:rsidRPr="000F1D90">
        <w:tab/>
        <w:t>contravenes section</w:t>
      </w:r>
      <w:r w:rsidR="000F1D90">
        <w:t> </w:t>
      </w:r>
      <w:r w:rsidRPr="000F1D90">
        <w:t>89M without reasonable excuse; or</w:t>
      </w:r>
    </w:p>
    <w:p w:rsidR="000B6A17" w:rsidRPr="000F1D90" w:rsidRDefault="000B6A17" w:rsidP="000B6A17">
      <w:pPr>
        <w:pStyle w:val="paragraph"/>
      </w:pPr>
      <w:r w:rsidRPr="000F1D90">
        <w:lastRenderedPageBreak/>
        <w:tab/>
        <w:t>(c)</w:t>
      </w:r>
      <w:r w:rsidRPr="000F1D90">
        <w:tab/>
        <w:t>is absent, except on leave granted under section</w:t>
      </w:r>
      <w:r w:rsidR="000F1D90">
        <w:t> </w:t>
      </w:r>
      <w:r w:rsidRPr="000F1D90">
        <w:t>89L, from 3</w:t>
      </w:r>
      <w:r w:rsidR="00D83163" w:rsidRPr="000F1D90">
        <w:t xml:space="preserve"> </w:t>
      </w:r>
      <w:r w:rsidRPr="000F1D90">
        <w:t>consecutive meetings of the Commission;</w:t>
      </w:r>
    </w:p>
    <w:p w:rsidR="000B6A17" w:rsidRPr="000F1D90" w:rsidRDefault="000B6A17" w:rsidP="000B6A17">
      <w:pPr>
        <w:pStyle w:val="subsection2"/>
      </w:pPr>
      <w:r w:rsidRPr="000F1D90">
        <w:t>the Governor</w:t>
      </w:r>
      <w:r w:rsidR="000F1D90">
        <w:noBreakHyphen/>
      </w:r>
      <w:r w:rsidRPr="000F1D90">
        <w:t xml:space="preserve">General is to terminate the member’s appointment by notice in the </w:t>
      </w:r>
      <w:r w:rsidRPr="000F1D90">
        <w:rPr>
          <w:i/>
        </w:rPr>
        <w:t>Gazette</w:t>
      </w:r>
      <w:r w:rsidRPr="000F1D90">
        <w:t>.</w:t>
      </w:r>
    </w:p>
    <w:p w:rsidR="000B6A17" w:rsidRPr="000F1D90" w:rsidRDefault="000B6A17" w:rsidP="000B6A17">
      <w:pPr>
        <w:pStyle w:val="subsection"/>
      </w:pPr>
      <w:r w:rsidRPr="000F1D90">
        <w:tab/>
        <w:t>(3)</w:t>
      </w:r>
      <w:r w:rsidRPr="000F1D90">
        <w:tab/>
        <w:t>If the organisation on whose nomination a member referred to in paragraph</w:t>
      </w:r>
      <w:r w:rsidR="000F1D90">
        <w:t> </w:t>
      </w:r>
      <w:r w:rsidRPr="000F1D90">
        <w:t>89E(c) was appointed asks (by written notice to the Minister) that the member’s appointment be terminated, the Governor</w:t>
      </w:r>
      <w:r w:rsidR="000F1D90">
        <w:noBreakHyphen/>
      </w:r>
      <w:r w:rsidRPr="000F1D90">
        <w:t xml:space="preserve">General is to terminate the member’s appointment by notice in the </w:t>
      </w:r>
      <w:r w:rsidRPr="000F1D90">
        <w:rPr>
          <w:i/>
        </w:rPr>
        <w:t>Gazette</w:t>
      </w:r>
      <w:r w:rsidRPr="000F1D90">
        <w:t>.</w:t>
      </w:r>
    </w:p>
    <w:p w:rsidR="000B6A17" w:rsidRPr="000F1D90" w:rsidRDefault="000B6A17" w:rsidP="000B6A17">
      <w:pPr>
        <w:pStyle w:val="ActHead5"/>
      </w:pPr>
      <w:bookmarkStart w:id="152" w:name="_Toc374362900"/>
      <w:r w:rsidRPr="000F1D90">
        <w:rPr>
          <w:rStyle w:val="CharSectno"/>
        </w:rPr>
        <w:t>89Q</w:t>
      </w:r>
      <w:r w:rsidRPr="000F1D90">
        <w:t xml:space="preserve">  Meetings</w:t>
      </w:r>
      <w:bookmarkEnd w:id="152"/>
    </w:p>
    <w:p w:rsidR="000B6A17" w:rsidRPr="000F1D90" w:rsidRDefault="000B6A17" w:rsidP="000B6A17">
      <w:pPr>
        <w:pStyle w:val="subsection"/>
      </w:pPr>
      <w:r w:rsidRPr="000F1D90">
        <w:tab/>
        <w:t>(1)</w:t>
      </w:r>
      <w:r w:rsidRPr="000F1D90">
        <w:tab/>
        <w:t>Subject to this section, meetings of the Commission are to be held at such times and places as it determines from time to time.</w:t>
      </w:r>
    </w:p>
    <w:p w:rsidR="000B6A17" w:rsidRPr="000F1D90" w:rsidRDefault="000B6A17" w:rsidP="000B6A17">
      <w:pPr>
        <w:pStyle w:val="subsection"/>
      </w:pPr>
      <w:r w:rsidRPr="000F1D90">
        <w:tab/>
        <w:t>(2)</w:t>
      </w:r>
      <w:r w:rsidRPr="000F1D90">
        <w:tab/>
        <w:t>The Chairperson:</w:t>
      </w:r>
    </w:p>
    <w:p w:rsidR="000B6A17" w:rsidRPr="000F1D90" w:rsidRDefault="000B6A17" w:rsidP="000B6A17">
      <w:pPr>
        <w:pStyle w:val="paragraph"/>
      </w:pPr>
      <w:r w:rsidRPr="000F1D90">
        <w:tab/>
        <w:t>(a)</w:t>
      </w:r>
      <w:r w:rsidRPr="000F1D90">
        <w:tab/>
        <w:t>may convene a meeting of the Commission; and</w:t>
      </w:r>
    </w:p>
    <w:p w:rsidR="000B6A17" w:rsidRPr="000F1D90" w:rsidRDefault="000B6A17" w:rsidP="000B6A17">
      <w:pPr>
        <w:pStyle w:val="paragraph"/>
      </w:pPr>
      <w:r w:rsidRPr="000F1D90">
        <w:tab/>
        <w:t>(b)</w:t>
      </w:r>
      <w:r w:rsidRPr="000F1D90">
        <w:tab/>
        <w:t>must convene a meeting of the Commission on receipt of a written request signed by at least 4 members.</w:t>
      </w:r>
    </w:p>
    <w:p w:rsidR="000B6A17" w:rsidRPr="000F1D90" w:rsidRDefault="000B6A17" w:rsidP="000B6A17">
      <w:pPr>
        <w:pStyle w:val="subsection"/>
      </w:pPr>
      <w:r w:rsidRPr="000F1D90">
        <w:tab/>
        <w:t>(3)</w:t>
      </w:r>
      <w:r w:rsidRPr="000F1D90">
        <w:tab/>
        <w:t>The Commission must hold at least 3 meetings each calendar year.</w:t>
      </w:r>
    </w:p>
    <w:p w:rsidR="000B6A17" w:rsidRPr="000F1D90" w:rsidRDefault="000B6A17" w:rsidP="000B6A17">
      <w:pPr>
        <w:pStyle w:val="subsection"/>
      </w:pPr>
      <w:r w:rsidRPr="000F1D90">
        <w:tab/>
        <w:t>(4)</w:t>
      </w:r>
      <w:r w:rsidRPr="000F1D90">
        <w:tab/>
        <w:t>At a meeting of the Commission, 5 members constitute a quorum if:</w:t>
      </w:r>
    </w:p>
    <w:p w:rsidR="000B6A17" w:rsidRPr="000F1D90" w:rsidRDefault="000B6A17" w:rsidP="000B6A17">
      <w:pPr>
        <w:pStyle w:val="paragraph"/>
      </w:pPr>
      <w:r w:rsidRPr="000F1D90">
        <w:tab/>
        <w:t>(a)</w:t>
      </w:r>
      <w:r w:rsidRPr="000F1D90">
        <w:tab/>
        <w:t>at least one of them is a member referred to in paragraph</w:t>
      </w:r>
      <w:r w:rsidR="000F1D90">
        <w:t> </w:t>
      </w:r>
      <w:r w:rsidRPr="000F1D90">
        <w:t>89E(1)(c); and</w:t>
      </w:r>
    </w:p>
    <w:p w:rsidR="000B6A17" w:rsidRPr="000F1D90" w:rsidRDefault="000B6A17" w:rsidP="000B6A17">
      <w:pPr>
        <w:pStyle w:val="paragraph"/>
      </w:pPr>
      <w:r w:rsidRPr="000F1D90">
        <w:tab/>
        <w:t>(b)</w:t>
      </w:r>
      <w:r w:rsidRPr="000F1D90">
        <w:tab/>
        <w:t>one of them is the member referred to in paragraph</w:t>
      </w:r>
      <w:r w:rsidR="000F1D90">
        <w:t> </w:t>
      </w:r>
      <w:r w:rsidRPr="000F1D90">
        <w:t>89E(1)(d); and</w:t>
      </w:r>
    </w:p>
    <w:p w:rsidR="000B6A17" w:rsidRPr="000F1D90" w:rsidRDefault="000B6A17" w:rsidP="000B6A17">
      <w:pPr>
        <w:pStyle w:val="paragraph"/>
      </w:pPr>
      <w:r w:rsidRPr="000F1D90">
        <w:tab/>
        <w:t>(c)</w:t>
      </w:r>
      <w:r w:rsidRPr="000F1D90">
        <w:tab/>
        <w:t>one of them is the member referred to in paragraph</w:t>
      </w:r>
      <w:r w:rsidR="000F1D90">
        <w:t> </w:t>
      </w:r>
      <w:r w:rsidRPr="000F1D90">
        <w:t>89E(1)(e).</w:t>
      </w:r>
    </w:p>
    <w:p w:rsidR="000B6A17" w:rsidRPr="000F1D90" w:rsidRDefault="000B6A17" w:rsidP="000B6A17">
      <w:pPr>
        <w:pStyle w:val="subsection"/>
      </w:pPr>
      <w:r w:rsidRPr="000F1D90">
        <w:tab/>
        <w:t>(5)</w:t>
      </w:r>
      <w:r w:rsidRPr="000F1D90">
        <w:tab/>
        <w:t>Questions arising at a meeting of the Commission must be determined by the majority of the votes of the members present and voting at the meeting.</w:t>
      </w:r>
    </w:p>
    <w:p w:rsidR="000B6A17" w:rsidRPr="000F1D90" w:rsidRDefault="000B6A17" w:rsidP="000B6A17">
      <w:pPr>
        <w:pStyle w:val="subsection"/>
      </w:pPr>
      <w:r w:rsidRPr="000F1D90">
        <w:tab/>
        <w:t>(6)</w:t>
      </w:r>
      <w:r w:rsidRPr="000F1D90">
        <w:tab/>
        <w:t xml:space="preserve">If the Commission so determines, a resolution is taken to have been passed at a meeting of the Commission if, without meeting, a majority of the members who would, if present at a meeting and entitled to vote on the resolution at that meeting, have constituted a </w:t>
      </w:r>
      <w:r w:rsidRPr="000F1D90">
        <w:lastRenderedPageBreak/>
        <w:t>quorum indicate agreement with the resolution in accordance with a method determined by the Commission.</w:t>
      </w:r>
    </w:p>
    <w:p w:rsidR="000B6A17" w:rsidRPr="000F1D90" w:rsidRDefault="000B6A17" w:rsidP="000B6A17">
      <w:pPr>
        <w:pStyle w:val="subsection"/>
      </w:pPr>
      <w:r w:rsidRPr="000F1D90">
        <w:tab/>
        <w:t>(7)</w:t>
      </w:r>
      <w:r w:rsidRPr="000F1D90">
        <w:tab/>
        <w:t>The Chairperson is to preside at all meetings of the Commission at which he or she is present.</w:t>
      </w:r>
    </w:p>
    <w:p w:rsidR="000B6A17" w:rsidRPr="000F1D90" w:rsidRDefault="000B6A17" w:rsidP="000B6A17">
      <w:pPr>
        <w:pStyle w:val="subsection"/>
      </w:pPr>
      <w:r w:rsidRPr="000F1D90">
        <w:tab/>
        <w:t>(8)</w:t>
      </w:r>
      <w:r w:rsidRPr="000F1D90">
        <w:tab/>
        <w:t>If the Chairperson is not present at a meeting of the Commission, the members present at the meeting must elect one of their number to preside at the meeting.</w:t>
      </w:r>
    </w:p>
    <w:p w:rsidR="000B6A17" w:rsidRPr="000F1D90" w:rsidRDefault="000B6A17" w:rsidP="000B6A17">
      <w:pPr>
        <w:pStyle w:val="subsection"/>
      </w:pPr>
      <w:r w:rsidRPr="000F1D90">
        <w:tab/>
        <w:t>(9)</w:t>
      </w:r>
      <w:r w:rsidRPr="000F1D90">
        <w:tab/>
        <w:t>The member presiding at a meeting of the Commission has a deliberative vote and, if there is an equality of votes, also has a casting vote.</w:t>
      </w:r>
    </w:p>
    <w:p w:rsidR="000B6A17" w:rsidRPr="000F1D90" w:rsidRDefault="000B6A17" w:rsidP="000B6A17">
      <w:pPr>
        <w:pStyle w:val="subsection"/>
      </w:pPr>
      <w:r w:rsidRPr="000F1D90">
        <w:tab/>
        <w:t>(10)</w:t>
      </w:r>
      <w:r w:rsidRPr="000F1D90">
        <w:tab/>
        <w:t>Subject to this section, the Commission may determine the procedure to be followed at its meetings.</w:t>
      </w:r>
    </w:p>
    <w:p w:rsidR="000B6A17" w:rsidRPr="000F1D90" w:rsidRDefault="000B6A17" w:rsidP="000B6A17">
      <w:pPr>
        <w:pStyle w:val="subsection"/>
      </w:pPr>
      <w:r w:rsidRPr="000F1D90">
        <w:tab/>
        <w:t>(11)</w:t>
      </w:r>
      <w:r w:rsidRPr="000F1D90">
        <w:tab/>
        <w:t>In this section:</w:t>
      </w:r>
    </w:p>
    <w:p w:rsidR="000B6A17" w:rsidRPr="000F1D90" w:rsidRDefault="000B6A17" w:rsidP="00D83163">
      <w:pPr>
        <w:pStyle w:val="Definition"/>
      </w:pPr>
      <w:r w:rsidRPr="000F1D90">
        <w:rPr>
          <w:b/>
          <w:i/>
        </w:rPr>
        <w:t>member</w:t>
      </w:r>
      <w:r w:rsidRPr="000F1D90">
        <w:t xml:space="preserve"> includes the Chief Executive Officer.</w:t>
      </w:r>
    </w:p>
    <w:p w:rsidR="000B6A17" w:rsidRPr="000F1D90" w:rsidRDefault="000B6A17" w:rsidP="000B6A17">
      <w:pPr>
        <w:pStyle w:val="ActHead5"/>
      </w:pPr>
      <w:bookmarkStart w:id="153" w:name="_Toc374362901"/>
      <w:r w:rsidRPr="000F1D90">
        <w:rPr>
          <w:rStyle w:val="CharSectno"/>
        </w:rPr>
        <w:t>89R</w:t>
      </w:r>
      <w:r w:rsidRPr="000F1D90">
        <w:t xml:space="preserve">  Delegation by Commission and sub</w:t>
      </w:r>
      <w:r w:rsidR="000F1D90">
        <w:noBreakHyphen/>
      </w:r>
      <w:r w:rsidRPr="000F1D90">
        <w:t>delegation</w:t>
      </w:r>
      <w:bookmarkEnd w:id="153"/>
    </w:p>
    <w:p w:rsidR="000B6A17" w:rsidRPr="000F1D90" w:rsidRDefault="000B6A17" w:rsidP="000B6A17">
      <w:pPr>
        <w:pStyle w:val="subsection"/>
      </w:pPr>
      <w:r w:rsidRPr="000F1D90">
        <w:tab/>
        <w:t>(1)</w:t>
      </w:r>
      <w:r w:rsidRPr="000F1D90">
        <w:tab/>
      </w:r>
      <w:r w:rsidR="005C065A" w:rsidRPr="000F1D90">
        <w:t xml:space="preserve">Subject to </w:t>
      </w:r>
      <w:r w:rsidR="000F1D90">
        <w:t>subsection (</w:t>
      </w:r>
      <w:r w:rsidR="005C065A" w:rsidRPr="000F1D90">
        <w:t>1A), the Commission</w:t>
      </w:r>
      <w:r w:rsidRPr="000F1D90">
        <w:t xml:space="preserve"> may, in writing, delegate to the Chief Executive Officer or any of its members all or any of its functions and powers.</w:t>
      </w:r>
    </w:p>
    <w:p w:rsidR="004C61EC" w:rsidRPr="000F1D90" w:rsidRDefault="004C61EC" w:rsidP="004C61EC">
      <w:pPr>
        <w:pStyle w:val="subsection"/>
      </w:pPr>
      <w:r w:rsidRPr="000F1D90">
        <w:tab/>
        <w:t>(1A)</w:t>
      </w:r>
      <w:r w:rsidRPr="000F1D90">
        <w:tab/>
        <w:t xml:space="preserve">The Commission must not delegate to the Chief Executive Officer any of its functions or powers under the </w:t>
      </w:r>
      <w:r w:rsidRPr="000F1D90">
        <w:rPr>
          <w:i/>
        </w:rPr>
        <w:t>Work Health and Safety Act 2011</w:t>
      </w:r>
      <w:r w:rsidRPr="000F1D90">
        <w:t>.</w:t>
      </w:r>
    </w:p>
    <w:p w:rsidR="000B6A17" w:rsidRPr="000F1D90" w:rsidRDefault="000B6A17" w:rsidP="000B6A17">
      <w:pPr>
        <w:pStyle w:val="subsection"/>
      </w:pPr>
      <w:r w:rsidRPr="000F1D90">
        <w:tab/>
        <w:t>(2)</w:t>
      </w:r>
      <w:r w:rsidRPr="000F1D90">
        <w:tab/>
        <w:t xml:space="preserve">Despite </w:t>
      </w:r>
      <w:r w:rsidR="00910EBF" w:rsidRPr="000F1D90">
        <w:t>paragraph</w:t>
      </w:r>
      <w:r w:rsidR="000F1D90">
        <w:t> </w:t>
      </w:r>
      <w:r w:rsidR="00910EBF" w:rsidRPr="000F1D90">
        <w:t>34AB(1)(b)</w:t>
      </w:r>
      <w:r w:rsidRPr="000F1D90">
        <w:t xml:space="preserve"> of the </w:t>
      </w:r>
      <w:r w:rsidRPr="000F1D90">
        <w:rPr>
          <w:i/>
        </w:rPr>
        <w:t>Acts Interpretation Act 1901</w:t>
      </w:r>
      <w:r w:rsidRPr="000F1D90">
        <w:t>, the Chief Executive Officer may, by writing signed by him or her, delegate to the Deputy Chief Executive Officer or a member of the staff of Comcare any functions or powers that the Commission delegates to the Chief Executive Officer.</w:t>
      </w:r>
    </w:p>
    <w:p w:rsidR="000B6A17" w:rsidRPr="000F1D90" w:rsidRDefault="000B6A17" w:rsidP="000B6A17">
      <w:pPr>
        <w:pStyle w:val="subsection"/>
      </w:pPr>
      <w:r w:rsidRPr="000F1D90">
        <w:tab/>
        <w:t>(3)</w:t>
      </w:r>
      <w:r w:rsidRPr="000F1D90">
        <w:tab/>
        <w:t xml:space="preserve">Despite </w:t>
      </w:r>
      <w:r w:rsidR="00910EBF" w:rsidRPr="000F1D90">
        <w:t>paragraph</w:t>
      </w:r>
      <w:r w:rsidR="000F1D90">
        <w:t> </w:t>
      </w:r>
      <w:r w:rsidR="00910EBF" w:rsidRPr="000F1D90">
        <w:t>34AB(1)(b)</w:t>
      </w:r>
      <w:r w:rsidRPr="000F1D90">
        <w:t xml:space="preserve"> of the </w:t>
      </w:r>
      <w:r w:rsidRPr="000F1D90">
        <w:rPr>
          <w:i/>
        </w:rPr>
        <w:t>Acts Interpretation Act 1901</w:t>
      </w:r>
      <w:r w:rsidRPr="000F1D90">
        <w:t>, a member may, by writing signed by him or her, delegate to the Chief Executive Officer, the Deputy Chief Executive Officer or a member of the staff of Comcare any functions or powers that the Commission delegates to the member.</w:t>
      </w:r>
    </w:p>
    <w:p w:rsidR="000B6A17" w:rsidRPr="000F1D90" w:rsidRDefault="000B6A17" w:rsidP="000B6A17">
      <w:pPr>
        <w:pStyle w:val="ActHead5"/>
      </w:pPr>
      <w:bookmarkStart w:id="154" w:name="_Toc374362902"/>
      <w:r w:rsidRPr="000F1D90">
        <w:rPr>
          <w:rStyle w:val="CharSectno"/>
        </w:rPr>
        <w:lastRenderedPageBreak/>
        <w:t>89S</w:t>
      </w:r>
      <w:r w:rsidRPr="000F1D90">
        <w:t xml:space="preserve">  Annual reports</w:t>
      </w:r>
      <w:bookmarkEnd w:id="154"/>
    </w:p>
    <w:p w:rsidR="000B6A17" w:rsidRPr="000F1D90" w:rsidRDefault="000B6A17" w:rsidP="000B6A17">
      <w:pPr>
        <w:pStyle w:val="subsection"/>
      </w:pPr>
      <w:r w:rsidRPr="000F1D90">
        <w:tab/>
        <w:t>(1)</w:t>
      </w:r>
      <w:r w:rsidRPr="000F1D90">
        <w:tab/>
        <w:t>As soon as possible after each 30</w:t>
      </w:r>
      <w:r w:rsidR="000F1D90">
        <w:t> </w:t>
      </w:r>
      <w:r w:rsidRPr="000F1D90">
        <w:t>June, the Chairperson must give the Minister, for presentation to the Parliament, a report of the Commission’s activities during the financial year that ended on that day.</w:t>
      </w:r>
    </w:p>
    <w:p w:rsidR="000B6A17" w:rsidRPr="000F1D90" w:rsidRDefault="004C61EC" w:rsidP="0004032B">
      <w:pPr>
        <w:pStyle w:val="subsection"/>
      </w:pPr>
      <w:r w:rsidRPr="000F1D90">
        <w:tab/>
      </w:r>
      <w:r w:rsidR="000B6A17" w:rsidRPr="000F1D90">
        <w:t>(2)</w:t>
      </w:r>
      <w:r w:rsidR="000B6A17" w:rsidRPr="000F1D90">
        <w:tab/>
        <w:t>A report under this section must include particulars of:</w:t>
      </w:r>
    </w:p>
    <w:p w:rsidR="000B6A17" w:rsidRPr="000F1D90" w:rsidRDefault="000B6A17" w:rsidP="000B6A17">
      <w:pPr>
        <w:pStyle w:val="paragraph"/>
      </w:pPr>
      <w:r w:rsidRPr="000F1D90">
        <w:tab/>
        <w:t>(a)</w:t>
      </w:r>
      <w:r w:rsidRPr="000F1D90">
        <w:tab/>
        <w:t>any directions given by the Minister under section</w:t>
      </w:r>
      <w:r w:rsidR="000F1D90">
        <w:t> </w:t>
      </w:r>
      <w:r w:rsidRPr="000F1D90">
        <w:t>89D; and</w:t>
      </w:r>
    </w:p>
    <w:p w:rsidR="000B6A17" w:rsidRPr="000F1D90" w:rsidRDefault="000B6A17" w:rsidP="000B6A17">
      <w:pPr>
        <w:pStyle w:val="paragraph"/>
      </w:pPr>
      <w:r w:rsidRPr="000F1D90">
        <w:tab/>
        <w:t>(b)</w:t>
      </w:r>
      <w:r w:rsidRPr="000F1D90">
        <w:tab/>
        <w:t>any guidelines issued by the Commission under section</w:t>
      </w:r>
      <w:r w:rsidR="000F1D90">
        <w:t> </w:t>
      </w:r>
      <w:r w:rsidRPr="000F1D90">
        <w:t>73A; and</w:t>
      </w:r>
    </w:p>
    <w:p w:rsidR="000B6A17" w:rsidRPr="000F1D90" w:rsidRDefault="000B6A17" w:rsidP="000B6A17">
      <w:pPr>
        <w:pStyle w:val="paragraph"/>
        <w:keepNext/>
      </w:pPr>
      <w:r w:rsidRPr="000F1D90">
        <w:tab/>
        <w:t>(c)</w:t>
      </w:r>
      <w:r w:rsidRPr="000F1D90">
        <w:tab/>
        <w:t xml:space="preserve">the operations of each </w:t>
      </w:r>
      <w:r w:rsidR="009E5523" w:rsidRPr="000F1D90">
        <w:t>licensee</w:t>
      </w:r>
      <w:r w:rsidRPr="000F1D90">
        <w:t xml:space="preserve"> under this Act;</w:t>
      </w:r>
    </w:p>
    <w:p w:rsidR="000B6A17" w:rsidRPr="000F1D90" w:rsidRDefault="000B6A17" w:rsidP="000B6A17">
      <w:pPr>
        <w:pStyle w:val="subsection2"/>
      </w:pPr>
      <w:r w:rsidRPr="000F1D90">
        <w:t>during the financial year to which the report relates.</w:t>
      </w:r>
    </w:p>
    <w:p w:rsidR="000B6A17" w:rsidRPr="000F1D90" w:rsidRDefault="000B6A17" w:rsidP="00EC04C2">
      <w:pPr>
        <w:pStyle w:val="ActHead3"/>
        <w:pageBreakBefore/>
      </w:pPr>
      <w:bookmarkStart w:id="155" w:name="_Toc374362903"/>
      <w:r w:rsidRPr="000F1D90">
        <w:rPr>
          <w:rStyle w:val="CharDivNo"/>
        </w:rPr>
        <w:lastRenderedPageBreak/>
        <w:t>Division</w:t>
      </w:r>
      <w:r w:rsidR="000F1D90" w:rsidRPr="000F1D90">
        <w:rPr>
          <w:rStyle w:val="CharDivNo"/>
        </w:rPr>
        <w:t> </w:t>
      </w:r>
      <w:r w:rsidRPr="000F1D90">
        <w:rPr>
          <w:rStyle w:val="CharDivNo"/>
        </w:rPr>
        <w:t>4</w:t>
      </w:r>
      <w:r w:rsidRPr="000F1D90">
        <w:t>—</w:t>
      </w:r>
      <w:r w:rsidRPr="000F1D90">
        <w:rPr>
          <w:rStyle w:val="CharDivText"/>
        </w:rPr>
        <w:t>Finance</w:t>
      </w:r>
      <w:bookmarkEnd w:id="155"/>
    </w:p>
    <w:p w:rsidR="000B6A17" w:rsidRPr="000F1D90" w:rsidRDefault="000B6A17" w:rsidP="000B6A17">
      <w:pPr>
        <w:pStyle w:val="ActHead5"/>
      </w:pPr>
      <w:bookmarkStart w:id="156" w:name="_Toc374362904"/>
      <w:r w:rsidRPr="000F1D90">
        <w:rPr>
          <w:rStyle w:val="CharSectno"/>
        </w:rPr>
        <w:t>90</w:t>
      </w:r>
      <w:r w:rsidRPr="000F1D90">
        <w:t xml:space="preserve">  Application of the </w:t>
      </w:r>
      <w:r w:rsidRPr="000F1D90">
        <w:rPr>
          <w:i/>
        </w:rPr>
        <w:t>Commonwealth Authorities and Companies Act 1997</w:t>
      </w:r>
      <w:bookmarkEnd w:id="156"/>
    </w:p>
    <w:p w:rsidR="000B6A17" w:rsidRPr="000F1D90" w:rsidRDefault="000B6A17" w:rsidP="000B6A17">
      <w:pPr>
        <w:pStyle w:val="subsection"/>
      </w:pPr>
      <w:r w:rsidRPr="000F1D90">
        <w:tab/>
        <w:t>(1)</w:t>
      </w:r>
      <w:r w:rsidRPr="000F1D90">
        <w:tab/>
        <w:t xml:space="preserve">The </w:t>
      </w:r>
      <w:r w:rsidRPr="000F1D90">
        <w:rPr>
          <w:i/>
        </w:rPr>
        <w:t>Commonwealth Authorities and Companies Act 1997</w:t>
      </w:r>
      <w:r w:rsidRPr="000F1D90">
        <w:t xml:space="preserve"> (except sections</w:t>
      </w:r>
      <w:r w:rsidR="000F1D90">
        <w:t> </w:t>
      </w:r>
      <w:r w:rsidRPr="000F1D90">
        <w:t>27F to 27L) applies in relation to Comcare as if the Chief Executive Officer were a director of Comcare for the purposes of that Act.</w:t>
      </w:r>
    </w:p>
    <w:p w:rsidR="000B6A17" w:rsidRPr="000F1D90" w:rsidRDefault="000B6A17" w:rsidP="000B6A17">
      <w:pPr>
        <w:pStyle w:val="subsection"/>
      </w:pPr>
      <w:r w:rsidRPr="000F1D90">
        <w:tab/>
        <w:t>(2)</w:t>
      </w:r>
      <w:r w:rsidRPr="000F1D90">
        <w:tab/>
        <w:t>Each report on Comcare for a year prepared by the Chief Executive Officer under section</w:t>
      </w:r>
      <w:r w:rsidR="000F1D90">
        <w:t> </w:t>
      </w:r>
      <w:r w:rsidRPr="000F1D90">
        <w:t>9 of that Act must include particulars of each direction given under section</w:t>
      </w:r>
      <w:r w:rsidR="000F1D90">
        <w:t> </w:t>
      </w:r>
      <w:r w:rsidRPr="000F1D90">
        <w:t>73 of this Act during that year.</w:t>
      </w:r>
    </w:p>
    <w:p w:rsidR="000B6A17" w:rsidRPr="000F1D90" w:rsidRDefault="000B6A17" w:rsidP="000B6A17">
      <w:pPr>
        <w:pStyle w:val="ActHead5"/>
      </w:pPr>
      <w:bookmarkStart w:id="157" w:name="_Toc374362905"/>
      <w:r w:rsidRPr="000F1D90">
        <w:rPr>
          <w:rStyle w:val="CharSectno"/>
        </w:rPr>
        <w:t>90B</w:t>
      </w:r>
      <w:r w:rsidRPr="000F1D90">
        <w:t xml:space="preserve">  Payments to Comcare in respect of </w:t>
      </w:r>
      <w:r w:rsidR="0078195F" w:rsidRPr="000F1D90">
        <w:t>long</w:t>
      </w:r>
      <w:r w:rsidR="000F1D90">
        <w:noBreakHyphen/>
      </w:r>
      <w:r w:rsidR="0078195F" w:rsidRPr="000F1D90">
        <w:t>term liabilities</w:t>
      </w:r>
      <w:bookmarkEnd w:id="157"/>
    </w:p>
    <w:p w:rsidR="000B6A17" w:rsidRPr="000F1D90" w:rsidRDefault="000B6A17" w:rsidP="000B6A17">
      <w:pPr>
        <w:pStyle w:val="subsection"/>
      </w:pPr>
      <w:r w:rsidRPr="000F1D90">
        <w:tab/>
      </w:r>
      <w:r w:rsidRPr="000F1D90">
        <w:tab/>
        <w:t>There are payable to Comcare, out of the Consolidated Revenue Fund, such amounts as are necessary:</w:t>
      </w:r>
    </w:p>
    <w:p w:rsidR="000B6A17" w:rsidRPr="000F1D90" w:rsidRDefault="000B6A17" w:rsidP="000B6A17">
      <w:pPr>
        <w:pStyle w:val="paragraph"/>
      </w:pPr>
      <w:r w:rsidRPr="000F1D90">
        <w:tab/>
        <w:t>(a)</w:t>
      </w:r>
      <w:r w:rsidRPr="000F1D90">
        <w:tab/>
        <w:t>to enable Comcare to discharge any liability that is taken, by section</w:t>
      </w:r>
      <w:r w:rsidR="000F1D90">
        <w:t> </w:t>
      </w:r>
      <w:r w:rsidRPr="000F1D90">
        <w:t>128, to have been incurred by Comcare and has not been discharged before the commencement of this section; and</w:t>
      </w:r>
    </w:p>
    <w:p w:rsidR="0078195F" w:rsidRPr="000F1D90" w:rsidRDefault="0078195F" w:rsidP="0078195F">
      <w:pPr>
        <w:pStyle w:val="paragraph"/>
      </w:pPr>
      <w:r w:rsidRPr="000F1D90">
        <w:tab/>
        <w:t>(ab)</w:t>
      </w:r>
      <w:r w:rsidRPr="000F1D90">
        <w:tab/>
        <w:t>to enable Comcare to discharge a liability incurred because of an event or process that:</w:t>
      </w:r>
    </w:p>
    <w:p w:rsidR="0078195F" w:rsidRPr="000F1D90" w:rsidRDefault="0078195F" w:rsidP="0078195F">
      <w:pPr>
        <w:pStyle w:val="paragraphsub"/>
      </w:pPr>
      <w:r w:rsidRPr="000F1D90">
        <w:tab/>
        <w:t>(i)</w:t>
      </w:r>
      <w:r w:rsidRPr="000F1D90">
        <w:tab/>
        <w:t>happened or commenced before 1</w:t>
      </w:r>
      <w:r w:rsidR="000F1D90">
        <w:t> </w:t>
      </w:r>
      <w:r w:rsidRPr="000F1D90">
        <w:t>December 1988; and</w:t>
      </w:r>
    </w:p>
    <w:p w:rsidR="0078195F" w:rsidRPr="000F1D90" w:rsidRDefault="0078195F" w:rsidP="0078195F">
      <w:pPr>
        <w:pStyle w:val="paragraphsub"/>
      </w:pPr>
      <w:r w:rsidRPr="000F1D90">
        <w:tab/>
        <w:t>(ii)</w:t>
      </w:r>
      <w:r w:rsidRPr="000F1D90">
        <w:tab/>
        <w:t>results in an injury, loss or damage that first manifests itself on or after 1</w:t>
      </w:r>
      <w:r w:rsidR="000F1D90">
        <w:t> </w:t>
      </w:r>
      <w:r w:rsidRPr="000F1D90">
        <w:t>December 1988.</w:t>
      </w:r>
    </w:p>
    <w:p w:rsidR="0078195F" w:rsidRPr="000F1D90" w:rsidRDefault="0078195F" w:rsidP="0078195F">
      <w:pPr>
        <w:pStyle w:val="notetext"/>
      </w:pPr>
      <w:r w:rsidRPr="000F1D90">
        <w:t>Example:</w:t>
      </w:r>
      <w:r w:rsidRPr="000F1D90">
        <w:tab/>
        <w:t>An event—a person’s inhalation of asbestos fibres—that happened before 1</w:t>
      </w:r>
      <w:r w:rsidR="000F1D90">
        <w:t> </w:t>
      </w:r>
      <w:r w:rsidRPr="000F1D90">
        <w:t>December 1988 and results in an injury, loss or damage—the person’s contraction of mesothelioma—that manifests itself on or after 1</w:t>
      </w:r>
      <w:r w:rsidR="000F1D90">
        <w:t> </w:t>
      </w:r>
      <w:r w:rsidRPr="000F1D90">
        <w:t>December 1988.</w:t>
      </w:r>
    </w:p>
    <w:p w:rsidR="000B6A17" w:rsidRPr="000F1D90" w:rsidRDefault="000B6A17" w:rsidP="000B6A17">
      <w:pPr>
        <w:pStyle w:val="paragraph"/>
      </w:pPr>
      <w:r w:rsidRPr="000F1D90">
        <w:tab/>
        <w:t>(b)</w:t>
      </w:r>
      <w:r w:rsidRPr="000F1D90">
        <w:tab/>
        <w:t xml:space="preserve">to meet any administrative expenses incurred by Comcare after the commencement of this section that are attributable to the performance by Comcare of its functions in respect of claims for </w:t>
      </w:r>
      <w:r w:rsidR="00D06593" w:rsidRPr="000F1D90">
        <w:t xml:space="preserve">a liability mentioned in </w:t>
      </w:r>
      <w:r w:rsidR="000F1D90">
        <w:t>paragraph (</w:t>
      </w:r>
      <w:r w:rsidR="00D06593" w:rsidRPr="000F1D90">
        <w:t>a) or (ab).</w:t>
      </w:r>
    </w:p>
    <w:p w:rsidR="000B6A17" w:rsidRPr="000F1D90" w:rsidRDefault="000B6A17" w:rsidP="000B6A17">
      <w:pPr>
        <w:pStyle w:val="ActHead5"/>
      </w:pPr>
      <w:bookmarkStart w:id="158" w:name="_Toc374362906"/>
      <w:r w:rsidRPr="000F1D90">
        <w:rPr>
          <w:rStyle w:val="CharSectno"/>
        </w:rPr>
        <w:lastRenderedPageBreak/>
        <w:t>90C</w:t>
      </w:r>
      <w:r w:rsidRPr="000F1D90">
        <w:t xml:space="preserve">  Source of funds to enable Comcare to meet its liabilities and other expenses</w:t>
      </w:r>
      <w:bookmarkEnd w:id="158"/>
    </w:p>
    <w:p w:rsidR="000B6A17" w:rsidRPr="000F1D90" w:rsidRDefault="000B6A17" w:rsidP="000B6A17">
      <w:pPr>
        <w:pStyle w:val="subsection"/>
      </w:pPr>
      <w:r w:rsidRPr="000F1D90">
        <w:tab/>
        <w:t>(1)</w:t>
      </w:r>
      <w:r w:rsidRPr="000F1D90">
        <w:tab/>
        <w:t>Subject to this section, Comcare must pay, from Comcare</w:t>
      </w:r>
      <w:r w:rsidR="000F1D90">
        <w:noBreakHyphen/>
      </w:r>
      <w:r w:rsidRPr="000F1D90">
        <w:t>retained funds, the money required by Comcare:</w:t>
      </w:r>
    </w:p>
    <w:p w:rsidR="000B6A17" w:rsidRPr="000F1D90" w:rsidRDefault="000B6A17" w:rsidP="000B6A17">
      <w:pPr>
        <w:pStyle w:val="paragraph"/>
      </w:pPr>
      <w:r w:rsidRPr="000F1D90">
        <w:tab/>
        <w:t>(a)</w:t>
      </w:r>
      <w:r w:rsidRPr="000F1D90">
        <w:tab/>
        <w:t>to enable it to discharge:</w:t>
      </w:r>
    </w:p>
    <w:p w:rsidR="000B6A17" w:rsidRPr="000F1D90" w:rsidRDefault="000B6A17" w:rsidP="000B6A17">
      <w:pPr>
        <w:pStyle w:val="paragraphsub"/>
        <w:keepLines/>
      </w:pPr>
      <w:r w:rsidRPr="000F1D90">
        <w:tab/>
        <w:t>(i)</w:t>
      </w:r>
      <w:r w:rsidRPr="000F1D90">
        <w:tab/>
        <w:t>any liability in relation to compensation (other than a liability referred to in paragraph</w:t>
      </w:r>
      <w:r w:rsidR="000F1D90">
        <w:t> </w:t>
      </w:r>
      <w:r w:rsidRPr="000F1D90">
        <w:t>90B(a)</w:t>
      </w:r>
      <w:r w:rsidR="00964898" w:rsidRPr="000F1D90">
        <w:t xml:space="preserve"> or (ab)</w:t>
      </w:r>
      <w:r w:rsidRPr="000F1D90">
        <w:t>) that was incurred by Comcare or by the previous Commission under this Act but that has not been discharged before 1</w:t>
      </w:r>
      <w:r w:rsidR="000F1D90">
        <w:t> </w:t>
      </w:r>
      <w:r w:rsidRPr="000F1D90">
        <w:t>July 2002; and</w:t>
      </w:r>
    </w:p>
    <w:p w:rsidR="000B6A17" w:rsidRPr="000F1D90" w:rsidRDefault="000B6A17" w:rsidP="000B6A17">
      <w:pPr>
        <w:pStyle w:val="paragraphsub"/>
      </w:pPr>
      <w:r w:rsidRPr="000F1D90">
        <w:tab/>
        <w:t>(ii)</w:t>
      </w:r>
      <w:r w:rsidRPr="000F1D90">
        <w:tab/>
        <w:t>any liability in relation to compensation that Comcare incurs under this Act on or after that date; and</w:t>
      </w:r>
    </w:p>
    <w:p w:rsidR="000B6A17" w:rsidRPr="000F1D90" w:rsidRDefault="000B6A17" w:rsidP="000B6A17">
      <w:pPr>
        <w:pStyle w:val="paragraph"/>
      </w:pPr>
      <w:r w:rsidRPr="000F1D90">
        <w:tab/>
        <w:t>(b)</w:t>
      </w:r>
      <w:r w:rsidRPr="000F1D90">
        <w:tab/>
        <w:t>to enable it to pay, on behalf of an Entity or Commonwealth authority:</w:t>
      </w:r>
    </w:p>
    <w:p w:rsidR="000B6A17" w:rsidRPr="000F1D90" w:rsidRDefault="000B6A17" w:rsidP="000B6A17">
      <w:pPr>
        <w:pStyle w:val="paragraphsub"/>
      </w:pPr>
      <w:r w:rsidRPr="000F1D90">
        <w:tab/>
        <w:t>(i)</w:t>
      </w:r>
      <w:r w:rsidRPr="000F1D90">
        <w:tab/>
        <w:t>any damages or costs awarded under, or any amount agreed to be paid in settlement of, an action for non</w:t>
      </w:r>
      <w:r w:rsidR="000F1D90">
        <w:noBreakHyphen/>
      </w:r>
      <w:r w:rsidRPr="000F1D90">
        <w:t>economic loss, that Comcare or the previous Commission was liable to pay but that had not been paid before 1</w:t>
      </w:r>
      <w:r w:rsidR="000F1D90">
        <w:t> </w:t>
      </w:r>
      <w:r w:rsidRPr="000F1D90">
        <w:t>July 2002; and</w:t>
      </w:r>
    </w:p>
    <w:p w:rsidR="000B6A17" w:rsidRPr="000F1D90" w:rsidRDefault="000B6A17" w:rsidP="000B6A17">
      <w:pPr>
        <w:pStyle w:val="paragraphsub"/>
      </w:pPr>
      <w:r w:rsidRPr="000F1D90">
        <w:tab/>
        <w:t>(ii)</w:t>
      </w:r>
      <w:r w:rsidRPr="000F1D90">
        <w:tab/>
        <w:t>any damages awarded under, or amount agreed to be paid in settlement of, an action for non</w:t>
      </w:r>
      <w:r w:rsidR="000F1D90">
        <w:noBreakHyphen/>
      </w:r>
      <w:r w:rsidRPr="000F1D90">
        <w:t>economic loss, that Comcare becomes liable to pay on and after that date; and</w:t>
      </w:r>
    </w:p>
    <w:p w:rsidR="000B6A17" w:rsidRPr="000F1D90" w:rsidRDefault="000B6A17" w:rsidP="000B6A17">
      <w:pPr>
        <w:pStyle w:val="paragraph"/>
      </w:pPr>
      <w:r w:rsidRPr="000F1D90">
        <w:tab/>
        <w:t>(c)</w:t>
      </w:r>
      <w:r w:rsidRPr="000F1D90">
        <w:tab/>
        <w:t>to meet any administrative expenses incurred by it on or after that date that are attributable to the performance of its functions in respect of claims for injury, loss or damage suffered by, or for the death of, an employee on or after 1</w:t>
      </w:r>
      <w:r w:rsidR="000F1D90">
        <w:t> </w:t>
      </w:r>
      <w:r w:rsidRPr="000F1D90">
        <w:t>July 1989.</w:t>
      </w:r>
    </w:p>
    <w:p w:rsidR="000B6A17" w:rsidRPr="000F1D90" w:rsidRDefault="000B6A17" w:rsidP="000B6A17">
      <w:pPr>
        <w:pStyle w:val="subsection"/>
      </w:pPr>
      <w:r w:rsidRPr="000F1D90">
        <w:tab/>
        <w:t>(2)</w:t>
      </w:r>
      <w:r w:rsidRPr="000F1D90">
        <w:tab/>
        <w:t>If there is insufficient money in Comcare</w:t>
      </w:r>
      <w:r w:rsidR="000F1D90">
        <w:noBreakHyphen/>
      </w:r>
      <w:r w:rsidRPr="000F1D90">
        <w:t xml:space="preserve">retained funds to make a particular payment under </w:t>
      </w:r>
      <w:r w:rsidR="000F1D90">
        <w:t>subsection (</w:t>
      </w:r>
      <w:r w:rsidRPr="000F1D90">
        <w:t>1), there is payable by the Commonwealth to Comcare such an amount as is necessary to enable Comcare to make that payment.</w:t>
      </w:r>
    </w:p>
    <w:p w:rsidR="000B6A17" w:rsidRPr="000F1D90" w:rsidRDefault="000B6A17" w:rsidP="000B6A17">
      <w:pPr>
        <w:pStyle w:val="subsection"/>
        <w:spacing w:after="180"/>
      </w:pPr>
      <w:r w:rsidRPr="000F1D90">
        <w:tab/>
        <w:t>(3)</w:t>
      </w:r>
      <w:r w:rsidRPr="000F1D90">
        <w:tab/>
        <w:t xml:space="preserve">A payment (the relevant payment) is not to be made to Comcare under </w:t>
      </w:r>
      <w:r w:rsidR="000F1D90">
        <w:t>subsection (</w:t>
      </w:r>
      <w:r w:rsidRPr="000F1D90">
        <w:t>2) if the amount of the relevant payment exceeds an amount worked out at the time of the payment using the formula:</w:t>
      </w:r>
    </w:p>
    <w:p w:rsidR="00E407FA" w:rsidRPr="000F1D90" w:rsidRDefault="002D5C2D" w:rsidP="002D5C2D">
      <w:pPr>
        <w:pStyle w:val="subsection"/>
        <w:spacing w:before="120" w:after="120"/>
      </w:pPr>
      <w:r w:rsidRPr="000F1D90">
        <w:lastRenderedPageBreak/>
        <w:tab/>
      </w:r>
      <w:r w:rsidRPr="000F1D90">
        <w:tab/>
      </w:r>
      <w:r w:rsidR="00AF7E81" w:rsidRPr="000F1D90">
        <w:rPr>
          <w:noProof/>
        </w:rPr>
        <w:drawing>
          <wp:inline distT="0" distB="0" distL="0" distR="0" wp14:anchorId="44DBF8BF" wp14:editId="45E28CE1">
            <wp:extent cx="3286125"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86125" cy="190500"/>
                    </a:xfrm>
                    <a:prstGeom prst="rect">
                      <a:avLst/>
                    </a:prstGeom>
                    <a:noFill/>
                    <a:ln>
                      <a:noFill/>
                    </a:ln>
                  </pic:spPr>
                </pic:pic>
              </a:graphicData>
            </a:graphic>
          </wp:inline>
        </w:drawing>
      </w:r>
    </w:p>
    <w:p w:rsidR="000B6A17" w:rsidRPr="000F1D90" w:rsidRDefault="000B6A17" w:rsidP="000B6A17">
      <w:pPr>
        <w:pStyle w:val="subsection2"/>
        <w:spacing w:before="180"/>
      </w:pPr>
      <w:r w:rsidRPr="000F1D90">
        <w:t>where:</w:t>
      </w:r>
    </w:p>
    <w:p w:rsidR="000B6A17" w:rsidRPr="000F1D90" w:rsidRDefault="000B6A17" w:rsidP="00D83163">
      <w:pPr>
        <w:pStyle w:val="Definition"/>
      </w:pPr>
      <w:r w:rsidRPr="000F1D90">
        <w:rPr>
          <w:b/>
          <w:i/>
        </w:rPr>
        <w:t>notional interest</w:t>
      </w:r>
      <w:r w:rsidRPr="000F1D90">
        <w:t xml:space="preserve"> means an amount of notional interest, being the interest at such rates as are from time to time determined by the Minister responsible for the administration of the </w:t>
      </w:r>
      <w:r w:rsidRPr="000F1D90">
        <w:rPr>
          <w:i/>
        </w:rPr>
        <w:t>Commonwealth Authorities and Companies Act 1997</w:t>
      </w:r>
      <w:r w:rsidRPr="000F1D90">
        <w:t xml:space="preserve"> that would have accrued, on or after 1</w:t>
      </w:r>
      <w:r w:rsidR="000F1D90">
        <w:t> </w:t>
      </w:r>
      <w:r w:rsidRPr="000F1D90">
        <w:t>July 1989 and before the relevant payment is made, in respect of the premiums received if such interest had been payable to the previous Commission and to Comcare.</w:t>
      </w:r>
    </w:p>
    <w:p w:rsidR="000B6A17" w:rsidRPr="000F1D90" w:rsidRDefault="000B6A17" w:rsidP="00C70FAC">
      <w:pPr>
        <w:pStyle w:val="Definition"/>
        <w:keepNext/>
        <w:keepLines/>
      </w:pPr>
      <w:r w:rsidRPr="000F1D90">
        <w:rPr>
          <w:b/>
          <w:i/>
        </w:rPr>
        <w:t>premiums received</w:t>
      </w:r>
      <w:r w:rsidRPr="000F1D90">
        <w:t xml:space="preserve"> means the total amount of the premiums paid, or notionally paid, to the Commonwealth in respect of financial years or parts of financial years starting on 1</w:t>
      </w:r>
      <w:r w:rsidR="000F1D90">
        <w:t> </w:t>
      </w:r>
      <w:r w:rsidRPr="000F1D90">
        <w:t>July 1989 and ending before 1</w:t>
      </w:r>
      <w:r w:rsidR="000F1D90">
        <w:t> </w:t>
      </w:r>
      <w:r w:rsidRPr="000F1D90">
        <w:t>July 2002, in accordance with a direction of the Minister under section</w:t>
      </w:r>
      <w:r w:rsidR="000F1D90">
        <w:t> </w:t>
      </w:r>
      <w:r w:rsidRPr="000F1D90">
        <w:t xml:space="preserve">96G of the </w:t>
      </w:r>
      <w:r w:rsidRPr="000F1D90">
        <w:rPr>
          <w:i/>
        </w:rPr>
        <w:t>Safety, Rehabilitation and Compensation Act 1988</w:t>
      </w:r>
      <w:r w:rsidRPr="000F1D90">
        <w:t xml:space="preserve"> as in force from time to time during that period.</w:t>
      </w:r>
    </w:p>
    <w:p w:rsidR="000B6A17" w:rsidRPr="000F1D90" w:rsidRDefault="000B6A17" w:rsidP="00D83163">
      <w:pPr>
        <w:pStyle w:val="Definition"/>
      </w:pPr>
      <w:r w:rsidRPr="000F1D90">
        <w:rPr>
          <w:b/>
          <w:i/>
        </w:rPr>
        <w:t>previous payments</w:t>
      </w:r>
      <w:r w:rsidRPr="000F1D90">
        <w:t xml:space="preserve"> means the total of the amounts paid by the Commonwealth to the previous Commission or to Comcare for the purposes of the performance of their functions under this Act before the relevant payment is made.</w:t>
      </w:r>
    </w:p>
    <w:p w:rsidR="000B6A17" w:rsidRPr="000F1D90" w:rsidRDefault="000B6A17" w:rsidP="000B6A17">
      <w:pPr>
        <w:pStyle w:val="subsection"/>
      </w:pPr>
      <w:r w:rsidRPr="000F1D90">
        <w:tab/>
        <w:t>(4)</w:t>
      </w:r>
      <w:r w:rsidRPr="000F1D90">
        <w:tab/>
        <w:t>For the purpose of the application on, or at any time after, 1</w:t>
      </w:r>
      <w:r w:rsidR="000F1D90">
        <w:t> </w:t>
      </w:r>
      <w:r w:rsidRPr="000F1D90">
        <w:t xml:space="preserve">July 2002 of the formula referred to in </w:t>
      </w:r>
      <w:r w:rsidR="000F1D90">
        <w:t>subsection (</w:t>
      </w:r>
      <w:r w:rsidRPr="000F1D90">
        <w:t xml:space="preserve">3), the Minister responsible for the administration of the </w:t>
      </w:r>
      <w:r w:rsidRPr="000F1D90">
        <w:rPr>
          <w:i/>
        </w:rPr>
        <w:t>Commonwealth Authorities and Companies Act 1997</w:t>
      </w:r>
      <w:r w:rsidR="006C251E" w:rsidRPr="000F1D90">
        <w:t> </w:t>
      </w:r>
      <w:r w:rsidRPr="000F1D90">
        <w:t>may determine:</w:t>
      </w:r>
    </w:p>
    <w:p w:rsidR="000B6A17" w:rsidRPr="000F1D90" w:rsidRDefault="000B6A17" w:rsidP="000B6A17">
      <w:pPr>
        <w:pStyle w:val="paragraph"/>
      </w:pPr>
      <w:r w:rsidRPr="000F1D90">
        <w:tab/>
        <w:t>(a)</w:t>
      </w:r>
      <w:r w:rsidRPr="000F1D90">
        <w:tab/>
        <w:t>the total of the amounts of the premiums paid, or notionally paid, to the Commonwealth in respect of financial years or parts of financial years starting on 1</w:t>
      </w:r>
      <w:r w:rsidR="000F1D90">
        <w:t> </w:t>
      </w:r>
      <w:r w:rsidRPr="000F1D90">
        <w:t>July 1989 and ending before 1</w:t>
      </w:r>
      <w:r w:rsidR="000F1D90">
        <w:t> </w:t>
      </w:r>
      <w:r w:rsidRPr="000F1D90">
        <w:t>July 2002 that would have been received at that time; and</w:t>
      </w:r>
    </w:p>
    <w:p w:rsidR="000B6A17" w:rsidRPr="000F1D90" w:rsidRDefault="000B6A17" w:rsidP="000B6A17">
      <w:pPr>
        <w:pStyle w:val="paragraph"/>
      </w:pPr>
      <w:r w:rsidRPr="000F1D90">
        <w:tab/>
        <w:t>(b)</w:t>
      </w:r>
      <w:r w:rsidRPr="000F1D90">
        <w:tab/>
        <w:t>the notional interest (within the meaning of that subsection) that would have accrued to that time; and</w:t>
      </w:r>
    </w:p>
    <w:p w:rsidR="000B6A17" w:rsidRPr="000F1D90" w:rsidRDefault="000B6A17" w:rsidP="000B6A17">
      <w:pPr>
        <w:pStyle w:val="paragraph"/>
      </w:pPr>
      <w:r w:rsidRPr="000F1D90">
        <w:tab/>
        <w:t>(c)</w:t>
      </w:r>
      <w:r w:rsidRPr="000F1D90">
        <w:tab/>
        <w:t>the previous payments (within the meaning of that subsection) made before that time.</w:t>
      </w:r>
    </w:p>
    <w:p w:rsidR="000B6A17" w:rsidRPr="000F1D90" w:rsidRDefault="000B6A17" w:rsidP="000B6A17">
      <w:pPr>
        <w:pStyle w:val="subsection"/>
      </w:pPr>
      <w:r w:rsidRPr="000F1D90">
        <w:tab/>
        <w:t>(5)</w:t>
      </w:r>
      <w:r w:rsidRPr="000F1D90">
        <w:tab/>
        <w:t>In this section:</w:t>
      </w:r>
    </w:p>
    <w:p w:rsidR="000B6A17" w:rsidRPr="000F1D90" w:rsidRDefault="000B6A17" w:rsidP="00D83163">
      <w:pPr>
        <w:pStyle w:val="Definition"/>
      </w:pPr>
      <w:r w:rsidRPr="000F1D90">
        <w:rPr>
          <w:b/>
          <w:i/>
        </w:rPr>
        <w:lastRenderedPageBreak/>
        <w:t>Comcare</w:t>
      </w:r>
      <w:r w:rsidR="000F1D90">
        <w:rPr>
          <w:b/>
          <w:i/>
        </w:rPr>
        <w:noBreakHyphen/>
      </w:r>
      <w:r w:rsidRPr="000F1D90">
        <w:rPr>
          <w:b/>
          <w:i/>
        </w:rPr>
        <w:t>retained funds</w:t>
      </w:r>
      <w:r w:rsidRPr="000F1D90">
        <w:t xml:space="preserve"> means so much of the funds from time to time standing to Comcare’s credit in the bank account maintained in accordance with section</w:t>
      </w:r>
      <w:r w:rsidR="000F1D90">
        <w:t> </w:t>
      </w:r>
      <w:r w:rsidRPr="000F1D90">
        <w:t xml:space="preserve">18 of the </w:t>
      </w:r>
      <w:r w:rsidRPr="000F1D90">
        <w:rPr>
          <w:i/>
        </w:rPr>
        <w:t>Commonwealth Authorities and Companies Act 1997</w:t>
      </w:r>
      <w:r w:rsidRPr="000F1D90">
        <w:t xml:space="preserve"> as is attributable to:</w:t>
      </w:r>
    </w:p>
    <w:p w:rsidR="000B6A17" w:rsidRPr="000F1D90" w:rsidRDefault="000B6A17" w:rsidP="000B6A17">
      <w:pPr>
        <w:pStyle w:val="paragraph"/>
      </w:pPr>
      <w:r w:rsidRPr="000F1D90">
        <w:tab/>
        <w:t>(a)</w:t>
      </w:r>
      <w:r w:rsidRPr="000F1D90">
        <w:tab/>
        <w:t>premiums paid to Comcare by Entities and Commonwealth authorities in respect of the financial year starting on 1</w:t>
      </w:r>
      <w:r w:rsidR="000F1D90">
        <w:t> </w:t>
      </w:r>
      <w:r w:rsidRPr="000F1D90">
        <w:t>July 2002 and subsequent financial years; and</w:t>
      </w:r>
    </w:p>
    <w:p w:rsidR="000B6A17" w:rsidRPr="000F1D90" w:rsidRDefault="000B6A17" w:rsidP="000B6A17">
      <w:pPr>
        <w:pStyle w:val="paragraph"/>
        <w:keepLines/>
      </w:pPr>
      <w:r w:rsidRPr="000F1D90">
        <w:tab/>
        <w:t>(b)</w:t>
      </w:r>
      <w:r w:rsidRPr="000F1D90">
        <w:tab/>
        <w:t>special premiums paid to Comcare by Entities and Commonwealth authorities in respect of one or more of the financial years starting on 1</w:t>
      </w:r>
      <w:r w:rsidR="000F1D90">
        <w:t> </w:t>
      </w:r>
      <w:r w:rsidRPr="000F1D90">
        <w:t>July 1999, 1</w:t>
      </w:r>
      <w:r w:rsidR="000F1D90">
        <w:t> </w:t>
      </w:r>
      <w:r w:rsidRPr="000F1D90">
        <w:t>July 2000 or 1</w:t>
      </w:r>
      <w:r w:rsidR="000F1D90">
        <w:t> </w:t>
      </w:r>
      <w:r w:rsidRPr="000F1D90">
        <w:t>July 2001; and</w:t>
      </w:r>
    </w:p>
    <w:p w:rsidR="000B6A17" w:rsidRPr="000F1D90" w:rsidRDefault="000B6A17" w:rsidP="000B6A17">
      <w:pPr>
        <w:pStyle w:val="paragraph"/>
      </w:pPr>
      <w:r w:rsidRPr="000F1D90">
        <w:tab/>
        <w:t>(c)</w:t>
      </w:r>
      <w:r w:rsidRPr="000F1D90">
        <w:tab/>
        <w:t xml:space="preserve">interest earned on the premiums and special premiums referred to in </w:t>
      </w:r>
      <w:r w:rsidR="000F1D90">
        <w:t>paragraphs (</w:t>
      </w:r>
      <w:r w:rsidRPr="000F1D90">
        <w:t>a) and (b).</w:t>
      </w:r>
    </w:p>
    <w:p w:rsidR="000B6A17" w:rsidRPr="000F1D90" w:rsidRDefault="000B6A17" w:rsidP="000B6A17">
      <w:pPr>
        <w:pStyle w:val="ActHead5"/>
      </w:pPr>
      <w:bookmarkStart w:id="159" w:name="_Toc374362907"/>
      <w:r w:rsidRPr="000F1D90">
        <w:rPr>
          <w:rStyle w:val="CharSectno"/>
        </w:rPr>
        <w:t>90D</w:t>
      </w:r>
      <w:r w:rsidRPr="000F1D90">
        <w:t xml:space="preserve">  Appropriation</w:t>
      </w:r>
      <w:bookmarkEnd w:id="159"/>
    </w:p>
    <w:p w:rsidR="000B6A17" w:rsidRPr="000F1D90" w:rsidRDefault="000B6A17" w:rsidP="000B6A17">
      <w:pPr>
        <w:pStyle w:val="subsection"/>
      </w:pPr>
      <w:r w:rsidRPr="000F1D90">
        <w:tab/>
      </w:r>
      <w:r w:rsidRPr="000F1D90">
        <w:tab/>
        <w:t>The Consolidated Revenue Fund is appropriated for the purposes of sections</w:t>
      </w:r>
      <w:r w:rsidR="000F1D90">
        <w:t> </w:t>
      </w:r>
      <w:r w:rsidRPr="000F1D90">
        <w:t>90B and 90C.</w:t>
      </w:r>
    </w:p>
    <w:p w:rsidR="000B6A17" w:rsidRPr="000F1D90" w:rsidRDefault="000B6A17" w:rsidP="000B6A17">
      <w:pPr>
        <w:pStyle w:val="ActHead5"/>
      </w:pPr>
      <w:bookmarkStart w:id="160" w:name="_Toc374362908"/>
      <w:r w:rsidRPr="000F1D90">
        <w:rPr>
          <w:rStyle w:val="CharSectno"/>
        </w:rPr>
        <w:t>91</w:t>
      </w:r>
      <w:r w:rsidRPr="000F1D90">
        <w:t xml:space="preserve">  Money of Comcare</w:t>
      </w:r>
      <w:bookmarkEnd w:id="160"/>
    </w:p>
    <w:p w:rsidR="000B6A17" w:rsidRPr="000F1D90" w:rsidRDefault="000B6A17" w:rsidP="000B6A17">
      <w:pPr>
        <w:pStyle w:val="subsection"/>
      </w:pPr>
      <w:r w:rsidRPr="000F1D90">
        <w:tab/>
        <w:t>(1)</w:t>
      </w:r>
      <w:r w:rsidRPr="000F1D90">
        <w:tab/>
        <w:t>There is payable to Comcare such money as is appropriated by the Parliament otherwise than under section</w:t>
      </w:r>
      <w:r w:rsidR="000F1D90">
        <w:t> </w:t>
      </w:r>
      <w:r w:rsidRPr="000F1D90">
        <w:t>90D</w:t>
      </w:r>
      <w:r w:rsidR="003459CC" w:rsidRPr="000F1D90">
        <w:t xml:space="preserve"> of this Act or section</w:t>
      </w:r>
      <w:r w:rsidR="000F1D90">
        <w:t> </w:t>
      </w:r>
      <w:r w:rsidR="003459CC" w:rsidRPr="000F1D90">
        <w:t xml:space="preserve">8 of the </w:t>
      </w:r>
      <w:r w:rsidR="003459CC" w:rsidRPr="000F1D90">
        <w:rPr>
          <w:i/>
        </w:rPr>
        <w:t>Asbestos</w:t>
      </w:r>
      <w:r w:rsidR="000F1D90">
        <w:rPr>
          <w:i/>
        </w:rPr>
        <w:noBreakHyphen/>
      </w:r>
      <w:r w:rsidR="003459CC" w:rsidRPr="000F1D90">
        <w:rPr>
          <w:i/>
        </w:rPr>
        <w:t>related Claims (Management of Commonwealth Liabilities) Act 2005</w:t>
      </w:r>
      <w:r w:rsidRPr="000F1D90">
        <w:t xml:space="preserve"> for the purposes of Comcare.</w:t>
      </w:r>
    </w:p>
    <w:p w:rsidR="000B6A17" w:rsidRPr="000F1D90" w:rsidRDefault="000B6A17" w:rsidP="000B6A17">
      <w:pPr>
        <w:pStyle w:val="subsection"/>
      </w:pPr>
      <w:r w:rsidRPr="000F1D90">
        <w:tab/>
        <w:t>(2)</w:t>
      </w:r>
      <w:r w:rsidRPr="000F1D90">
        <w:tab/>
        <w:t>The Finance Minister may give directions as to the amounts in which, and the times at which, money referred to in section</w:t>
      </w:r>
      <w:r w:rsidR="000F1D90">
        <w:t> </w:t>
      </w:r>
      <w:r w:rsidRPr="000F1D90">
        <w:t xml:space="preserve">90B or 90C or </w:t>
      </w:r>
      <w:r w:rsidR="000F1D90">
        <w:t>subsection (</w:t>
      </w:r>
      <w:r w:rsidRPr="000F1D90">
        <w:t>1) is to be paid to Comcare.</w:t>
      </w:r>
    </w:p>
    <w:p w:rsidR="000B6A17" w:rsidRPr="000F1D90" w:rsidRDefault="000B6A17" w:rsidP="000B6A17">
      <w:pPr>
        <w:pStyle w:val="subsection"/>
      </w:pPr>
      <w:r w:rsidRPr="000F1D90">
        <w:tab/>
        <w:t>(3)</w:t>
      </w:r>
      <w:r w:rsidRPr="000F1D90">
        <w:tab/>
        <w:t xml:space="preserve">The money of Comcare </w:t>
      </w:r>
      <w:r w:rsidR="0004032B" w:rsidRPr="000F1D90">
        <w:t>must</w:t>
      </w:r>
      <w:r w:rsidRPr="000F1D90">
        <w:t xml:space="preserve"> be applied only:</w:t>
      </w:r>
    </w:p>
    <w:p w:rsidR="0086440C" w:rsidRPr="000F1D90" w:rsidRDefault="0086440C" w:rsidP="0086440C">
      <w:pPr>
        <w:pStyle w:val="paragraph"/>
      </w:pPr>
      <w:r w:rsidRPr="000F1D90">
        <w:tab/>
        <w:t>(a)</w:t>
      </w:r>
      <w:r w:rsidRPr="000F1D90">
        <w:tab/>
        <w:t>in payment or discharge of the expenses, charges, obligations and liabilities incurred or undertaken by Comcare in the performance of its functions and the exercise of its powers under all or any of the following Acts:</w:t>
      </w:r>
    </w:p>
    <w:p w:rsidR="0086440C" w:rsidRPr="000F1D90" w:rsidRDefault="0086440C" w:rsidP="0086440C">
      <w:pPr>
        <w:pStyle w:val="paragraphsub"/>
      </w:pPr>
      <w:r w:rsidRPr="000F1D90">
        <w:tab/>
        <w:t>(i)</w:t>
      </w:r>
      <w:r w:rsidRPr="000F1D90">
        <w:tab/>
        <w:t>this Act;</w:t>
      </w:r>
    </w:p>
    <w:p w:rsidR="0086440C" w:rsidRPr="000F1D90" w:rsidRDefault="0086440C" w:rsidP="0086440C">
      <w:pPr>
        <w:pStyle w:val="paragraphsub"/>
      </w:pPr>
      <w:r w:rsidRPr="000F1D90">
        <w:tab/>
        <w:t>(ii)</w:t>
      </w:r>
      <w:r w:rsidRPr="000F1D90">
        <w:tab/>
        <w:t xml:space="preserve">the </w:t>
      </w:r>
      <w:r w:rsidRPr="000F1D90">
        <w:rPr>
          <w:i/>
        </w:rPr>
        <w:t>Occupational Health and Safety Act 1991</w:t>
      </w:r>
      <w:r w:rsidRPr="000F1D90">
        <w:t>;</w:t>
      </w:r>
    </w:p>
    <w:p w:rsidR="0086440C" w:rsidRPr="000F1D90" w:rsidRDefault="0086440C" w:rsidP="0086440C">
      <w:pPr>
        <w:pStyle w:val="paragraphsub"/>
      </w:pPr>
      <w:r w:rsidRPr="000F1D90">
        <w:tab/>
        <w:t>(iii)</w:t>
      </w:r>
      <w:r w:rsidRPr="000F1D90">
        <w:tab/>
        <w:t xml:space="preserve">the </w:t>
      </w:r>
      <w:r w:rsidRPr="000F1D90">
        <w:rPr>
          <w:i/>
        </w:rPr>
        <w:t>Work Health and Safety Act 2011</w:t>
      </w:r>
      <w:r w:rsidRPr="000F1D90">
        <w:t>;</w:t>
      </w:r>
    </w:p>
    <w:p w:rsidR="0086440C" w:rsidRPr="000F1D90" w:rsidRDefault="0086440C" w:rsidP="0086440C">
      <w:pPr>
        <w:pStyle w:val="paragraphsub"/>
      </w:pPr>
      <w:r w:rsidRPr="000F1D90">
        <w:lastRenderedPageBreak/>
        <w:tab/>
        <w:t>(iv)</w:t>
      </w:r>
      <w:r w:rsidRPr="000F1D90">
        <w:tab/>
        <w:t xml:space="preserve">the </w:t>
      </w:r>
      <w:r w:rsidRPr="000F1D90">
        <w:rPr>
          <w:i/>
        </w:rPr>
        <w:t>Work Health and Safety (Transitional and Consequential Provisions) Act 2011</w:t>
      </w:r>
      <w:r w:rsidRPr="000F1D90">
        <w:t>;</w:t>
      </w:r>
    </w:p>
    <w:p w:rsidR="0086440C" w:rsidRPr="000F1D90" w:rsidRDefault="0086440C" w:rsidP="0086440C">
      <w:pPr>
        <w:pStyle w:val="paragraphsub"/>
      </w:pPr>
      <w:r w:rsidRPr="000F1D90">
        <w:tab/>
        <w:t>(v)</w:t>
      </w:r>
      <w:r w:rsidRPr="000F1D90">
        <w:tab/>
        <w:t xml:space="preserve">the </w:t>
      </w:r>
      <w:r w:rsidRPr="000F1D90">
        <w:rPr>
          <w:i/>
        </w:rPr>
        <w:t>Asbestos</w:t>
      </w:r>
      <w:r w:rsidR="000F1D90">
        <w:rPr>
          <w:i/>
        </w:rPr>
        <w:noBreakHyphen/>
      </w:r>
      <w:r w:rsidRPr="000F1D90">
        <w:rPr>
          <w:i/>
        </w:rPr>
        <w:t>related Claims (Management of Commonwealth Liabilities) Act 2005</w:t>
      </w:r>
      <w:r w:rsidRPr="000F1D90">
        <w:t>;</w:t>
      </w:r>
    </w:p>
    <w:p w:rsidR="000B6A17" w:rsidRPr="000F1D90" w:rsidRDefault="000B6A17" w:rsidP="000B6A17">
      <w:pPr>
        <w:pStyle w:val="paragraph"/>
      </w:pPr>
      <w:r w:rsidRPr="000F1D90">
        <w:tab/>
        <w:t>(b)</w:t>
      </w:r>
      <w:r w:rsidRPr="000F1D90">
        <w:tab/>
        <w:t>in payment of remuneration and allowances payable under this Act; and</w:t>
      </w:r>
    </w:p>
    <w:p w:rsidR="000B6A17" w:rsidRPr="000F1D90" w:rsidRDefault="000B6A17" w:rsidP="000B6A17">
      <w:pPr>
        <w:pStyle w:val="paragraph"/>
      </w:pPr>
      <w:r w:rsidRPr="000F1D90">
        <w:tab/>
        <w:t>(c)</w:t>
      </w:r>
      <w:r w:rsidRPr="000F1D90">
        <w:tab/>
        <w:t>in making any other payments required or permitted to be made by Comcare.</w:t>
      </w:r>
    </w:p>
    <w:p w:rsidR="000B6A17" w:rsidRPr="000F1D90" w:rsidRDefault="000B6A17" w:rsidP="000B6A17">
      <w:pPr>
        <w:pStyle w:val="subsection"/>
      </w:pPr>
      <w:r w:rsidRPr="000F1D90">
        <w:tab/>
        <w:t>(4)</w:t>
      </w:r>
      <w:r w:rsidRPr="000F1D90">
        <w:tab/>
      </w:r>
      <w:r w:rsidR="000F1D90">
        <w:t>Subsection (</w:t>
      </w:r>
      <w:r w:rsidRPr="000F1D90">
        <w:t>3) does not prevent investment of surplus money of Comcare under section</w:t>
      </w:r>
      <w:r w:rsidR="000F1D90">
        <w:t> </w:t>
      </w:r>
      <w:r w:rsidRPr="000F1D90">
        <w:t xml:space="preserve">18 of the </w:t>
      </w:r>
      <w:r w:rsidRPr="000F1D90">
        <w:rPr>
          <w:i/>
        </w:rPr>
        <w:t>Commonwealth Authorities and Companies Act 1997</w:t>
      </w:r>
      <w:r w:rsidRPr="000F1D90">
        <w:t>.</w:t>
      </w:r>
    </w:p>
    <w:p w:rsidR="000B6A17" w:rsidRPr="000F1D90" w:rsidRDefault="000B6A17" w:rsidP="000B6A17">
      <w:pPr>
        <w:pStyle w:val="subsection"/>
      </w:pPr>
      <w:r w:rsidRPr="000F1D90">
        <w:tab/>
        <w:t>(5)</w:t>
      </w:r>
      <w:r w:rsidRPr="000F1D90">
        <w:tab/>
        <w:t>In this section:</w:t>
      </w:r>
    </w:p>
    <w:p w:rsidR="000B6A17" w:rsidRPr="000F1D90" w:rsidRDefault="000B6A17" w:rsidP="000B6A17">
      <w:pPr>
        <w:pStyle w:val="Definition"/>
      </w:pPr>
      <w:r w:rsidRPr="000F1D90">
        <w:rPr>
          <w:b/>
          <w:i/>
        </w:rPr>
        <w:t>Finance Minister</w:t>
      </w:r>
      <w:r w:rsidRPr="000F1D90">
        <w:t xml:space="preserve"> means the Minister who administers the </w:t>
      </w:r>
      <w:r w:rsidRPr="000F1D90">
        <w:rPr>
          <w:i/>
        </w:rPr>
        <w:t>Financial Management and Accountability Act 1997</w:t>
      </w:r>
      <w:r w:rsidRPr="000F1D90">
        <w:t>.</w:t>
      </w:r>
    </w:p>
    <w:p w:rsidR="000B6A17" w:rsidRPr="000F1D90" w:rsidRDefault="000B6A17" w:rsidP="000B6A17">
      <w:pPr>
        <w:pStyle w:val="ActHead5"/>
      </w:pPr>
      <w:bookmarkStart w:id="161" w:name="_Toc374362909"/>
      <w:r w:rsidRPr="000F1D90">
        <w:rPr>
          <w:rStyle w:val="CharSectno"/>
        </w:rPr>
        <w:t>92</w:t>
      </w:r>
      <w:r w:rsidRPr="000F1D90">
        <w:t xml:space="preserve">  Estimates of receipts and expenditure</w:t>
      </w:r>
      <w:bookmarkEnd w:id="161"/>
    </w:p>
    <w:p w:rsidR="000B6A17" w:rsidRPr="000F1D90" w:rsidRDefault="000B6A17" w:rsidP="000B6A17">
      <w:pPr>
        <w:pStyle w:val="subsection"/>
      </w:pPr>
      <w:r w:rsidRPr="000F1D90">
        <w:tab/>
      </w:r>
      <w:r w:rsidRPr="000F1D90">
        <w:tab/>
        <w:t>For the purposes of section</w:t>
      </w:r>
      <w:r w:rsidR="000F1D90">
        <w:t> </w:t>
      </w:r>
      <w:r w:rsidRPr="000F1D90">
        <w:t xml:space="preserve">14 of the </w:t>
      </w:r>
      <w:r w:rsidRPr="000F1D90">
        <w:rPr>
          <w:i/>
        </w:rPr>
        <w:t>Commonwealth Authorities and Companies Act 1997</w:t>
      </w:r>
      <w:r w:rsidRPr="000F1D90">
        <w:t>, the receipts and expenditure of Comcare shall be taken not to include a reference to amounts of compensation paid or payable to, or in accordance with the directions of, Comcare under this Act.</w:t>
      </w:r>
    </w:p>
    <w:p w:rsidR="000B6A17" w:rsidRPr="000F1D90" w:rsidRDefault="000B6A17" w:rsidP="000B6A17">
      <w:pPr>
        <w:pStyle w:val="ActHead5"/>
      </w:pPr>
      <w:bookmarkStart w:id="162" w:name="_Toc374362910"/>
      <w:r w:rsidRPr="000F1D90">
        <w:rPr>
          <w:rStyle w:val="CharSectno"/>
        </w:rPr>
        <w:t>93</w:t>
      </w:r>
      <w:r w:rsidRPr="000F1D90">
        <w:t xml:space="preserve">  Exemption from taxation</w:t>
      </w:r>
      <w:bookmarkEnd w:id="162"/>
    </w:p>
    <w:p w:rsidR="000B6A17" w:rsidRPr="000F1D90" w:rsidRDefault="000B6A17" w:rsidP="000B6A17">
      <w:pPr>
        <w:pStyle w:val="subsection"/>
      </w:pPr>
      <w:r w:rsidRPr="000F1D90">
        <w:tab/>
      </w:r>
      <w:r w:rsidRPr="000F1D90">
        <w:tab/>
        <w:t>Comcare is not subject to taxation under any law of the Commonwealth, of a State or of a Territory.</w:t>
      </w:r>
    </w:p>
    <w:p w:rsidR="000B6A17" w:rsidRPr="000F1D90" w:rsidRDefault="000B6A17" w:rsidP="000B6A17">
      <w:pPr>
        <w:pStyle w:val="ActHead5"/>
      </w:pPr>
      <w:bookmarkStart w:id="163" w:name="_Toc374362911"/>
      <w:r w:rsidRPr="000F1D90">
        <w:rPr>
          <w:rStyle w:val="CharSectno"/>
        </w:rPr>
        <w:t>95</w:t>
      </w:r>
      <w:r w:rsidRPr="000F1D90">
        <w:t xml:space="preserve">  Borrowing</w:t>
      </w:r>
      <w:bookmarkEnd w:id="163"/>
    </w:p>
    <w:p w:rsidR="000B6A17" w:rsidRPr="000F1D90" w:rsidRDefault="000B6A17" w:rsidP="000B6A17">
      <w:pPr>
        <w:pStyle w:val="subsection"/>
      </w:pPr>
      <w:r w:rsidRPr="000F1D90">
        <w:tab/>
        <w:t>(1)</w:t>
      </w:r>
      <w:r w:rsidRPr="000F1D90">
        <w:tab/>
        <w:t>Comcare may, with the written approval of the Finance Minister, borrow money otherwise than from the Commonwealth on terms and conditions that are specified in, or consistent with, the approval.</w:t>
      </w:r>
    </w:p>
    <w:p w:rsidR="000B6A17" w:rsidRPr="000F1D90" w:rsidRDefault="000B6A17" w:rsidP="000B6A17">
      <w:pPr>
        <w:pStyle w:val="subsection"/>
      </w:pPr>
      <w:r w:rsidRPr="000F1D90">
        <w:tab/>
        <w:t>(2)</w:t>
      </w:r>
      <w:r w:rsidRPr="000F1D90">
        <w:tab/>
        <w:t>An approval may be in respect of particular borrowings or a specified class or classes of borrowings.</w:t>
      </w:r>
    </w:p>
    <w:p w:rsidR="000B6A17" w:rsidRPr="000F1D90" w:rsidRDefault="000B6A17" w:rsidP="000B6A17">
      <w:pPr>
        <w:pStyle w:val="subsection"/>
      </w:pPr>
      <w:r w:rsidRPr="000F1D90">
        <w:lastRenderedPageBreak/>
        <w:tab/>
        <w:t>(3)</w:t>
      </w:r>
      <w:r w:rsidRPr="000F1D90">
        <w:tab/>
        <w:t>The Finance Minister may, on behalf of the Commonwealth, guarantee the repayment by Comcare of the amounts borrowed under this section and the payment of interest on such amounts.</w:t>
      </w:r>
    </w:p>
    <w:p w:rsidR="000B6A17" w:rsidRPr="000F1D90" w:rsidRDefault="000B6A17" w:rsidP="000B6A17">
      <w:pPr>
        <w:pStyle w:val="subsection"/>
      </w:pPr>
      <w:r w:rsidRPr="000F1D90">
        <w:tab/>
        <w:t>(4)</w:t>
      </w:r>
      <w:r w:rsidRPr="000F1D90">
        <w:tab/>
        <w:t>Comcare may give security over the whole or any part of its assets for the repayment of money borrowed by Comcare and the payment of any money that it is otherwise liable to pay in respect of those borrowings, including the payment of any interest on such money.</w:t>
      </w:r>
    </w:p>
    <w:p w:rsidR="000B6A17" w:rsidRPr="000F1D90" w:rsidRDefault="000B6A17" w:rsidP="000B6A17">
      <w:pPr>
        <w:pStyle w:val="subsection"/>
      </w:pPr>
      <w:r w:rsidRPr="000F1D90">
        <w:tab/>
        <w:t>(5)</w:t>
      </w:r>
      <w:r w:rsidRPr="000F1D90">
        <w:tab/>
        <w:t>Comcare shall not borrow money, except under this section, or otherwise raise money.</w:t>
      </w:r>
    </w:p>
    <w:p w:rsidR="000B6A17" w:rsidRPr="000F1D90" w:rsidRDefault="000B6A17" w:rsidP="000B6A17">
      <w:pPr>
        <w:pStyle w:val="subsection"/>
      </w:pPr>
      <w:r w:rsidRPr="000F1D90">
        <w:tab/>
        <w:t>(6)</w:t>
      </w:r>
      <w:r w:rsidRPr="000F1D90">
        <w:tab/>
        <w:t xml:space="preserve">The Finance Minister may, by written instrument, delegate any of the Finance Minister’s powers or functions under this section to an official (within the meaning of the </w:t>
      </w:r>
      <w:r w:rsidRPr="000F1D90">
        <w:rPr>
          <w:i/>
        </w:rPr>
        <w:t>Financial Management and Accountability Act 1997</w:t>
      </w:r>
      <w:r w:rsidRPr="000F1D90">
        <w:t>). In exercising powers or functions under a delegation, the official must comply with any directions of the Finance Minister.</w:t>
      </w:r>
    </w:p>
    <w:p w:rsidR="000B6A17" w:rsidRPr="000F1D90" w:rsidRDefault="000B6A17" w:rsidP="000B6A17">
      <w:pPr>
        <w:pStyle w:val="subsection"/>
      </w:pPr>
      <w:r w:rsidRPr="000F1D90">
        <w:tab/>
        <w:t>(7)</w:t>
      </w:r>
      <w:r w:rsidRPr="000F1D90">
        <w:tab/>
        <w:t>In this section:</w:t>
      </w:r>
    </w:p>
    <w:p w:rsidR="000B6A17" w:rsidRPr="000F1D90" w:rsidRDefault="000B6A17" w:rsidP="000B6A17">
      <w:pPr>
        <w:pStyle w:val="Definition"/>
      </w:pPr>
      <w:r w:rsidRPr="000F1D90">
        <w:rPr>
          <w:b/>
          <w:i/>
        </w:rPr>
        <w:t>Finance Minister</w:t>
      </w:r>
      <w:r w:rsidRPr="000F1D90">
        <w:t xml:space="preserve"> means the Minister who administers the </w:t>
      </w:r>
      <w:r w:rsidRPr="000F1D90">
        <w:rPr>
          <w:i/>
        </w:rPr>
        <w:t>Financial Management and Accountability Act 1997</w:t>
      </w:r>
      <w:r w:rsidRPr="000F1D90">
        <w:t>.</w:t>
      </w:r>
    </w:p>
    <w:p w:rsidR="000B6A17" w:rsidRPr="000F1D90" w:rsidRDefault="000B6A17" w:rsidP="00EC04C2">
      <w:pPr>
        <w:pStyle w:val="ActHead3"/>
        <w:pageBreakBefore/>
      </w:pPr>
      <w:bookmarkStart w:id="164" w:name="_Toc374362912"/>
      <w:r w:rsidRPr="000F1D90">
        <w:rPr>
          <w:rStyle w:val="CharDivNo"/>
        </w:rPr>
        <w:lastRenderedPageBreak/>
        <w:t>Division</w:t>
      </w:r>
      <w:r w:rsidR="000F1D90" w:rsidRPr="000F1D90">
        <w:rPr>
          <w:rStyle w:val="CharDivNo"/>
        </w:rPr>
        <w:t> </w:t>
      </w:r>
      <w:r w:rsidRPr="000F1D90">
        <w:rPr>
          <w:rStyle w:val="CharDivNo"/>
        </w:rPr>
        <w:t>4A</w:t>
      </w:r>
      <w:r w:rsidRPr="000F1D90">
        <w:t>—</w:t>
      </w:r>
      <w:r w:rsidRPr="000F1D90">
        <w:rPr>
          <w:rStyle w:val="CharDivText"/>
        </w:rPr>
        <w:t>Premiums and regulatory contributions</w:t>
      </w:r>
      <w:bookmarkEnd w:id="164"/>
    </w:p>
    <w:p w:rsidR="00826565" w:rsidRPr="000F1D90" w:rsidRDefault="00826565" w:rsidP="00826565">
      <w:pPr>
        <w:pStyle w:val="ActHead5"/>
      </w:pPr>
      <w:bookmarkStart w:id="165" w:name="_Toc374362913"/>
      <w:r w:rsidRPr="000F1D90">
        <w:rPr>
          <w:rStyle w:val="CharSectno"/>
        </w:rPr>
        <w:t>96</w:t>
      </w:r>
      <w:r w:rsidRPr="000F1D90">
        <w:t xml:space="preserve">  Extended meaning of </w:t>
      </w:r>
      <w:r w:rsidRPr="000F1D90">
        <w:rPr>
          <w:i/>
        </w:rPr>
        <w:t>Commonwealth authority</w:t>
      </w:r>
      <w:r w:rsidRPr="000F1D90">
        <w:t xml:space="preserve"> for purposes of regulatory contributions</w:t>
      </w:r>
      <w:bookmarkEnd w:id="165"/>
    </w:p>
    <w:p w:rsidR="00826565" w:rsidRPr="000F1D90" w:rsidRDefault="00826565" w:rsidP="00826565">
      <w:pPr>
        <w:pStyle w:val="subsection"/>
      </w:pPr>
      <w:r w:rsidRPr="000F1D90">
        <w:tab/>
      </w:r>
      <w:r w:rsidRPr="000F1D90">
        <w:tab/>
        <w:t>For the purposes of section</w:t>
      </w:r>
      <w:r w:rsidR="000F1D90">
        <w:t> </w:t>
      </w:r>
      <w:r w:rsidRPr="000F1D90">
        <w:t>97D, and the other provisions of this Division as they apply in relation to regulatory contributions under that section, a body that would not otherwise be a Commonwealth authority for the purposes of this Act is taken to be such an authority if</w:t>
      </w:r>
      <w:r w:rsidR="0086440C" w:rsidRPr="000F1D90">
        <w:t xml:space="preserve"> it is a public authority for the purposes of the </w:t>
      </w:r>
      <w:r w:rsidR="0086440C" w:rsidRPr="000F1D90">
        <w:rPr>
          <w:i/>
        </w:rPr>
        <w:t>Work Health and Safety Act 2011</w:t>
      </w:r>
      <w:r w:rsidRPr="000F1D90">
        <w:t>.</w:t>
      </w:r>
    </w:p>
    <w:p w:rsidR="000B6A17" w:rsidRPr="000F1D90" w:rsidRDefault="000B6A17" w:rsidP="000B6A17">
      <w:pPr>
        <w:pStyle w:val="ActHead5"/>
      </w:pPr>
      <w:bookmarkStart w:id="166" w:name="_Toc374362914"/>
      <w:r w:rsidRPr="000F1D90">
        <w:rPr>
          <w:rStyle w:val="CharSectno"/>
        </w:rPr>
        <w:t>97</w:t>
      </w:r>
      <w:r w:rsidRPr="000F1D90">
        <w:t xml:space="preserve">  Determination of premiums</w:t>
      </w:r>
      <w:bookmarkEnd w:id="166"/>
    </w:p>
    <w:p w:rsidR="000B6A17" w:rsidRPr="000F1D90" w:rsidRDefault="000B6A17" w:rsidP="000B6A17">
      <w:pPr>
        <w:pStyle w:val="subsection"/>
      </w:pPr>
      <w:r w:rsidRPr="000F1D90">
        <w:tab/>
      </w:r>
      <w:r w:rsidRPr="000F1D90">
        <w:tab/>
        <w:t>Comcare must make a determination, in accordance with guidelines issued by the Commission under section</w:t>
      </w:r>
      <w:r w:rsidR="000F1D90">
        <w:t> </w:t>
      </w:r>
      <w:r w:rsidRPr="000F1D90">
        <w:t>97E, of the amount (if any) of premium to be paid by each Entity and by each Commonwealth authority in respect of the financial year starting on 1</w:t>
      </w:r>
      <w:r w:rsidR="000F1D90">
        <w:t> </w:t>
      </w:r>
      <w:r w:rsidRPr="000F1D90">
        <w:t>July 2002 and in respect of each later financial year.</w:t>
      </w:r>
    </w:p>
    <w:p w:rsidR="000B6A17" w:rsidRPr="000F1D90" w:rsidRDefault="000B6A17" w:rsidP="000B6A17">
      <w:pPr>
        <w:pStyle w:val="ActHead5"/>
      </w:pPr>
      <w:bookmarkStart w:id="167" w:name="_Toc374362915"/>
      <w:r w:rsidRPr="000F1D90">
        <w:rPr>
          <w:rStyle w:val="CharSectno"/>
        </w:rPr>
        <w:t>97A</w:t>
      </w:r>
      <w:r w:rsidRPr="000F1D90">
        <w:t xml:space="preserve">  Matters for consideration in determination of premium</w:t>
      </w:r>
      <w:bookmarkEnd w:id="167"/>
    </w:p>
    <w:p w:rsidR="000B6A17" w:rsidRPr="000F1D90" w:rsidRDefault="000B6A17" w:rsidP="000B6A17">
      <w:pPr>
        <w:pStyle w:val="subsection"/>
      </w:pPr>
      <w:r w:rsidRPr="000F1D90">
        <w:tab/>
        <w:t>(1)</w:t>
      </w:r>
      <w:r w:rsidRPr="000F1D90">
        <w:tab/>
        <w:t>In determining the amount of the premium payable by an Entity or Commonwealth authority in respect of a financial year under section</w:t>
      </w:r>
      <w:r w:rsidR="000F1D90">
        <w:t> </w:t>
      </w:r>
      <w:r w:rsidRPr="000F1D90">
        <w:t>97, Comcare must:</w:t>
      </w:r>
    </w:p>
    <w:p w:rsidR="000B6A17" w:rsidRPr="000F1D90" w:rsidRDefault="000B6A17" w:rsidP="000B6A17">
      <w:pPr>
        <w:pStyle w:val="paragraph"/>
      </w:pPr>
      <w:r w:rsidRPr="000F1D90">
        <w:tab/>
        <w:t>(a)</w:t>
      </w:r>
      <w:r w:rsidRPr="000F1D90">
        <w:tab/>
        <w:t>have regard to:</w:t>
      </w:r>
    </w:p>
    <w:p w:rsidR="000B6A17" w:rsidRPr="000F1D90" w:rsidRDefault="000B6A17" w:rsidP="000B6A17">
      <w:pPr>
        <w:pStyle w:val="paragraphsub"/>
      </w:pPr>
      <w:r w:rsidRPr="000F1D90">
        <w:tab/>
        <w:t>(i)</w:t>
      </w:r>
      <w:r w:rsidRPr="000F1D90">
        <w:tab/>
        <w:t>the prescribed amount; and</w:t>
      </w:r>
    </w:p>
    <w:p w:rsidR="000B6A17" w:rsidRPr="000F1D90" w:rsidRDefault="000B6A17" w:rsidP="000B6A17">
      <w:pPr>
        <w:pStyle w:val="paragraphsub"/>
      </w:pPr>
      <w:r w:rsidRPr="000F1D90">
        <w:tab/>
        <w:t>(ii)</w:t>
      </w:r>
      <w:r w:rsidRPr="000F1D90">
        <w:tab/>
        <w:t>any penalty amount or bonus amount;</w:t>
      </w:r>
    </w:p>
    <w:p w:rsidR="000B6A17" w:rsidRPr="000F1D90" w:rsidRDefault="000B6A17" w:rsidP="000B6A17">
      <w:pPr>
        <w:pStyle w:val="paragraph"/>
      </w:pPr>
      <w:r w:rsidRPr="000F1D90">
        <w:tab/>
      </w:r>
      <w:r w:rsidRPr="000F1D90">
        <w:tab/>
        <w:t>in relation to the Entity or authority and that year; and</w:t>
      </w:r>
    </w:p>
    <w:p w:rsidR="000B6A17" w:rsidRPr="000F1D90" w:rsidRDefault="000B6A17" w:rsidP="000B6A17">
      <w:pPr>
        <w:pStyle w:val="paragraph"/>
      </w:pPr>
      <w:r w:rsidRPr="000F1D90">
        <w:tab/>
        <w:t>(b)</w:t>
      </w:r>
      <w:r w:rsidRPr="000F1D90">
        <w:tab/>
        <w:t>comply with any guidelines issued by the Commission under section</w:t>
      </w:r>
      <w:r w:rsidR="000F1D90">
        <w:t> </w:t>
      </w:r>
      <w:r w:rsidRPr="000F1D90">
        <w:t>97E in relation to the determination of premiums.</w:t>
      </w:r>
    </w:p>
    <w:p w:rsidR="000B6A17" w:rsidRPr="000F1D90" w:rsidRDefault="000B6A17" w:rsidP="000B6A17">
      <w:pPr>
        <w:pStyle w:val="subsection"/>
      </w:pPr>
      <w:r w:rsidRPr="000F1D90">
        <w:tab/>
        <w:t>(2)</w:t>
      </w:r>
      <w:r w:rsidRPr="000F1D90">
        <w:tab/>
        <w:t>In this section:</w:t>
      </w:r>
    </w:p>
    <w:p w:rsidR="000B6A17" w:rsidRPr="000F1D90" w:rsidRDefault="000B6A17" w:rsidP="00D83163">
      <w:pPr>
        <w:pStyle w:val="Definition"/>
      </w:pPr>
      <w:r w:rsidRPr="000F1D90">
        <w:rPr>
          <w:b/>
          <w:i/>
        </w:rPr>
        <w:t>bonus amount</w:t>
      </w:r>
      <w:r w:rsidRPr="000F1D90">
        <w:t>, in relation to</w:t>
      </w:r>
      <w:r w:rsidRPr="000F1D90">
        <w:rPr>
          <w:b/>
          <w:i/>
        </w:rPr>
        <w:t xml:space="preserve"> </w:t>
      </w:r>
      <w:r w:rsidRPr="000F1D90">
        <w:t xml:space="preserve">an Entity or a Commonwealth authority and a financial year, means the amount (if any) determined by Comcare to be an appropriate amount to be </w:t>
      </w:r>
      <w:r w:rsidRPr="000F1D90">
        <w:lastRenderedPageBreak/>
        <w:t>deducted from the prescribed amount in relation to the Entity or authority and that year, having regard to:</w:t>
      </w:r>
    </w:p>
    <w:p w:rsidR="000B6A17" w:rsidRPr="000F1D90" w:rsidRDefault="000B6A17" w:rsidP="000B6A17">
      <w:pPr>
        <w:pStyle w:val="paragraph"/>
      </w:pPr>
      <w:r w:rsidRPr="000F1D90">
        <w:tab/>
        <w:t>(a)</w:t>
      </w:r>
      <w:r w:rsidRPr="000F1D90">
        <w:tab/>
        <w:t>the number of claims made by, or in relation to, employees of the Entity or authority in each previous financial year; and</w:t>
      </w:r>
    </w:p>
    <w:p w:rsidR="000B6A17" w:rsidRPr="000F1D90" w:rsidRDefault="000B6A17" w:rsidP="000B6A17">
      <w:pPr>
        <w:pStyle w:val="paragraph"/>
      </w:pPr>
      <w:r w:rsidRPr="000F1D90">
        <w:tab/>
        <w:t>(b)</w:t>
      </w:r>
      <w:r w:rsidRPr="000F1D90">
        <w:tab/>
        <w:t>the amount of compensation paid to, or in relation to, such employees under this Act.</w:t>
      </w:r>
    </w:p>
    <w:p w:rsidR="000B6A17" w:rsidRPr="000F1D90" w:rsidRDefault="000B6A17" w:rsidP="00D83163">
      <w:pPr>
        <w:pStyle w:val="Definition"/>
      </w:pPr>
      <w:r w:rsidRPr="000F1D90">
        <w:rPr>
          <w:b/>
          <w:i/>
        </w:rPr>
        <w:t>penalty amount</w:t>
      </w:r>
      <w:r w:rsidRPr="000F1D90">
        <w:t>, in relation to an Entity or Commonwealth authority and a financial year, means the amount if any, determined by Comcare to be an appropriate amount to be added to the prescribed amount in relation to the Entity or authority and that year, having regard to:</w:t>
      </w:r>
    </w:p>
    <w:p w:rsidR="000B6A17" w:rsidRPr="000F1D90" w:rsidRDefault="000B6A17" w:rsidP="000B6A17">
      <w:pPr>
        <w:pStyle w:val="paragraph"/>
      </w:pPr>
      <w:r w:rsidRPr="000F1D90">
        <w:tab/>
        <w:t>(a)</w:t>
      </w:r>
      <w:r w:rsidRPr="000F1D90">
        <w:tab/>
        <w:t>the number of claims made by, or in relation to, employees of the Entity or authority in each previous financial year; and</w:t>
      </w:r>
    </w:p>
    <w:p w:rsidR="000B6A17" w:rsidRPr="000F1D90" w:rsidRDefault="000B6A17" w:rsidP="000B6A17">
      <w:pPr>
        <w:pStyle w:val="paragraph"/>
      </w:pPr>
      <w:r w:rsidRPr="000F1D90">
        <w:tab/>
        <w:t>(b)</w:t>
      </w:r>
      <w:r w:rsidRPr="000F1D90">
        <w:tab/>
        <w:t>the amount of compensation paid to, or in relation to, such employees under this Act.</w:t>
      </w:r>
    </w:p>
    <w:p w:rsidR="000B6A17" w:rsidRPr="000F1D90" w:rsidRDefault="000B6A17" w:rsidP="00D83163">
      <w:pPr>
        <w:pStyle w:val="Definition"/>
      </w:pPr>
      <w:r w:rsidRPr="000F1D90">
        <w:rPr>
          <w:b/>
          <w:i/>
        </w:rPr>
        <w:t>prescribed amount</w:t>
      </w:r>
      <w:r w:rsidRPr="000F1D90">
        <w:t xml:space="preserve">, in relation to an Entity or Commonwealth authority and a financial year, means the amount worked out in accordance with </w:t>
      </w:r>
      <w:r w:rsidR="000F1D90">
        <w:t>subsection (</w:t>
      </w:r>
      <w:r w:rsidRPr="000F1D90">
        <w:t>3) in relation to that Entity or authority and that year.</w:t>
      </w:r>
    </w:p>
    <w:p w:rsidR="000B6A17" w:rsidRPr="000F1D90" w:rsidRDefault="000B6A17" w:rsidP="000B6A17">
      <w:pPr>
        <w:pStyle w:val="subsection"/>
      </w:pPr>
      <w:r w:rsidRPr="000F1D90">
        <w:tab/>
        <w:t>(3)</w:t>
      </w:r>
      <w:r w:rsidRPr="000F1D90">
        <w:tab/>
        <w:t>Comcare must work out the prescribed amount, in relation to an Entity or Commonwealth authority and a particular financial year, using the formula:</w:t>
      </w:r>
    </w:p>
    <w:p w:rsidR="00E407FA"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61ED27C8" wp14:editId="621C04D6">
            <wp:extent cx="2400300" cy="314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300" cy="314325"/>
                    </a:xfrm>
                    <a:prstGeom prst="rect">
                      <a:avLst/>
                    </a:prstGeom>
                    <a:noFill/>
                    <a:ln>
                      <a:noFill/>
                    </a:ln>
                  </pic:spPr>
                </pic:pic>
              </a:graphicData>
            </a:graphic>
          </wp:inline>
        </w:drawing>
      </w:r>
    </w:p>
    <w:p w:rsidR="000B6A17" w:rsidRPr="000F1D90" w:rsidRDefault="000B6A17" w:rsidP="000B6A17">
      <w:pPr>
        <w:pStyle w:val="subsection2"/>
      </w:pPr>
      <w:r w:rsidRPr="000F1D90">
        <w:t>where:</w:t>
      </w:r>
    </w:p>
    <w:p w:rsidR="000B6A17" w:rsidRPr="000F1D90" w:rsidRDefault="000B6A17" w:rsidP="00D83163">
      <w:pPr>
        <w:pStyle w:val="Definition"/>
      </w:pPr>
      <w:r w:rsidRPr="000F1D90">
        <w:rPr>
          <w:b/>
          <w:i/>
        </w:rPr>
        <w:t>estimated liability component</w:t>
      </w:r>
      <w:r w:rsidRPr="000F1D90">
        <w:t>, in respect of an Entity or a Commonwealth authority and a financial year, means the estimated amount of Comcare’s liability (if any) under this Act (including liability under actions for non</w:t>
      </w:r>
      <w:r w:rsidR="000F1D90">
        <w:noBreakHyphen/>
      </w:r>
      <w:r w:rsidRPr="000F1D90">
        <w:t>economic loss), in that financial year and in subsequent financial years, in respect of the number of injuries that Comcare estimates will be suffered during that financial year:</w:t>
      </w:r>
    </w:p>
    <w:p w:rsidR="000B6A17" w:rsidRPr="000F1D90" w:rsidRDefault="000B6A17" w:rsidP="000B6A17">
      <w:pPr>
        <w:pStyle w:val="paragraph"/>
      </w:pPr>
      <w:r w:rsidRPr="000F1D90">
        <w:tab/>
        <w:t>(a)</w:t>
      </w:r>
      <w:r w:rsidRPr="000F1D90">
        <w:tab/>
        <w:t>in the case of an Entity or of an authority that does not hold a licence in force under Part</w:t>
      </w:r>
      <w:r w:rsidR="006C251E" w:rsidRPr="000F1D90">
        <w:t> </w:t>
      </w:r>
      <w:r w:rsidRPr="000F1D90">
        <w:t>VIII at the commencement of that financial year—by employees of the Entity or authority; and</w:t>
      </w:r>
    </w:p>
    <w:p w:rsidR="000B6A17" w:rsidRPr="000F1D90" w:rsidRDefault="000B6A17" w:rsidP="000B6A17">
      <w:pPr>
        <w:pStyle w:val="paragraph"/>
      </w:pPr>
      <w:r w:rsidRPr="000F1D90">
        <w:lastRenderedPageBreak/>
        <w:tab/>
        <w:t>(b)</w:t>
      </w:r>
      <w:r w:rsidRPr="000F1D90">
        <w:tab/>
        <w:t>in the case of an authority that holds such a licence at the commencement of that financial year—by employees of the authority in respect of whom the authority is not authorised to accept liability;</w:t>
      </w:r>
    </w:p>
    <w:p w:rsidR="000B6A17" w:rsidRPr="000F1D90" w:rsidRDefault="000B6A17" w:rsidP="000B6A17">
      <w:pPr>
        <w:pStyle w:val="subsection2"/>
      </w:pPr>
      <w:r w:rsidRPr="000F1D90">
        <w:t>being an amount estimated using such methods and having regard to such matters (if any) as the guidelines under section</w:t>
      </w:r>
      <w:r w:rsidR="000F1D90">
        <w:t> </w:t>
      </w:r>
      <w:r w:rsidRPr="000F1D90">
        <w:t>97E specify.</w:t>
      </w:r>
    </w:p>
    <w:p w:rsidR="000B6A17" w:rsidRPr="000F1D90" w:rsidRDefault="000B6A17" w:rsidP="00D83163">
      <w:pPr>
        <w:pStyle w:val="Definition"/>
      </w:pPr>
      <w:r w:rsidRPr="000F1D90">
        <w:rPr>
          <w:b/>
          <w:i/>
        </w:rPr>
        <w:t>estimated management component</w:t>
      </w:r>
      <w:r w:rsidRPr="000F1D90">
        <w:t>, in respect of an Entity or a Commonwealth authority and a financial year, means the estimated cost (if any) to Comcare, in that financial year and in subsequent financial years, of all claims management (including the cost of taking over the conduct of actions for non</w:t>
      </w:r>
      <w:r w:rsidR="000F1D90">
        <w:noBreakHyphen/>
      </w:r>
      <w:r w:rsidRPr="000F1D90">
        <w:t>economic loss) reasonably attributable to the Entity or authority, having regard to the number of injuries that Comcare estimates will be suffered during that financial year:</w:t>
      </w:r>
    </w:p>
    <w:p w:rsidR="000B6A17" w:rsidRPr="000F1D90" w:rsidRDefault="000B6A17" w:rsidP="000B6A17">
      <w:pPr>
        <w:pStyle w:val="paragraph"/>
      </w:pPr>
      <w:r w:rsidRPr="000F1D90">
        <w:tab/>
        <w:t>(a)</w:t>
      </w:r>
      <w:r w:rsidRPr="000F1D90">
        <w:tab/>
        <w:t>in the case of an Entity or of an authority that does not hold a licence under Part</w:t>
      </w:r>
      <w:r w:rsidR="006C251E" w:rsidRPr="000F1D90">
        <w:t> </w:t>
      </w:r>
      <w:r w:rsidRPr="000F1D90">
        <w:t>VIII at the commencement of that financial year—by employees of the Entity or authority; and</w:t>
      </w:r>
    </w:p>
    <w:p w:rsidR="000B6A17" w:rsidRPr="000F1D90" w:rsidRDefault="000B6A17" w:rsidP="000B6A17">
      <w:pPr>
        <w:pStyle w:val="paragraph"/>
      </w:pPr>
      <w:r w:rsidRPr="000F1D90">
        <w:tab/>
        <w:t>(b)</w:t>
      </w:r>
      <w:r w:rsidRPr="000F1D90">
        <w:tab/>
        <w:t>in the case of an authority that holds such a licence at the commencement of that financial year—by employees of the authority in respect of whom the authority is not authorised to manage claims;</w:t>
      </w:r>
    </w:p>
    <w:p w:rsidR="000B6A17" w:rsidRPr="000F1D90" w:rsidRDefault="000B6A17" w:rsidP="000B6A17">
      <w:pPr>
        <w:pStyle w:val="subsection2"/>
      </w:pPr>
      <w:r w:rsidRPr="000F1D90">
        <w:t>being a cost estimated using such methods and having regard to such matters (if any) as the guidelines under section</w:t>
      </w:r>
      <w:r w:rsidR="000F1D90">
        <w:t> </w:t>
      </w:r>
      <w:r w:rsidRPr="000F1D90">
        <w:t>97E specify.</w:t>
      </w:r>
    </w:p>
    <w:p w:rsidR="000B6A17" w:rsidRPr="000F1D90" w:rsidRDefault="000B6A17" w:rsidP="000B6A17">
      <w:pPr>
        <w:pStyle w:val="ActHead5"/>
      </w:pPr>
      <w:bookmarkStart w:id="168" w:name="_Toc374362916"/>
      <w:r w:rsidRPr="000F1D90">
        <w:rPr>
          <w:rStyle w:val="CharSectno"/>
        </w:rPr>
        <w:t>97B</w:t>
      </w:r>
      <w:r w:rsidRPr="000F1D90">
        <w:t xml:space="preserve">  Determination of special premiums for non</w:t>
      </w:r>
      <w:r w:rsidR="000F1D90">
        <w:noBreakHyphen/>
      </w:r>
      <w:r w:rsidRPr="000F1D90">
        <w:t>economic loss in respect of injuries suffered after 30</w:t>
      </w:r>
      <w:r w:rsidR="000F1D90">
        <w:t> </w:t>
      </w:r>
      <w:r w:rsidRPr="000F1D90">
        <w:t>June 1999 and before 1</w:t>
      </w:r>
      <w:r w:rsidR="000F1D90">
        <w:t> </w:t>
      </w:r>
      <w:r w:rsidRPr="000F1D90">
        <w:t>July 2002</w:t>
      </w:r>
      <w:bookmarkEnd w:id="168"/>
    </w:p>
    <w:p w:rsidR="000B6A17" w:rsidRPr="000F1D90" w:rsidRDefault="000B6A17" w:rsidP="000B6A17">
      <w:pPr>
        <w:pStyle w:val="subsection"/>
      </w:pPr>
      <w:r w:rsidRPr="000F1D90">
        <w:tab/>
        <w:t>(1)</w:t>
      </w:r>
      <w:r w:rsidRPr="000F1D90">
        <w:tab/>
        <w:t>Comcare must, in respect of each Entity and Commonwealth authority that did not make arrangements for insurance cover in respect of possible liability under actions for non</w:t>
      </w:r>
      <w:r w:rsidR="000F1D90">
        <w:noBreakHyphen/>
      </w:r>
      <w:r w:rsidRPr="000F1D90">
        <w:t>economic loss in respect of injuries suffered by its employees at any time during:</w:t>
      </w:r>
    </w:p>
    <w:p w:rsidR="000B6A17" w:rsidRPr="000F1D90" w:rsidRDefault="000B6A17" w:rsidP="000B6A17">
      <w:pPr>
        <w:pStyle w:val="paragraph"/>
      </w:pPr>
      <w:r w:rsidRPr="000F1D90">
        <w:tab/>
        <w:t>(a)</w:t>
      </w:r>
      <w:r w:rsidRPr="000F1D90">
        <w:tab/>
        <w:t>the financial year starting on 1</w:t>
      </w:r>
      <w:r w:rsidR="000F1D90">
        <w:t> </w:t>
      </w:r>
      <w:r w:rsidRPr="000F1D90">
        <w:t>July 1999; or</w:t>
      </w:r>
    </w:p>
    <w:p w:rsidR="000B6A17" w:rsidRPr="000F1D90" w:rsidRDefault="000B6A17" w:rsidP="000B6A17">
      <w:pPr>
        <w:pStyle w:val="paragraph"/>
      </w:pPr>
      <w:r w:rsidRPr="000F1D90">
        <w:tab/>
        <w:t>(b)</w:t>
      </w:r>
      <w:r w:rsidRPr="000F1D90">
        <w:tab/>
        <w:t>the financial year starting on 1</w:t>
      </w:r>
      <w:r w:rsidR="000F1D90">
        <w:t> </w:t>
      </w:r>
      <w:r w:rsidRPr="000F1D90">
        <w:t>July 2000; or</w:t>
      </w:r>
    </w:p>
    <w:p w:rsidR="000B6A17" w:rsidRPr="000F1D90" w:rsidRDefault="000B6A17" w:rsidP="000B6A17">
      <w:pPr>
        <w:pStyle w:val="paragraph"/>
      </w:pPr>
      <w:r w:rsidRPr="000F1D90">
        <w:tab/>
        <w:t>(c)</w:t>
      </w:r>
      <w:r w:rsidRPr="000F1D90">
        <w:tab/>
        <w:t>the financial year starting on 1</w:t>
      </w:r>
      <w:r w:rsidR="000F1D90">
        <w:t> </w:t>
      </w:r>
      <w:r w:rsidRPr="000F1D90">
        <w:t>July 2001;</w:t>
      </w:r>
    </w:p>
    <w:p w:rsidR="000B6A17" w:rsidRPr="000F1D90" w:rsidRDefault="000B6A17" w:rsidP="000B6A17">
      <w:pPr>
        <w:pStyle w:val="subsection2"/>
      </w:pPr>
      <w:r w:rsidRPr="000F1D90">
        <w:t xml:space="preserve">determine, within 12 months after the commencement of this section, a special premium to be paid by that Entity or authority in </w:t>
      </w:r>
      <w:r w:rsidRPr="000F1D90">
        <w:lastRenderedPageBreak/>
        <w:t>respect of either, or both, of those financial years, as the case requires.</w:t>
      </w:r>
    </w:p>
    <w:p w:rsidR="000B6A17" w:rsidRPr="000F1D90" w:rsidRDefault="000B6A17" w:rsidP="000B6A17">
      <w:pPr>
        <w:pStyle w:val="subsection"/>
      </w:pPr>
      <w:r w:rsidRPr="000F1D90">
        <w:tab/>
        <w:t>(2)</w:t>
      </w:r>
      <w:r w:rsidRPr="000F1D90">
        <w:tab/>
        <w:t>The Commission may prepare and issue to the Chief Executive Officer written guidelines in relation to the determination of the special premium.</w:t>
      </w:r>
    </w:p>
    <w:p w:rsidR="000B6A17" w:rsidRPr="000F1D90" w:rsidRDefault="000B6A17" w:rsidP="000B6A17">
      <w:pPr>
        <w:pStyle w:val="subsection"/>
      </w:pPr>
      <w:r w:rsidRPr="000F1D90">
        <w:tab/>
        <w:t>(3)</w:t>
      </w:r>
      <w:r w:rsidRPr="000F1D90">
        <w:tab/>
        <w:t>The Commission must not issue guidelines that are inconsistent with any directions under section</w:t>
      </w:r>
      <w:r w:rsidR="000F1D90">
        <w:t> </w:t>
      </w:r>
      <w:r w:rsidRPr="000F1D90">
        <w:t>73 of this Act.</w:t>
      </w:r>
    </w:p>
    <w:p w:rsidR="000B6A17" w:rsidRPr="000F1D90" w:rsidRDefault="000B6A17" w:rsidP="000B6A17">
      <w:pPr>
        <w:pStyle w:val="subsection"/>
      </w:pPr>
      <w:r w:rsidRPr="000F1D90">
        <w:tab/>
        <w:t>(4)</w:t>
      </w:r>
      <w:r w:rsidRPr="000F1D90">
        <w:tab/>
        <w:t xml:space="preserve">Any guidelines that are inconsistent with a direction of the kind referred to in </w:t>
      </w:r>
      <w:r w:rsidR="000F1D90">
        <w:t>subsection (</w:t>
      </w:r>
      <w:r w:rsidRPr="000F1D90">
        <w:t>3) have no effect to the extent of the inconsistency.</w:t>
      </w:r>
    </w:p>
    <w:p w:rsidR="000B6A17" w:rsidRPr="000F1D90" w:rsidRDefault="000B6A17" w:rsidP="000B6A17">
      <w:pPr>
        <w:pStyle w:val="subsection"/>
        <w:keepNext/>
      </w:pPr>
      <w:r w:rsidRPr="000F1D90">
        <w:tab/>
        <w:t>(5)</w:t>
      </w:r>
      <w:r w:rsidRPr="000F1D90">
        <w:tab/>
        <w:t>The provisions of this Division relating to:</w:t>
      </w:r>
    </w:p>
    <w:p w:rsidR="000B6A17" w:rsidRPr="000F1D90" w:rsidRDefault="000B6A17" w:rsidP="000B6A17">
      <w:pPr>
        <w:pStyle w:val="paragraph"/>
      </w:pPr>
      <w:r w:rsidRPr="000F1D90">
        <w:tab/>
        <w:t>(a)</w:t>
      </w:r>
      <w:r w:rsidRPr="000F1D90">
        <w:tab/>
        <w:t>notification of the determination of premium; and</w:t>
      </w:r>
    </w:p>
    <w:p w:rsidR="000B6A17" w:rsidRPr="000F1D90" w:rsidRDefault="000B6A17" w:rsidP="000B6A17">
      <w:pPr>
        <w:pStyle w:val="paragraph"/>
      </w:pPr>
      <w:r w:rsidRPr="000F1D90">
        <w:tab/>
        <w:t>(b)</w:t>
      </w:r>
      <w:r w:rsidRPr="000F1D90">
        <w:tab/>
        <w:t>the date of effect of a determination of premium and provision for payment of the premium; and</w:t>
      </w:r>
    </w:p>
    <w:p w:rsidR="000B6A17" w:rsidRPr="000F1D90" w:rsidRDefault="000B6A17" w:rsidP="000B6A17">
      <w:pPr>
        <w:pStyle w:val="paragraph"/>
      </w:pPr>
      <w:r w:rsidRPr="000F1D90">
        <w:tab/>
        <w:t>(c)</w:t>
      </w:r>
      <w:r w:rsidRPr="000F1D90">
        <w:tab/>
        <w:t>procedures for review of the premium by Comcare and the Commission; and</w:t>
      </w:r>
    </w:p>
    <w:p w:rsidR="000B6A17" w:rsidRPr="000F1D90" w:rsidRDefault="000B6A17" w:rsidP="000B6A17">
      <w:pPr>
        <w:pStyle w:val="paragraph"/>
      </w:pPr>
      <w:r w:rsidRPr="000F1D90">
        <w:tab/>
        <w:t>(d)</w:t>
      </w:r>
      <w:r w:rsidRPr="000F1D90">
        <w:tab/>
        <w:t>provisions for refund or variation of the premium and for repayments of any premium excess;</w:t>
      </w:r>
    </w:p>
    <w:p w:rsidR="000B6A17" w:rsidRPr="000F1D90" w:rsidRDefault="000B6A17" w:rsidP="000B6A17">
      <w:pPr>
        <w:pStyle w:val="subsection2"/>
      </w:pPr>
      <w:r w:rsidRPr="000F1D90">
        <w:t>apply, subject to such modifications and adaptations (if any) as the regulations provide, in relation to the special premium in similar manner as they apply in relation to a premium paid in respect of the financial year starting on 1</w:t>
      </w:r>
      <w:r w:rsidR="000F1D90">
        <w:t> </w:t>
      </w:r>
      <w:r w:rsidRPr="000F1D90">
        <w:t>July 2002 as if:</w:t>
      </w:r>
    </w:p>
    <w:p w:rsidR="000B6A17" w:rsidRPr="000F1D90" w:rsidRDefault="000B6A17" w:rsidP="000B6A17">
      <w:pPr>
        <w:pStyle w:val="paragraph"/>
      </w:pPr>
      <w:r w:rsidRPr="000F1D90">
        <w:tab/>
        <w:t>(e)</w:t>
      </w:r>
      <w:r w:rsidRPr="000F1D90">
        <w:tab/>
        <w:t>the special premium were a premium determined under section</w:t>
      </w:r>
      <w:r w:rsidR="000F1D90">
        <w:t> </w:t>
      </w:r>
      <w:r w:rsidRPr="000F1D90">
        <w:t>97; and</w:t>
      </w:r>
    </w:p>
    <w:p w:rsidR="000B6A17" w:rsidRPr="000F1D90" w:rsidRDefault="000B6A17" w:rsidP="000B6A17">
      <w:pPr>
        <w:pStyle w:val="paragraph"/>
      </w:pPr>
      <w:r w:rsidRPr="000F1D90">
        <w:tab/>
        <w:t>(f)</w:t>
      </w:r>
      <w:r w:rsidRPr="000F1D90">
        <w:tab/>
        <w:t>the financial year, or each financial year, to which a special premium relates were the financial year starting on that date.</w:t>
      </w:r>
    </w:p>
    <w:p w:rsidR="000B6A17" w:rsidRPr="000F1D90" w:rsidRDefault="000B6A17" w:rsidP="000B6A17">
      <w:pPr>
        <w:pStyle w:val="subsection"/>
      </w:pPr>
      <w:r w:rsidRPr="000F1D90">
        <w:tab/>
        <w:t>(6)</w:t>
      </w:r>
      <w:r w:rsidRPr="000F1D90">
        <w:tab/>
        <w:t>If a special premium is paid to Comcare:</w:t>
      </w:r>
    </w:p>
    <w:p w:rsidR="000B6A17" w:rsidRPr="000F1D90" w:rsidRDefault="000B6A17" w:rsidP="000B6A17">
      <w:pPr>
        <w:pStyle w:val="paragraph"/>
      </w:pPr>
      <w:r w:rsidRPr="000F1D90">
        <w:tab/>
        <w:t>(a)</w:t>
      </w:r>
      <w:r w:rsidRPr="000F1D90">
        <w:tab/>
        <w:t>it is to be dealt with in the same manner as if it were a premium paid in respect of the financial year starting on 1</w:t>
      </w:r>
      <w:r w:rsidR="000F1D90">
        <w:t> </w:t>
      </w:r>
      <w:r w:rsidRPr="000F1D90">
        <w:t>July 2002; and</w:t>
      </w:r>
    </w:p>
    <w:p w:rsidR="000B6A17" w:rsidRPr="000F1D90" w:rsidRDefault="000B6A17" w:rsidP="000B6A17">
      <w:pPr>
        <w:pStyle w:val="paragraph"/>
      </w:pPr>
      <w:r w:rsidRPr="000F1D90">
        <w:tab/>
        <w:t>(b)</w:t>
      </w:r>
      <w:r w:rsidRPr="000F1D90">
        <w:tab/>
        <w:t>it may be applied by Comcare under section</w:t>
      </w:r>
      <w:r w:rsidR="000F1D90">
        <w:t> </w:t>
      </w:r>
      <w:r w:rsidRPr="000F1D90">
        <w:t>90C to pay, on behalf of an Entity or Commonwealth authority, any damages or costs awarded under, or any amount agreed to be paid in settlement of, an action for non</w:t>
      </w:r>
      <w:r w:rsidR="000F1D90">
        <w:noBreakHyphen/>
      </w:r>
      <w:r w:rsidRPr="000F1D90">
        <w:t>economic loss.</w:t>
      </w:r>
    </w:p>
    <w:p w:rsidR="000B6A17" w:rsidRPr="000F1D90" w:rsidRDefault="000B6A17" w:rsidP="000B6A17">
      <w:pPr>
        <w:pStyle w:val="ActHead5"/>
      </w:pPr>
      <w:bookmarkStart w:id="169" w:name="_Toc374362917"/>
      <w:r w:rsidRPr="000F1D90">
        <w:rPr>
          <w:rStyle w:val="CharSectno"/>
        </w:rPr>
        <w:lastRenderedPageBreak/>
        <w:t>97C</w:t>
      </w:r>
      <w:r w:rsidRPr="000F1D90">
        <w:t xml:space="preserve">  Estimate of premium for certain Commonwealth authorities</w:t>
      </w:r>
      <w:bookmarkEnd w:id="169"/>
    </w:p>
    <w:p w:rsidR="000B6A17" w:rsidRPr="000F1D90" w:rsidRDefault="000B6A17" w:rsidP="000B6A17">
      <w:pPr>
        <w:pStyle w:val="subsection"/>
      </w:pPr>
      <w:r w:rsidRPr="000F1D90">
        <w:tab/>
      </w:r>
      <w:r w:rsidRPr="000F1D90">
        <w:tab/>
        <w:t>When a Commonwealth authority is liable under section</w:t>
      </w:r>
      <w:r w:rsidR="000F1D90">
        <w:t> </w:t>
      </w:r>
      <w:r w:rsidRPr="000F1D90">
        <w:t>128A to pay an amount in respect of an injury, loss or damage suffered by one of its employees, Comcare, in determining the amount of the premium of the authority for a financial year, must disregard:</w:t>
      </w:r>
    </w:p>
    <w:p w:rsidR="000B6A17" w:rsidRPr="000F1D90" w:rsidRDefault="000B6A17" w:rsidP="000B6A17">
      <w:pPr>
        <w:pStyle w:val="paragraph"/>
      </w:pPr>
      <w:r w:rsidRPr="000F1D90">
        <w:tab/>
        <w:t>(a)</w:t>
      </w:r>
      <w:r w:rsidRPr="000F1D90">
        <w:tab/>
        <w:t>any claim relating to that injury, loss or damage; and</w:t>
      </w:r>
    </w:p>
    <w:p w:rsidR="000B6A17" w:rsidRPr="000F1D90" w:rsidRDefault="000B6A17" w:rsidP="000B6A17">
      <w:pPr>
        <w:pStyle w:val="paragraph"/>
      </w:pPr>
      <w:r w:rsidRPr="000F1D90">
        <w:tab/>
        <w:t>(b)</w:t>
      </w:r>
      <w:r w:rsidRPr="000F1D90">
        <w:tab/>
        <w:t>any amount paid by the authority under section</w:t>
      </w:r>
      <w:r w:rsidR="000F1D90">
        <w:t> </w:t>
      </w:r>
      <w:r w:rsidRPr="000F1D90">
        <w:t>128A in respect of that injury, loss or damage.</w:t>
      </w:r>
    </w:p>
    <w:p w:rsidR="000B6A17" w:rsidRPr="000F1D90" w:rsidRDefault="000B6A17" w:rsidP="000B6A17">
      <w:pPr>
        <w:pStyle w:val="ActHead5"/>
      </w:pPr>
      <w:bookmarkStart w:id="170" w:name="_Toc374362918"/>
      <w:r w:rsidRPr="000F1D90">
        <w:rPr>
          <w:rStyle w:val="CharSectno"/>
        </w:rPr>
        <w:t>97D</w:t>
      </w:r>
      <w:r w:rsidRPr="000F1D90">
        <w:t xml:space="preserve">  Regulatory contributions</w:t>
      </w:r>
      <w:bookmarkEnd w:id="170"/>
    </w:p>
    <w:p w:rsidR="000B6A17" w:rsidRPr="000F1D90" w:rsidRDefault="000B6A17" w:rsidP="000B6A17">
      <w:pPr>
        <w:pStyle w:val="subsection"/>
      </w:pPr>
      <w:r w:rsidRPr="000F1D90">
        <w:tab/>
        <w:t>(1)</w:t>
      </w:r>
      <w:r w:rsidRPr="000F1D90">
        <w:tab/>
        <w:t>Comcare must make a determination of the amount of the regulatory contribution to be paid by each Entity and by each Commonwealth authority (other than a Commonwealth authority that holds a licence under Part</w:t>
      </w:r>
      <w:r w:rsidR="006C251E" w:rsidRPr="000F1D90">
        <w:t> </w:t>
      </w:r>
      <w:r w:rsidRPr="000F1D90">
        <w:t>VIII) in respect of the financial year starting on 1</w:t>
      </w:r>
      <w:r w:rsidR="000F1D90">
        <w:t> </w:t>
      </w:r>
      <w:r w:rsidRPr="000F1D90">
        <w:t>July 2002 and in respect of each later financial year.</w:t>
      </w:r>
    </w:p>
    <w:p w:rsidR="000B6A17" w:rsidRPr="000F1D90" w:rsidRDefault="000B6A17" w:rsidP="000B6A17">
      <w:pPr>
        <w:pStyle w:val="subsection"/>
      </w:pPr>
      <w:r w:rsidRPr="000F1D90">
        <w:tab/>
        <w:t>(2)</w:t>
      </w:r>
      <w:r w:rsidRPr="000F1D90">
        <w:tab/>
        <w:t xml:space="preserve">For the purposes of </w:t>
      </w:r>
      <w:r w:rsidR="000F1D90">
        <w:t>subsection (</w:t>
      </w:r>
      <w:r w:rsidRPr="000F1D90">
        <w:t>1), the amount of the regulatory contribution to be paid in respect of a particular financial year:</w:t>
      </w:r>
    </w:p>
    <w:p w:rsidR="000B6A17" w:rsidRPr="000F1D90" w:rsidRDefault="000B6A17" w:rsidP="000B6A17">
      <w:pPr>
        <w:pStyle w:val="paragraph"/>
      </w:pPr>
      <w:r w:rsidRPr="000F1D90">
        <w:tab/>
        <w:t>(a)</w:t>
      </w:r>
      <w:r w:rsidRPr="000F1D90">
        <w:tab/>
        <w:t>by an Entity; or</w:t>
      </w:r>
    </w:p>
    <w:p w:rsidR="000B6A17" w:rsidRPr="000F1D90" w:rsidRDefault="000B6A17" w:rsidP="000B6A17">
      <w:pPr>
        <w:pStyle w:val="paragraph"/>
      </w:pPr>
      <w:r w:rsidRPr="000F1D90">
        <w:tab/>
        <w:t>(b)</w:t>
      </w:r>
      <w:r w:rsidRPr="000F1D90">
        <w:tab/>
        <w:t>by a Commonwealth authority that does not hold a licence in force under Part</w:t>
      </w:r>
      <w:r w:rsidR="006C251E" w:rsidRPr="000F1D90">
        <w:t> </w:t>
      </w:r>
      <w:r w:rsidRPr="000F1D90">
        <w:t>VIII at the commencement of that financial year;</w:t>
      </w:r>
    </w:p>
    <w:p w:rsidR="000B6A17" w:rsidRPr="000F1D90" w:rsidRDefault="000B6A17" w:rsidP="000B6A17">
      <w:pPr>
        <w:pStyle w:val="subsection2"/>
      </w:pPr>
      <w:r w:rsidRPr="000F1D90">
        <w:t>is the sum of:</w:t>
      </w:r>
    </w:p>
    <w:p w:rsidR="000B6A17" w:rsidRPr="000F1D90" w:rsidRDefault="000B6A17" w:rsidP="000B6A17">
      <w:pPr>
        <w:pStyle w:val="paragraph"/>
      </w:pPr>
      <w:r w:rsidRPr="000F1D90">
        <w:tab/>
        <w:t>(c)</w:t>
      </w:r>
      <w:r w:rsidRPr="000F1D90">
        <w:tab/>
        <w:t>that part of the estimated cost incurred by the Commission and Comcare in carrying out their respective functions under this Act (other than excluded functions) that Comcare determines, in accordance with guidelines under section</w:t>
      </w:r>
      <w:r w:rsidR="000F1D90">
        <w:t> </w:t>
      </w:r>
      <w:r w:rsidRPr="000F1D90">
        <w:t>97E</w:t>
      </w:r>
      <w:r w:rsidRPr="000F1D90">
        <w:rPr>
          <w:i/>
        </w:rPr>
        <w:t>,</w:t>
      </w:r>
      <w:r w:rsidRPr="000F1D90">
        <w:t xml:space="preserve"> to be referrable to that Entity or authority; and</w:t>
      </w:r>
    </w:p>
    <w:p w:rsidR="000B6A17" w:rsidRPr="000F1D90" w:rsidRDefault="000B6A17" w:rsidP="000B6A17">
      <w:pPr>
        <w:pStyle w:val="paragraph"/>
      </w:pPr>
      <w:r w:rsidRPr="000F1D90">
        <w:tab/>
        <w:t>(d)</w:t>
      </w:r>
      <w:r w:rsidRPr="000F1D90">
        <w:tab/>
        <w:t xml:space="preserve">that part of the estimated cost incurred by the Commission and Comcare in carrying out their respective functions under the </w:t>
      </w:r>
      <w:r w:rsidRPr="000F1D90">
        <w:rPr>
          <w:i/>
        </w:rPr>
        <w:t>Occupational Health and Safety Act 1991</w:t>
      </w:r>
      <w:r w:rsidR="00682B7F" w:rsidRPr="000F1D90">
        <w:t xml:space="preserve">, the </w:t>
      </w:r>
      <w:r w:rsidR="00682B7F" w:rsidRPr="000F1D90">
        <w:rPr>
          <w:i/>
        </w:rPr>
        <w:t>Work Health and Safety Act 2011</w:t>
      </w:r>
      <w:r w:rsidR="00682B7F" w:rsidRPr="000F1D90">
        <w:t xml:space="preserve"> and the </w:t>
      </w:r>
      <w:r w:rsidR="00682B7F" w:rsidRPr="000F1D90">
        <w:rPr>
          <w:i/>
        </w:rPr>
        <w:t xml:space="preserve">Work Health and Safety (Transitional and Consequential Provisions) Act 2011 </w:t>
      </w:r>
      <w:r w:rsidRPr="000F1D90">
        <w:t>that Comcare determines, in accordance with those guidelines, to be referrable to that Entity or authority.</w:t>
      </w:r>
    </w:p>
    <w:p w:rsidR="000B6A17" w:rsidRPr="000F1D90" w:rsidRDefault="000B6A17" w:rsidP="000B6A17">
      <w:pPr>
        <w:pStyle w:val="subsection"/>
      </w:pPr>
      <w:r w:rsidRPr="000F1D90">
        <w:lastRenderedPageBreak/>
        <w:tab/>
        <w:t>(3)</w:t>
      </w:r>
      <w:r w:rsidRPr="000F1D90">
        <w:tab/>
        <w:t xml:space="preserve">For the purposes of </w:t>
      </w:r>
      <w:r w:rsidR="000F1D90">
        <w:t>subsection (</w:t>
      </w:r>
      <w:r w:rsidRPr="000F1D90">
        <w:t xml:space="preserve">2), </w:t>
      </w:r>
      <w:r w:rsidRPr="000F1D90">
        <w:rPr>
          <w:b/>
          <w:i/>
        </w:rPr>
        <w:t>excluded functions</w:t>
      </w:r>
      <w:r w:rsidRPr="000F1D90">
        <w:t>, in relation to an Entity or Commonwealth authority, means functions of Comcare under this Act the cost of which would count towards the estimated management component under subsection</w:t>
      </w:r>
      <w:r w:rsidR="000F1D90">
        <w:t> </w:t>
      </w:r>
      <w:r w:rsidRPr="000F1D90">
        <w:t>97A(3) in relation to the Entity or authority.</w:t>
      </w:r>
    </w:p>
    <w:p w:rsidR="000B6A17" w:rsidRPr="000F1D90" w:rsidRDefault="000B6A17" w:rsidP="000B6A17">
      <w:pPr>
        <w:pStyle w:val="ActHead5"/>
      </w:pPr>
      <w:bookmarkStart w:id="171" w:name="_Toc374362919"/>
      <w:r w:rsidRPr="000F1D90">
        <w:rPr>
          <w:rStyle w:val="CharSectno"/>
        </w:rPr>
        <w:t>97E</w:t>
      </w:r>
      <w:r w:rsidRPr="000F1D90">
        <w:t xml:space="preserve">  Commission may issue guidelines for determination of premiums and regulatory contributions</w:t>
      </w:r>
      <w:bookmarkEnd w:id="171"/>
    </w:p>
    <w:p w:rsidR="000B6A17" w:rsidRPr="000F1D90" w:rsidRDefault="000B6A17" w:rsidP="000B6A17">
      <w:pPr>
        <w:pStyle w:val="subsection"/>
      </w:pPr>
      <w:r w:rsidRPr="000F1D90">
        <w:tab/>
        <w:t>(1)</w:t>
      </w:r>
      <w:r w:rsidRPr="000F1D90">
        <w:tab/>
        <w:t>The Commission may prepare and issue to the Chief Executive Officer written guidelines in relation to the determination by Comcare of premiums to be paid by Entities and Commonwealth authorities in respect of a financial year.</w:t>
      </w:r>
    </w:p>
    <w:p w:rsidR="000B6A17" w:rsidRPr="000F1D90" w:rsidRDefault="000B6A17" w:rsidP="000B6A17">
      <w:pPr>
        <w:pStyle w:val="subsection"/>
      </w:pPr>
      <w:r w:rsidRPr="000F1D90">
        <w:tab/>
        <w:t>(2)</w:t>
      </w:r>
      <w:r w:rsidRPr="000F1D90">
        <w:tab/>
        <w:t>The Commission may prepare and issue to the Chief Executive Officer written guidelines in relation to the determination by Comcare of regulatory contributions to be paid by Entities and by Commonwealth authorities (other than Commonwealth authorities that hold a licence under Part</w:t>
      </w:r>
      <w:r w:rsidR="006C251E" w:rsidRPr="000F1D90">
        <w:t> </w:t>
      </w:r>
      <w:r w:rsidRPr="000F1D90">
        <w:t>VIII) in respect of a financial year.</w:t>
      </w:r>
    </w:p>
    <w:p w:rsidR="000B6A17" w:rsidRPr="000F1D90" w:rsidRDefault="000B6A17" w:rsidP="000B6A17">
      <w:pPr>
        <w:pStyle w:val="subsection"/>
      </w:pPr>
      <w:r w:rsidRPr="000F1D90">
        <w:tab/>
        <w:t>(3)</w:t>
      </w:r>
      <w:r w:rsidRPr="000F1D90">
        <w:tab/>
        <w:t>The Commission must not issue guidelines that are inconsistent with any directions under section</w:t>
      </w:r>
      <w:r w:rsidR="000F1D90">
        <w:t> </w:t>
      </w:r>
      <w:r w:rsidRPr="000F1D90">
        <w:t>73 of this Act.</w:t>
      </w:r>
    </w:p>
    <w:p w:rsidR="000B6A17" w:rsidRPr="000F1D90" w:rsidRDefault="000B6A17" w:rsidP="000B6A17">
      <w:pPr>
        <w:pStyle w:val="subsection"/>
      </w:pPr>
      <w:r w:rsidRPr="000F1D90">
        <w:tab/>
        <w:t>(4)</w:t>
      </w:r>
      <w:r w:rsidRPr="000F1D90">
        <w:tab/>
        <w:t xml:space="preserve">Any guidelines that are inconsistent with a direction of the kind referred to in </w:t>
      </w:r>
      <w:r w:rsidR="000F1D90">
        <w:t>subsection (</w:t>
      </w:r>
      <w:r w:rsidRPr="000F1D90">
        <w:t>3) have no effect to the extent of the inconsistency.</w:t>
      </w:r>
    </w:p>
    <w:p w:rsidR="000B6A17" w:rsidRPr="000F1D90" w:rsidRDefault="000B6A17" w:rsidP="000B6A17">
      <w:pPr>
        <w:pStyle w:val="ActHead5"/>
      </w:pPr>
      <w:bookmarkStart w:id="172" w:name="_Toc374362920"/>
      <w:r w:rsidRPr="000F1D90">
        <w:rPr>
          <w:rStyle w:val="CharSectno"/>
        </w:rPr>
        <w:t>97F</w:t>
      </w:r>
      <w:r w:rsidRPr="000F1D90">
        <w:t xml:space="preserve">  Information to be given to Comcare</w:t>
      </w:r>
      <w:bookmarkEnd w:id="172"/>
    </w:p>
    <w:p w:rsidR="000B6A17" w:rsidRPr="000F1D90" w:rsidRDefault="000B6A17" w:rsidP="000B6A17">
      <w:pPr>
        <w:pStyle w:val="subsection"/>
      </w:pPr>
      <w:r w:rsidRPr="000F1D90">
        <w:tab/>
        <w:t>(1)</w:t>
      </w:r>
      <w:r w:rsidRPr="000F1D90">
        <w:tab/>
        <w:t>The principal officer of each Entity or each Commonwealth authority must give Comcare, not later than the prescribed day in 2003 and in each later year, a written estimate of the amount to be paid to employees of the Entity or authority, as the case may be, by way of salary, wages or pay during the next financial year.</w:t>
      </w:r>
    </w:p>
    <w:p w:rsidR="000B6A17" w:rsidRPr="000F1D90" w:rsidRDefault="000B6A17" w:rsidP="000B6A17">
      <w:pPr>
        <w:pStyle w:val="subsection"/>
      </w:pPr>
      <w:r w:rsidRPr="000F1D90">
        <w:tab/>
        <w:t>(2)</w:t>
      </w:r>
      <w:r w:rsidRPr="000F1D90">
        <w:tab/>
        <w:t>The principal officer of an Entity or a Commonwealth authority, must, on request by Comcare, give Comcare the information specified in the request, being information needed by Comcare to enable it:</w:t>
      </w:r>
    </w:p>
    <w:p w:rsidR="000B6A17" w:rsidRPr="000F1D90" w:rsidRDefault="000B6A17" w:rsidP="000B6A17">
      <w:pPr>
        <w:pStyle w:val="paragraph"/>
      </w:pPr>
      <w:r w:rsidRPr="000F1D90">
        <w:tab/>
        <w:t>(a)</w:t>
      </w:r>
      <w:r w:rsidRPr="000F1D90">
        <w:tab/>
        <w:t>to determine a premium under section</w:t>
      </w:r>
      <w:r w:rsidR="000F1D90">
        <w:t> </w:t>
      </w:r>
      <w:r w:rsidRPr="000F1D90">
        <w:t>97; or</w:t>
      </w:r>
    </w:p>
    <w:p w:rsidR="000B6A17" w:rsidRPr="000F1D90" w:rsidRDefault="000B6A17" w:rsidP="000B6A17">
      <w:pPr>
        <w:pStyle w:val="paragraph"/>
      </w:pPr>
      <w:r w:rsidRPr="000F1D90">
        <w:lastRenderedPageBreak/>
        <w:tab/>
        <w:t>(b)</w:t>
      </w:r>
      <w:r w:rsidRPr="000F1D90">
        <w:tab/>
        <w:t>to determine a regulatory contribution under section</w:t>
      </w:r>
      <w:r w:rsidR="000F1D90">
        <w:t> </w:t>
      </w:r>
      <w:r w:rsidRPr="000F1D90">
        <w:t>97D;</w:t>
      </w:r>
    </w:p>
    <w:p w:rsidR="000B6A17" w:rsidRPr="000F1D90" w:rsidRDefault="000B6A17" w:rsidP="000B6A17">
      <w:pPr>
        <w:pStyle w:val="subsection2"/>
      </w:pPr>
      <w:r w:rsidRPr="000F1D90">
        <w:t>in relation to the Entity or authority.</w:t>
      </w:r>
    </w:p>
    <w:p w:rsidR="000B6A17" w:rsidRPr="000F1D90" w:rsidRDefault="000B6A17" w:rsidP="000B6A17">
      <w:pPr>
        <w:pStyle w:val="subsection"/>
        <w:keepNext/>
      </w:pPr>
      <w:r w:rsidRPr="000F1D90">
        <w:tab/>
        <w:t>(3)</w:t>
      </w:r>
      <w:r w:rsidRPr="000F1D90">
        <w:tab/>
        <w:t>In this section:</w:t>
      </w:r>
    </w:p>
    <w:p w:rsidR="000B6A17" w:rsidRPr="000F1D90" w:rsidRDefault="000B6A17" w:rsidP="00D83163">
      <w:pPr>
        <w:pStyle w:val="Definition"/>
      </w:pPr>
      <w:r w:rsidRPr="000F1D90">
        <w:rPr>
          <w:b/>
          <w:i/>
        </w:rPr>
        <w:t>prescribed day</w:t>
      </w:r>
      <w:r w:rsidRPr="000F1D90">
        <w:t>, in relation to a year, means 30</w:t>
      </w:r>
      <w:r w:rsidR="000F1D90">
        <w:t> </w:t>
      </w:r>
      <w:r w:rsidRPr="000F1D90">
        <w:t>April in that year, or if the regulations specify another day for the purposes of this definition, the day so specified in that year.</w:t>
      </w:r>
    </w:p>
    <w:p w:rsidR="000B6A17" w:rsidRPr="000F1D90" w:rsidRDefault="000B6A17" w:rsidP="000B6A17">
      <w:pPr>
        <w:pStyle w:val="ActHead5"/>
      </w:pPr>
      <w:bookmarkStart w:id="173" w:name="_Toc374362921"/>
      <w:r w:rsidRPr="000F1D90">
        <w:rPr>
          <w:rStyle w:val="CharSectno"/>
        </w:rPr>
        <w:t>97G</w:t>
      </w:r>
      <w:r w:rsidRPr="000F1D90">
        <w:t xml:space="preserve">  Notice of determinations</w:t>
      </w:r>
      <w:bookmarkEnd w:id="173"/>
    </w:p>
    <w:p w:rsidR="000B6A17" w:rsidRPr="000F1D90" w:rsidRDefault="000B6A17" w:rsidP="000B6A17">
      <w:pPr>
        <w:pStyle w:val="subsection"/>
      </w:pPr>
      <w:r w:rsidRPr="000F1D90">
        <w:tab/>
        <w:t>(1)</w:t>
      </w:r>
      <w:r w:rsidRPr="000F1D90">
        <w:tab/>
        <w:t>Comcare must give a copy of a determination made under section</w:t>
      </w:r>
      <w:r w:rsidR="000F1D90">
        <w:t> </w:t>
      </w:r>
      <w:r w:rsidRPr="000F1D90">
        <w:t>97 or 97D in relation to an Entity to the principal officer of the Entity.</w:t>
      </w:r>
    </w:p>
    <w:p w:rsidR="000B6A17" w:rsidRPr="000F1D90" w:rsidRDefault="000B6A17" w:rsidP="000B6A17">
      <w:pPr>
        <w:pStyle w:val="subsection"/>
      </w:pPr>
      <w:r w:rsidRPr="000F1D90">
        <w:tab/>
        <w:t>(2)</w:t>
      </w:r>
      <w:r w:rsidRPr="000F1D90">
        <w:tab/>
        <w:t>Comcare must give a copy of a determination made under section</w:t>
      </w:r>
      <w:r w:rsidR="000F1D90">
        <w:t> </w:t>
      </w:r>
      <w:r w:rsidRPr="000F1D90">
        <w:t>97 or 97D in relation to a Commonwealth authority to the principal officer of the Commonwealth authority.</w:t>
      </w:r>
    </w:p>
    <w:p w:rsidR="000B6A17" w:rsidRPr="000F1D90" w:rsidRDefault="000B6A17" w:rsidP="000B6A17">
      <w:pPr>
        <w:pStyle w:val="ActHead5"/>
      </w:pPr>
      <w:bookmarkStart w:id="174" w:name="_Toc374362922"/>
      <w:r w:rsidRPr="000F1D90">
        <w:rPr>
          <w:rStyle w:val="CharSectno"/>
        </w:rPr>
        <w:t>97H</w:t>
      </w:r>
      <w:r w:rsidRPr="000F1D90">
        <w:t xml:space="preserve">  Payment of the premium or regulatory contribution</w:t>
      </w:r>
      <w:bookmarkEnd w:id="174"/>
    </w:p>
    <w:p w:rsidR="000B6A17" w:rsidRPr="000F1D90" w:rsidRDefault="000B6A17" w:rsidP="000B6A17">
      <w:pPr>
        <w:pStyle w:val="subsection"/>
      </w:pPr>
      <w:r w:rsidRPr="000F1D90">
        <w:tab/>
        <w:t>(1)</w:t>
      </w:r>
      <w:r w:rsidRPr="000F1D90">
        <w:tab/>
        <w:t>A determination under section</w:t>
      </w:r>
      <w:r w:rsidR="000F1D90">
        <w:t> </w:t>
      </w:r>
      <w:r w:rsidRPr="000F1D90">
        <w:t>97 or 97D relating to an Entity or Commonwealth authority takes effect 14 days after the day on which the Entity or authority receives a copy of the determination.</w:t>
      </w:r>
    </w:p>
    <w:p w:rsidR="000B6A17" w:rsidRPr="000F1D90" w:rsidRDefault="000B6A17" w:rsidP="000B6A17">
      <w:pPr>
        <w:pStyle w:val="subsection"/>
      </w:pPr>
      <w:r w:rsidRPr="000F1D90">
        <w:tab/>
        <w:t>(2)</w:t>
      </w:r>
      <w:r w:rsidRPr="000F1D90">
        <w:tab/>
        <w:t>The Commission may give directions, in writing, to the principal officer of an Entity or a Commonwealth authority relating to the payment of the premium or regulatory contribution of the Entity or authority.</w:t>
      </w:r>
    </w:p>
    <w:p w:rsidR="000B6A17" w:rsidRPr="000F1D90" w:rsidRDefault="000B6A17" w:rsidP="000B6A17">
      <w:pPr>
        <w:pStyle w:val="subsection"/>
      </w:pPr>
      <w:r w:rsidRPr="000F1D90">
        <w:tab/>
        <w:t>(3)</w:t>
      </w:r>
      <w:r w:rsidRPr="000F1D90">
        <w:tab/>
        <w:t>The principal officer of an Entity or an authority must comply with any directions given to him or her by the Commission.</w:t>
      </w:r>
    </w:p>
    <w:p w:rsidR="000B6A17" w:rsidRPr="000F1D90" w:rsidRDefault="000B6A17" w:rsidP="000B6A17">
      <w:pPr>
        <w:pStyle w:val="subsection"/>
      </w:pPr>
      <w:r w:rsidRPr="000F1D90">
        <w:tab/>
        <w:t>(4)</w:t>
      </w:r>
      <w:r w:rsidRPr="000F1D90">
        <w:tab/>
        <w:t>The Commission may vary a direction given to the principal officer of an Entity or a Commonwealth authority on the written request of the principal officer.</w:t>
      </w:r>
    </w:p>
    <w:p w:rsidR="000B6A17" w:rsidRPr="000F1D90" w:rsidRDefault="000B6A17" w:rsidP="000B6A17">
      <w:pPr>
        <w:pStyle w:val="ActHead5"/>
      </w:pPr>
      <w:bookmarkStart w:id="175" w:name="_Toc374362923"/>
      <w:r w:rsidRPr="000F1D90">
        <w:rPr>
          <w:rStyle w:val="CharSectno"/>
        </w:rPr>
        <w:lastRenderedPageBreak/>
        <w:t>97J</w:t>
      </w:r>
      <w:r w:rsidRPr="000F1D90">
        <w:t xml:space="preserve">  Review by Comcare of determination of premium or regulatory contribution</w:t>
      </w:r>
      <w:bookmarkEnd w:id="175"/>
    </w:p>
    <w:p w:rsidR="000B6A17" w:rsidRPr="000F1D90" w:rsidRDefault="000B6A17" w:rsidP="000B6A17">
      <w:pPr>
        <w:pStyle w:val="subsection"/>
      </w:pPr>
      <w:r w:rsidRPr="000F1D90">
        <w:tab/>
        <w:t>(1)</w:t>
      </w:r>
      <w:r w:rsidRPr="000F1D90">
        <w:tab/>
        <w:t>The principal officer of the Entity or the Commonwealth authority, to which a determination under section</w:t>
      </w:r>
      <w:r w:rsidR="000F1D90">
        <w:t> </w:t>
      </w:r>
      <w:r w:rsidRPr="000F1D90">
        <w:t>97 or 97D relates may, by written notice of objection, ask Comcare to review the determination. The notice must be given to Comcare within 14</w:t>
      </w:r>
      <w:r w:rsidR="00D83163" w:rsidRPr="000F1D90">
        <w:t xml:space="preserve"> </w:t>
      </w:r>
      <w:r w:rsidRPr="000F1D90">
        <w:t>days after the day on which the Entity or authority received a copy of the determination.</w:t>
      </w:r>
    </w:p>
    <w:p w:rsidR="000B6A17" w:rsidRPr="000F1D90" w:rsidRDefault="000B6A17" w:rsidP="000B6A17">
      <w:pPr>
        <w:pStyle w:val="subsection"/>
      </w:pPr>
      <w:r w:rsidRPr="000F1D90">
        <w:tab/>
        <w:t>(2)</w:t>
      </w:r>
      <w:r w:rsidRPr="000F1D90">
        <w:tab/>
        <w:t>The notice must set out the grounds of the objection.</w:t>
      </w:r>
    </w:p>
    <w:p w:rsidR="000B6A17" w:rsidRPr="000F1D90" w:rsidRDefault="000B6A17" w:rsidP="000B6A17">
      <w:pPr>
        <w:pStyle w:val="subsection"/>
      </w:pPr>
      <w:r w:rsidRPr="000F1D90">
        <w:tab/>
        <w:t>(3)</w:t>
      </w:r>
      <w:r w:rsidRPr="000F1D90">
        <w:tab/>
        <w:t>As soon as practicable after receiving the notice, Comcare must review the determination and must decide either:</w:t>
      </w:r>
    </w:p>
    <w:p w:rsidR="000B6A17" w:rsidRPr="000F1D90" w:rsidRDefault="000B6A17" w:rsidP="000B6A17">
      <w:pPr>
        <w:pStyle w:val="paragraph"/>
      </w:pPr>
      <w:r w:rsidRPr="000F1D90">
        <w:tab/>
        <w:t>(a)</w:t>
      </w:r>
      <w:r w:rsidRPr="000F1D90">
        <w:tab/>
        <w:t>to confirm the determination; or</w:t>
      </w:r>
    </w:p>
    <w:p w:rsidR="000B6A17" w:rsidRPr="000F1D90" w:rsidRDefault="000B6A17" w:rsidP="000B6A17">
      <w:pPr>
        <w:pStyle w:val="paragraph"/>
      </w:pPr>
      <w:r w:rsidRPr="000F1D90">
        <w:tab/>
        <w:t>(b)</w:t>
      </w:r>
      <w:r w:rsidRPr="000F1D90">
        <w:tab/>
        <w:t>to vary the determination in such manner as it thinks fit and confirm the determination as so varied.</w:t>
      </w:r>
    </w:p>
    <w:p w:rsidR="000B6A17" w:rsidRPr="000F1D90" w:rsidRDefault="000B6A17" w:rsidP="000B6A17">
      <w:pPr>
        <w:pStyle w:val="subsection"/>
      </w:pPr>
      <w:r w:rsidRPr="000F1D90">
        <w:tab/>
        <w:t>(4)</w:t>
      </w:r>
      <w:r w:rsidRPr="000F1D90">
        <w:tab/>
        <w:t>Comcare must give a written notice to the principal officer of the Entity or the Commonwealth authority of the result of the review of the determination.</w:t>
      </w:r>
    </w:p>
    <w:p w:rsidR="000B6A17" w:rsidRPr="000F1D90" w:rsidRDefault="000B6A17" w:rsidP="000B6A17">
      <w:pPr>
        <w:pStyle w:val="subsection"/>
      </w:pPr>
      <w:r w:rsidRPr="000F1D90">
        <w:tab/>
        <w:t>(5)</w:t>
      </w:r>
      <w:r w:rsidRPr="000F1D90">
        <w:tab/>
        <w:t xml:space="preserve">If the principal officer of an Entity or a Commonwealth authority gives notice of objection to a determination of the premium or regulatory contribution payable by the Entity or authority under </w:t>
      </w:r>
      <w:r w:rsidR="000F1D90">
        <w:t>subsection (</w:t>
      </w:r>
      <w:r w:rsidRPr="000F1D90">
        <w:t>1), the Entity or the authority is still obliged to pay the premium or regulatory contribution in accordance with any directions given under section</w:t>
      </w:r>
      <w:r w:rsidR="000F1D90">
        <w:t> </w:t>
      </w:r>
      <w:r w:rsidRPr="000F1D90">
        <w:t>97H.</w:t>
      </w:r>
    </w:p>
    <w:p w:rsidR="000B6A17" w:rsidRPr="000F1D90" w:rsidRDefault="000B6A17" w:rsidP="000B6A17">
      <w:pPr>
        <w:pStyle w:val="ActHead5"/>
      </w:pPr>
      <w:bookmarkStart w:id="176" w:name="_Toc374362924"/>
      <w:r w:rsidRPr="000F1D90">
        <w:rPr>
          <w:rStyle w:val="CharSectno"/>
        </w:rPr>
        <w:t>97K</w:t>
      </w:r>
      <w:r w:rsidRPr="000F1D90">
        <w:t xml:space="preserve">  Further review by Commission of outcome of Comcare’s review</w:t>
      </w:r>
      <w:bookmarkEnd w:id="176"/>
    </w:p>
    <w:p w:rsidR="000B6A17" w:rsidRPr="000F1D90" w:rsidRDefault="000B6A17" w:rsidP="000B6A17">
      <w:pPr>
        <w:pStyle w:val="subsection"/>
      </w:pPr>
      <w:r w:rsidRPr="000F1D90">
        <w:tab/>
        <w:t>(1)</w:t>
      </w:r>
      <w:r w:rsidRPr="000F1D90">
        <w:tab/>
        <w:t>If:</w:t>
      </w:r>
    </w:p>
    <w:p w:rsidR="000B6A17" w:rsidRPr="000F1D90" w:rsidRDefault="000B6A17" w:rsidP="000B6A17">
      <w:pPr>
        <w:pStyle w:val="paragraph"/>
      </w:pPr>
      <w:r w:rsidRPr="000F1D90">
        <w:tab/>
        <w:t>(a)</w:t>
      </w:r>
      <w:r w:rsidRPr="000F1D90">
        <w:tab/>
        <w:t>a determination under section</w:t>
      </w:r>
      <w:r w:rsidR="000F1D90">
        <w:t> </w:t>
      </w:r>
      <w:r w:rsidRPr="000F1D90">
        <w:t>97 or 97D in relation to an Entity or a Commonwealth authority has been reviewed by Comcare under section</w:t>
      </w:r>
      <w:r w:rsidR="000F1D90">
        <w:t> </w:t>
      </w:r>
      <w:r w:rsidRPr="000F1D90">
        <w:t>97J; and</w:t>
      </w:r>
    </w:p>
    <w:p w:rsidR="000B6A17" w:rsidRPr="000F1D90" w:rsidRDefault="000B6A17" w:rsidP="000B6A17">
      <w:pPr>
        <w:pStyle w:val="paragraph"/>
      </w:pPr>
      <w:r w:rsidRPr="000F1D90">
        <w:tab/>
        <w:t>(b)</w:t>
      </w:r>
      <w:r w:rsidRPr="000F1D90">
        <w:tab/>
        <w:t>the principal officer of the Entity or authority, objects to the determination (or to the determination as varied as a result of the review);</w:t>
      </w:r>
    </w:p>
    <w:p w:rsidR="000B6A17" w:rsidRPr="000F1D90" w:rsidRDefault="000B6A17" w:rsidP="000B6A17">
      <w:pPr>
        <w:pStyle w:val="subsection2"/>
      </w:pPr>
      <w:r w:rsidRPr="000F1D90">
        <w:lastRenderedPageBreak/>
        <w:t>the principal officer may, by written notice of objection given to the Commission within 14 days after the date of the notice mentioned in subsection</w:t>
      </w:r>
      <w:r w:rsidR="000F1D90">
        <w:t> </w:t>
      </w:r>
      <w:r w:rsidRPr="000F1D90">
        <w:t>97J(4), ask the Commission to review the determination, or the determination as so varied, as the case may be.</w:t>
      </w:r>
    </w:p>
    <w:p w:rsidR="000B6A17" w:rsidRPr="000F1D90" w:rsidRDefault="000B6A17" w:rsidP="000B6A17">
      <w:pPr>
        <w:pStyle w:val="subsection"/>
      </w:pPr>
      <w:r w:rsidRPr="000F1D90">
        <w:tab/>
        <w:t>(2)</w:t>
      </w:r>
      <w:r w:rsidRPr="000F1D90">
        <w:tab/>
        <w:t>The notice must set out the grounds of the objection.</w:t>
      </w:r>
    </w:p>
    <w:p w:rsidR="000B6A17" w:rsidRPr="000F1D90" w:rsidRDefault="000B6A17" w:rsidP="000B6A17">
      <w:pPr>
        <w:pStyle w:val="subsection"/>
      </w:pPr>
      <w:r w:rsidRPr="000F1D90">
        <w:tab/>
        <w:t>(3)</w:t>
      </w:r>
      <w:r w:rsidRPr="000F1D90">
        <w:tab/>
        <w:t>As soon as practicable after receiving the notice, the Commission must review the determination, or the determination as so varied, and must decide either:</w:t>
      </w:r>
    </w:p>
    <w:p w:rsidR="000B6A17" w:rsidRPr="000F1D90" w:rsidRDefault="000B6A17" w:rsidP="000B6A17">
      <w:pPr>
        <w:pStyle w:val="paragraph"/>
      </w:pPr>
      <w:r w:rsidRPr="000F1D90">
        <w:tab/>
        <w:t>(a)</w:t>
      </w:r>
      <w:r w:rsidRPr="000F1D90">
        <w:tab/>
        <w:t>to confirm the determination; or</w:t>
      </w:r>
    </w:p>
    <w:p w:rsidR="000B6A17" w:rsidRPr="000F1D90" w:rsidRDefault="000B6A17" w:rsidP="000B6A17">
      <w:pPr>
        <w:pStyle w:val="paragraph"/>
      </w:pPr>
      <w:r w:rsidRPr="000F1D90">
        <w:tab/>
        <w:t>(b)</w:t>
      </w:r>
      <w:r w:rsidRPr="000F1D90">
        <w:tab/>
        <w:t>to vary the determination in such manner as it thinks fit and confirm the determination as so varied.</w:t>
      </w:r>
    </w:p>
    <w:p w:rsidR="000B6A17" w:rsidRPr="000F1D90" w:rsidRDefault="000B6A17" w:rsidP="000B6A17">
      <w:pPr>
        <w:pStyle w:val="subsection"/>
      </w:pPr>
      <w:r w:rsidRPr="000F1D90">
        <w:tab/>
        <w:t>(4)</w:t>
      </w:r>
      <w:r w:rsidRPr="000F1D90">
        <w:tab/>
        <w:t>The Commission must give written notice of the result of the review to the principal officer of the Entity or the Commonwealth authority.</w:t>
      </w:r>
    </w:p>
    <w:p w:rsidR="000B6A17" w:rsidRPr="000F1D90" w:rsidRDefault="000B6A17" w:rsidP="000B6A17">
      <w:pPr>
        <w:pStyle w:val="ActHead5"/>
      </w:pPr>
      <w:bookmarkStart w:id="177" w:name="_Toc374362925"/>
      <w:r w:rsidRPr="000F1D90">
        <w:rPr>
          <w:rStyle w:val="CharSectno"/>
        </w:rPr>
        <w:t>97L</w:t>
      </w:r>
      <w:r w:rsidRPr="000F1D90">
        <w:t xml:space="preserve">  Refund of premium or regulatory contribution</w:t>
      </w:r>
      <w:bookmarkEnd w:id="177"/>
    </w:p>
    <w:p w:rsidR="000B6A17" w:rsidRPr="000F1D90" w:rsidRDefault="000B6A17" w:rsidP="000B6A17">
      <w:pPr>
        <w:pStyle w:val="subsection"/>
      </w:pPr>
      <w:r w:rsidRPr="000F1D90">
        <w:tab/>
        <w:t>(1)</w:t>
      </w:r>
      <w:r w:rsidRPr="000F1D90">
        <w:tab/>
        <w:t>If:</w:t>
      </w:r>
    </w:p>
    <w:p w:rsidR="000B6A17" w:rsidRPr="000F1D90" w:rsidRDefault="000B6A17" w:rsidP="000B6A17">
      <w:pPr>
        <w:pStyle w:val="paragraph"/>
      </w:pPr>
      <w:r w:rsidRPr="000F1D90">
        <w:tab/>
        <w:t>(a)</w:t>
      </w:r>
      <w:r w:rsidRPr="000F1D90">
        <w:tab/>
        <w:t>an amount equal to the premium, or regulatory contribution, of an Entity or Commonwealth authority for a financial year has been paid to Comcare in accordance with a direction of the Commission; and</w:t>
      </w:r>
    </w:p>
    <w:p w:rsidR="000B6A17" w:rsidRPr="000F1D90" w:rsidRDefault="000B6A17" w:rsidP="000B6A17">
      <w:pPr>
        <w:pStyle w:val="paragraph"/>
      </w:pPr>
      <w:r w:rsidRPr="000F1D90">
        <w:tab/>
        <w:t>(b)</w:t>
      </w:r>
      <w:r w:rsidRPr="000F1D90">
        <w:tab/>
        <w:t>the amount of the premium or regulatory contribution is later reduced as a result of a review under section</w:t>
      </w:r>
      <w:r w:rsidR="000F1D90">
        <w:t> </w:t>
      </w:r>
      <w:r w:rsidRPr="000F1D90">
        <w:t>97J or 97K;</w:t>
      </w:r>
    </w:p>
    <w:p w:rsidR="000B6A17" w:rsidRPr="000F1D90" w:rsidRDefault="000B6A17" w:rsidP="000B6A17">
      <w:pPr>
        <w:pStyle w:val="subsection2"/>
      </w:pPr>
      <w:r w:rsidRPr="000F1D90">
        <w:t>the Entity or authority is entitled to the difference between the amount so paid and the reduced amount.</w:t>
      </w:r>
    </w:p>
    <w:p w:rsidR="000B6A17" w:rsidRPr="000F1D90" w:rsidRDefault="000B6A17" w:rsidP="000B6A17">
      <w:pPr>
        <w:pStyle w:val="subsection"/>
      </w:pPr>
      <w:r w:rsidRPr="000F1D90">
        <w:tab/>
        <w:t>(2)</w:t>
      </w:r>
      <w:r w:rsidRPr="000F1D90">
        <w:tab/>
        <w:t>The difference must be repaid by Comcare to the Entity or authority concerned.</w:t>
      </w:r>
    </w:p>
    <w:p w:rsidR="000B6A17" w:rsidRPr="000F1D90" w:rsidRDefault="000B6A17" w:rsidP="000B6A17">
      <w:pPr>
        <w:pStyle w:val="subsection"/>
      </w:pPr>
      <w:r w:rsidRPr="000F1D90">
        <w:tab/>
        <w:t>(3)</w:t>
      </w:r>
      <w:r w:rsidRPr="000F1D90">
        <w:tab/>
        <w:t xml:space="preserve">Interest is payable on the difference, at such rate as is from time to time specified by the Minister by notice in the </w:t>
      </w:r>
      <w:r w:rsidRPr="000F1D90">
        <w:rPr>
          <w:i/>
        </w:rPr>
        <w:t>Gazette</w:t>
      </w:r>
      <w:r w:rsidRPr="000F1D90">
        <w:t>, in respect of each day of the overpayment period. However, interest is not payable under this section if it is less than $100.</w:t>
      </w:r>
    </w:p>
    <w:p w:rsidR="000B6A17" w:rsidRPr="000F1D90" w:rsidRDefault="000B6A17" w:rsidP="000B6A17">
      <w:pPr>
        <w:pStyle w:val="subsection"/>
      </w:pPr>
      <w:r w:rsidRPr="000F1D90">
        <w:tab/>
        <w:t>(4)</w:t>
      </w:r>
      <w:r w:rsidRPr="000F1D90">
        <w:tab/>
        <w:t>In this section:</w:t>
      </w:r>
    </w:p>
    <w:p w:rsidR="000B6A17" w:rsidRPr="000F1D90" w:rsidRDefault="000B6A17" w:rsidP="00D83163">
      <w:pPr>
        <w:pStyle w:val="Definition"/>
      </w:pPr>
      <w:r w:rsidRPr="000F1D90">
        <w:rPr>
          <w:b/>
          <w:i/>
        </w:rPr>
        <w:lastRenderedPageBreak/>
        <w:t>overpayment period</w:t>
      </w:r>
      <w:r w:rsidRPr="000F1D90">
        <w:t xml:space="preserve"> means the period beginning on the day on which an Entity’s or authority’s premium or regulatory contribution in respect of a financial year was paid under section</w:t>
      </w:r>
      <w:r w:rsidR="000F1D90">
        <w:t> </w:t>
      </w:r>
      <w:r w:rsidRPr="000F1D90">
        <w:t xml:space="preserve">97H and ending on the day on which the amount of the difference under </w:t>
      </w:r>
      <w:r w:rsidR="000F1D90">
        <w:t>subsection (</w:t>
      </w:r>
      <w:r w:rsidRPr="000F1D90">
        <w:t xml:space="preserve">1) was repaid under </w:t>
      </w:r>
      <w:r w:rsidR="000F1D90">
        <w:t>subsection (</w:t>
      </w:r>
      <w:r w:rsidRPr="000F1D90">
        <w:t>2).</w:t>
      </w:r>
    </w:p>
    <w:p w:rsidR="000B6A17" w:rsidRPr="000F1D90" w:rsidRDefault="000B6A17" w:rsidP="000B6A17">
      <w:pPr>
        <w:pStyle w:val="ActHead5"/>
      </w:pPr>
      <w:bookmarkStart w:id="178" w:name="_Toc374362926"/>
      <w:r w:rsidRPr="000F1D90">
        <w:rPr>
          <w:rStyle w:val="CharSectno"/>
        </w:rPr>
        <w:t>97M</w:t>
      </w:r>
      <w:r w:rsidRPr="000F1D90">
        <w:t xml:space="preserve">  Variation of determination of premium or regulatory contribution</w:t>
      </w:r>
      <w:bookmarkEnd w:id="178"/>
    </w:p>
    <w:p w:rsidR="000B6A17" w:rsidRPr="000F1D90" w:rsidRDefault="000B6A17" w:rsidP="000B6A17">
      <w:pPr>
        <w:pStyle w:val="subsection"/>
      </w:pPr>
      <w:r w:rsidRPr="000F1D90">
        <w:tab/>
        <w:t>(1)</w:t>
      </w:r>
      <w:r w:rsidRPr="000F1D90">
        <w:tab/>
        <w:t>Comcare may, in writing, vary a determination of the amount of an Entity’s or Commonwealth authority’s premium or regulatory contribution if, and only if:</w:t>
      </w:r>
    </w:p>
    <w:p w:rsidR="000B6A17" w:rsidRPr="000F1D90" w:rsidRDefault="000B6A17" w:rsidP="000B6A17">
      <w:pPr>
        <w:pStyle w:val="paragraph"/>
      </w:pPr>
      <w:r w:rsidRPr="000F1D90">
        <w:tab/>
        <w:t>(a)</w:t>
      </w:r>
      <w:r w:rsidRPr="000F1D90">
        <w:tab/>
        <w:t>there is an error in information given to Comcare under section</w:t>
      </w:r>
      <w:r w:rsidR="000F1D90">
        <w:t> </w:t>
      </w:r>
      <w:r w:rsidRPr="000F1D90">
        <w:t>97F that affected the determination; or</w:t>
      </w:r>
    </w:p>
    <w:p w:rsidR="000B6A17" w:rsidRPr="000F1D90" w:rsidRDefault="000B6A17" w:rsidP="000B6A17">
      <w:pPr>
        <w:pStyle w:val="paragraph"/>
      </w:pPr>
      <w:r w:rsidRPr="000F1D90">
        <w:tab/>
        <w:t>(b)</w:t>
      </w:r>
      <w:r w:rsidRPr="000F1D90">
        <w:tab/>
        <w:t>Comcare has made an error in determining the amount of the premium or contribution; or</w:t>
      </w:r>
    </w:p>
    <w:p w:rsidR="000B6A17" w:rsidRPr="000F1D90" w:rsidRDefault="000B6A17" w:rsidP="000B6A17">
      <w:pPr>
        <w:pStyle w:val="paragraph"/>
      </w:pPr>
      <w:r w:rsidRPr="000F1D90">
        <w:tab/>
        <w:t>(c)</w:t>
      </w:r>
      <w:r w:rsidRPr="000F1D90">
        <w:tab/>
        <w:t>there is a significant change in the number of persons employed by the Entity or authority during the financial year to which the determination relates; or</w:t>
      </w:r>
    </w:p>
    <w:p w:rsidR="000B6A17" w:rsidRPr="000F1D90" w:rsidRDefault="000B6A17" w:rsidP="000B6A17">
      <w:pPr>
        <w:pStyle w:val="paragraph"/>
      </w:pPr>
      <w:r w:rsidRPr="000F1D90">
        <w:tab/>
        <w:t>(d)</w:t>
      </w:r>
      <w:r w:rsidRPr="000F1D90">
        <w:tab/>
        <w:t>there is a significant change in the estimated amount of salary, wages or pay payable to those persons during that year; or</w:t>
      </w:r>
    </w:p>
    <w:p w:rsidR="000B6A17" w:rsidRPr="000F1D90" w:rsidRDefault="000B6A17" w:rsidP="000B6A17">
      <w:pPr>
        <w:pStyle w:val="paragraph"/>
      </w:pPr>
      <w:r w:rsidRPr="000F1D90">
        <w:tab/>
        <w:t>(e)</w:t>
      </w:r>
      <w:r w:rsidRPr="000F1D90">
        <w:tab/>
        <w:t>in the case of a Commonwealth authority:</w:t>
      </w:r>
    </w:p>
    <w:p w:rsidR="000B6A17" w:rsidRPr="000F1D90" w:rsidRDefault="000B6A17" w:rsidP="000B6A17">
      <w:pPr>
        <w:pStyle w:val="paragraphsub"/>
      </w:pPr>
      <w:r w:rsidRPr="000F1D90">
        <w:tab/>
        <w:t>(i)</w:t>
      </w:r>
      <w:r w:rsidRPr="000F1D90">
        <w:tab/>
        <w:t>a licence is, or is to be, granted to the authority; or</w:t>
      </w:r>
    </w:p>
    <w:p w:rsidR="000B6A17" w:rsidRPr="000F1D90" w:rsidRDefault="000B6A17" w:rsidP="000B6A17">
      <w:pPr>
        <w:pStyle w:val="paragraphsub"/>
      </w:pPr>
      <w:r w:rsidRPr="000F1D90">
        <w:tab/>
        <w:t>(ii)</w:t>
      </w:r>
      <w:r w:rsidRPr="000F1D90">
        <w:tab/>
        <w:t>a licence held by the authority is, or is to be, revoked.</w:t>
      </w:r>
    </w:p>
    <w:p w:rsidR="000B6A17" w:rsidRPr="000F1D90" w:rsidRDefault="000B6A17" w:rsidP="000B6A17">
      <w:pPr>
        <w:pStyle w:val="subsection"/>
      </w:pPr>
      <w:r w:rsidRPr="000F1D90">
        <w:tab/>
        <w:t>(2)</w:t>
      </w:r>
      <w:r w:rsidRPr="000F1D90">
        <w:tab/>
        <w:t>Comcare must send a copy of the variation, together with a statement of the reasons for the variation, to the principal officer of the Entity or the Commonwealth authority.</w:t>
      </w:r>
    </w:p>
    <w:p w:rsidR="000B6A17" w:rsidRPr="000F1D90" w:rsidRDefault="000B6A17" w:rsidP="000B6A17">
      <w:pPr>
        <w:pStyle w:val="subsection"/>
      </w:pPr>
      <w:r w:rsidRPr="000F1D90">
        <w:tab/>
        <w:t>(3)</w:t>
      </w:r>
      <w:r w:rsidRPr="000F1D90">
        <w:tab/>
        <w:t>Sections</w:t>
      </w:r>
      <w:r w:rsidR="000F1D90">
        <w:t> </w:t>
      </w:r>
      <w:r w:rsidRPr="000F1D90">
        <w:t>97J and 97K apply to a variation of a determination in the same way they apply to a determination.</w:t>
      </w:r>
    </w:p>
    <w:p w:rsidR="000B6A17" w:rsidRPr="000F1D90" w:rsidRDefault="000B6A17" w:rsidP="000B6A17">
      <w:pPr>
        <w:pStyle w:val="subsection"/>
      </w:pPr>
      <w:r w:rsidRPr="000F1D90">
        <w:tab/>
        <w:t>(4)</w:t>
      </w:r>
      <w:r w:rsidRPr="000F1D90">
        <w:tab/>
        <w:t>If:</w:t>
      </w:r>
    </w:p>
    <w:p w:rsidR="000B6A17" w:rsidRPr="000F1D90" w:rsidRDefault="000B6A17" w:rsidP="000B6A17">
      <w:pPr>
        <w:pStyle w:val="paragraph"/>
      </w:pPr>
      <w:r w:rsidRPr="000F1D90">
        <w:tab/>
        <w:t>(a)</w:t>
      </w:r>
      <w:r w:rsidRPr="000F1D90">
        <w:tab/>
        <w:t>an amount equal to the premium or regulatory contribution of an Entity or Commonwealth authority in respect of a financial year has been paid to Comcare in accordance with a direction of the Commission; and</w:t>
      </w:r>
    </w:p>
    <w:p w:rsidR="000B6A17" w:rsidRPr="000F1D90" w:rsidRDefault="000B6A17" w:rsidP="000B6A17">
      <w:pPr>
        <w:pStyle w:val="paragraph"/>
      </w:pPr>
      <w:r w:rsidRPr="000F1D90">
        <w:lastRenderedPageBreak/>
        <w:tab/>
        <w:t>(b)</w:t>
      </w:r>
      <w:r w:rsidRPr="000F1D90">
        <w:tab/>
        <w:t>the amount of the premium or regulatory contribution is later reduced as a result of a variation under this section;</w:t>
      </w:r>
    </w:p>
    <w:p w:rsidR="000B6A17" w:rsidRPr="000F1D90" w:rsidRDefault="000B6A17" w:rsidP="000B6A17">
      <w:pPr>
        <w:pStyle w:val="subsection2"/>
      </w:pPr>
      <w:r w:rsidRPr="000F1D90">
        <w:t>the Entity or authority is entitled to the difference between the amount so paid and the reduced amount.</w:t>
      </w:r>
    </w:p>
    <w:p w:rsidR="000B6A17" w:rsidRPr="000F1D90" w:rsidRDefault="000B6A17" w:rsidP="000B6A17">
      <w:pPr>
        <w:pStyle w:val="subsection"/>
      </w:pPr>
      <w:r w:rsidRPr="000F1D90">
        <w:tab/>
        <w:t>(5)</w:t>
      </w:r>
      <w:r w:rsidRPr="000F1D90">
        <w:tab/>
        <w:t>The difference must be repaid by Comcare to the Entity or authority concerned.</w:t>
      </w:r>
    </w:p>
    <w:p w:rsidR="000B6A17" w:rsidRPr="000F1D90" w:rsidRDefault="000B6A17" w:rsidP="000B6A17">
      <w:pPr>
        <w:pStyle w:val="subsection"/>
      </w:pPr>
      <w:r w:rsidRPr="000F1D90">
        <w:tab/>
        <w:t>(6)</w:t>
      </w:r>
      <w:r w:rsidRPr="000F1D90">
        <w:tab/>
        <w:t>If Comcare erroneously charges an Entity or Commonwealth authority a premium or regulatory contribution in excess of the premium or contribution that it should have charged, Comcare must, in addition to repaying the amount of the excess, also pay the Entity or authority interest on the excess.</w:t>
      </w:r>
    </w:p>
    <w:p w:rsidR="000B6A17" w:rsidRPr="000F1D90" w:rsidRDefault="000B6A17" w:rsidP="000B6A17">
      <w:pPr>
        <w:pStyle w:val="subsection"/>
      </w:pPr>
      <w:r w:rsidRPr="000F1D90">
        <w:tab/>
        <w:t>(7)</w:t>
      </w:r>
      <w:r w:rsidRPr="000F1D90">
        <w:tab/>
        <w:t xml:space="preserve">Interest on the excess is payable at such rate as is from time to time specified by the Minister by notice in the </w:t>
      </w:r>
      <w:r w:rsidRPr="000F1D90">
        <w:rPr>
          <w:i/>
        </w:rPr>
        <w:t>Gazette</w:t>
      </w:r>
      <w:r w:rsidRPr="000F1D90">
        <w:t>, in respect of each day after the overpayment and before the excess is repaid. However, interest is not payable on the excess if it is less than $100.</w:t>
      </w:r>
    </w:p>
    <w:p w:rsidR="000B6A17" w:rsidRPr="000F1D90" w:rsidRDefault="000B6A17" w:rsidP="000B6A17">
      <w:pPr>
        <w:pStyle w:val="ActHead5"/>
      </w:pPr>
      <w:bookmarkStart w:id="179" w:name="_Toc374362927"/>
      <w:r w:rsidRPr="000F1D90">
        <w:rPr>
          <w:rStyle w:val="CharSectno"/>
        </w:rPr>
        <w:t>97N</w:t>
      </w:r>
      <w:r w:rsidRPr="000F1D90">
        <w:t xml:space="preserve">  Repayment of premium excess etc.</w:t>
      </w:r>
      <w:bookmarkEnd w:id="179"/>
    </w:p>
    <w:p w:rsidR="000B6A17" w:rsidRPr="000F1D90" w:rsidRDefault="000B6A17" w:rsidP="000B6A17">
      <w:pPr>
        <w:pStyle w:val="subsection"/>
      </w:pPr>
      <w:r w:rsidRPr="000F1D90">
        <w:tab/>
        <w:t>(1)</w:t>
      </w:r>
      <w:r w:rsidRPr="000F1D90">
        <w:tab/>
        <w:t>Comcare must make the payments required under section</w:t>
      </w:r>
      <w:r w:rsidR="000F1D90">
        <w:t> </w:t>
      </w:r>
      <w:r w:rsidRPr="000F1D90">
        <w:t>97L or 97M from Comcare</w:t>
      </w:r>
      <w:r w:rsidR="000F1D90">
        <w:noBreakHyphen/>
      </w:r>
      <w:r w:rsidRPr="000F1D90">
        <w:t>retained funds within the meaning of subsection</w:t>
      </w:r>
      <w:r w:rsidR="000F1D90">
        <w:t> </w:t>
      </w:r>
      <w:r w:rsidRPr="000F1D90">
        <w:t>90C(5).</w:t>
      </w:r>
    </w:p>
    <w:p w:rsidR="000B6A17" w:rsidRPr="000F1D90" w:rsidRDefault="000B6A17" w:rsidP="000B6A17">
      <w:pPr>
        <w:pStyle w:val="subsection"/>
      </w:pPr>
      <w:r w:rsidRPr="000F1D90">
        <w:tab/>
        <w:t>(2)</w:t>
      </w:r>
      <w:r w:rsidRPr="000F1D90">
        <w:tab/>
        <w:t>If there is insufficient money in Comcare</w:t>
      </w:r>
      <w:r w:rsidR="000F1D90">
        <w:noBreakHyphen/>
      </w:r>
      <w:r w:rsidRPr="000F1D90">
        <w:t xml:space="preserve">retained funds to make a particular payment under </w:t>
      </w:r>
      <w:r w:rsidR="000F1D90">
        <w:t>subsection (</w:t>
      </w:r>
      <w:r w:rsidRPr="000F1D90">
        <w:t>1) there is payable to Comcare, out of the Consolidated Revenue Fund, which is appropriated accordingly, such an amount as is necessary to enable Comcare to make that payment.</w:t>
      </w:r>
    </w:p>
    <w:p w:rsidR="000B6A17" w:rsidRPr="000F1D90" w:rsidRDefault="000B6A17" w:rsidP="000B6A17">
      <w:pPr>
        <w:pStyle w:val="ActHead5"/>
      </w:pPr>
      <w:bookmarkStart w:id="180" w:name="_Toc374362928"/>
      <w:r w:rsidRPr="000F1D90">
        <w:rPr>
          <w:rStyle w:val="CharSectno"/>
        </w:rPr>
        <w:t>97P</w:t>
      </w:r>
      <w:r w:rsidRPr="000F1D90">
        <w:t xml:space="preserve">  Penalty for late payment of premium or regulatory contribution</w:t>
      </w:r>
      <w:bookmarkEnd w:id="180"/>
    </w:p>
    <w:p w:rsidR="000B6A17" w:rsidRPr="000F1D90" w:rsidRDefault="000B6A17" w:rsidP="000B6A17">
      <w:pPr>
        <w:pStyle w:val="subsection"/>
      </w:pPr>
      <w:r w:rsidRPr="000F1D90">
        <w:tab/>
      </w:r>
      <w:r w:rsidRPr="000F1D90">
        <w:tab/>
        <w:t>If an amount of premium or regulatory contribution payable by an Entity or Commonwealth authority is not paid by the Entity or authority:</w:t>
      </w:r>
    </w:p>
    <w:p w:rsidR="000B6A17" w:rsidRPr="000F1D90" w:rsidRDefault="000B6A17" w:rsidP="000B6A17">
      <w:pPr>
        <w:pStyle w:val="paragraph"/>
      </w:pPr>
      <w:r w:rsidRPr="000F1D90">
        <w:tab/>
        <w:t>(a)</w:t>
      </w:r>
      <w:r w:rsidRPr="000F1D90">
        <w:tab/>
        <w:t>by 31</w:t>
      </w:r>
      <w:r w:rsidR="000F1D90">
        <w:t> </w:t>
      </w:r>
      <w:r w:rsidRPr="000F1D90">
        <w:t>July in the financial year to which the premium or regulatory contribution relates; or</w:t>
      </w:r>
    </w:p>
    <w:p w:rsidR="000B6A17" w:rsidRPr="000F1D90" w:rsidRDefault="000B6A17" w:rsidP="000B6A17">
      <w:pPr>
        <w:pStyle w:val="paragraph"/>
      </w:pPr>
      <w:r w:rsidRPr="000F1D90">
        <w:lastRenderedPageBreak/>
        <w:tab/>
        <w:t>(b)</w:t>
      </w:r>
      <w:r w:rsidRPr="000F1D90">
        <w:tab/>
        <w:t>within 30 days after the day on which notice of the determination of the premium or regulatory contribution is issued;</w:t>
      </w:r>
    </w:p>
    <w:p w:rsidR="000B6A17" w:rsidRPr="000F1D90" w:rsidRDefault="000B6A17" w:rsidP="000B6A17">
      <w:pPr>
        <w:pStyle w:val="subsection2"/>
      </w:pPr>
      <w:r w:rsidRPr="000F1D90">
        <w:t xml:space="preserve">whichever is the later, interest is payable on the amount, at such rate as is from time to time specified by the Minister by </w:t>
      </w:r>
      <w:r w:rsidR="001D559B" w:rsidRPr="000F1D90">
        <w:t>legislative instrument</w:t>
      </w:r>
      <w:r w:rsidRPr="000F1D90">
        <w:t>, in respect of each day on which the amount is not so paid. However, interest is not payable under this section if it is less than $100.</w:t>
      </w:r>
    </w:p>
    <w:p w:rsidR="000B6A17" w:rsidRPr="000F1D90" w:rsidRDefault="000B6A17" w:rsidP="00EC04C2">
      <w:pPr>
        <w:pStyle w:val="ActHead2"/>
        <w:pageBreakBefore/>
      </w:pPr>
      <w:bookmarkStart w:id="181" w:name="_Toc374362929"/>
      <w:r w:rsidRPr="000F1D90">
        <w:rPr>
          <w:rStyle w:val="CharPartNo"/>
        </w:rPr>
        <w:lastRenderedPageBreak/>
        <w:t>Part</w:t>
      </w:r>
      <w:r w:rsidR="006C251E" w:rsidRPr="000F1D90">
        <w:rPr>
          <w:rStyle w:val="CharPartNo"/>
        </w:rPr>
        <w:t> </w:t>
      </w:r>
      <w:r w:rsidRPr="000F1D90">
        <w:rPr>
          <w:rStyle w:val="CharPartNo"/>
        </w:rPr>
        <w:t>VIII</w:t>
      </w:r>
      <w:r w:rsidRPr="000F1D90">
        <w:t>—</w:t>
      </w:r>
      <w:r w:rsidRPr="000F1D90">
        <w:rPr>
          <w:rStyle w:val="CharPartText"/>
        </w:rPr>
        <w:t>Licences to enable Commonwealth authorities and certain corporations to accept liability for, and/or manage, claims</w:t>
      </w:r>
      <w:bookmarkEnd w:id="181"/>
    </w:p>
    <w:p w:rsidR="000B6A17" w:rsidRPr="000F1D90" w:rsidRDefault="000B6A17" w:rsidP="000B6A17">
      <w:pPr>
        <w:pStyle w:val="ActHead3"/>
      </w:pPr>
      <w:bookmarkStart w:id="182" w:name="_Toc374362930"/>
      <w:r w:rsidRPr="000F1D90">
        <w:rPr>
          <w:rStyle w:val="CharDivNo"/>
        </w:rPr>
        <w:t>Division</w:t>
      </w:r>
      <w:r w:rsidR="000F1D90" w:rsidRPr="000F1D90">
        <w:rPr>
          <w:rStyle w:val="CharDivNo"/>
        </w:rPr>
        <w:t> </w:t>
      </w:r>
      <w:r w:rsidRPr="000F1D90">
        <w:rPr>
          <w:rStyle w:val="CharDivNo"/>
        </w:rPr>
        <w:t>1</w:t>
      </w:r>
      <w:r w:rsidRPr="000F1D90">
        <w:t>—</w:t>
      </w:r>
      <w:r w:rsidRPr="000F1D90">
        <w:rPr>
          <w:rStyle w:val="CharDivText"/>
        </w:rPr>
        <w:t>Preliminary</w:t>
      </w:r>
      <w:bookmarkEnd w:id="182"/>
    </w:p>
    <w:p w:rsidR="000B6A17" w:rsidRPr="000F1D90" w:rsidRDefault="000B6A17" w:rsidP="000B6A17">
      <w:pPr>
        <w:pStyle w:val="ActHead5"/>
      </w:pPr>
      <w:bookmarkStart w:id="183" w:name="_Toc374362931"/>
      <w:r w:rsidRPr="000F1D90">
        <w:rPr>
          <w:rStyle w:val="CharSectno"/>
        </w:rPr>
        <w:t>98A</w:t>
      </w:r>
      <w:r w:rsidRPr="000F1D90">
        <w:t xml:space="preserve">  Outline of Part</w:t>
      </w:r>
      <w:bookmarkEnd w:id="183"/>
    </w:p>
    <w:p w:rsidR="000B6A17" w:rsidRPr="000F1D90" w:rsidRDefault="000B6A17" w:rsidP="000B6A17">
      <w:pPr>
        <w:pStyle w:val="subsection"/>
      </w:pPr>
      <w:r w:rsidRPr="000F1D90">
        <w:tab/>
        <w:t>(1)</w:t>
      </w:r>
      <w:r w:rsidRPr="000F1D90">
        <w:tab/>
        <w:t>This Part enables the Commission to grant licences to Commonwealth authorities or eligible corporations.</w:t>
      </w:r>
    </w:p>
    <w:p w:rsidR="000B6A17" w:rsidRPr="000F1D90" w:rsidRDefault="000B6A17" w:rsidP="000B6A17">
      <w:pPr>
        <w:pStyle w:val="subsection"/>
      </w:pPr>
      <w:r w:rsidRPr="000F1D90">
        <w:tab/>
        <w:t>(2)</w:t>
      </w:r>
      <w:r w:rsidRPr="000F1D90">
        <w:tab/>
        <w:t>If a licence is granted to a Commonwealth authority, this Act continues to apply in relation to employees of the authority but, depending on the scope of the licence, the application of this Act is subject to either or both of the following:</w:t>
      </w:r>
    </w:p>
    <w:p w:rsidR="000B6A17" w:rsidRPr="000F1D90" w:rsidRDefault="000B6A17" w:rsidP="000B6A17">
      <w:pPr>
        <w:pStyle w:val="paragraph"/>
      </w:pPr>
      <w:r w:rsidRPr="000F1D90">
        <w:tab/>
        <w:t>(a)</w:t>
      </w:r>
      <w:r w:rsidRPr="000F1D90">
        <w:tab/>
        <w:t>the acceptance by the authority of the whole or a part of the liability under this Act for payments in respect of injury, loss or damage suffered by, or the death of, some or all of its employees;</w:t>
      </w:r>
    </w:p>
    <w:p w:rsidR="000B6A17" w:rsidRPr="000F1D90" w:rsidRDefault="000B6A17" w:rsidP="000B6A17">
      <w:pPr>
        <w:pStyle w:val="paragraph"/>
      </w:pPr>
      <w:r w:rsidRPr="000F1D90">
        <w:tab/>
        <w:t>(b)</w:t>
      </w:r>
      <w:r w:rsidRPr="000F1D90">
        <w:tab/>
        <w:t>the acceptance by the authority of the responsibility for managing certain claims under this Act in respect of injury, loss or damage suffered by, or the death of, some or all of its employees.</w:t>
      </w:r>
    </w:p>
    <w:p w:rsidR="000B6A17" w:rsidRPr="000F1D90" w:rsidRDefault="000B6A17" w:rsidP="000B6A17">
      <w:pPr>
        <w:pStyle w:val="subsection"/>
      </w:pPr>
      <w:r w:rsidRPr="000F1D90">
        <w:tab/>
        <w:t>(3)</w:t>
      </w:r>
      <w:r w:rsidRPr="000F1D90">
        <w:tab/>
        <w:t>If a licence is granted to an eligible corporation, this Act applies in relation to some or all of the employees of the corporation in a similar way to the way in which it applies to employees of the Commonwealth but the application is subject to:</w:t>
      </w:r>
    </w:p>
    <w:p w:rsidR="000B6A17" w:rsidRPr="000F1D90" w:rsidRDefault="000B6A17" w:rsidP="000B6A17">
      <w:pPr>
        <w:pStyle w:val="paragraph"/>
      </w:pPr>
      <w:r w:rsidRPr="000F1D90">
        <w:tab/>
        <w:t>(a)</w:t>
      </w:r>
      <w:r w:rsidRPr="000F1D90">
        <w:tab/>
        <w:t>the acceptance by the corporation of the whole or a part of the liability under this Act for payments in respect of injury, loss or damage suffered by, or the death of, those employees; and</w:t>
      </w:r>
    </w:p>
    <w:p w:rsidR="000B6A17" w:rsidRPr="000F1D90" w:rsidRDefault="000B6A17" w:rsidP="000B6A17">
      <w:pPr>
        <w:pStyle w:val="paragraph"/>
      </w:pPr>
      <w:r w:rsidRPr="000F1D90">
        <w:tab/>
        <w:t>(b)</w:t>
      </w:r>
      <w:r w:rsidRPr="000F1D90">
        <w:tab/>
        <w:t>the acceptance by the corporation of the function of managing claims under this Act in respect of that injury, loss, damage or death.</w:t>
      </w:r>
    </w:p>
    <w:p w:rsidR="000B6A17" w:rsidRPr="000F1D90" w:rsidRDefault="000B6A17" w:rsidP="000B6A17">
      <w:pPr>
        <w:pStyle w:val="subsection"/>
      </w:pPr>
      <w:r w:rsidRPr="000F1D90">
        <w:lastRenderedPageBreak/>
        <w:tab/>
        <w:t>(4)</w:t>
      </w:r>
      <w:r w:rsidRPr="000F1D90">
        <w:tab/>
        <w:t>If a licence is granted to a Commonwealth authority or to a corporation, the application of this Act is also subject to the conditions to which the licence is subject.</w:t>
      </w:r>
    </w:p>
    <w:p w:rsidR="000B6A17" w:rsidRPr="000F1D90" w:rsidRDefault="000B6A17" w:rsidP="000B6A17">
      <w:pPr>
        <w:pStyle w:val="ActHead5"/>
      </w:pPr>
      <w:bookmarkStart w:id="184" w:name="_Toc374362932"/>
      <w:r w:rsidRPr="000F1D90">
        <w:rPr>
          <w:rStyle w:val="CharSectno"/>
        </w:rPr>
        <w:t>99</w:t>
      </w:r>
      <w:r w:rsidRPr="000F1D90">
        <w:t xml:space="preserve">  Definitions</w:t>
      </w:r>
      <w:bookmarkEnd w:id="184"/>
    </w:p>
    <w:p w:rsidR="000B6A17" w:rsidRPr="000F1D90" w:rsidRDefault="000B6A17" w:rsidP="000B6A17">
      <w:pPr>
        <w:pStyle w:val="subsection"/>
      </w:pPr>
      <w:r w:rsidRPr="000F1D90">
        <w:tab/>
      </w:r>
      <w:r w:rsidRPr="000F1D90">
        <w:tab/>
        <w:t>In this Part:</w:t>
      </w:r>
    </w:p>
    <w:p w:rsidR="000B6A17" w:rsidRPr="000F1D90" w:rsidRDefault="000B6A17" w:rsidP="00D83163">
      <w:pPr>
        <w:pStyle w:val="Definition"/>
      </w:pPr>
      <w:r w:rsidRPr="000F1D90">
        <w:rPr>
          <w:b/>
          <w:i/>
        </w:rPr>
        <w:t>claim</w:t>
      </w:r>
      <w:r w:rsidRPr="000F1D90">
        <w:t xml:space="preserve"> includes a request.</w:t>
      </w:r>
    </w:p>
    <w:p w:rsidR="000B6A17" w:rsidRPr="000F1D90" w:rsidRDefault="000B6A17" w:rsidP="00D83163">
      <w:pPr>
        <w:pStyle w:val="Definition"/>
      </w:pPr>
      <w:r w:rsidRPr="000F1D90">
        <w:rPr>
          <w:b/>
          <w:i/>
        </w:rPr>
        <w:t>determination</w:t>
      </w:r>
      <w:r w:rsidRPr="000F1D90">
        <w:t xml:space="preserve"> includes a decision or requirement.</w:t>
      </w:r>
    </w:p>
    <w:p w:rsidR="000B6A17" w:rsidRPr="000F1D90" w:rsidRDefault="000B6A17" w:rsidP="00D83163">
      <w:pPr>
        <w:pStyle w:val="Definition"/>
      </w:pPr>
      <w:r w:rsidRPr="000F1D90">
        <w:rPr>
          <w:b/>
          <w:i/>
        </w:rPr>
        <w:t>eligible corporation</w:t>
      </w:r>
      <w:r w:rsidRPr="000F1D90">
        <w:t xml:space="preserve"> means a corporation that is declared by the Minister to be an eligible corporation under section</w:t>
      </w:r>
      <w:r w:rsidR="000F1D90">
        <w:t> </w:t>
      </w:r>
      <w:r w:rsidRPr="000F1D90">
        <w:t>100.</w:t>
      </w:r>
    </w:p>
    <w:p w:rsidR="000B6A17" w:rsidRPr="000F1D90" w:rsidRDefault="007D0953" w:rsidP="00D83163">
      <w:pPr>
        <w:pStyle w:val="Definition"/>
      </w:pPr>
      <w:r w:rsidRPr="000F1D90">
        <w:rPr>
          <w:b/>
          <w:i/>
        </w:rPr>
        <w:t>e</w:t>
      </w:r>
      <w:r w:rsidR="000B6A17" w:rsidRPr="000F1D90">
        <w:rPr>
          <w:b/>
          <w:i/>
        </w:rPr>
        <w:t>ligible applicant</w:t>
      </w:r>
      <w:r w:rsidR="000B6A17" w:rsidRPr="000F1D90">
        <w:t xml:space="preserve"> means a Commonwealth authority or an eligible corporation.</w:t>
      </w:r>
    </w:p>
    <w:p w:rsidR="000B6A17" w:rsidRPr="000F1D90" w:rsidRDefault="000B6A17" w:rsidP="00D83163">
      <w:pPr>
        <w:pStyle w:val="Definition"/>
      </w:pPr>
      <w:r w:rsidRPr="000F1D90">
        <w:rPr>
          <w:b/>
          <w:i/>
        </w:rPr>
        <w:t>manage</w:t>
      </w:r>
      <w:r w:rsidRPr="000F1D90">
        <w:t>, in relation to a claim for payment of compensation or other amounts under this Act, includes determination of the claim, reconsideration of the determination, and any subsequent administrative action in relation to the claim as so determined.</w:t>
      </w:r>
    </w:p>
    <w:p w:rsidR="000B6A17" w:rsidRPr="000F1D90" w:rsidRDefault="000B6A17" w:rsidP="00D83163">
      <w:pPr>
        <w:pStyle w:val="Definition"/>
      </w:pPr>
      <w:r w:rsidRPr="000F1D90">
        <w:rPr>
          <w:b/>
          <w:i/>
        </w:rPr>
        <w:t>variation</w:t>
      </w:r>
      <w:r w:rsidRPr="000F1D90">
        <w:t>, in relation to the conditions to which a licence is subject, includes the addition of a new condition, an alteration to an existing condition or the omission of an existing condition.</w:t>
      </w:r>
    </w:p>
    <w:p w:rsidR="000B6A17" w:rsidRPr="000F1D90" w:rsidRDefault="000B6A17" w:rsidP="000B6A17">
      <w:pPr>
        <w:pStyle w:val="ActHead5"/>
      </w:pPr>
      <w:bookmarkStart w:id="185" w:name="_Toc374362933"/>
      <w:r w:rsidRPr="000F1D90">
        <w:rPr>
          <w:rStyle w:val="CharSectno"/>
        </w:rPr>
        <w:t>100</w:t>
      </w:r>
      <w:r w:rsidRPr="000F1D90">
        <w:t xml:space="preserve">  Minister may declare a corporation eligible to be granted a licence under this Part</w:t>
      </w:r>
      <w:bookmarkEnd w:id="185"/>
    </w:p>
    <w:p w:rsidR="000B6A17" w:rsidRPr="000F1D90" w:rsidRDefault="000B6A17" w:rsidP="000B6A17">
      <w:pPr>
        <w:pStyle w:val="subsection"/>
      </w:pPr>
      <w:r w:rsidRPr="000F1D90">
        <w:tab/>
      </w:r>
      <w:r w:rsidR="007E57F9" w:rsidRPr="000F1D90">
        <w:t>(1)</w:t>
      </w:r>
      <w:r w:rsidRPr="000F1D90">
        <w:tab/>
        <w:t>If the Minister is satisfied that it would be desirable for this Act to apply to employees of a corporation that:</w:t>
      </w:r>
    </w:p>
    <w:p w:rsidR="000B6A17" w:rsidRPr="000F1D90" w:rsidRDefault="000B6A17" w:rsidP="000B6A17">
      <w:pPr>
        <w:pStyle w:val="paragraph"/>
      </w:pPr>
      <w:r w:rsidRPr="000F1D90">
        <w:tab/>
        <w:t>(a)</w:t>
      </w:r>
      <w:r w:rsidRPr="000F1D90">
        <w:tab/>
        <w:t>is, but is about to cease to be, a Commonwealth authority; or</w:t>
      </w:r>
    </w:p>
    <w:p w:rsidR="000B6A17" w:rsidRPr="000F1D90" w:rsidRDefault="000B6A17" w:rsidP="000B6A17">
      <w:pPr>
        <w:pStyle w:val="paragraph"/>
      </w:pPr>
      <w:r w:rsidRPr="000F1D90">
        <w:tab/>
        <w:t>(b)</w:t>
      </w:r>
      <w:r w:rsidRPr="000F1D90">
        <w:tab/>
        <w:t>was previously a Commonwealth authority; or</w:t>
      </w:r>
    </w:p>
    <w:p w:rsidR="000B6A17" w:rsidRPr="000F1D90" w:rsidRDefault="000B6A17" w:rsidP="000B6A17">
      <w:pPr>
        <w:pStyle w:val="paragraph"/>
      </w:pPr>
      <w:r w:rsidRPr="000F1D90">
        <w:tab/>
        <w:t>(c)</w:t>
      </w:r>
      <w:r w:rsidRPr="000F1D90">
        <w:tab/>
        <w:t>is carrying on business in competition with a Commonwealth authority or with another corporation that was previously a Commonwealth authority;</w:t>
      </w:r>
    </w:p>
    <w:p w:rsidR="000B6A17" w:rsidRPr="000F1D90" w:rsidRDefault="000B6A17" w:rsidP="000B6A17">
      <w:pPr>
        <w:pStyle w:val="subsection2"/>
      </w:pPr>
      <w:r w:rsidRPr="000F1D90">
        <w:t xml:space="preserve">the Minister may, by </w:t>
      </w:r>
      <w:r w:rsidR="001D559B" w:rsidRPr="000F1D90">
        <w:t>legislative instrument</w:t>
      </w:r>
      <w:r w:rsidRPr="000F1D90">
        <w:t>, declare the corporation to be eligible to be granted a licence under this Part.</w:t>
      </w:r>
    </w:p>
    <w:p w:rsidR="00FA52CB" w:rsidRPr="000F1D90" w:rsidRDefault="00FA52CB" w:rsidP="00FA52CB">
      <w:pPr>
        <w:pStyle w:val="subsection"/>
      </w:pPr>
      <w:r w:rsidRPr="000F1D90">
        <w:lastRenderedPageBreak/>
        <w:tab/>
        <w:t>(2)</w:t>
      </w:r>
      <w:r w:rsidRPr="000F1D90">
        <w:tab/>
        <w:t xml:space="preserve">However, the Minister is not required to consider a request for a declaration under </w:t>
      </w:r>
      <w:r w:rsidR="000F1D90">
        <w:t>subsection (</w:t>
      </w:r>
      <w:r w:rsidRPr="000F1D90">
        <w:t>1).</w:t>
      </w:r>
    </w:p>
    <w:p w:rsidR="000B6A17" w:rsidRPr="000F1D90" w:rsidRDefault="000B6A17" w:rsidP="000B6A17">
      <w:pPr>
        <w:pStyle w:val="ActHead5"/>
      </w:pPr>
      <w:bookmarkStart w:id="186" w:name="_Toc374362934"/>
      <w:r w:rsidRPr="000F1D90">
        <w:rPr>
          <w:rStyle w:val="CharSectno"/>
        </w:rPr>
        <w:t>101</w:t>
      </w:r>
      <w:r w:rsidRPr="000F1D90">
        <w:t xml:space="preserve">  Ministerial directions concerning licences</w:t>
      </w:r>
      <w:bookmarkEnd w:id="186"/>
    </w:p>
    <w:p w:rsidR="000B6A17" w:rsidRPr="000F1D90" w:rsidRDefault="000B6A17" w:rsidP="000B6A17">
      <w:pPr>
        <w:pStyle w:val="subsection"/>
      </w:pPr>
      <w:r w:rsidRPr="000F1D90">
        <w:tab/>
        <w:t>(1)</w:t>
      </w:r>
      <w:r w:rsidRPr="000F1D90">
        <w:tab/>
        <w:t>The Minister’s power to give directions to the Commission under section</w:t>
      </w:r>
      <w:r w:rsidR="000F1D90">
        <w:t> </w:t>
      </w:r>
      <w:r w:rsidRPr="000F1D90">
        <w:t>89D extends to directions concerning any matter relating to the grant of licences under this Part. Without limiting the matters the directions may deal with, the Minister may give directions concerning:</w:t>
      </w:r>
    </w:p>
    <w:p w:rsidR="000B6A17" w:rsidRPr="000F1D90" w:rsidRDefault="000B6A17" w:rsidP="000B6A17">
      <w:pPr>
        <w:pStyle w:val="paragraph"/>
      </w:pPr>
      <w:r w:rsidRPr="000F1D90">
        <w:tab/>
        <w:t>(a)</w:t>
      </w:r>
      <w:r w:rsidRPr="000F1D90">
        <w:tab/>
        <w:t>criteria and procedures for the grant of such licences; or</w:t>
      </w:r>
    </w:p>
    <w:p w:rsidR="000B6A17" w:rsidRPr="000F1D90" w:rsidRDefault="000B6A17" w:rsidP="000B6A17">
      <w:pPr>
        <w:pStyle w:val="paragraph"/>
      </w:pPr>
      <w:r w:rsidRPr="000F1D90">
        <w:tab/>
        <w:t>(b)</w:t>
      </w:r>
      <w:r w:rsidRPr="000F1D90">
        <w:tab/>
        <w:t>the scope of licences and the conditions to which licences having a particular scope may be expressed to be subject; or</w:t>
      </w:r>
    </w:p>
    <w:p w:rsidR="000B6A17" w:rsidRPr="000F1D90" w:rsidRDefault="000B6A17" w:rsidP="000B6A17">
      <w:pPr>
        <w:pStyle w:val="paragraph"/>
      </w:pPr>
      <w:r w:rsidRPr="000F1D90">
        <w:tab/>
        <w:t>(c)</w:t>
      </w:r>
      <w:r w:rsidRPr="000F1D90">
        <w:tab/>
        <w:t>the exercise by the Commission of the power to vary the conditions to which such licences are subject; or</w:t>
      </w:r>
    </w:p>
    <w:p w:rsidR="000B6A17" w:rsidRPr="000F1D90" w:rsidRDefault="000B6A17" w:rsidP="000B6A17">
      <w:pPr>
        <w:pStyle w:val="paragraph"/>
      </w:pPr>
      <w:r w:rsidRPr="000F1D90">
        <w:tab/>
        <w:t>(d)</w:t>
      </w:r>
      <w:r w:rsidRPr="000F1D90">
        <w:tab/>
        <w:t>criteria and procedures for the extension, suspension or revocation of such licences or for varying the scope of such licences; or</w:t>
      </w:r>
    </w:p>
    <w:p w:rsidR="000B6A17" w:rsidRPr="000F1D90" w:rsidRDefault="000B6A17" w:rsidP="000B6A17">
      <w:pPr>
        <w:pStyle w:val="paragraph"/>
      </w:pPr>
      <w:r w:rsidRPr="000F1D90">
        <w:tab/>
        <w:t>(e)</w:t>
      </w:r>
      <w:r w:rsidRPr="000F1D90">
        <w:tab/>
        <w:t>publication of notices about any grant, extension, suspension or revocation of such licences or for varying the scope of such licences or the conditions to which they are subject; or</w:t>
      </w:r>
    </w:p>
    <w:p w:rsidR="000B6A17" w:rsidRPr="000F1D90" w:rsidRDefault="000B6A17" w:rsidP="000B6A17">
      <w:pPr>
        <w:pStyle w:val="paragraph"/>
      </w:pPr>
      <w:r w:rsidRPr="000F1D90">
        <w:tab/>
        <w:t>(f)</w:t>
      </w:r>
      <w:r w:rsidRPr="000F1D90">
        <w:tab/>
        <w:t>requirements to be observed by the Commission in relation to the keeping of records, and the periodic reporting of particulars, in relation to such licences.</w:t>
      </w:r>
    </w:p>
    <w:p w:rsidR="00072623" w:rsidRPr="000F1D90" w:rsidRDefault="00072623" w:rsidP="00072623">
      <w:pPr>
        <w:pStyle w:val="notetext"/>
      </w:pPr>
      <w:r w:rsidRPr="000F1D90">
        <w:t>Note:</w:t>
      </w:r>
      <w:r w:rsidRPr="000F1D90">
        <w:tab/>
        <w:t>Criteria for the grant of a licence may address issues relating not only to the licence applied for but also to other licences that have been granted or that are being sought.</w:t>
      </w:r>
    </w:p>
    <w:p w:rsidR="001D22DA" w:rsidRPr="000F1D90" w:rsidRDefault="001D22DA" w:rsidP="001D22DA">
      <w:pPr>
        <w:pStyle w:val="subsection"/>
      </w:pPr>
      <w:r w:rsidRPr="000F1D90">
        <w:tab/>
        <w:t>(2)</w:t>
      </w:r>
      <w:r w:rsidRPr="000F1D90">
        <w:tab/>
        <w:t>Directions given by the Minister to the Commission under section</w:t>
      </w:r>
      <w:r w:rsidR="000F1D90">
        <w:t> </w:t>
      </w:r>
      <w:r w:rsidRPr="000F1D90">
        <w:t>89D concerning licences are legislative instruments to which section</w:t>
      </w:r>
      <w:r w:rsidR="000F1D90">
        <w:t> </w:t>
      </w:r>
      <w:r w:rsidRPr="000F1D90">
        <w:t xml:space="preserve">42 of the </w:t>
      </w:r>
      <w:r w:rsidRPr="000F1D90">
        <w:rPr>
          <w:i/>
        </w:rPr>
        <w:t xml:space="preserve">Legislative Instruments Act 2003 </w:t>
      </w:r>
      <w:r w:rsidRPr="000F1D90">
        <w:t>applies.</w:t>
      </w:r>
    </w:p>
    <w:p w:rsidR="000B6A17" w:rsidRPr="000F1D90" w:rsidRDefault="000B6A17" w:rsidP="00EC04C2">
      <w:pPr>
        <w:pStyle w:val="ActHead3"/>
        <w:pageBreakBefore/>
      </w:pPr>
      <w:bookmarkStart w:id="187" w:name="_Toc374362935"/>
      <w:r w:rsidRPr="000F1D90">
        <w:rPr>
          <w:rStyle w:val="CharDivNo"/>
        </w:rPr>
        <w:lastRenderedPageBreak/>
        <w:t>Division</w:t>
      </w:r>
      <w:r w:rsidR="000F1D90" w:rsidRPr="000F1D90">
        <w:rPr>
          <w:rStyle w:val="CharDivNo"/>
        </w:rPr>
        <w:t> </w:t>
      </w:r>
      <w:r w:rsidRPr="000F1D90">
        <w:rPr>
          <w:rStyle w:val="CharDivNo"/>
        </w:rPr>
        <w:t>2</w:t>
      </w:r>
      <w:r w:rsidRPr="000F1D90">
        <w:t>—</w:t>
      </w:r>
      <w:r w:rsidRPr="000F1D90">
        <w:rPr>
          <w:rStyle w:val="CharDivText"/>
        </w:rPr>
        <w:t>Powers of the Commission in relation to licences</w:t>
      </w:r>
      <w:bookmarkEnd w:id="187"/>
    </w:p>
    <w:p w:rsidR="000B6A17" w:rsidRPr="000F1D90" w:rsidRDefault="000B6A17" w:rsidP="000B6A17">
      <w:pPr>
        <w:pStyle w:val="ActHead5"/>
      </w:pPr>
      <w:bookmarkStart w:id="188" w:name="_Toc374362936"/>
      <w:r w:rsidRPr="000F1D90">
        <w:rPr>
          <w:rStyle w:val="CharSectno"/>
        </w:rPr>
        <w:t>102</w:t>
      </w:r>
      <w:r w:rsidRPr="000F1D90">
        <w:t xml:space="preserve">  Application for grant of a licence</w:t>
      </w:r>
      <w:bookmarkEnd w:id="188"/>
    </w:p>
    <w:p w:rsidR="000B6A17" w:rsidRPr="000F1D90" w:rsidRDefault="000B6A17" w:rsidP="000B6A17">
      <w:pPr>
        <w:pStyle w:val="subsection"/>
      </w:pPr>
      <w:r w:rsidRPr="000F1D90">
        <w:tab/>
        <w:t>(1)</w:t>
      </w:r>
      <w:r w:rsidRPr="000F1D90">
        <w:tab/>
        <w:t>An application by an eligible applicant for the grant of a licence must:</w:t>
      </w:r>
    </w:p>
    <w:p w:rsidR="000B6A17" w:rsidRPr="000F1D90" w:rsidRDefault="000B6A17" w:rsidP="000B6A17">
      <w:pPr>
        <w:pStyle w:val="paragraph"/>
      </w:pPr>
      <w:r w:rsidRPr="000F1D90">
        <w:tab/>
        <w:t>(a)</w:t>
      </w:r>
      <w:r w:rsidRPr="000F1D90">
        <w:tab/>
        <w:t>be in writing in the prescribed form; and</w:t>
      </w:r>
    </w:p>
    <w:p w:rsidR="000B6A17" w:rsidRPr="000F1D90" w:rsidRDefault="000B6A17" w:rsidP="000B6A17">
      <w:pPr>
        <w:pStyle w:val="paragraph"/>
      </w:pPr>
      <w:r w:rsidRPr="000F1D90">
        <w:tab/>
        <w:t>(b)</w:t>
      </w:r>
      <w:r w:rsidRPr="000F1D90">
        <w:tab/>
        <w:t>contain such particulars of the eligible applicant as the regulations prescribe; and</w:t>
      </w:r>
    </w:p>
    <w:p w:rsidR="000B6A17" w:rsidRPr="000F1D90" w:rsidRDefault="000B6A17" w:rsidP="000B6A17">
      <w:pPr>
        <w:pStyle w:val="paragraph"/>
      </w:pPr>
      <w:r w:rsidRPr="000F1D90">
        <w:tab/>
        <w:t>(c)</w:t>
      </w:r>
      <w:r w:rsidRPr="000F1D90">
        <w:tab/>
        <w:t>having regard to the scope of the licence sought—contain such other information, and be accompanied by such documents, as the regulations provide; and</w:t>
      </w:r>
    </w:p>
    <w:p w:rsidR="000B6A17" w:rsidRPr="000F1D90" w:rsidRDefault="000B6A17" w:rsidP="000B6A17">
      <w:pPr>
        <w:pStyle w:val="paragraph"/>
      </w:pPr>
      <w:r w:rsidRPr="000F1D90">
        <w:tab/>
        <w:t>(d)</w:t>
      </w:r>
      <w:r w:rsidRPr="000F1D90">
        <w:tab/>
        <w:t>be lodged with the Commission.</w:t>
      </w:r>
    </w:p>
    <w:p w:rsidR="000B6A17" w:rsidRPr="000F1D90" w:rsidRDefault="000B6A17" w:rsidP="000B6A17">
      <w:pPr>
        <w:pStyle w:val="subsection"/>
      </w:pPr>
      <w:r w:rsidRPr="000F1D90">
        <w:tab/>
        <w:t>(2)</w:t>
      </w:r>
      <w:r w:rsidRPr="000F1D90">
        <w:tab/>
        <w:t>The eligible applicant is liable to pay to Comcare in respect of the application an application fee equal to the amount estimated by the Commission to be the cost of considering the application.</w:t>
      </w:r>
    </w:p>
    <w:p w:rsidR="000B6A17" w:rsidRPr="000F1D90" w:rsidRDefault="000B6A17" w:rsidP="000B6A17">
      <w:pPr>
        <w:pStyle w:val="subsection"/>
      </w:pPr>
      <w:r w:rsidRPr="000F1D90">
        <w:tab/>
        <w:t>(3)</w:t>
      </w:r>
      <w:r w:rsidRPr="000F1D90">
        <w:tab/>
        <w:t>The Commission is to give written notice to the eligible applicant of the amount of the application fee and:</w:t>
      </w:r>
    </w:p>
    <w:p w:rsidR="000B6A17" w:rsidRPr="000F1D90" w:rsidRDefault="000B6A17" w:rsidP="000B6A17">
      <w:pPr>
        <w:pStyle w:val="paragraph"/>
      </w:pPr>
      <w:r w:rsidRPr="000F1D90">
        <w:tab/>
        <w:t>(a)</w:t>
      </w:r>
      <w:r w:rsidRPr="000F1D90">
        <w:tab/>
        <w:t>if the notice is given before the application is made—the application fee is to accompany the application; or</w:t>
      </w:r>
    </w:p>
    <w:p w:rsidR="000B6A17" w:rsidRPr="000F1D90" w:rsidRDefault="000B6A17" w:rsidP="000B6A17">
      <w:pPr>
        <w:pStyle w:val="paragraph"/>
      </w:pPr>
      <w:r w:rsidRPr="000F1D90">
        <w:tab/>
        <w:t>(b)</w:t>
      </w:r>
      <w:r w:rsidRPr="000F1D90">
        <w:tab/>
        <w:t>otherwise—the application fee is to be paid as soon as practicable after the notice is given.</w:t>
      </w:r>
    </w:p>
    <w:p w:rsidR="000B6A17" w:rsidRPr="000F1D90" w:rsidRDefault="000B6A17" w:rsidP="000B6A17">
      <w:pPr>
        <w:pStyle w:val="subsection"/>
      </w:pPr>
      <w:r w:rsidRPr="000F1D90">
        <w:tab/>
        <w:t>(4)</w:t>
      </w:r>
      <w:r w:rsidRPr="000F1D90">
        <w:tab/>
        <w:t>An eligible applicant may withdraw an application at any time before a decision is made on the application.</w:t>
      </w:r>
    </w:p>
    <w:p w:rsidR="000B6A17" w:rsidRPr="000F1D90" w:rsidRDefault="000B6A17" w:rsidP="000B6A17">
      <w:pPr>
        <w:pStyle w:val="subsection"/>
      </w:pPr>
      <w:r w:rsidRPr="000F1D90">
        <w:tab/>
        <w:t>(5)</w:t>
      </w:r>
      <w:r w:rsidRPr="000F1D90">
        <w:tab/>
        <w:t>If the application is withdrawn after receipt by Comcare of the application fee, the Commission may, depending upon the extent to which it has already considered the application:</w:t>
      </w:r>
    </w:p>
    <w:p w:rsidR="000B6A17" w:rsidRPr="000F1D90" w:rsidRDefault="000B6A17" w:rsidP="000B6A17">
      <w:pPr>
        <w:pStyle w:val="paragraph"/>
      </w:pPr>
      <w:r w:rsidRPr="000F1D90">
        <w:tab/>
        <w:t>(a)</w:t>
      </w:r>
      <w:r w:rsidRPr="000F1D90">
        <w:tab/>
        <w:t>request Comcare to refund the application fee entirely; or</w:t>
      </w:r>
    </w:p>
    <w:p w:rsidR="000B6A17" w:rsidRPr="000F1D90" w:rsidRDefault="000B6A17" w:rsidP="000B6A17">
      <w:pPr>
        <w:pStyle w:val="paragraph"/>
      </w:pPr>
      <w:r w:rsidRPr="000F1D90">
        <w:tab/>
        <w:t>(b)</w:t>
      </w:r>
      <w:r w:rsidRPr="000F1D90">
        <w:tab/>
        <w:t>reduce the application fee by such amount as it considers reasonable having regard to the extent of that consideration and request Comcare to refund the amount of the reduction.</w:t>
      </w:r>
    </w:p>
    <w:p w:rsidR="000B6A17" w:rsidRPr="000F1D90" w:rsidRDefault="000B6A17" w:rsidP="000B6A17">
      <w:pPr>
        <w:pStyle w:val="subsection"/>
      </w:pPr>
      <w:r w:rsidRPr="000F1D90">
        <w:lastRenderedPageBreak/>
        <w:tab/>
        <w:t>(6)</w:t>
      </w:r>
      <w:r w:rsidRPr="000F1D90">
        <w:tab/>
        <w:t xml:space="preserve">For the purpose of </w:t>
      </w:r>
      <w:r w:rsidR="000F1D90">
        <w:t>subsection (</w:t>
      </w:r>
      <w:r w:rsidRPr="000F1D90">
        <w:t>5), the reference to the extent of the Commission’s consideration of an application includes a reference to any act or thing done by Comcare to assist the Commission in that consideration.</w:t>
      </w:r>
    </w:p>
    <w:p w:rsidR="000B6A17" w:rsidRPr="000F1D90" w:rsidRDefault="000B6A17" w:rsidP="000B6A17">
      <w:pPr>
        <w:pStyle w:val="ActHead5"/>
      </w:pPr>
      <w:bookmarkStart w:id="189" w:name="_Toc374362937"/>
      <w:r w:rsidRPr="000F1D90">
        <w:rPr>
          <w:rStyle w:val="CharSectno"/>
        </w:rPr>
        <w:t>103</w:t>
      </w:r>
      <w:r w:rsidRPr="000F1D90">
        <w:t xml:space="preserve">  The Commission’s power to grant licences</w:t>
      </w:r>
      <w:bookmarkEnd w:id="189"/>
    </w:p>
    <w:p w:rsidR="000B6A17" w:rsidRPr="000F1D90" w:rsidRDefault="000B6A17" w:rsidP="000B6A17">
      <w:pPr>
        <w:pStyle w:val="subsection"/>
      </w:pPr>
      <w:r w:rsidRPr="000F1D90">
        <w:tab/>
        <w:t>(1)</w:t>
      </w:r>
      <w:r w:rsidRPr="000F1D90">
        <w:tab/>
        <w:t>The Commission may, on application made in accordance with section</w:t>
      </w:r>
      <w:r w:rsidR="000F1D90">
        <w:t> </w:t>
      </w:r>
      <w:r w:rsidRPr="000F1D90">
        <w:t>102, grant the eligible applicant a licence for a specified period.</w:t>
      </w:r>
    </w:p>
    <w:p w:rsidR="000B6A17" w:rsidRPr="000F1D90" w:rsidRDefault="000B6A17" w:rsidP="000B6A17">
      <w:pPr>
        <w:pStyle w:val="subsection"/>
      </w:pPr>
      <w:r w:rsidRPr="000F1D90">
        <w:tab/>
        <w:t>(2)</w:t>
      </w:r>
      <w:r w:rsidRPr="000F1D90">
        <w:tab/>
        <w:t>If the Commission grants a licence to an eligible applicant, the Commission must determine:</w:t>
      </w:r>
    </w:p>
    <w:p w:rsidR="000B6A17" w:rsidRPr="000F1D90" w:rsidRDefault="000B6A17" w:rsidP="000B6A17">
      <w:pPr>
        <w:pStyle w:val="paragraph"/>
      </w:pPr>
      <w:r w:rsidRPr="000F1D90">
        <w:tab/>
        <w:t>(a)</w:t>
      </w:r>
      <w:r w:rsidRPr="000F1D90">
        <w:tab/>
        <w:t>in accordance with Division</w:t>
      </w:r>
      <w:r w:rsidR="000F1D90">
        <w:t> </w:t>
      </w:r>
      <w:r w:rsidRPr="000F1D90">
        <w:t>3—the scope of the licence so far as concerns the degree to which, and the circumstances in which, the licensee may accept liability for compensation; and</w:t>
      </w:r>
    </w:p>
    <w:p w:rsidR="000B6A17" w:rsidRPr="000F1D90" w:rsidRDefault="000B6A17" w:rsidP="000B6A17">
      <w:pPr>
        <w:pStyle w:val="paragraph"/>
      </w:pPr>
      <w:r w:rsidRPr="000F1D90">
        <w:tab/>
        <w:t>(b)</w:t>
      </w:r>
      <w:r w:rsidRPr="000F1D90">
        <w:tab/>
        <w:t>in accordance with Division</w:t>
      </w:r>
      <w:r w:rsidR="000F1D90">
        <w:t> </w:t>
      </w:r>
      <w:r w:rsidRPr="000F1D90">
        <w:t>4—the scope of the licence so far as concerns the degree to which, and the circumstances in which, the licensee is authorised to manage claims; and</w:t>
      </w:r>
    </w:p>
    <w:p w:rsidR="000B6A17" w:rsidRPr="000F1D90" w:rsidRDefault="000B6A17" w:rsidP="000B6A17">
      <w:pPr>
        <w:pStyle w:val="paragraph"/>
      </w:pPr>
      <w:r w:rsidRPr="000F1D90">
        <w:tab/>
        <w:t>(c)</w:t>
      </w:r>
      <w:r w:rsidRPr="000F1D90">
        <w:tab/>
        <w:t>in accordance with Division</w:t>
      </w:r>
      <w:r w:rsidR="000F1D90">
        <w:t> </w:t>
      </w:r>
      <w:r w:rsidRPr="000F1D90">
        <w:t>5—the conditions (if any) to which the grant of the licence is subject.</w:t>
      </w:r>
    </w:p>
    <w:p w:rsidR="000B6A17" w:rsidRPr="000F1D90" w:rsidRDefault="000B6A17" w:rsidP="000B6A17">
      <w:pPr>
        <w:pStyle w:val="ActHead5"/>
      </w:pPr>
      <w:bookmarkStart w:id="190" w:name="_Toc374362938"/>
      <w:r w:rsidRPr="000F1D90">
        <w:rPr>
          <w:rStyle w:val="CharSectno"/>
        </w:rPr>
        <w:t>104</w:t>
      </w:r>
      <w:r w:rsidRPr="000F1D90">
        <w:t xml:space="preserve">  Licence decision</w:t>
      </w:r>
      <w:bookmarkEnd w:id="190"/>
    </w:p>
    <w:p w:rsidR="000B6A17" w:rsidRPr="000F1D90" w:rsidRDefault="000B6A17" w:rsidP="000B6A17">
      <w:pPr>
        <w:pStyle w:val="subsection"/>
      </w:pPr>
      <w:r w:rsidRPr="000F1D90">
        <w:tab/>
        <w:t>(1)</w:t>
      </w:r>
      <w:r w:rsidRPr="000F1D90">
        <w:tab/>
        <w:t>If the Commission considers, having regard to:</w:t>
      </w:r>
    </w:p>
    <w:p w:rsidR="000B6A17" w:rsidRPr="000F1D90" w:rsidRDefault="000B6A17" w:rsidP="000B6A17">
      <w:pPr>
        <w:pStyle w:val="paragraph"/>
      </w:pPr>
      <w:r w:rsidRPr="000F1D90">
        <w:tab/>
        <w:t>(a)</w:t>
      </w:r>
      <w:r w:rsidRPr="000F1D90">
        <w:tab/>
        <w:t>the information contained in an application received by it; and</w:t>
      </w:r>
    </w:p>
    <w:p w:rsidR="000B6A17" w:rsidRPr="000F1D90" w:rsidRDefault="000B6A17" w:rsidP="000B6A17">
      <w:pPr>
        <w:pStyle w:val="paragraph"/>
      </w:pPr>
      <w:r w:rsidRPr="000F1D90">
        <w:tab/>
        <w:t>(b)</w:t>
      </w:r>
      <w:r w:rsidRPr="000F1D90">
        <w:tab/>
        <w:t>any further information that is provided to the Commission by the applicant for the purpose of enabling consideration of the application; and</w:t>
      </w:r>
    </w:p>
    <w:p w:rsidR="000B6A17" w:rsidRPr="000F1D90" w:rsidRDefault="000B6A17" w:rsidP="000B6A17">
      <w:pPr>
        <w:pStyle w:val="paragraph"/>
      </w:pPr>
      <w:r w:rsidRPr="000F1D90">
        <w:tab/>
        <w:t>(c)</w:t>
      </w:r>
      <w:r w:rsidRPr="000F1D90">
        <w:tab/>
        <w:t>any other matter that the Commission considers relevant;</w:t>
      </w:r>
    </w:p>
    <w:p w:rsidR="000B6A17" w:rsidRPr="000F1D90" w:rsidRDefault="000B6A17" w:rsidP="000B6A17">
      <w:pPr>
        <w:pStyle w:val="subsection2"/>
      </w:pPr>
      <w:r w:rsidRPr="000F1D90">
        <w:t>that it is appropriate to do so, the Commission may grant the licence sought. On granting the licence, the Commission must, by written notice given to the applicant, inform the applicant of its decision.</w:t>
      </w:r>
    </w:p>
    <w:p w:rsidR="000B6A17" w:rsidRPr="000F1D90" w:rsidRDefault="000B6A17" w:rsidP="000B6A17">
      <w:pPr>
        <w:pStyle w:val="subsection"/>
      </w:pPr>
      <w:r w:rsidRPr="000F1D90">
        <w:lastRenderedPageBreak/>
        <w:tab/>
        <w:t>(2)</w:t>
      </w:r>
      <w:r w:rsidRPr="000F1D90">
        <w:tab/>
        <w:t xml:space="preserve">In order for the Commission to be satisfied, for the purposes of </w:t>
      </w:r>
      <w:r w:rsidR="000F1D90">
        <w:t>subsection (</w:t>
      </w:r>
      <w:r w:rsidRPr="000F1D90">
        <w:t>1), that it is appropriate to grant an applicant the licence sought, the Commission must be satisfied that:</w:t>
      </w:r>
    </w:p>
    <w:p w:rsidR="000B6A17" w:rsidRPr="000F1D90" w:rsidRDefault="000B6A17" w:rsidP="000B6A17">
      <w:pPr>
        <w:pStyle w:val="paragraph"/>
      </w:pPr>
      <w:r w:rsidRPr="000F1D90">
        <w:tab/>
        <w:t>(a)</w:t>
      </w:r>
      <w:r w:rsidRPr="000F1D90">
        <w:tab/>
        <w:t>the applicant has sufficient resources to fulfil the responsibilities imposed on it under the licence; and</w:t>
      </w:r>
    </w:p>
    <w:p w:rsidR="000B6A17" w:rsidRPr="000F1D90" w:rsidRDefault="000B6A17" w:rsidP="000B6A17">
      <w:pPr>
        <w:pStyle w:val="paragraph"/>
      </w:pPr>
      <w:r w:rsidRPr="000F1D90">
        <w:tab/>
        <w:t>(b)</w:t>
      </w:r>
      <w:r w:rsidRPr="000F1D90">
        <w:tab/>
        <w:t>the applicant has the capacity to ensure (where the scope of the licence so provides) that claims that are to be managed either by the licensee, or by another person identified in the licence on the licensee’s behalf, will be managed in accordance with standards set by the Commission for the management of claims; and</w:t>
      </w:r>
    </w:p>
    <w:p w:rsidR="000B6A17" w:rsidRPr="000F1D90" w:rsidRDefault="000B6A17" w:rsidP="000B6A17">
      <w:pPr>
        <w:pStyle w:val="paragraph"/>
      </w:pPr>
      <w:r w:rsidRPr="000F1D90">
        <w:tab/>
        <w:t>(c)</w:t>
      </w:r>
      <w:r w:rsidRPr="000F1D90">
        <w:tab/>
        <w:t>the grant of the licence will not be contrary to the interests of the employees of the licensee whose affairs fall within the scope of the licence; and</w:t>
      </w:r>
    </w:p>
    <w:p w:rsidR="000B6A17" w:rsidRPr="000F1D90" w:rsidRDefault="000B6A17" w:rsidP="000B6A17">
      <w:pPr>
        <w:pStyle w:val="paragraph"/>
      </w:pPr>
      <w:r w:rsidRPr="000F1D90">
        <w:tab/>
        <w:t>(d)</w:t>
      </w:r>
      <w:r w:rsidRPr="000F1D90">
        <w:tab/>
        <w:t>the applicant has the capacity to meet the standards set by the Commission for the rehabilitation and occupational health and safety of its employees.</w:t>
      </w:r>
    </w:p>
    <w:p w:rsidR="00682B7F" w:rsidRPr="000F1D90" w:rsidRDefault="00682B7F" w:rsidP="00682B7F">
      <w:pPr>
        <w:pStyle w:val="subsection"/>
      </w:pPr>
      <w:r w:rsidRPr="000F1D90">
        <w:tab/>
        <w:t>(2A)</w:t>
      </w:r>
      <w:r w:rsidRPr="000F1D90">
        <w:tab/>
        <w:t>The Commission must not grant a licence to the applicant if:</w:t>
      </w:r>
    </w:p>
    <w:p w:rsidR="00682B7F" w:rsidRPr="000F1D90" w:rsidRDefault="00682B7F" w:rsidP="00682B7F">
      <w:pPr>
        <w:pStyle w:val="paragraph"/>
      </w:pPr>
      <w:r w:rsidRPr="000F1D90">
        <w:tab/>
        <w:t>(a)</w:t>
      </w:r>
      <w:r w:rsidRPr="000F1D90">
        <w:tab/>
        <w:t>because of the past conduct of the applicant, including the applicant’s performance in complying with the law of the Commonwealth or of a State or Territory dealing with occupational health and safety, the Commission is satisfied that it is unlikely that the applicant will, if licensed, meet the standards set by the Commission for the occupational health and safety of the applicant’s employees; or</w:t>
      </w:r>
    </w:p>
    <w:p w:rsidR="00682B7F" w:rsidRPr="000F1D90" w:rsidRDefault="00682B7F" w:rsidP="00682B7F">
      <w:pPr>
        <w:pStyle w:val="paragraph"/>
      </w:pPr>
      <w:r w:rsidRPr="000F1D90">
        <w:tab/>
        <w:t>(b)</w:t>
      </w:r>
      <w:r w:rsidRPr="000F1D90">
        <w:tab/>
        <w:t>because of the past conduct of the applicant, including the applicant’s performance in meeting obligations in relation to rehabilitation under the law of the Commonwealth or of a State or Territory, the Commission is satisfied that it is unlikely that the applicant will, if licensed, meet the standards set by the Commission for the rehabilitation of the applicant’s employees; or</w:t>
      </w:r>
    </w:p>
    <w:p w:rsidR="00682B7F" w:rsidRPr="000F1D90" w:rsidRDefault="00682B7F" w:rsidP="00682B7F">
      <w:pPr>
        <w:pStyle w:val="paragraph"/>
      </w:pPr>
      <w:r w:rsidRPr="000F1D90">
        <w:tab/>
        <w:t>(c)</w:t>
      </w:r>
      <w:r w:rsidRPr="000F1D90">
        <w:tab/>
        <w:t xml:space="preserve">because of the past conduct of the applicant, including the applicant’s performance in meeting obligations in relation to claims management under the law of the Commonwealth or of a State or Territory, the Commission is satisfied that it is </w:t>
      </w:r>
      <w:r w:rsidRPr="000F1D90">
        <w:lastRenderedPageBreak/>
        <w:t>unlikely that the applicant will, if licensed, manage claims in accordance with the standards set by the Commission.</w:t>
      </w:r>
    </w:p>
    <w:p w:rsidR="000B6A17" w:rsidRPr="000F1D90" w:rsidRDefault="000B6A17" w:rsidP="000B6A17">
      <w:pPr>
        <w:pStyle w:val="subsection"/>
      </w:pPr>
      <w:r w:rsidRPr="000F1D90">
        <w:tab/>
        <w:t>(3)</w:t>
      </w:r>
      <w:r w:rsidRPr="000F1D90">
        <w:tab/>
        <w:t>If the Commission does not consider it appropriate to grant the applicant the licence sought, it must, by written notice given to the applicant, inform the applicant that it has decided to refuse the application and provide reasons for its decision.</w:t>
      </w:r>
    </w:p>
    <w:p w:rsidR="000B6A17" w:rsidRPr="000F1D90" w:rsidRDefault="000B6A17" w:rsidP="000B6A17">
      <w:pPr>
        <w:pStyle w:val="subsection"/>
      </w:pPr>
      <w:r w:rsidRPr="000F1D90">
        <w:tab/>
        <w:t>(4)</w:t>
      </w:r>
      <w:r w:rsidRPr="000F1D90">
        <w:tab/>
        <w:t xml:space="preserve">Nothing in </w:t>
      </w:r>
      <w:r w:rsidR="000F1D90">
        <w:t>subsection (</w:t>
      </w:r>
      <w:r w:rsidRPr="000F1D90">
        <w:t>3) prevents the Commission, with the written agreement of the applicant, granting the applicant a licence having a different scope to the licence sought by the applicant.</w:t>
      </w:r>
    </w:p>
    <w:p w:rsidR="000B6A17" w:rsidRPr="000F1D90" w:rsidRDefault="000B6A17" w:rsidP="000B6A17">
      <w:pPr>
        <w:pStyle w:val="ActHead5"/>
      </w:pPr>
      <w:bookmarkStart w:id="191" w:name="_Toc374362939"/>
      <w:r w:rsidRPr="000F1D90">
        <w:rPr>
          <w:rStyle w:val="CharSectno"/>
        </w:rPr>
        <w:t>104A</w:t>
      </w:r>
      <w:r w:rsidRPr="000F1D90">
        <w:t xml:space="preserve">  Licence fees</w:t>
      </w:r>
      <w:bookmarkEnd w:id="191"/>
    </w:p>
    <w:p w:rsidR="000B6A17" w:rsidRPr="000F1D90" w:rsidRDefault="000B6A17" w:rsidP="000B6A17">
      <w:pPr>
        <w:pStyle w:val="subsection"/>
      </w:pPr>
      <w:r w:rsidRPr="000F1D90">
        <w:tab/>
        <w:t>(1)</w:t>
      </w:r>
      <w:r w:rsidRPr="000F1D90">
        <w:tab/>
        <w:t>At the date of commencement of a licence, and at each 1</w:t>
      </w:r>
      <w:r w:rsidR="000F1D90">
        <w:t> </w:t>
      </w:r>
      <w:r w:rsidRPr="000F1D90">
        <w:t>July after that date, while the licence is in force, the licensee becomes liable to pay a licence fee in respect of the holding or continued holding of the licence.</w:t>
      </w:r>
    </w:p>
    <w:p w:rsidR="000B6A17" w:rsidRPr="000F1D90" w:rsidRDefault="000B6A17" w:rsidP="000B6A17">
      <w:pPr>
        <w:pStyle w:val="subsection"/>
      </w:pPr>
      <w:r w:rsidRPr="000F1D90">
        <w:tab/>
        <w:t>(2)</w:t>
      </w:r>
      <w:r w:rsidRPr="000F1D90">
        <w:tab/>
        <w:t>The amount of the licence fee is the amount notified in writing to the licensee by the Commission, being the amount estimated by the Commission to represent:</w:t>
      </w:r>
    </w:p>
    <w:p w:rsidR="000B6A17" w:rsidRPr="000F1D90" w:rsidRDefault="000B6A17" w:rsidP="000B6A17">
      <w:pPr>
        <w:pStyle w:val="paragraph"/>
      </w:pPr>
      <w:r w:rsidRPr="000F1D90">
        <w:tab/>
        <w:t>(a)</w:t>
      </w:r>
      <w:r w:rsidRPr="000F1D90">
        <w:tab/>
        <w:t>that part of the cost incurred by the Commission and by Comcare in carrying out their respective functions under this Act (other than the function referred to in paragraph</w:t>
      </w:r>
      <w:r w:rsidR="000F1D90">
        <w:t> </w:t>
      </w:r>
      <w:r w:rsidRPr="000F1D90">
        <w:t>69(ec)) during the relevant period that is reasonably referrable to the licensee; and</w:t>
      </w:r>
    </w:p>
    <w:p w:rsidR="00682B7F" w:rsidRPr="000F1D90" w:rsidRDefault="00682B7F" w:rsidP="00682B7F">
      <w:pPr>
        <w:pStyle w:val="paragraph"/>
      </w:pPr>
      <w:r w:rsidRPr="000F1D90">
        <w:tab/>
        <w:t>(b)</w:t>
      </w:r>
      <w:r w:rsidRPr="000F1D90">
        <w:tab/>
        <w:t xml:space="preserve">that part of the cost incurred (if any) by the Commission and by Comcare in carrying out their respective functions under the </w:t>
      </w:r>
      <w:r w:rsidRPr="000F1D90">
        <w:rPr>
          <w:i/>
        </w:rPr>
        <w:t>Occupational Health and Safety Act 1991</w:t>
      </w:r>
      <w:r w:rsidRPr="000F1D90">
        <w:t xml:space="preserve">, the </w:t>
      </w:r>
      <w:r w:rsidRPr="000F1D90">
        <w:rPr>
          <w:i/>
        </w:rPr>
        <w:t xml:space="preserve">Work Health and Safety Act 2011 </w:t>
      </w:r>
      <w:r w:rsidRPr="000F1D90">
        <w:t xml:space="preserve">and the </w:t>
      </w:r>
      <w:r w:rsidRPr="000F1D90">
        <w:rPr>
          <w:i/>
        </w:rPr>
        <w:t>Work Health and Safety (Transitional and Consequential Provisions) Act 2011</w:t>
      </w:r>
      <w:r w:rsidRPr="000F1D90">
        <w:t xml:space="preserve"> during the relevant period that is reasonably referrable to the licensee.</w:t>
      </w:r>
    </w:p>
    <w:p w:rsidR="000B6A17" w:rsidRPr="000F1D90" w:rsidRDefault="000B6A17" w:rsidP="000B6A17">
      <w:pPr>
        <w:pStyle w:val="subsection"/>
      </w:pPr>
      <w:r w:rsidRPr="000F1D90">
        <w:tab/>
        <w:t>(3)</w:t>
      </w:r>
      <w:r w:rsidRPr="000F1D90">
        <w:tab/>
        <w:t xml:space="preserve">For the purposes of </w:t>
      </w:r>
      <w:r w:rsidR="000F1D90">
        <w:t>subsection (</w:t>
      </w:r>
      <w:r w:rsidRPr="000F1D90">
        <w:t>2), the relevant period is:</w:t>
      </w:r>
    </w:p>
    <w:p w:rsidR="000B6A17" w:rsidRPr="000F1D90" w:rsidRDefault="000B6A17" w:rsidP="000B6A17">
      <w:pPr>
        <w:pStyle w:val="paragraph"/>
      </w:pPr>
      <w:r w:rsidRPr="000F1D90">
        <w:tab/>
        <w:t>(a)</w:t>
      </w:r>
      <w:r w:rsidRPr="000F1D90">
        <w:tab/>
        <w:t>in the case of the first licence fee payable in respect of the licence—the period starting on the date of commencement of the licence and ending on the next 30</w:t>
      </w:r>
      <w:r w:rsidR="000F1D90">
        <w:t> </w:t>
      </w:r>
      <w:r w:rsidRPr="000F1D90">
        <w:t>June; or</w:t>
      </w:r>
    </w:p>
    <w:p w:rsidR="000B6A17" w:rsidRPr="000F1D90" w:rsidRDefault="000B6A17" w:rsidP="000B6A17">
      <w:pPr>
        <w:pStyle w:val="paragraph"/>
      </w:pPr>
      <w:r w:rsidRPr="000F1D90">
        <w:lastRenderedPageBreak/>
        <w:tab/>
        <w:t>(b)</w:t>
      </w:r>
      <w:r w:rsidRPr="000F1D90">
        <w:tab/>
        <w:t>in the case of a subsequent licence fee payable in respect of a financial year while the licence remains in force—that financial year.</w:t>
      </w:r>
    </w:p>
    <w:p w:rsidR="000B6A17" w:rsidRPr="000F1D90" w:rsidRDefault="000B6A17" w:rsidP="000B6A17">
      <w:pPr>
        <w:pStyle w:val="subsection"/>
      </w:pPr>
      <w:r w:rsidRPr="000F1D90">
        <w:tab/>
        <w:t>(4)</w:t>
      </w:r>
      <w:r w:rsidRPr="000F1D90">
        <w:tab/>
        <w:t>The fee is payable to Comcare within such period after it is notified to the licensee as the Commission determines.</w:t>
      </w:r>
    </w:p>
    <w:p w:rsidR="000B6A17" w:rsidRPr="000F1D90" w:rsidRDefault="000B6A17" w:rsidP="000B6A17">
      <w:pPr>
        <w:pStyle w:val="ActHead5"/>
      </w:pPr>
      <w:bookmarkStart w:id="192" w:name="_Toc374362940"/>
      <w:r w:rsidRPr="000F1D90">
        <w:rPr>
          <w:rStyle w:val="CharSectno"/>
        </w:rPr>
        <w:t>105</w:t>
      </w:r>
      <w:r w:rsidRPr="000F1D90">
        <w:t xml:space="preserve">  The Commission may vary the scope of a licence or extend its term</w:t>
      </w:r>
      <w:bookmarkEnd w:id="192"/>
    </w:p>
    <w:p w:rsidR="000B6A17" w:rsidRPr="000F1D90" w:rsidRDefault="000B6A17" w:rsidP="000B6A17">
      <w:pPr>
        <w:pStyle w:val="subsection"/>
      </w:pPr>
      <w:r w:rsidRPr="000F1D90">
        <w:tab/>
        <w:t>(1)</w:t>
      </w:r>
      <w:r w:rsidRPr="000F1D90">
        <w:tab/>
        <w:t>The Commission may, at any time while a licence is in force, on the written application of the licensee, vary the scope of the licence or extend its term.</w:t>
      </w:r>
    </w:p>
    <w:p w:rsidR="000B6A17" w:rsidRPr="000F1D90" w:rsidRDefault="000B6A17" w:rsidP="000B6A17">
      <w:pPr>
        <w:pStyle w:val="subsection"/>
      </w:pPr>
      <w:r w:rsidRPr="000F1D90">
        <w:tab/>
        <w:t>(2)</w:t>
      </w:r>
      <w:r w:rsidRPr="000F1D90">
        <w:tab/>
        <w:t xml:space="preserve">Nothing in </w:t>
      </w:r>
      <w:r w:rsidR="000F1D90">
        <w:t>subsection (</w:t>
      </w:r>
      <w:r w:rsidRPr="000F1D90">
        <w:t>1) implies that an applicant whose licence, or licence as extended, has expired, or is to expire, may not apply for a new licence under this Part.</w:t>
      </w:r>
    </w:p>
    <w:p w:rsidR="000B6A17" w:rsidRPr="000F1D90" w:rsidRDefault="000B6A17" w:rsidP="000B6A17">
      <w:pPr>
        <w:pStyle w:val="ActHead5"/>
      </w:pPr>
      <w:bookmarkStart w:id="193" w:name="_Toc374362941"/>
      <w:r w:rsidRPr="000F1D90">
        <w:rPr>
          <w:rStyle w:val="CharSectno"/>
        </w:rPr>
        <w:t>106</w:t>
      </w:r>
      <w:r w:rsidRPr="000F1D90">
        <w:t xml:space="preserve">  Suspension or revocation of licences at the instance of the Commission</w:t>
      </w:r>
      <w:bookmarkEnd w:id="193"/>
    </w:p>
    <w:p w:rsidR="000B6A17" w:rsidRPr="000F1D90" w:rsidRDefault="000B6A17" w:rsidP="000B6A17">
      <w:pPr>
        <w:pStyle w:val="subsection"/>
      </w:pPr>
      <w:r w:rsidRPr="000F1D90">
        <w:tab/>
        <w:t>(1)</w:t>
      </w:r>
      <w:r w:rsidRPr="000F1D90">
        <w:tab/>
        <w:t>If the Commission considers it appropriate to do so, the Commission may, by written notice given to the licensee:</w:t>
      </w:r>
    </w:p>
    <w:p w:rsidR="000B6A17" w:rsidRPr="000F1D90" w:rsidRDefault="000B6A17" w:rsidP="000B6A17">
      <w:pPr>
        <w:pStyle w:val="paragraph"/>
      </w:pPr>
      <w:r w:rsidRPr="000F1D90">
        <w:tab/>
        <w:t>(a)</w:t>
      </w:r>
      <w:r w:rsidRPr="000F1D90">
        <w:tab/>
        <w:t>suspend the licence for a specified period; or</w:t>
      </w:r>
    </w:p>
    <w:p w:rsidR="000B6A17" w:rsidRPr="000F1D90" w:rsidRDefault="000B6A17" w:rsidP="000B6A17">
      <w:pPr>
        <w:pStyle w:val="paragraph"/>
      </w:pPr>
      <w:r w:rsidRPr="000F1D90">
        <w:tab/>
        <w:t>(b)</w:t>
      </w:r>
      <w:r w:rsidRPr="000F1D90">
        <w:tab/>
        <w:t>revoke the licence.</w:t>
      </w:r>
    </w:p>
    <w:p w:rsidR="000B6A17" w:rsidRPr="000F1D90" w:rsidRDefault="000B6A17" w:rsidP="000B6A17">
      <w:pPr>
        <w:pStyle w:val="subsection"/>
      </w:pPr>
      <w:r w:rsidRPr="000F1D90">
        <w:tab/>
        <w:t>(2)</w:t>
      </w:r>
      <w:r w:rsidRPr="000F1D90">
        <w:tab/>
        <w:t xml:space="preserve">Before taking action under </w:t>
      </w:r>
      <w:r w:rsidR="000F1D90">
        <w:t>subsection (</w:t>
      </w:r>
      <w:r w:rsidRPr="000F1D90">
        <w:t>1), the Commission must follow such procedures, if any, as are specified in the Minister’s directions as procedures preliminary to the suspension or revocation of a licence at the instance of the Commission.</w:t>
      </w:r>
    </w:p>
    <w:p w:rsidR="000B6A17" w:rsidRPr="000F1D90" w:rsidRDefault="000B6A17" w:rsidP="000B6A17">
      <w:pPr>
        <w:pStyle w:val="ActHead5"/>
      </w:pPr>
      <w:bookmarkStart w:id="194" w:name="_Toc374362942"/>
      <w:r w:rsidRPr="000F1D90">
        <w:rPr>
          <w:rStyle w:val="CharSectno"/>
        </w:rPr>
        <w:t>107</w:t>
      </w:r>
      <w:r w:rsidRPr="000F1D90">
        <w:t xml:space="preserve">  Revocation of licence at request of licensee</w:t>
      </w:r>
      <w:bookmarkEnd w:id="194"/>
    </w:p>
    <w:p w:rsidR="000B6A17" w:rsidRPr="000F1D90" w:rsidRDefault="000B6A17" w:rsidP="000B6A17">
      <w:pPr>
        <w:pStyle w:val="subsection"/>
      </w:pPr>
      <w:r w:rsidRPr="000F1D90">
        <w:tab/>
      </w:r>
      <w:r w:rsidRPr="000F1D90">
        <w:tab/>
        <w:t>The Commission may, at the written request of a licensee, by written notice to the licensee, revoke the licence held by the licensee.</w:t>
      </w:r>
    </w:p>
    <w:p w:rsidR="000B6A17" w:rsidRPr="000F1D90" w:rsidRDefault="000B6A17" w:rsidP="000B6A17">
      <w:pPr>
        <w:pStyle w:val="ActHead5"/>
      </w:pPr>
      <w:bookmarkStart w:id="195" w:name="_Toc374362943"/>
      <w:r w:rsidRPr="000F1D90">
        <w:rPr>
          <w:rStyle w:val="CharSectno"/>
        </w:rPr>
        <w:t>107A</w:t>
      </w:r>
      <w:r w:rsidRPr="000F1D90">
        <w:t xml:space="preserve">  Effect of suspension or revocation</w:t>
      </w:r>
      <w:bookmarkEnd w:id="195"/>
    </w:p>
    <w:p w:rsidR="000B6A17" w:rsidRPr="000F1D90" w:rsidRDefault="000B6A17" w:rsidP="000B6A17">
      <w:pPr>
        <w:pStyle w:val="subsection"/>
      </w:pPr>
      <w:r w:rsidRPr="000F1D90">
        <w:tab/>
      </w:r>
      <w:r w:rsidRPr="000F1D90">
        <w:tab/>
        <w:t>The regulations may provide for the consequences of:</w:t>
      </w:r>
    </w:p>
    <w:p w:rsidR="000B6A17" w:rsidRPr="000F1D90" w:rsidRDefault="000B6A17" w:rsidP="000B6A17">
      <w:pPr>
        <w:pStyle w:val="paragraph"/>
      </w:pPr>
      <w:r w:rsidRPr="000F1D90">
        <w:lastRenderedPageBreak/>
        <w:tab/>
        <w:t>(a)</w:t>
      </w:r>
      <w:r w:rsidRPr="000F1D90">
        <w:tab/>
        <w:t>the suspension of a licence under section</w:t>
      </w:r>
      <w:r w:rsidR="000F1D90">
        <w:t> </w:t>
      </w:r>
      <w:r w:rsidRPr="000F1D90">
        <w:t>106; or</w:t>
      </w:r>
    </w:p>
    <w:p w:rsidR="000B6A17" w:rsidRPr="000F1D90" w:rsidRDefault="000B6A17" w:rsidP="000B6A17">
      <w:pPr>
        <w:pStyle w:val="paragraph"/>
      </w:pPr>
      <w:r w:rsidRPr="000F1D90">
        <w:tab/>
        <w:t>(b)</w:t>
      </w:r>
      <w:r w:rsidRPr="000F1D90">
        <w:tab/>
        <w:t>the revocation of a licence under section</w:t>
      </w:r>
      <w:r w:rsidR="000F1D90">
        <w:t> </w:t>
      </w:r>
      <w:r w:rsidRPr="000F1D90">
        <w:t>106 or 107.</w:t>
      </w:r>
    </w:p>
    <w:p w:rsidR="000B6A17" w:rsidRPr="000F1D90" w:rsidRDefault="000B6A17" w:rsidP="00EC04C2">
      <w:pPr>
        <w:pStyle w:val="ActHead3"/>
        <w:pageBreakBefore/>
      </w:pPr>
      <w:bookmarkStart w:id="196" w:name="_Toc374362944"/>
      <w:r w:rsidRPr="000F1D90">
        <w:rPr>
          <w:rStyle w:val="CharDivNo"/>
        </w:rPr>
        <w:lastRenderedPageBreak/>
        <w:t>Division</w:t>
      </w:r>
      <w:r w:rsidR="000F1D90" w:rsidRPr="000F1D90">
        <w:rPr>
          <w:rStyle w:val="CharDivNo"/>
        </w:rPr>
        <w:t> </w:t>
      </w:r>
      <w:r w:rsidRPr="000F1D90">
        <w:rPr>
          <w:rStyle w:val="CharDivNo"/>
        </w:rPr>
        <w:t>3</w:t>
      </w:r>
      <w:r w:rsidRPr="000F1D90">
        <w:t>—</w:t>
      </w:r>
      <w:r w:rsidRPr="000F1D90">
        <w:rPr>
          <w:rStyle w:val="CharDivText"/>
        </w:rPr>
        <w:t>Authorisation to accept liability in respect of certain claims</w:t>
      </w:r>
      <w:bookmarkEnd w:id="196"/>
    </w:p>
    <w:p w:rsidR="000B6A17" w:rsidRPr="000F1D90" w:rsidRDefault="000B6A17" w:rsidP="000B6A17">
      <w:pPr>
        <w:pStyle w:val="ActHead5"/>
      </w:pPr>
      <w:bookmarkStart w:id="197" w:name="_Toc374362945"/>
      <w:r w:rsidRPr="000F1D90">
        <w:rPr>
          <w:rStyle w:val="CharSectno"/>
        </w:rPr>
        <w:t>108</w:t>
      </w:r>
      <w:r w:rsidRPr="000F1D90">
        <w:t xml:space="preserve">  Licence can authorise licensee to accept liability</w:t>
      </w:r>
      <w:bookmarkEnd w:id="197"/>
    </w:p>
    <w:p w:rsidR="000B6A17" w:rsidRPr="000F1D90" w:rsidRDefault="000B6A17" w:rsidP="000B6A17">
      <w:pPr>
        <w:pStyle w:val="subsection"/>
      </w:pPr>
      <w:r w:rsidRPr="000F1D90">
        <w:tab/>
        <w:t>(1)</w:t>
      </w:r>
      <w:r w:rsidRPr="000F1D90">
        <w:tab/>
        <w:t>A licence may provide that the licensee is authorised to accept liability to pay compensation and other amounts under this Act in respect of particular injury, loss or damage suffered by, or in respect of the death of, some or all of its employees under this Act.</w:t>
      </w:r>
    </w:p>
    <w:p w:rsidR="000B6A17" w:rsidRPr="000F1D90" w:rsidRDefault="000B6A17" w:rsidP="000B6A17">
      <w:pPr>
        <w:pStyle w:val="subsection"/>
      </w:pPr>
      <w:r w:rsidRPr="000F1D90">
        <w:tab/>
        <w:t>(2)</w:t>
      </w:r>
      <w:r w:rsidRPr="000F1D90">
        <w:tab/>
        <w:t>The scope of the licence, so far as it authorises acceptance of liability to pay such compensation and other amounts, may be determined by the Commission.</w:t>
      </w:r>
    </w:p>
    <w:p w:rsidR="000B6A17" w:rsidRPr="000F1D90" w:rsidRDefault="000B6A17" w:rsidP="000B6A17">
      <w:pPr>
        <w:pStyle w:val="subsection"/>
      </w:pPr>
      <w:r w:rsidRPr="000F1D90">
        <w:tab/>
        <w:t>(3)</w:t>
      </w:r>
      <w:r w:rsidRPr="000F1D90">
        <w:tab/>
        <w:t>The Commission may determine, as part of the scope of the licence, that the licensee may accept such liability in respect of such injury, loss, damage or death occurring at a time before the licence came into force.</w:t>
      </w:r>
    </w:p>
    <w:p w:rsidR="000B6A17" w:rsidRPr="000F1D90" w:rsidRDefault="000B6A17" w:rsidP="000B6A17">
      <w:pPr>
        <w:pStyle w:val="ActHead5"/>
      </w:pPr>
      <w:bookmarkStart w:id="198" w:name="_Toc374362946"/>
      <w:r w:rsidRPr="000F1D90">
        <w:rPr>
          <w:rStyle w:val="CharSectno"/>
        </w:rPr>
        <w:t>108A</w:t>
      </w:r>
      <w:r w:rsidRPr="000F1D90">
        <w:t xml:space="preserve">  The consequences of a licensee’s authorisation to accept liability</w:t>
      </w:r>
      <w:bookmarkEnd w:id="198"/>
    </w:p>
    <w:p w:rsidR="000B6A17" w:rsidRPr="000F1D90" w:rsidRDefault="000B6A17" w:rsidP="000B6A17">
      <w:pPr>
        <w:pStyle w:val="subsection"/>
      </w:pPr>
      <w:r w:rsidRPr="000F1D90">
        <w:tab/>
        <w:t>(1)</w:t>
      </w:r>
      <w:r w:rsidRPr="000F1D90">
        <w:tab/>
        <w:t>If:</w:t>
      </w:r>
    </w:p>
    <w:p w:rsidR="000B6A17" w:rsidRPr="000F1D90" w:rsidRDefault="000B6A17" w:rsidP="000B6A17">
      <w:pPr>
        <w:pStyle w:val="paragraph"/>
      </w:pPr>
      <w:r w:rsidRPr="000F1D90">
        <w:tab/>
        <w:t>(a)</w:t>
      </w:r>
      <w:r w:rsidRPr="000F1D90">
        <w:tab/>
        <w:t>a licensee is authorised to accept liability to pay compensation and other amounts under this Act in respect of particular injury, loss or damage suffered by, or in respect of the death of, some or all of its employees; and</w:t>
      </w:r>
    </w:p>
    <w:p w:rsidR="000B6A17" w:rsidRPr="000F1D90" w:rsidRDefault="000B6A17" w:rsidP="000B6A17">
      <w:pPr>
        <w:pStyle w:val="paragraph"/>
      </w:pPr>
      <w:r w:rsidRPr="000F1D90">
        <w:tab/>
        <w:t>(b)</w:t>
      </w:r>
      <w:r w:rsidRPr="000F1D90">
        <w:tab/>
        <w:t>such injury, loss, damage or death occurs;</w:t>
      </w:r>
    </w:p>
    <w:p w:rsidR="000B6A17" w:rsidRPr="000F1D90" w:rsidRDefault="000B6A17" w:rsidP="000B6A17">
      <w:pPr>
        <w:pStyle w:val="subsection2"/>
      </w:pPr>
      <w:r w:rsidRPr="000F1D90">
        <w:t>then:</w:t>
      </w:r>
    </w:p>
    <w:p w:rsidR="000B6A17" w:rsidRPr="000F1D90" w:rsidRDefault="000B6A17" w:rsidP="000B6A17">
      <w:pPr>
        <w:pStyle w:val="paragraph"/>
      </w:pPr>
      <w:r w:rsidRPr="000F1D90">
        <w:tab/>
        <w:t>(c)</w:t>
      </w:r>
      <w:r w:rsidRPr="000F1D90">
        <w:tab/>
        <w:t>the licensee is liable to pay compensation and other amounts under this Act in respect of that injury, loss, damage or death; and</w:t>
      </w:r>
    </w:p>
    <w:p w:rsidR="000B6A17" w:rsidRPr="000F1D90" w:rsidRDefault="000B6A17" w:rsidP="000B6A17">
      <w:pPr>
        <w:pStyle w:val="paragraph"/>
      </w:pPr>
      <w:r w:rsidRPr="000F1D90">
        <w:tab/>
        <w:t>(d)</w:t>
      </w:r>
      <w:r w:rsidRPr="000F1D90">
        <w:tab/>
        <w:t>Comcare is not liable to pay compensation or other amounts under this Act in respect of that injury, loss, damage or death.</w:t>
      </w:r>
    </w:p>
    <w:p w:rsidR="000B6A17" w:rsidRPr="000F1D90" w:rsidRDefault="000B6A17" w:rsidP="005D503F">
      <w:pPr>
        <w:pStyle w:val="subsection"/>
      </w:pPr>
      <w:r w:rsidRPr="000F1D90">
        <w:tab/>
        <w:t>(2)</w:t>
      </w:r>
      <w:r w:rsidRPr="000F1D90">
        <w:tab/>
        <w:t xml:space="preserve">Nothing in </w:t>
      </w:r>
      <w:r w:rsidR="000F1D90">
        <w:t>subsection (</w:t>
      </w:r>
      <w:r w:rsidRPr="000F1D90">
        <w:t xml:space="preserve">1) affects Comcare’s liability to pay compensation or other amounts under this Act in respect of a particular injury, loss, damage or death for which Comcare would </w:t>
      </w:r>
      <w:r w:rsidRPr="000F1D90">
        <w:lastRenderedPageBreak/>
        <w:t>have been liable, but for the operation of the licence, to the extent that the liability is not a liability that the licensee is authorised to accept.</w:t>
      </w:r>
    </w:p>
    <w:p w:rsidR="000B6A17" w:rsidRPr="000F1D90" w:rsidRDefault="000B6A17" w:rsidP="000B6A17">
      <w:pPr>
        <w:pStyle w:val="subsection"/>
      </w:pPr>
      <w:r w:rsidRPr="000F1D90">
        <w:tab/>
        <w:t>(3)</w:t>
      </w:r>
      <w:r w:rsidRPr="000F1D90">
        <w:tab/>
        <w:t>The fact that a licensee is authorised to accept liability to pay compensation and other amounts under this Act in respect of a particular injury, loss, damage or death does not render the licensee liable to have any proceedings (including proceedings under Part</w:t>
      </w:r>
      <w:r w:rsidR="006C251E" w:rsidRPr="000F1D90">
        <w:t> </w:t>
      </w:r>
      <w:r w:rsidRPr="000F1D90">
        <w:t>VI) brought against it in respect of that particular injury, loss, damage or death other than proceedings for the recovery of that compensation and those other amounts.</w:t>
      </w:r>
    </w:p>
    <w:p w:rsidR="000B6A17" w:rsidRPr="000F1D90" w:rsidRDefault="000B6A17" w:rsidP="000B6A17">
      <w:pPr>
        <w:pStyle w:val="notetext"/>
      </w:pPr>
      <w:r w:rsidRPr="000F1D90">
        <w:t>Note:</w:t>
      </w:r>
      <w:r w:rsidRPr="000F1D90">
        <w:tab/>
        <w:t>If licensees are authorised to manage claims, proceedings may be brought against them in respect of the management of those claims (see subsection</w:t>
      </w:r>
      <w:r w:rsidR="000F1D90">
        <w:t> </w:t>
      </w:r>
      <w:r w:rsidRPr="000F1D90">
        <w:t>108C(7)).</w:t>
      </w:r>
    </w:p>
    <w:p w:rsidR="000B6A17" w:rsidRPr="000F1D90" w:rsidRDefault="000B6A17" w:rsidP="000B6A17">
      <w:pPr>
        <w:pStyle w:val="subsection"/>
      </w:pPr>
      <w:r w:rsidRPr="000F1D90">
        <w:tab/>
        <w:t>(4)</w:t>
      </w:r>
      <w:r w:rsidRPr="000F1D90">
        <w:tab/>
        <w:t>If proceedings have been brought against Comcare in respect of a particular injury, loss, damage or death for which a licensee is liable to pay compensation or other amounts under this Act, Comcare must inform the licensee, in writing, as soon as practicable, that the proceedings have been brought.</w:t>
      </w:r>
    </w:p>
    <w:p w:rsidR="000B6A17" w:rsidRPr="000F1D90" w:rsidRDefault="000B6A17" w:rsidP="000B6A17">
      <w:pPr>
        <w:pStyle w:val="subsection"/>
      </w:pPr>
      <w:r w:rsidRPr="000F1D90">
        <w:tab/>
        <w:t>(5)</w:t>
      </w:r>
      <w:r w:rsidRPr="000F1D90">
        <w:tab/>
        <w:t>On being informed that proceedings have been brought against Comcare in respect of a particular injury, loss, damage or death, the court or tribunal before which the proceedings have been brought must, on application of the licensee, join the licensee as a party to the proceedings.</w:t>
      </w:r>
    </w:p>
    <w:p w:rsidR="000B6A17" w:rsidRPr="000F1D90" w:rsidRDefault="000B6A17" w:rsidP="000B6A17">
      <w:pPr>
        <w:pStyle w:val="subsection"/>
      </w:pPr>
      <w:r w:rsidRPr="000F1D90">
        <w:tab/>
        <w:t>(6)</w:t>
      </w:r>
      <w:r w:rsidRPr="000F1D90">
        <w:tab/>
        <w:t xml:space="preserve">A decision in any proceedings referred to in </w:t>
      </w:r>
      <w:r w:rsidR="000F1D90">
        <w:t>subsection (</w:t>
      </w:r>
      <w:r w:rsidRPr="000F1D90">
        <w:t>4) is binding on Comcare and on the licensee concerned, whether or not the licensee has made application to become a party to the proceedings.</w:t>
      </w:r>
    </w:p>
    <w:p w:rsidR="000B6A17" w:rsidRPr="000F1D90" w:rsidRDefault="000B6A17" w:rsidP="000B6A17">
      <w:pPr>
        <w:pStyle w:val="subsection"/>
      </w:pPr>
      <w:r w:rsidRPr="000F1D90">
        <w:tab/>
        <w:t>(7)</w:t>
      </w:r>
      <w:r w:rsidRPr="000F1D90">
        <w:tab/>
        <w:t>If a licensee who is a corporation is authorised to accept liability to pay compensation and other amounts under this Act in respect of a particular injury, loss or damage suffered by, or in respect of the death of, some or all of its employees after the licence comes into force then:</w:t>
      </w:r>
    </w:p>
    <w:p w:rsidR="000B6A17" w:rsidRPr="000F1D90" w:rsidRDefault="000B6A17" w:rsidP="000B6A17">
      <w:pPr>
        <w:pStyle w:val="paragraph"/>
      </w:pPr>
      <w:r w:rsidRPr="000F1D90">
        <w:tab/>
        <w:t>(a)</w:t>
      </w:r>
      <w:r w:rsidRPr="000F1D90">
        <w:tab/>
        <w:t>no law of a State or Territory relating to workers compensation applies to a licensee in respect of such injury, loss, damage or death; and</w:t>
      </w:r>
    </w:p>
    <w:p w:rsidR="000B6A17" w:rsidRPr="000F1D90" w:rsidRDefault="000B6A17" w:rsidP="000B6A17">
      <w:pPr>
        <w:pStyle w:val="paragraph"/>
      </w:pPr>
      <w:r w:rsidRPr="000F1D90">
        <w:lastRenderedPageBreak/>
        <w:tab/>
        <w:t>(b)</w:t>
      </w:r>
      <w:r w:rsidRPr="000F1D90">
        <w:tab/>
        <w:t>any liability or obligation of the corporation under a law of a State or Territory in respect of such injury, loss or damage suffered, or death occurring, before the licence came into force is unaffected.</w:t>
      </w:r>
    </w:p>
    <w:p w:rsidR="000B6A17" w:rsidRPr="000F1D90" w:rsidRDefault="000B6A17" w:rsidP="00EC04C2">
      <w:pPr>
        <w:pStyle w:val="ActHead3"/>
        <w:pageBreakBefore/>
      </w:pPr>
      <w:bookmarkStart w:id="199" w:name="_Toc374362947"/>
      <w:r w:rsidRPr="000F1D90">
        <w:rPr>
          <w:rStyle w:val="CharDivNo"/>
        </w:rPr>
        <w:lastRenderedPageBreak/>
        <w:t>Division</w:t>
      </w:r>
      <w:r w:rsidR="000F1D90" w:rsidRPr="000F1D90">
        <w:rPr>
          <w:rStyle w:val="CharDivNo"/>
        </w:rPr>
        <w:t> </w:t>
      </w:r>
      <w:r w:rsidRPr="000F1D90">
        <w:rPr>
          <w:rStyle w:val="CharDivNo"/>
        </w:rPr>
        <w:t>4</w:t>
      </w:r>
      <w:r w:rsidRPr="000F1D90">
        <w:t>—</w:t>
      </w:r>
      <w:r w:rsidRPr="000F1D90">
        <w:rPr>
          <w:rStyle w:val="CharDivText"/>
        </w:rPr>
        <w:t>Authorisation to manage claims</w:t>
      </w:r>
      <w:bookmarkEnd w:id="199"/>
    </w:p>
    <w:p w:rsidR="000B6A17" w:rsidRPr="000F1D90" w:rsidRDefault="000B6A17" w:rsidP="000B6A17">
      <w:pPr>
        <w:pStyle w:val="ActHead5"/>
      </w:pPr>
      <w:bookmarkStart w:id="200" w:name="_Toc374362948"/>
      <w:r w:rsidRPr="000F1D90">
        <w:rPr>
          <w:rStyle w:val="CharSectno"/>
        </w:rPr>
        <w:t>108B</w:t>
      </w:r>
      <w:r w:rsidRPr="000F1D90">
        <w:t xml:space="preserve">  Licence can authorise licensee to manage claims</w:t>
      </w:r>
      <w:bookmarkEnd w:id="200"/>
    </w:p>
    <w:p w:rsidR="000B6A17" w:rsidRPr="000F1D90" w:rsidRDefault="000B6A17" w:rsidP="000B6A17">
      <w:pPr>
        <w:pStyle w:val="subsection"/>
      </w:pPr>
      <w:r w:rsidRPr="000F1D90">
        <w:tab/>
        <w:t>(1)</w:t>
      </w:r>
      <w:r w:rsidRPr="000F1D90">
        <w:tab/>
        <w:t>A licence may authorise the licensee, or a specified person acting on the licensee’s behalf, to manage some or all of the claims made by employees of the licensee under this Act.</w:t>
      </w:r>
    </w:p>
    <w:p w:rsidR="000B6A17" w:rsidRPr="000F1D90" w:rsidRDefault="000B6A17" w:rsidP="000B6A17">
      <w:pPr>
        <w:pStyle w:val="subsection"/>
      </w:pPr>
      <w:r w:rsidRPr="000F1D90">
        <w:tab/>
        <w:t>(2)</w:t>
      </w:r>
      <w:r w:rsidRPr="000F1D90">
        <w:tab/>
        <w:t>The scope of the licence, so far as it authorises management by the licensee of claims made under this Act, may be determined by the Commission.</w:t>
      </w:r>
    </w:p>
    <w:p w:rsidR="000B6A17" w:rsidRPr="000F1D90" w:rsidRDefault="000B6A17" w:rsidP="000B6A17">
      <w:pPr>
        <w:pStyle w:val="subsection"/>
      </w:pPr>
      <w:r w:rsidRPr="000F1D90">
        <w:tab/>
        <w:t>(3)</w:t>
      </w:r>
      <w:r w:rsidRPr="000F1D90">
        <w:tab/>
        <w:t>A licensee may at any time enter into a contract with another person for the management, on the licensee’s behalf, of the claims that the licensee is authorised to manage.</w:t>
      </w:r>
    </w:p>
    <w:p w:rsidR="000B6A17" w:rsidRPr="000F1D90" w:rsidRDefault="000B6A17" w:rsidP="000B6A17">
      <w:pPr>
        <w:pStyle w:val="subsection"/>
      </w:pPr>
      <w:r w:rsidRPr="000F1D90">
        <w:tab/>
        <w:t>(4)</w:t>
      </w:r>
      <w:r w:rsidRPr="000F1D90">
        <w:tab/>
        <w:t>If the licensee enters into such a contract it does not come into force unless and until the Commission has varied the licence to note the identity of the person with whom the licensee has contracted for the management of claims.</w:t>
      </w:r>
    </w:p>
    <w:p w:rsidR="000B6A17" w:rsidRPr="000F1D90" w:rsidRDefault="000B6A17" w:rsidP="000B6A17">
      <w:pPr>
        <w:pStyle w:val="subsection"/>
      </w:pPr>
      <w:r w:rsidRPr="000F1D90">
        <w:tab/>
        <w:t>(5)</w:t>
      </w:r>
      <w:r w:rsidRPr="000F1D90">
        <w:tab/>
        <w:t>Nothing in this section implies that the scope of the licence, so far as it authorises management of claims by the licensee, may not extend to the management of claims that were made at a time before the licence came into force, whether or not the management of those claims has been commenced before the licence came into force.</w:t>
      </w:r>
    </w:p>
    <w:p w:rsidR="000B6A17" w:rsidRPr="000F1D90" w:rsidRDefault="000B6A17" w:rsidP="000B6A17">
      <w:pPr>
        <w:pStyle w:val="subsection"/>
      </w:pPr>
      <w:r w:rsidRPr="000F1D90">
        <w:tab/>
        <w:t>(6)</w:t>
      </w:r>
      <w:r w:rsidRPr="000F1D90">
        <w:tab/>
        <w:t>The scope of the licence, so far as it authorises management of claims made by employees of an eligible corporation, must relate to the same employees of the corporation as those covered by the scope of the licence so far as it relates to acceptance of liability.</w:t>
      </w:r>
    </w:p>
    <w:p w:rsidR="000B6A17" w:rsidRPr="000F1D90" w:rsidRDefault="000B6A17" w:rsidP="000B6A17">
      <w:pPr>
        <w:pStyle w:val="ActHead5"/>
      </w:pPr>
      <w:bookmarkStart w:id="201" w:name="_Toc374362949"/>
      <w:r w:rsidRPr="000F1D90">
        <w:rPr>
          <w:rStyle w:val="CharSectno"/>
        </w:rPr>
        <w:t>108C</w:t>
      </w:r>
      <w:r w:rsidRPr="000F1D90">
        <w:t xml:space="preserve">  The consequences of a licensee’s authorisation to manage claims</w:t>
      </w:r>
      <w:bookmarkEnd w:id="201"/>
    </w:p>
    <w:p w:rsidR="000B6A17" w:rsidRPr="000F1D90" w:rsidRDefault="000B6A17" w:rsidP="000B6A17">
      <w:pPr>
        <w:pStyle w:val="subsection"/>
      </w:pPr>
      <w:r w:rsidRPr="000F1D90">
        <w:tab/>
        <w:t>(1)</w:t>
      </w:r>
      <w:r w:rsidRPr="000F1D90">
        <w:tab/>
        <w:t>If a licensee is authorised to manage claims, the licensee must determine any particular claim that the licensee is authorised to manage in accordance with the scope of its licence.</w:t>
      </w:r>
    </w:p>
    <w:p w:rsidR="000B6A17" w:rsidRPr="000F1D90" w:rsidRDefault="000B6A17" w:rsidP="000B6A17">
      <w:pPr>
        <w:pStyle w:val="subsection"/>
      </w:pPr>
      <w:r w:rsidRPr="000F1D90">
        <w:lastRenderedPageBreak/>
        <w:tab/>
        <w:t>(2)</w:t>
      </w:r>
      <w:r w:rsidRPr="000F1D90">
        <w:tab/>
        <w:t>If a licensee is authorised to manage claims made before the licence comes into force, then, in respect of any particular claim that the licensee is authorised to manage:</w:t>
      </w:r>
    </w:p>
    <w:p w:rsidR="000B6A17" w:rsidRPr="000F1D90" w:rsidRDefault="000B6A17" w:rsidP="000B6A17">
      <w:pPr>
        <w:pStyle w:val="paragraph"/>
      </w:pPr>
      <w:r w:rsidRPr="000F1D90">
        <w:tab/>
        <w:t>(a)</w:t>
      </w:r>
      <w:r w:rsidRPr="000F1D90">
        <w:tab/>
        <w:t>a determination made by Comcare that is in force immediately before the licence comes into force is taken, after that time, to have been a determination made by the licensee in relation to that claim; and</w:t>
      </w:r>
    </w:p>
    <w:p w:rsidR="000B6A17" w:rsidRPr="000F1D90" w:rsidRDefault="000B6A17" w:rsidP="000B6A17">
      <w:pPr>
        <w:pStyle w:val="paragraph"/>
      </w:pPr>
      <w:r w:rsidRPr="000F1D90">
        <w:tab/>
        <w:t>(b)</w:t>
      </w:r>
      <w:r w:rsidRPr="000F1D90">
        <w:tab/>
        <w:t>any other thing done by Comcare that is in force immediately before the licence comes into force is taken, after that time, to have been done by the licensee in relation to that claim.</w:t>
      </w:r>
    </w:p>
    <w:p w:rsidR="000B6A17" w:rsidRPr="000F1D90" w:rsidRDefault="000B6A17" w:rsidP="000B6A17">
      <w:pPr>
        <w:pStyle w:val="subsection"/>
      </w:pPr>
      <w:r w:rsidRPr="000F1D90">
        <w:tab/>
        <w:t>(3)</w:t>
      </w:r>
      <w:r w:rsidRPr="000F1D90">
        <w:tab/>
        <w:t>If a licensee is authorised to manage claims, then, in respect of any particular claim that the licensee is authorised to manage:</w:t>
      </w:r>
    </w:p>
    <w:p w:rsidR="000B6A17" w:rsidRPr="000F1D90" w:rsidRDefault="000B6A17" w:rsidP="000B6A17">
      <w:pPr>
        <w:pStyle w:val="paragraph"/>
      </w:pPr>
      <w:r w:rsidRPr="000F1D90">
        <w:tab/>
        <w:t>(a)</w:t>
      </w:r>
      <w:r w:rsidRPr="000F1D90">
        <w:tab/>
        <w:t>any notice or claim given or made under Part</w:t>
      </w:r>
      <w:r w:rsidR="006C251E" w:rsidRPr="000F1D90">
        <w:t> </w:t>
      </w:r>
      <w:r w:rsidRPr="000F1D90">
        <w:t>V after the licence comes into force is to be given or made to the licensee; and</w:t>
      </w:r>
    </w:p>
    <w:p w:rsidR="000B6A17" w:rsidRPr="000F1D90" w:rsidRDefault="000B6A17" w:rsidP="000B6A17">
      <w:pPr>
        <w:pStyle w:val="paragraph"/>
      </w:pPr>
      <w:r w:rsidRPr="000F1D90">
        <w:tab/>
        <w:t>(b)</w:t>
      </w:r>
      <w:r w:rsidRPr="000F1D90">
        <w:tab/>
        <w:t>any notice or claim given or made under Part</w:t>
      </w:r>
      <w:r w:rsidR="006C251E" w:rsidRPr="000F1D90">
        <w:t> </w:t>
      </w:r>
      <w:r w:rsidRPr="000F1D90">
        <w:t>V to Comcare, in force immediately before the licence comes into force, continues in force, after that time, as if it had been given or made to the licensee.</w:t>
      </w:r>
    </w:p>
    <w:p w:rsidR="000B6A17" w:rsidRPr="000F1D90" w:rsidRDefault="000B6A17" w:rsidP="000B6A17">
      <w:pPr>
        <w:pStyle w:val="subsection"/>
      </w:pPr>
      <w:r w:rsidRPr="000F1D90">
        <w:tab/>
        <w:t>(4)</w:t>
      </w:r>
      <w:r w:rsidRPr="000F1D90">
        <w:tab/>
        <w:t>If:</w:t>
      </w:r>
    </w:p>
    <w:p w:rsidR="000B6A17" w:rsidRPr="000F1D90" w:rsidRDefault="000B6A17" w:rsidP="000B6A17">
      <w:pPr>
        <w:pStyle w:val="paragraph"/>
      </w:pPr>
      <w:r w:rsidRPr="000F1D90">
        <w:tab/>
        <w:t>(a)</w:t>
      </w:r>
      <w:r w:rsidRPr="000F1D90">
        <w:tab/>
        <w:t>any proceedings (including proceedings under Part</w:t>
      </w:r>
      <w:r w:rsidR="006C251E" w:rsidRPr="000F1D90">
        <w:t> </w:t>
      </w:r>
      <w:r w:rsidRPr="000F1D90">
        <w:t>VI) to which Comcare is a party are brought in relation to a determination made, or thing done, by Comcare before a licence comes into force; and</w:t>
      </w:r>
    </w:p>
    <w:p w:rsidR="000B6A17" w:rsidRPr="000F1D90" w:rsidRDefault="000B6A17" w:rsidP="000B6A17">
      <w:pPr>
        <w:pStyle w:val="paragraph"/>
      </w:pPr>
      <w:r w:rsidRPr="000F1D90">
        <w:tab/>
        <w:t>(b)</w:t>
      </w:r>
      <w:r w:rsidRPr="000F1D90">
        <w:tab/>
        <w:t>those proceedings have not been concluded before the licence comes into force;</w:t>
      </w:r>
    </w:p>
    <w:p w:rsidR="000B6A17" w:rsidRPr="000F1D90" w:rsidRDefault="000B6A17" w:rsidP="000B6A17">
      <w:pPr>
        <w:pStyle w:val="subsection2"/>
      </w:pPr>
      <w:r w:rsidRPr="000F1D90">
        <w:t>those proceedings may be continued after that time and, for the purpose of the proceedings as so continued, the licensee is taken to replace Comcare as a party to the proceedings.</w:t>
      </w:r>
    </w:p>
    <w:p w:rsidR="000B6A17" w:rsidRPr="000F1D90" w:rsidRDefault="000B6A17" w:rsidP="000B6A17">
      <w:pPr>
        <w:pStyle w:val="subsection"/>
      </w:pPr>
      <w:r w:rsidRPr="000F1D90">
        <w:tab/>
        <w:t>(5)</w:t>
      </w:r>
      <w:r w:rsidRPr="000F1D90">
        <w:tab/>
        <w:t>If, after a licence comes into force:</w:t>
      </w:r>
    </w:p>
    <w:p w:rsidR="000B6A17" w:rsidRPr="000F1D90" w:rsidRDefault="000B6A17" w:rsidP="000B6A17">
      <w:pPr>
        <w:pStyle w:val="paragraph"/>
      </w:pPr>
      <w:r w:rsidRPr="000F1D90">
        <w:tab/>
        <w:t>(a)</w:t>
      </w:r>
      <w:r w:rsidRPr="000F1D90">
        <w:tab/>
        <w:t xml:space="preserve">a determination made or other thing done by Comcare is treated under </w:t>
      </w:r>
      <w:r w:rsidR="000F1D90">
        <w:t>subsection (</w:t>
      </w:r>
      <w:r w:rsidRPr="000F1D90">
        <w:t>2) as having been made or done by the licensee; or</w:t>
      </w:r>
    </w:p>
    <w:p w:rsidR="000B6A17" w:rsidRPr="000F1D90" w:rsidRDefault="000B6A17" w:rsidP="000B6A17">
      <w:pPr>
        <w:pStyle w:val="paragraph"/>
      </w:pPr>
      <w:r w:rsidRPr="000F1D90">
        <w:tab/>
        <w:t>(b)</w:t>
      </w:r>
      <w:r w:rsidRPr="000F1D90">
        <w:tab/>
        <w:t>a notice or claim given or made under Part</w:t>
      </w:r>
      <w:r w:rsidR="006C251E" w:rsidRPr="000F1D90">
        <w:t> </w:t>
      </w:r>
      <w:r w:rsidRPr="000F1D90">
        <w:t xml:space="preserve">V to Comcare is treated under </w:t>
      </w:r>
      <w:r w:rsidR="000F1D90">
        <w:t>subsection (</w:t>
      </w:r>
      <w:r w:rsidRPr="000F1D90">
        <w:t>3) as if it had been given or made to the licensee; or</w:t>
      </w:r>
    </w:p>
    <w:p w:rsidR="000B6A17" w:rsidRPr="000F1D90" w:rsidRDefault="000B6A17" w:rsidP="000B6A17">
      <w:pPr>
        <w:pStyle w:val="paragraph"/>
      </w:pPr>
      <w:r w:rsidRPr="000F1D90">
        <w:lastRenderedPageBreak/>
        <w:tab/>
        <w:t>(c)</w:t>
      </w:r>
      <w:r w:rsidRPr="000F1D90">
        <w:tab/>
        <w:t>proceedings (including proceedings under Part</w:t>
      </w:r>
      <w:r w:rsidR="006C251E" w:rsidRPr="000F1D90">
        <w:t> </w:t>
      </w:r>
      <w:r w:rsidRPr="000F1D90">
        <w:t xml:space="preserve">VI) to which Comcare is a party are treated under </w:t>
      </w:r>
      <w:r w:rsidR="000F1D90">
        <w:t>subsection (</w:t>
      </w:r>
      <w:r w:rsidRPr="000F1D90">
        <w:t>4) as proceedings to which the licensee is a party;</w:t>
      </w:r>
    </w:p>
    <w:p w:rsidR="000B6A17" w:rsidRPr="000F1D90" w:rsidRDefault="000B6A17" w:rsidP="000B6A17">
      <w:pPr>
        <w:pStyle w:val="subsection2"/>
      </w:pPr>
      <w:r w:rsidRPr="000F1D90">
        <w:t>Comcare must inform the licensee, as soon as practicable, of that determination made or other thing done, of that notice or claim, or of those proceedings.</w:t>
      </w:r>
    </w:p>
    <w:p w:rsidR="000B6A17" w:rsidRPr="000F1D90" w:rsidRDefault="000B6A17" w:rsidP="000B6A17">
      <w:pPr>
        <w:pStyle w:val="subsection"/>
      </w:pPr>
      <w:r w:rsidRPr="000F1D90">
        <w:tab/>
        <w:t>(6)</w:t>
      </w:r>
      <w:r w:rsidRPr="000F1D90">
        <w:tab/>
        <w:t xml:space="preserve">If, in accordance with </w:t>
      </w:r>
      <w:r w:rsidR="000F1D90">
        <w:t>subsection (</w:t>
      </w:r>
      <w:r w:rsidRPr="000F1D90">
        <w:t>4), the licensee replaces Comcare as a party to the proceedings, the court or tribunal before which the proceedings have been brought must, on application by Comcare, join Comcare as a party to the proceedings.</w:t>
      </w:r>
    </w:p>
    <w:p w:rsidR="000B6A17" w:rsidRPr="000F1D90" w:rsidRDefault="000B6A17" w:rsidP="000B6A17">
      <w:pPr>
        <w:pStyle w:val="subsection"/>
      </w:pPr>
      <w:r w:rsidRPr="000F1D90">
        <w:tab/>
        <w:t>(7)</w:t>
      </w:r>
      <w:r w:rsidRPr="000F1D90">
        <w:tab/>
        <w:t>If a licensee is authorised to manage claims, any proceedings (including proceedings under Part</w:t>
      </w:r>
      <w:r w:rsidR="006C251E" w:rsidRPr="000F1D90">
        <w:t> </w:t>
      </w:r>
      <w:r w:rsidRPr="000F1D90">
        <w:t>VI) that may be brought:</w:t>
      </w:r>
    </w:p>
    <w:p w:rsidR="000B6A17" w:rsidRPr="000F1D90" w:rsidRDefault="000B6A17" w:rsidP="000B6A17">
      <w:pPr>
        <w:pStyle w:val="paragraph"/>
      </w:pPr>
      <w:r w:rsidRPr="000F1D90">
        <w:tab/>
        <w:t>(a)</w:t>
      </w:r>
      <w:r w:rsidRPr="000F1D90">
        <w:tab/>
        <w:t>in relation to a determination made, or taken to have been made, by the licensee in managing such a claim; or</w:t>
      </w:r>
    </w:p>
    <w:p w:rsidR="000B6A17" w:rsidRPr="000F1D90" w:rsidRDefault="000B6A17" w:rsidP="000B6A17">
      <w:pPr>
        <w:pStyle w:val="paragraph"/>
      </w:pPr>
      <w:r w:rsidRPr="000F1D90">
        <w:tab/>
        <w:t>(b)</w:t>
      </w:r>
      <w:r w:rsidRPr="000F1D90">
        <w:tab/>
        <w:t>in relation to any thing done, or taken to have been done, by the licensee in managing such a claim;</w:t>
      </w:r>
    </w:p>
    <w:p w:rsidR="000B6A17" w:rsidRPr="000F1D90" w:rsidRDefault="000B6A17" w:rsidP="000B6A17">
      <w:pPr>
        <w:pStyle w:val="subsection2"/>
      </w:pPr>
      <w:r w:rsidRPr="000F1D90">
        <w:t>must be brought against the licensee.</w:t>
      </w:r>
    </w:p>
    <w:p w:rsidR="000B6A17" w:rsidRPr="000F1D90" w:rsidRDefault="000B6A17" w:rsidP="000B6A17">
      <w:pPr>
        <w:pStyle w:val="subsection"/>
      </w:pPr>
      <w:r w:rsidRPr="000F1D90">
        <w:tab/>
        <w:t>(8)</w:t>
      </w:r>
      <w:r w:rsidRPr="000F1D90">
        <w:tab/>
        <w:t xml:space="preserve">If proceedings are brought against the licensee in accordance with </w:t>
      </w:r>
      <w:r w:rsidR="000F1D90">
        <w:t>subsection (</w:t>
      </w:r>
      <w:r w:rsidRPr="000F1D90">
        <w:t>7):</w:t>
      </w:r>
    </w:p>
    <w:p w:rsidR="000B6A17" w:rsidRPr="000F1D90" w:rsidRDefault="000B6A17" w:rsidP="000B6A17">
      <w:pPr>
        <w:pStyle w:val="paragraph"/>
      </w:pPr>
      <w:r w:rsidRPr="000F1D90">
        <w:tab/>
        <w:t>(a)</w:t>
      </w:r>
      <w:r w:rsidRPr="000F1D90">
        <w:tab/>
        <w:t>the licensee must inform Comcare as soon as practicable that the proceedings have been brought; and</w:t>
      </w:r>
    </w:p>
    <w:p w:rsidR="000B6A17" w:rsidRPr="000F1D90" w:rsidRDefault="000B6A17" w:rsidP="000B6A17">
      <w:pPr>
        <w:pStyle w:val="paragraph"/>
      </w:pPr>
      <w:r w:rsidRPr="000F1D90">
        <w:tab/>
        <w:t>(b)</w:t>
      </w:r>
      <w:r w:rsidRPr="000F1D90">
        <w:tab/>
        <w:t>the court or tribunal before which the proceedings have been brought must, on application by Comcare, join Comcare as a party to the proceedings.</w:t>
      </w:r>
    </w:p>
    <w:p w:rsidR="000B6A17" w:rsidRPr="000F1D90" w:rsidRDefault="000B6A17" w:rsidP="000B6A17">
      <w:pPr>
        <w:pStyle w:val="subsection"/>
      </w:pPr>
      <w:r w:rsidRPr="000F1D90">
        <w:tab/>
        <w:t>(9)</w:t>
      </w:r>
      <w:r w:rsidRPr="000F1D90">
        <w:tab/>
        <w:t xml:space="preserve">An application by Comcare under </w:t>
      </w:r>
      <w:r w:rsidR="000F1D90">
        <w:t>subsection (</w:t>
      </w:r>
      <w:r w:rsidRPr="000F1D90">
        <w:t>6) or (8):</w:t>
      </w:r>
    </w:p>
    <w:p w:rsidR="000B6A17" w:rsidRPr="000F1D90" w:rsidRDefault="000B6A17" w:rsidP="000B6A17">
      <w:pPr>
        <w:pStyle w:val="paragraph"/>
      </w:pPr>
      <w:r w:rsidRPr="000F1D90">
        <w:tab/>
        <w:t>(a)</w:t>
      </w:r>
      <w:r w:rsidRPr="000F1D90">
        <w:tab/>
        <w:t>may be made by filing a notice in the registry of the court or tribunal concerned; and</w:t>
      </w:r>
    </w:p>
    <w:p w:rsidR="000B6A17" w:rsidRPr="000F1D90" w:rsidRDefault="000B6A17" w:rsidP="000B6A17">
      <w:pPr>
        <w:pStyle w:val="paragraph"/>
      </w:pPr>
      <w:r w:rsidRPr="000F1D90">
        <w:tab/>
        <w:t>(b)</w:t>
      </w:r>
      <w:r w:rsidRPr="000F1D90">
        <w:tab/>
        <w:t>must be notified to the other parties to the proceeding by serving on them a copy of the notice so filed.</w:t>
      </w:r>
    </w:p>
    <w:p w:rsidR="000B6A17" w:rsidRPr="000F1D90" w:rsidRDefault="000B6A17" w:rsidP="000B6A17">
      <w:pPr>
        <w:pStyle w:val="subsection"/>
      </w:pPr>
      <w:r w:rsidRPr="000F1D90">
        <w:tab/>
        <w:t>(10)</w:t>
      </w:r>
      <w:r w:rsidRPr="000F1D90">
        <w:tab/>
        <w:t xml:space="preserve">A decision in proceedings referred to in </w:t>
      </w:r>
      <w:r w:rsidR="000F1D90">
        <w:t>subsection (</w:t>
      </w:r>
      <w:r w:rsidRPr="000F1D90">
        <w:t>4) or (7) is binding on the licensee and on Comcare, whether or not Comcare is joined as a party to the proceedings.</w:t>
      </w:r>
    </w:p>
    <w:p w:rsidR="000B6A17" w:rsidRPr="000F1D90" w:rsidRDefault="000B6A17" w:rsidP="00EC04C2">
      <w:pPr>
        <w:pStyle w:val="ActHead3"/>
        <w:pageBreakBefore/>
      </w:pPr>
      <w:bookmarkStart w:id="202" w:name="_Toc374362950"/>
      <w:r w:rsidRPr="000F1D90">
        <w:rPr>
          <w:rStyle w:val="CharDivNo"/>
        </w:rPr>
        <w:lastRenderedPageBreak/>
        <w:t>Division</w:t>
      </w:r>
      <w:r w:rsidR="000F1D90" w:rsidRPr="000F1D90">
        <w:rPr>
          <w:rStyle w:val="CharDivNo"/>
        </w:rPr>
        <w:t> </w:t>
      </w:r>
      <w:r w:rsidRPr="000F1D90">
        <w:rPr>
          <w:rStyle w:val="CharDivNo"/>
        </w:rPr>
        <w:t>5</w:t>
      </w:r>
      <w:r w:rsidRPr="000F1D90">
        <w:t>—</w:t>
      </w:r>
      <w:r w:rsidRPr="000F1D90">
        <w:rPr>
          <w:rStyle w:val="CharDivText"/>
        </w:rPr>
        <w:t>Conditions of a licence</w:t>
      </w:r>
      <w:bookmarkEnd w:id="202"/>
    </w:p>
    <w:p w:rsidR="000B6A17" w:rsidRPr="000F1D90" w:rsidRDefault="000B6A17" w:rsidP="000B6A17">
      <w:pPr>
        <w:pStyle w:val="ActHead5"/>
      </w:pPr>
      <w:bookmarkStart w:id="203" w:name="_Toc374362951"/>
      <w:r w:rsidRPr="000F1D90">
        <w:rPr>
          <w:rStyle w:val="CharSectno"/>
        </w:rPr>
        <w:t>108D</w:t>
      </w:r>
      <w:r w:rsidRPr="000F1D90">
        <w:t xml:space="preserve">  The Commission may grant licence on conditions</w:t>
      </w:r>
      <w:bookmarkEnd w:id="203"/>
    </w:p>
    <w:p w:rsidR="000B6A17" w:rsidRPr="000F1D90" w:rsidRDefault="000B6A17" w:rsidP="000B6A17">
      <w:pPr>
        <w:pStyle w:val="subsection"/>
      </w:pPr>
      <w:r w:rsidRPr="000F1D90">
        <w:tab/>
        <w:t>(1)</w:t>
      </w:r>
      <w:r w:rsidRPr="000F1D90">
        <w:tab/>
        <w:t>The Commission may, in granting a licence under this Part, express the licence to be subject to any conditions it considers are necessary to achieve the objects of this Act in its application to the licensee. Without limiting the matters the conditions may deal with, the conditions may include:</w:t>
      </w:r>
    </w:p>
    <w:p w:rsidR="000B6A17" w:rsidRPr="000F1D90" w:rsidRDefault="000B6A17" w:rsidP="000B6A17">
      <w:pPr>
        <w:pStyle w:val="paragraph"/>
      </w:pPr>
      <w:r w:rsidRPr="000F1D90">
        <w:tab/>
        <w:t>(a)</w:t>
      </w:r>
      <w:r w:rsidRPr="000F1D90">
        <w:tab/>
        <w:t>a condition that the licensee, and any person acting on its behalf, will comply with the requirements of the Act and any relevant directions given by the Commission; and</w:t>
      </w:r>
    </w:p>
    <w:p w:rsidR="000B6A17" w:rsidRPr="000F1D90" w:rsidRDefault="000B6A17" w:rsidP="000B6A17">
      <w:pPr>
        <w:pStyle w:val="paragraph"/>
      </w:pPr>
      <w:r w:rsidRPr="000F1D90">
        <w:tab/>
        <w:t>(b)</w:t>
      </w:r>
      <w:r w:rsidRPr="000F1D90">
        <w:tab/>
        <w:t>a condition that the licensee will pay such licence fees and other fees as are calculated in such manner, and payable at such times, as the Commission specifies; and</w:t>
      </w:r>
    </w:p>
    <w:p w:rsidR="000B6A17" w:rsidRPr="000F1D90" w:rsidRDefault="000B6A17" w:rsidP="000B6A17">
      <w:pPr>
        <w:pStyle w:val="paragraph"/>
      </w:pPr>
      <w:r w:rsidRPr="000F1D90">
        <w:tab/>
        <w:t>(c)</w:t>
      </w:r>
      <w:r w:rsidRPr="000F1D90">
        <w:tab/>
        <w:t>a condition that the licensee will maintain such funds, and in such form, as the Commission directs for the purpose of enabling the due discharge of the licensee’s liability to pay:</w:t>
      </w:r>
    </w:p>
    <w:p w:rsidR="000B6A17" w:rsidRPr="000F1D90" w:rsidRDefault="000B6A17" w:rsidP="000B6A17">
      <w:pPr>
        <w:pStyle w:val="paragraphsub"/>
      </w:pPr>
      <w:r w:rsidRPr="000F1D90">
        <w:tab/>
        <w:t>(i)</w:t>
      </w:r>
      <w:r w:rsidRPr="000F1D90">
        <w:tab/>
        <w:t>compensation and other amounts under this Act; or</w:t>
      </w:r>
    </w:p>
    <w:p w:rsidR="000B6A17" w:rsidRPr="000F1D90" w:rsidRDefault="000B6A17" w:rsidP="000B6A17">
      <w:pPr>
        <w:pStyle w:val="paragraphsub"/>
      </w:pPr>
      <w:r w:rsidRPr="000F1D90">
        <w:tab/>
        <w:t>(ii)</w:t>
      </w:r>
      <w:r w:rsidRPr="000F1D90">
        <w:tab/>
        <w:t>so much of that liability as exceeds a specified amount; and</w:t>
      </w:r>
    </w:p>
    <w:p w:rsidR="000B6A17" w:rsidRPr="000F1D90" w:rsidRDefault="000B6A17" w:rsidP="000B6A17">
      <w:pPr>
        <w:pStyle w:val="paragraph"/>
      </w:pPr>
      <w:r w:rsidRPr="000F1D90">
        <w:tab/>
        <w:t>(d)</w:t>
      </w:r>
      <w:r w:rsidRPr="000F1D90">
        <w:tab/>
        <w:t>a condition that the licensee will obtain bank or other guarantees for the due discharge of the licensee’s liability to pay:</w:t>
      </w:r>
    </w:p>
    <w:p w:rsidR="000B6A17" w:rsidRPr="000F1D90" w:rsidRDefault="000B6A17" w:rsidP="000B6A17">
      <w:pPr>
        <w:pStyle w:val="paragraphsub"/>
      </w:pPr>
      <w:r w:rsidRPr="000F1D90">
        <w:tab/>
        <w:t>(i)</w:t>
      </w:r>
      <w:r w:rsidRPr="000F1D90">
        <w:tab/>
        <w:t>compensation and other amounts under this Act; or</w:t>
      </w:r>
    </w:p>
    <w:p w:rsidR="000B6A17" w:rsidRPr="000F1D90" w:rsidRDefault="000B6A17" w:rsidP="000B6A17">
      <w:pPr>
        <w:pStyle w:val="paragraphsub"/>
      </w:pPr>
      <w:r w:rsidRPr="000F1D90">
        <w:tab/>
        <w:t>(ii)</w:t>
      </w:r>
      <w:r w:rsidRPr="000F1D90">
        <w:tab/>
        <w:t>so much of that liability as exceeds a specified amount; and</w:t>
      </w:r>
    </w:p>
    <w:p w:rsidR="000B6A17" w:rsidRPr="000F1D90" w:rsidRDefault="000B6A17" w:rsidP="000B6A17">
      <w:pPr>
        <w:pStyle w:val="paragraph"/>
      </w:pPr>
      <w:r w:rsidRPr="000F1D90">
        <w:tab/>
        <w:t>(e)</w:t>
      </w:r>
      <w:r w:rsidRPr="000F1D90">
        <w:tab/>
        <w:t>a condition that the licensee will comply with the requirements of any applicable laws of the Commonwealth, States and Territories with respect to the safety, health and rehabilitation of employees; and</w:t>
      </w:r>
    </w:p>
    <w:p w:rsidR="000B6A17" w:rsidRPr="000F1D90" w:rsidRDefault="000B6A17" w:rsidP="000B6A17">
      <w:pPr>
        <w:pStyle w:val="paragraph"/>
      </w:pPr>
      <w:r w:rsidRPr="000F1D90">
        <w:tab/>
        <w:t>(f)</w:t>
      </w:r>
      <w:r w:rsidRPr="000F1D90">
        <w:tab/>
        <w:t>a condition that, in all circumstances or specified circumstances, the licensee will not cause or permit to be made on its behalf to a court or tribunal any submission that Comcare or the Commission has requested the licensee not to make; and</w:t>
      </w:r>
    </w:p>
    <w:p w:rsidR="000B6A17" w:rsidRPr="000F1D90" w:rsidRDefault="000B6A17" w:rsidP="00C70FAC">
      <w:pPr>
        <w:pStyle w:val="paragraph"/>
        <w:keepNext/>
        <w:keepLines/>
      </w:pPr>
      <w:r w:rsidRPr="000F1D90">
        <w:lastRenderedPageBreak/>
        <w:tab/>
        <w:t>(g)</w:t>
      </w:r>
      <w:r w:rsidRPr="000F1D90">
        <w:tab/>
        <w:t>conditions concerning performance of functions in relation to the licence by persons other than the licensee, including conditions concerning the reconsideration of determinations made by the licensee; and</w:t>
      </w:r>
    </w:p>
    <w:p w:rsidR="000B6A17" w:rsidRPr="000F1D90" w:rsidRDefault="000B6A17" w:rsidP="000B6A17">
      <w:pPr>
        <w:pStyle w:val="paragraph"/>
      </w:pPr>
      <w:r w:rsidRPr="000F1D90">
        <w:tab/>
        <w:t>(h)</w:t>
      </w:r>
      <w:r w:rsidRPr="000F1D90">
        <w:tab/>
        <w:t>conditions requiring provision of information and notifications in respect of specified events.</w:t>
      </w:r>
    </w:p>
    <w:p w:rsidR="000B6A17" w:rsidRPr="000F1D90" w:rsidRDefault="000B6A17" w:rsidP="000B6A17">
      <w:pPr>
        <w:pStyle w:val="subsection"/>
      </w:pPr>
      <w:r w:rsidRPr="000F1D90">
        <w:tab/>
        <w:t>(2)</w:t>
      </w:r>
      <w:r w:rsidRPr="000F1D90">
        <w:tab/>
        <w:t>At any time while the licence is in force the Commission may vary the conditions to which the licence is subject by notice in writing given to the licensee. The notice must set out the terms of the variation and the date of effect of the variation, which must not be a date earlier than the date of notification of the variation.</w:t>
      </w:r>
    </w:p>
    <w:p w:rsidR="000B6A17" w:rsidRPr="000F1D90" w:rsidRDefault="000B6A17" w:rsidP="00EC04C2">
      <w:pPr>
        <w:pStyle w:val="ActHead3"/>
        <w:pageBreakBefore/>
      </w:pPr>
      <w:bookmarkStart w:id="204" w:name="_Toc374362952"/>
      <w:r w:rsidRPr="000F1D90">
        <w:rPr>
          <w:rStyle w:val="CharDivNo"/>
        </w:rPr>
        <w:lastRenderedPageBreak/>
        <w:t>Division</w:t>
      </w:r>
      <w:r w:rsidR="000F1D90" w:rsidRPr="000F1D90">
        <w:rPr>
          <w:rStyle w:val="CharDivNo"/>
        </w:rPr>
        <w:t> </w:t>
      </w:r>
      <w:r w:rsidRPr="000F1D90">
        <w:rPr>
          <w:rStyle w:val="CharDivNo"/>
        </w:rPr>
        <w:t>6</w:t>
      </w:r>
      <w:r w:rsidRPr="000F1D90">
        <w:t>—</w:t>
      </w:r>
      <w:r w:rsidRPr="000F1D90">
        <w:rPr>
          <w:rStyle w:val="CharDivText"/>
        </w:rPr>
        <w:t>Miscellaneous</w:t>
      </w:r>
      <w:bookmarkEnd w:id="204"/>
    </w:p>
    <w:p w:rsidR="000B6A17" w:rsidRPr="000F1D90" w:rsidRDefault="000B6A17" w:rsidP="000B6A17">
      <w:pPr>
        <w:pStyle w:val="ActHead5"/>
      </w:pPr>
      <w:bookmarkStart w:id="205" w:name="_Toc374362953"/>
      <w:r w:rsidRPr="000F1D90">
        <w:rPr>
          <w:rStyle w:val="CharSectno"/>
        </w:rPr>
        <w:t>108E</w:t>
      </w:r>
      <w:r w:rsidRPr="000F1D90">
        <w:t xml:space="preserve">  Functions of licensees</w:t>
      </w:r>
      <w:bookmarkEnd w:id="205"/>
    </w:p>
    <w:p w:rsidR="000B6A17" w:rsidRPr="000F1D90" w:rsidRDefault="000B6A17" w:rsidP="000B6A17">
      <w:pPr>
        <w:pStyle w:val="subsection"/>
      </w:pPr>
      <w:r w:rsidRPr="000F1D90">
        <w:tab/>
      </w:r>
      <w:r w:rsidRPr="000F1D90">
        <w:tab/>
        <w:t>The functions of a licensee include, in addition to any functions conferred under other legislation or, in the case of a corporation, in the constitution of the corporation, the following additional functions:</w:t>
      </w:r>
    </w:p>
    <w:p w:rsidR="000B6A17" w:rsidRPr="000F1D90" w:rsidRDefault="000B6A17" w:rsidP="000B6A17">
      <w:pPr>
        <w:pStyle w:val="paragraph"/>
      </w:pPr>
      <w:r w:rsidRPr="000F1D90">
        <w:tab/>
        <w:t>(a)</w:t>
      </w:r>
      <w:r w:rsidRPr="000F1D90">
        <w:tab/>
        <w:t>if the licence confers on the licensee an authority to pay compensation or other amounts under this Act—to make those payments accurately and quickly; and</w:t>
      </w:r>
    </w:p>
    <w:p w:rsidR="000B6A17" w:rsidRPr="000F1D90" w:rsidRDefault="000B6A17" w:rsidP="000B6A17">
      <w:pPr>
        <w:pStyle w:val="paragraph"/>
      </w:pPr>
      <w:r w:rsidRPr="000F1D90">
        <w:tab/>
        <w:t>(b)</w:t>
      </w:r>
      <w:r w:rsidRPr="000F1D90">
        <w:tab/>
        <w:t>if the licence confers on the licensee an authority to manage claims under this Act—to determine those claims accurately and quickly and to take all necessary action in respect of the subsequent management of those claims; and</w:t>
      </w:r>
    </w:p>
    <w:p w:rsidR="000B6A17" w:rsidRPr="000F1D90" w:rsidRDefault="000B6A17" w:rsidP="000B6A17">
      <w:pPr>
        <w:pStyle w:val="paragraph"/>
      </w:pPr>
      <w:r w:rsidRPr="000F1D90">
        <w:tab/>
        <w:t>(c)</w:t>
      </w:r>
      <w:r w:rsidRPr="000F1D90">
        <w:tab/>
        <w:t>to maintain contact with the Commission and with Comcare to ensure that, as far as practicable, there is equity of outcomes resulting from administrative practices and procedures used by Comcare and the licensee in the performance of their respective functions; and</w:t>
      </w:r>
    </w:p>
    <w:p w:rsidR="000B6A17" w:rsidRPr="000F1D90" w:rsidRDefault="000B6A17" w:rsidP="000B6A17">
      <w:pPr>
        <w:pStyle w:val="paragraph"/>
      </w:pPr>
      <w:r w:rsidRPr="000F1D90">
        <w:tab/>
        <w:t>(d)</w:t>
      </w:r>
      <w:r w:rsidRPr="000F1D90">
        <w:tab/>
        <w:t>to do anything, and to meet any obligation, the doing or meeting of which:</w:t>
      </w:r>
    </w:p>
    <w:p w:rsidR="000B6A17" w:rsidRPr="000F1D90" w:rsidRDefault="000B6A17" w:rsidP="000B6A17">
      <w:pPr>
        <w:pStyle w:val="paragraphsub"/>
      </w:pPr>
      <w:r w:rsidRPr="000F1D90">
        <w:tab/>
        <w:t>(i)</w:t>
      </w:r>
      <w:r w:rsidRPr="000F1D90">
        <w:tab/>
        <w:t xml:space="preserve">is incidental to the performance of either or both of the functions referred to in </w:t>
      </w:r>
      <w:r w:rsidR="000F1D90">
        <w:t>paragraphs (</w:t>
      </w:r>
      <w:r w:rsidRPr="000F1D90">
        <w:t>a) and (b); and</w:t>
      </w:r>
    </w:p>
    <w:p w:rsidR="000B6A17" w:rsidRPr="000F1D90" w:rsidRDefault="000B6A17" w:rsidP="000B6A17">
      <w:pPr>
        <w:pStyle w:val="paragraphsub"/>
      </w:pPr>
      <w:r w:rsidRPr="000F1D90">
        <w:tab/>
        <w:t>(ii)</w:t>
      </w:r>
      <w:r w:rsidRPr="000F1D90">
        <w:tab/>
        <w:t>would be required of Comcare if Comcare had responsibility for the performance of the function referred to in either or both of those paragraphs; and</w:t>
      </w:r>
    </w:p>
    <w:p w:rsidR="000B6A17" w:rsidRPr="000F1D90" w:rsidRDefault="000B6A17" w:rsidP="000B6A17">
      <w:pPr>
        <w:pStyle w:val="paragraph"/>
      </w:pPr>
      <w:r w:rsidRPr="000F1D90">
        <w:tab/>
        <w:t>(e)</w:t>
      </w:r>
      <w:r w:rsidRPr="000F1D90">
        <w:tab/>
        <w:t>to comply with the conditions to which the licence is subject.</w:t>
      </w:r>
    </w:p>
    <w:p w:rsidR="000B6A17" w:rsidRPr="000F1D90" w:rsidRDefault="000B6A17" w:rsidP="000B6A17">
      <w:pPr>
        <w:pStyle w:val="ActHead5"/>
      </w:pPr>
      <w:bookmarkStart w:id="206" w:name="_Toc374362954"/>
      <w:r w:rsidRPr="000F1D90">
        <w:rPr>
          <w:rStyle w:val="CharSectno"/>
        </w:rPr>
        <w:t>108F</w:t>
      </w:r>
      <w:r w:rsidRPr="000F1D90">
        <w:t xml:space="preserve">  Powers of licensee</w:t>
      </w:r>
      <w:bookmarkEnd w:id="206"/>
    </w:p>
    <w:p w:rsidR="000B6A17" w:rsidRPr="000F1D90" w:rsidRDefault="000B6A17" w:rsidP="000B6A17">
      <w:pPr>
        <w:pStyle w:val="subsection"/>
      </w:pPr>
      <w:r w:rsidRPr="000F1D90">
        <w:tab/>
      </w:r>
      <w:r w:rsidRPr="000F1D90">
        <w:tab/>
        <w:t>A licensee has power to do all things necessary or convenient to be lawfully done for, or in connection with, the performance of functions conferred by section</w:t>
      </w:r>
      <w:r w:rsidR="000F1D90">
        <w:t> </w:t>
      </w:r>
      <w:r w:rsidRPr="000F1D90">
        <w:t>108E.</w:t>
      </w:r>
    </w:p>
    <w:p w:rsidR="000B6A17" w:rsidRPr="000F1D90" w:rsidRDefault="000B6A17" w:rsidP="00C70FAC">
      <w:pPr>
        <w:pStyle w:val="ActHead5"/>
      </w:pPr>
      <w:bookmarkStart w:id="207" w:name="_Toc374362955"/>
      <w:r w:rsidRPr="000F1D90">
        <w:rPr>
          <w:rStyle w:val="CharSectno"/>
        </w:rPr>
        <w:lastRenderedPageBreak/>
        <w:t>108G</w:t>
      </w:r>
      <w:r w:rsidRPr="000F1D90">
        <w:t xml:space="preserve">  Date of effect of certain notices under this Part</w:t>
      </w:r>
      <w:bookmarkEnd w:id="207"/>
    </w:p>
    <w:p w:rsidR="000B6A17" w:rsidRPr="000F1D90" w:rsidRDefault="000B6A17" w:rsidP="00C70FAC">
      <w:pPr>
        <w:pStyle w:val="subsection"/>
        <w:keepNext/>
      </w:pPr>
      <w:r w:rsidRPr="000F1D90">
        <w:tab/>
      </w:r>
      <w:r w:rsidRPr="000F1D90">
        <w:tab/>
        <w:t>Any notice given by the Commission to a person that concerns:</w:t>
      </w:r>
    </w:p>
    <w:p w:rsidR="000B6A17" w:rsidRPr="000F1D90" w:rsidRDefault="000B6A17" w:rsidP="00C70FAC">
      <w:pPr>
        <w:pStyle w:val="paragraph"/>
        <w:keepNext/>
      </w:pPr>
      <w:r w:rsidRPr="000F1D90">
        <w:tab/>
        <w:t>(a)</w:t>
      </w:r>
      <w:r w:rsidRPr="000F1D90">
        <w:tab/>
        <w:t>the grant, extension, suspension or revocation of a licence; or</w:t>
      </w:r>
    </w:p>
    <w:p w:rsidR="000B6A17" w:rsidRPr="000F1D90" w:rsidRDefault="000B6A17" w:rsidP="000B6A17">
      <w:pPr>
        <w:pStyle w:val="paragraph"/>
      </w:pPr>
      <w:r w:rsidRPr="000F1D90">
        <w:tab/>
        <w:t>(b)</w:t>
      </w:r>
      <w:r w:rsidRPr="000F1D90">
        <w:tab/>
        <w:t>the variation of the conditions to which a licence is subject;</w:t>
      </w:r>
    </w:p>
    <w:p w:rsidR="000B6A17" w:rsidRPr="000F1D90" w:rsidRDefault="000B6A17" w:rsidP="000B6A17">
      <w:pPr>
        <w:pStyle w:val="subsection2"/>
      </w:pPr>
      <w:r w:rsidRPr="000F1D90">
        <w:t>has effect on and after a date specified in the notice that is not earlier than the date the notice is given to the person.</w:t>
      </w:r>
    </w:p>
    <w:p w:rsidR="009E5523" w:rsidRPr="000F1D90" w:rsidRDefault="009E5523" w:rsidP="009E5523">
      <w:pPr>
        <w:pStyle w:val="ActHead5"/>
      </w:pPr>
      <w:bookmarkStart w:id="208" w:name="_Toc374362956"/>
      <w:r w:rsidRPr="000F1D90">
        <w:rPr>
          <w:rStyle w:val="CharSectno"/>
        </w:rPr>
        <w:t>108H</w:t>
      </w:r>
      <w:r w:rsidRPr="000F1D90">
        <w:t xml:space="preserve">  Delegation by licensed authority</w:t>
      </w:r>
      <w:bookmarkEnd w:id="208"/>
    </w:p>
    <w:p w:rsidR="009E5523" w:rsidRPr="000F1D90" w:rsidRDefault="009E5523" w:rsidP="009E5523">
      <w:pPr>
        <w:pStyle w:val="subsection"/>
      </w:pPr>
      <w:r w:rsidRPr="000F1D90">
        <w:tab/>
      </w:r>
      <w:r w:rsidRPr="000F1D90">
        <w:tab/>
        <w:t>A licensed authority may, by writing signed by its principal officer, delegate to an officer of, or a person employed by:</w:t>
      </w:r>
    </w:p>
    <w:p w:rsidR="009E5523" w:rsidRPr="000F1D90" w:rsidRDefault="009E5523" w:rsidP="009E5523">
      <w:pPr>
        <w:pStyle w:val="paragraph"/>
      </w:pPr>
      <w:r w:rsidRPr="000F1D90">
        <w:tab/>
        <w:t>(a)</w:t>
      </w:r>
      <w:r w:rsidRPr="000F1D90">
        <w:tab/>
        <w:t>that authority; or</w:t>
      </w:r>
    </w:p>
    <w:p w:rsidR="009E5523" w:rsidRPr="000F1D90" w:rsidRDefault="009E5523" w:rsidP="009E5523">
      <w:pPr>
        <w:pStyle w:val="paragraph"/>
      </w:pPr>
      <w:r w:rsidRPr="000F1D90">
        <w:tab/>
        <w:t>(b)</w:t>
      </w:r>
      <w:r w:rsidRPr="000F1D90">
        <w:tab/>
        <w:t>the Commonwealth; or</w:t>
      </w:r>
    </w:p>
    <w:p w:rsidR="009E5523" w:rsidRPr="000F1D90" w:rsidRDefault="009E5523" w:rsidP="009E5523">
      <w:pPr>
        <w:pStyle w:val="paragraph"/>
      </w:pPr>
      <w:r w:rsidRPr="000F1D90">
        <w:tab/>
        <w:t>(c)</w:t>
      </w:r>
      <w:r w:rsidRPr="000F1D90">
        <w:tab/>
        <w:t>any other Commonwealth authority;</w:t>
      </w:r>
    </w:p>
    <w:p w:rsidR="009E5523" w:rsidRPr="000F1D90" w:rsidRDefault="009E5523" w:rsidP="009E5523">
      <w:pPr>
        <w:pStyle w:val="subsection2"/>
      </w:pPr>
      <w:r w:rsidRPr="000F1D90">
        <w:t>all or any of the powers and functions of the licensed authority under this Act.</w:t>
      </w:r>
    </w:p>
    <w:p w:rsidR="000B6A17" w:rsidRPr="000F1D90" w:rsidRDefault="000B6A17" w:rsidP="00EC04C2">
      <w:pPr>
        <w:pStyle w:val="ActHead2"/>
        <w:pageBreakBefore/>
      </w:pPr>
      <w:bookmarkStart w:id="209" w:name="_Toc374362957"/>
      <w:r w:rsidRPr="000F1D90">
        <w:rPr>
          <w:rStyle w:val="CharPartNo"/>
        </w:rPr>
        <w:lastRenderedPageBreak/>
        <w:t>Part</w:t>
      </w:r>
      <w:r w:rsidR="006C251E" w:rsidRPr="000F1D90">
        <w:rPr>
          <w:rStyle w:val="CharPartNo"/>
        </w:rPr>
        <w:t> </w:t>
      </w:r>
      <w:r w:rsidRPr="000F1D90">
        <w:rPr>
          <w:rStyle w:val="CharPartNo"/>
        </w:rPr>
        <w:t>IX</w:t>
      </w:r>
      <w:r w:rsidRPr="000F1D90">
        <w:t>—</w:t>
      </w:r>
      <w:r w:rsidRPr="000F1D90">
        <w:rPr>
          <w:rStyle w:val="CharPartText"/>
        </w:rPr>
        <w:t>Miscellaneous</w:t>
      </w:r>
      <w:bookmarkEnd w:id="209"/>
    </w:p>
    <w:p w:rsidR="000B6A17" w:rsidRPr="000F1D90" w:rsidRDefault="00810BB4" w:rsidP="000B6A17">
      <w:pPr>
        <w:pStyle w:val="Header"/>
      </w:pPr>
      <w:r w:rsidRPr="000F1D90">
        <w:rPr>
          <w:rStyle w:val="CharDivNo"/>
        </w:rPr>
        <w:t xml:space="preserve"> </w:t>
      </w:r>
      <w:r w:rsidRPr="000F1D90">
        <w:rPr>
          <w:rStyle w:val="CharDivText"/>
        </w:rPr>
        <w:t xml:space="preserve"> </w:t>
      </w:r>
    </w:p>
    <w:p w:rsidR="000B6A17" w:rsidRPr="000F1D90" w:rsidRDefault="00342C08" w:rsidP="000B6A17">
      <w:pPr>
        <w:pStyle w:val="ActHead5"/>
      </w:pPr>
      <w:bookmarkStart w:id="210" w:name="_Toc374362958"/>
      <w:r w:rsidRPr="000F1D90">
        <w:rPr>
          <w:rStyle w:val="CharSectno"/>
        </w:rPr>
        <w:t>109A</w:t>
      </w:r>
      <w:r w:rsidRPr="000F1D90">
        <w:t xml:space="preserve">  </w:t>
      </w:r>
      <w:r w:rsidR="000B6A17" w:rsidRPr="000F1D90">
        <w:t>Jurisdiction of courts with respect to extraterritorial offences</w:t>
      </w:r>
      <w:bookmarkEnd w:id="210"/>
    </w:p>
    <w:p w:rsidR="000B6A17" w:rsidRPr="000F1D90" w:rsidRDefault="000B6A17" w:rsidP="000B6A17">
      <w:pPr>
        <w:pStyle w:val="subsection"/>
      </w:pPr>
      <w:r w:rsidRPr="000F1D90">
        <w:tab/>
        <w:t>(1)</w:t>
      </w:r>
      <w:r w:rsidRPr="000F1D90">
        <w:tab/>
        <w:t>Subject to this section, the several courts of the States are invested with federal jurisdiction, and jurisdiction is conferred on the several courts of the external Territories, with respect to external offences.</w:t>
      </w:r>
    </w:p>
    <w:p w:rsidR="000B6A17" w:rsidRPr="000F1D90" w:rsidRDefault="000B6A17" w:rsidP="000B6A17">
      <w:pPr>
        <w:pStyle w:val="subsection"/>
      </w:pPr>
      <w:r w:rsidRPr="000F1D90">
        <w:tab/>
        <w:t>(2)</w:t>
      </w:r>
      <w:r w:rsidRPr="000F1D90">
        <w:tab/>
        <w:t xml:space="preserve">The jurisdiction invested in, or conferred on, courts by </w:t>
      </w:r>
      <w:r w:rsidR="000F1D90">
        <w:t>subsection (</w:t>
      </w:r>
      <w:r w:rsidRPr="000F1D90">
        <w:t>1) is invested or conferred within the limits (other than limits based on the places at which offences are committed) of their several jurisdictions, whether those limits are as to subject</w:t>
      </w:r>
      <w:r w:rsidR="000F1D90">
        <w:noBreakHyphen/>
      </w:r>
      <w:r w:rsidRPr="000F1D90">
        <w:t>matter or otherwise.</w:t>
      </w:r>
    </w:p>
    <w:p w:rsidR="000B6A17" w:rsidRPr="000F1D90" w:rsidRDefault="000B6A17" w:rsidP="000B6A17">
      <w:pPr>
        <w:pStyle w:val="subsection"/>
      </w:pPr>
      <w:r w:rsidRPr="000F1D90">
        <w:tab/>
        <w:t>(3)</w:t>
      </w:r>
      <w:r w:rsidRPr="000F1D90">
        <w:tab/>
        <w:t>Jurisdiction with respect to an external offence is not conferred on a court of an external Territory unless the offence was committed in that Territory.</w:t>
      </w:r>
    </w:p>
    <w:p w:rsidR="000B6A17" w:rsidRPr="000F1D90" w:rsidRDefault="000B6A17" w:rsidP="000B6A17">
      <w:pPr>
        <w:pStyle w:val="subsection"/>
      </w:pPr>
      <w:r w:rsidRPr="000F1D90">
        <w:tab/>
        <w:t>(4)</w:t>
      </w:r>
      <w:r w:rsidRPr="000F1D90">
        <w:tab/>
        <w:t xml:space="preserve">Subject to this section, the </w:t>
      </w:r>
      <w:r w:rsidRPr="000F1D90">
        <w:rPr>
          <w:i/>
        </w:rPr>
        <w:t xml:space="preserve">Judiciary Act 1903 </w:t>
      </w:r>
      <w:r w:rsidRPr="000F1D90">
        <w:t>applies in relation to offences in relation to which this section applies.</w:t>
      </w:r>
    </w:p>
    <w:p w:rsidR="000B6A17" w:rsidRPr="000F1D90" w:rsidRDefault="000B6A17" w:rsidP="000B6A17">
      <w:pPr>
        <w:pStyle w:val="subsection"/>
      </w:pPr>
      <w:r w:rsidRPr="000F1D90">
        <w:tab/>
        <w:t>(5)</w:t>
      </w:r>
      <w:r w:rsidRPr="000F1D90">
        <w:tab/>
        <w:t>In this section:</w:t>
      </w:r>
    </w:p>
    <w:p w:rsidR="000B6A17" w:rsidRPr="000F1D90" w:rsidRDefault="000B6A17" w:rsidP="00D83163">
      <w:pPr>
        <w:pStyle w:val="Definition"/>
      </w:pPr>
      <w:r w:rsidRPr="000F1D90">
        <w:rPr>
          <w:b/>
          <w:i/>
        </w:rPr>
        <w:t>external offence</w:t>
      </w:r>
      <w:r w:rsidRPr="000F1D90">
        <w:t xml:space="preserve"> means an offence against this Act committed outside </w:t>
      </w:r>
      <w:smartTag w:uri="urn:schemas-microsoft-com:office:smarttags" w:element="country-region">
        <w:smartTag w:uri="urn:schemas-microsoft-com:office:smarttags" w:element="place">
          <w:r w:rsidRPr="000F1D90">
            <w:t>Australia</w:t>
          </w:r>
        </w:smartTag>
      </w:smartTag>
      <w:r w:rsidRPr="000F1D90">
        <w:t>.</w:t>
      </w:r>
    </w:p>
    <w:p w:rsidR="000B6A17" w:rsidRPr="000F1D90" w:rsidRDefault="000B6A17" w:rsidP="000B6A17">
      <w:pPr>
        <w:pStyle w:val="ActHead5"/>
      </w:pPr>
      <w:bookmarkStart w:id="211" w:name="_Toc374362959"/>
      <w:r w:rsidRPr="000F1D90">
        <w:rPr>
          <w:rStyle w:val="CharSectno"/>
        </w:rPr>
        <w:t>109</w:t>
      </w:r>
      <w:r w:rsidRPr="000F1D90">
        <w:t xml:space="preserve">  Determinations to be in writing</w:t>
      </w:r>
      <w:bookmarkEnd w:id="211"/>
    </w:p>
    <w:p w:rsidR="000B6A17" w:rsidRPr="000F1D90" w:rsidRDefault="000B6A17" w:rsidP="000B6A17">
      <w:pPr>
        <w:pStyle w:val="subsection"/>
      </w:pPr>
      <w:r w:rsidRPr="000F1D90">
        <w:tab/>
        <w:t>(1)</w:t>
      </w:r>
      <w:r w:rsidRPr="000F1D90">
        <w:tab/>
        <w:t>A determination under this Act shall be in writing.</w:t>
      </w:r>
    </w:p>
    <w:p w:rsidR="000B6A17" w:rsidRPr="000F1D90" w:rsidRDefault="000B6A17" w:rsidP="000B6A17">
      <w:pPr>
        <w:pStyle w:val="subsection"/>
      </w:pPr>
      <w:r w:rsidRPr="000F1D90">
        <w:tab/>
        <w:t>(2)</w:t>
      </w:r>
      <w:r w:rsidRPr="000F1D90">
        <w:tab/>
        <w:t>A determination shall be taken to be in writing if it is entered into, or recorded with the use of, a computer.</w:t>
      </w:r>
    </w:p>
    <w:p w:rsidR="000B6A17" w:rsidRPr="000F1D90" w:rsidRDefault="000B6A17" w:rsidP="000B6A17">
      <w:pPr>
        <w:pStyle w:val="ActHead5"/>
      </w:pPr>
      <w:bookmarkStart w:id="212" w:name="_Toc374362960"/>
      <w:r w:rsidRPr="000F1D90">
        <w:rPr>
          <w:rStyle w:val="CharSectno"/>
        </w:rPr>
        <w:t>110</w:t>
      </w:r>
      <w:r w:rsidRPr="000F1D90">
        <w:t xml:space="preserve">  Money paid to relevant authority for benefit of person</w:t>
      </w:r>
      <w:bookmarkEnd w:id="212"/>
    </w:p>
    <w:p w:rsidR="000B6A17" w:rsidRPr="000F1D90" w:rsidRDefault="000B6A17" w:rsidP="00C7691F">
      <w:pPr>
        <w:pStyle w:val="subsection"/>
      </w:pPr>
      <w:r w:rsidRPr="000F1D90">
        <w:tab/>
        <w:t>(1)</w:t>
      </w:r>
      <w:r w:rsidRPr="000F1D90">
        <w:tab/>
        <w:t xml:space="preserve">Where any money is payable under this Act to an employee who is under a legal disability, the money shall be paid to, or in accordance with the directions of, the relevant authority for the </w:t>
      </w:r>
      <w:r w:rsidRPr="000F1D90">
        <w:lastRenderedPageBreak/>
        <w:t>benefit of the employee and, when so paid, shall, for the purposes of this Act other than this section, be deemed to have been paid to the employee.</w:t>
      </w:r>
    </w:p>
    <w:p w:rsidR="000B6A17" w:rsidRPr="000F1D90" w:rsidRDefault="000B6A17" w:rsidP="000B6A17">
      <w:pPr>
        <w:pStyle w:val="subsection"/>
      </w:pPr>
      <w:r w:rsidRPr="000F1D90">
        <w:tab/>
        <w:t>(2)</w:t>
      </w:r>
      <w:r w:rsidRPr="000F1D90">
        <w:tab/>
        <w:t xml:space="preserve">Where money is held by a relevant authority under this Act for the benefit of a person, the relevant authority shall, subject to </w:t>
      </w:r>
      <w:r w:rsidR="000F1D90">
        <w:t>subsections (</w:t>
      </w:r>
      <w:r w:rsidRPr="000F1D90">
        <w:t>3) and (4), invest the money in any manner for the time being allowed by an Act, a State Act or an Ordinance of a Territory for the investment of trust money and income resulting from any such investment shall be deemed to form part of the first</w:t>
      </w:r>
      <w:r w:rsidR="000F1D90">
        <w:noBreakHyphen/>
      </w:r>
      <w:r w:rsidRPr="000F1D90">
        <w:t>mentioned money.</w:t>
      </w:r>
    </w:p>
    <w:p w:rsidR="000B6A17" w:rsidRPr="000F1D90" w:rsidRDefault="000B6A17" w:rsidP="000B6A17">
      <w:pPr>
        <w:pStyle w:val="subsection"/>
      </w:pPr>
      <w:r w:rsidRPr="000F1D90">
        <w:tab/>
        <w:t>(3)</w:t>
      </w:r>
      <w:r w:rsidRPr="000F1D90">
        <w:tab/>
        <w:t xml:space="preserve">A relevant authority may pay any money referred to in </w:t>
      </w:r>
      <w:r w:rsidR="000F1D90">
        <w:t>subsection (</w:t>
      </w:r>
      <w:r w:rsidRPr="000F1D90">
        <w:t>2) to, or in accordance with the directions of, the person or apply the money in such manner as it thinks fit, for the benefit of the person.</w:t>
      </w:r>
    </w:p>
    <w:p w:rsidR="000B6A17" w:rsidRPr="000F1D90" w:rsidRDefault="000B6A17" w:rsidP="000B6A17">
      <w:pPr>
        <w:pStyle w:val="subsection"/>
      </w:pPr>
      <w:r w:rsidRPr="000F1D90">
        <w:tab/>
        <w:t>(4)</w:t>
      </w:r>
      <w:r w:rsidRPr="000F1D90">
        <w:tab/>
        <w:t>Where money is held by a relevant authority for the benefit of an employee who is under a legal disability, the relevant authority shall, when the employee ceases to be under a legal disability, pay the money to, or in accordance with the directions of, the employee or, if the money has been invested, deal with the investments in accordance with the directions of the employee.</w:t>
      </w:r>
    </w:p>
    <w:p w:rsidR="000B6A17" w:rsidRPr="000F1D90" w:rsidRDefault="000B6A17" w:rsidP="000B6A17">
      <w:pPr>
        <w:pStyle w:val="ActHead5"/>
      </w:pPr>
      <w:bookmarkStart w:id="213" w:name="_Toc374362961"/>
      <w:r w:rsidRPr="000F1D90">
        <w:rPr>
          <w:rStyle w:val="CharSectno"/>
        </w:rPr>
        <w:t>111</w:t>
      </w:r>
      <w:r w:rsidRPr="000F1D90">
        <w:t xml:space="preserve">  Provisions applicable on death of beneficiary</w:t>
      </w:r>
      <w:bookmarkEnd w:id="213"/>
    </w:p>
    <w:p w:rsidR="000B6A17" w:rsidRPr="000F1D90" w:rsidRDefault="000B6A17" w:rsidP="000B6A17">
      <w:pPr>
        <w:pStyle w:val="subsection"/>
      </w:pPr>
      <w:r w:rsidRPr="000F1D90">
        <w:tab/>
        <w:t>(1)</w:t>
      </w:r>
      <w:r w:rsidRPr="000F1D90">
        <w:tab/>
        <w:t>Subject to this section, where a determination is made that an amount of compensation is payable under this Act to a person and the person dies before the amount is paid, the amount forms part of the estate of the person.</w:t>
      </w:r>
    </w:p>
    <w:p w:rsidR="000B6A17" w:rsidRPr="000F1D90" w:rsidRDefault="000B6A17" w:rsidP="000B6A17">
      <w:pPr>
        <w:pStyle w:val="subsection"/>
      </w:pPr>
      <w:r w:rsidRPr="000F1D90">
        <w:tab/>
        <w:t>(2)</w:t>
      </w:r>
      <w:r w:rsidRPr="000F1D90">
        <w:tab/>
        <w:t xml:space="preserve">Subject to </w:t>
      </w:r>
      <w:r w:rsidR="000F1D90">
        <w:t>subsections (</w:t>
      </w:r>
      <w:r w:rsidRPr="000F1D90">
        <w:t>2A), (3), (4) and (5), where a relevant authority holds any money or investments for the benefit of a person under this Act and that person dies, that money or those investments form part of the estate of that person.</w:t>
      </w:r>
    </w:p>
    <w:p w:rsidR="000B6A17" w:rsidRPr="000F1D90" w:rsidRDefault="000B6A17" w:rsidP="000B6A17">
      <w:pPr>
        <w:pStyle w:val="subsection"/>
      </w:pPr>
      <w:r w:rsidRPr="000F1D90">
        <w:tab/>
        <w:t>(2A)</w:t>
      </w:r>
      <w:r w:rsidRPr="000F1D90">
        <w:tab/>
      </w:r>
      <w:r w:rsidR="000F1D90">
        <w:t>Subsections (</w:t>
      </w:r>
      <w:r w:rsidRPr="000F1D90">
        <w:t>3) and (4) do not apply in relation to a relevant authority that is:</w:t>
      </w:r>
    </w:p>
    <w:p w:rsidR="000B6A17" w:rsidRPr="000F1D90" w:rsidRDefault="000B6A17" w:rsidP="000B6A17">
      <w:pPr>
        <w:pStyle w:val="paragraph"/>
      </w:pPr>
      <w:r w:rsidRPr="000F1D90">
        <w:tab/>
        <w:t>(a)</w:t>
      </w:r>
      <w:r w:rsidRPr="000F1D90">
        <w:tab/>
        <w:t>a licensed corporation; or</w:t>
      </w:r>
    </w:p>
    <w:p w:rsidR="000B6A17" w:rsidRPr="000F1D90" w:rsidRDefault="000B6A17" w:rsidP="000B6A17">
      <w:pPr>
        <w:pStyle w:val="paragraph"/>
      </w:pPr>
      <w:r w:rsidRPr="000F1D90">
        <w:tab/>
        <w:t>(b)</w:t>
      </w:r>
      <w:r w:rsidRPr="000F1D90">
        <w:tab/>
        <w:t>a Comcare subsidiary, in respect of the performance of functions under a contract with a licensed corporation.</w:t>
      </w:r>
    </w:p>
    <w:p w:rsidR="000B6A17" w:rsidRPr="000F1D90" w:rsidRDefault="000B6A17" w:rsidP="00C70FAC">
      <w:pPr>
        <w:pStyle w:val="subsection"/>
        <w:keepNext/>
        <w:keepLines/>
      </w:pPr>
      <w:r w:rsidRPr="000F1D90">
        <w:lastRenderedPageBreak/>
        <w:tab/>
        <w:t>(3)</w:t>
      </w:r>
      <w:r w:rsidRPr="000F1D90">
        <w:tab/>
        <w:t xml:space="preserve">Where a person referred to in </w:t>
      </w:r>
      <w:r w:rsidR="000F1D90">
        <w:t>subsection (</w:t>
      </w:r>
      <w:r w:rsidRPr="000F1D90">
        <w:t xml:space="preserve">1) dies intestate and there is no other person apparently entitled to claim the estate (including that amount of compensation) of that person, </w:t>
      </w:r>
      <w:r w:rsidR="000F1D90">
        <w:t>subsection (</w:t>
      </w:r>
      <w:r w:rsidRPr="000F1D90">
        <w:t xml:space="preserve">1) does not apply and, subject to </w:t>
      </w:r>
      <w:r w:rsidR="000F1D90">
        <w:t>subsection (</w:t>
      </w:r>
      <w:r w:rsidRPr="000F1D90">
        <w:t>5), if the amount of compensation is held by a relevant authority, it shall pay the amount to the Commonwealth.</w:t>
      </w:r>
    </w:p>
    <w:p w:rsidR="000B6A17" w:rsidRPr="000F1D90" w:rsidRDefault="000B6A17" w:rsidP="000B6A17">
      <w:pPr>
        <w:pStyle w:val="subsection"/>
      </w:pPr>
      <w:r w:rsidRPr="000F1D90">
        <w:tab/>
        <w:t>(4)</w:t>
      </w:r>
      <w:r w:rsidRPr="000F1D90">
        <w:tab/>
        <w:t xml:space="preserve">Where a person referred to in </w:t>
      </w:r>
      <w:r w:rsidR="000F1D90">
        <w:t>subsection (</w:t>
      </w:r>
      <w:r w:rsidRPr="000F1D90">
        <w:t xml:space="preserve">2) dies intestate and there is no other person apparently entitled to claim the estate (including that money or those investments) of that person, </w:t>
      </w:r>
      <w:r w:rsidR="000F1D90">
        <w:t>subsection (</w:t>
      </w:r>
      <w:r w:rsidRPr="000F1D90">
        <w:t xml:space="preserve">2) does not apply and, subject to </w:t>
      </w:r>
      <w:r w:rsidR="000F1D90">
        <w:t>subsection (</w:t>
      </w:r>
      <w:r w:rsidRPr="000F1D90">
        <w:t>5), the relevant authority shall pay the money, or realise the investments and pay the proceeds of the realisation, as the case may be, to the Commonwealth.</w:t>
      </w:r>
    </w:p>
    <w:p w:rsidR="000B6A17" w:rsidRPr="000F1D90" w:rsidRDefault="000B6A17" w:rsidP="000B6A17">
      <w:pPr>
        <w:pStyle w:val="subsection"/>
      </w:pPr>
      <w:r w:rsidRPr="000F1D90">
        <w:tab/>
        <w:t>(5)</w:t>
      </w:r>
      <w:r w:rsidRPr="000F1D90">
        <w:tab/>
        <w:t>Nothing in this section prevents a relevant authority from rendering any provision of this section inoperative in a particular case by making a decision under section</w:t>
      </w:r>
      <w:r w:rsidR="000F1D90">
        <w:t> </w:t>
      </w:r>
      <w:r w:rsidRPr="000F1D90">
        <w:t>62.</w:t>
      </w:r>
    </w:p>
    <w:p w:rsidR="000B6A17" w:rsidRPr="000F1D90" w:rsidRDefault="000B6A17" w:rsidP="000B6A17">
      <w:pPr>
        <w:pStyle w:val="ActHead5"/>
      </w:pPr>
      <w:bookmarkStart w:id="214" w:name="_Toc374362962"/>
      <w:r w:rsidRPr="000F1D90">
        <w:rPr>
          <w:rStyle w:val="CharSectno"/>
        </w:rPr>
        <w:t>112</w:t>
      </w:r>
      <w:r w:rsidRPr="000F1D90">
        <w:t xml:space="preserve">  Assignment, set</w:t>
      </w:r>
      <w:r w:rsidR="000F1D90">
        <w:noBreakHyphen/>
      </w:r>
      <w:r w:rsidRPr="000F1D90">
        <w:t>off or attachment of compensation</w:t>
      </w:r>
      <w:bookmarkEnd w:id="214"/>
    </w:p>
    <w:p w:rsidR="000B6A17" w:rsidRPr="000F1D90" w:rsidRDefault="000B6A17" w:rsidP="000B6A17">
      <w:pPr>
        <w:pStyle w:val="subsection"/>
      </w:pPr>
      <w:r w:rsidRPr="000F1D90">
        <w:tab/>
        <w:t>(1)</w:t>
      </w:r>
      <w:r w:rsidRPr="000F1D90">
        <w:tab/>
        <w:t>An assignment of any compensation payable under this Act is void as against a relevant authority.</w:t>
      </w:r>
    </w:p>
    <w:p w:rsidR="000B6A17" w:rsidRPr="000F1D90" w:rsidRDefault="000B6A17" w:rsidP="000B6A17">
      <w:pPr>
        <w:pStyle w:val="subsection"/>
      </w:pPr>
      <w:r w:rsidRPr="000F1D90">
        <w:tab/>
        <w:t>(2)</w:t>
      </w:r>
      <w:r w:rsidRPr="000F1D90">
        <w:tab/>
        <w:t>Except as provided by this Act, an amount payable by an employee or a dependant of a deceased employee to the Commonwealth or a relevant authority shall not be set off against the amount of any compensation payable under this Act to the employee or for the benefit of the dependant.</w:t>
      </w:r>
    </w:p>
    <w:p w:rsidR="000B6A17" w:rsidRPr="000F1D90" w:rsidRDefault="000B6A17" w:rsidP="000B6A17">
      <w:pPr>
        <w:pStyle w:val="subsection"/>
      </w:pPr>
      <w:r w:rsidRPr="000F1D90">
        <w:tab/>
        <w:t>(3)</w:t>
      </w:r>
      <w:r w:rsidRPr="000F1D90">
        <w:tab/>
        <w:t xml:space="preserve">Except as provided by the </w:t>
      </w:r>
      <w:r w:rsidRPr="000F1D90">
        <w:rPr>
          <w:i/>
        </w:rPr>
        <w:t>Maintenance Orders (Commonwealth Officers) Act 1966</w:t>
      </w:r>
      <w:r w:rsidRPr="000F1D90">
        <w:t xml:space="preserve">, the </w:t>
      </w:r>
      <w:r w:rsidRPr="000F1D90">
        <w:rPr>
          <w:i/>
        </w:rPr>
        <w:t>Child Support Act 1988</w:t>
      </w:r>
      <w:r w:rsidRPr="000F1D90">
        <w:t xml:space="preserve"> or the </w:t>
      </w:r>
      <w:r w:rsidRPr="000F1D90">
        <w:rPr>
          <w:i/>
        </w:rPr>
        <w:t>Social Security Act 1991</w:t>
      </w:r>
      <w:r w:rsidRPr="000F1D90">
        <w:t xml:space="preserve">, or by, or by regulations under, the </w:t>
      </w:r>
      <w:r w:rsidRPr="000F1D90">
        <w:rPr>
          <w:i/>
        </w:rPr>
        <w:t>Family Law Act 1975</w:t>
      </w:r>
      <w:r w:rsidRPr="000F1D90">
        <w:t>, any compensation payable under this Act is not subject to attachment.</w:t>
      </w:r>
    </w:p>
    <w:p w:rsidR="00886F0E" w:rsidRPr="000F1D90" w:rsidRDefault="00886F0E" w:rsidP="00886F0E">
      <w:pPr>
        <w:pStyle w:val="ActHead5"/>
      </w:pPr>
      <w:bookmarkStart w:id="215" w:name="_Toc374362963"/>
      <w:r w:rsidRPr="000F1D90">
        <w:rPr>
          <w:rStyle w:val="CharSectno"/>
        </w:rPr>
        <w:t>112A</w:t>
      </w:r>
      <w:r w:rsidRPr="000F1D90">
        <w:t xml:space="preserve">  Making of compensation payments through employers of employees paid out of public money</w:t>
      </w:r>
      <w:bookmarkEnd w:id="215"/>
    </w:p>
    <w:p w:rsidR="00886F0E" w:rsidRPr="000F1D90" w:rsidRDefault="00886F0E" w:rsidP="00886F0E">
      <w:pPr>
        <w:pStyle w:val="subsection"/>
      </w:pPr>
      <w:r w:rsidRPr="000F1D90">
        <w:tab/>
        <w:t>(1)</w:t>
      </w:r>
      <w:r w:rsidRPr="000F1D90">
        <w:tab/>
        <w:t>This section applies if:</w:t>
      </w:r>
    </w:p>
    <w:p w:rsidR="00886F0E" w:rsidRPr="000F1D90" w:rsidRDefault="00886F0E" w:rsidP="00886F0E">
      <w:pPr>
        <w:pStyle w:val="paragraph"/>
      </w:pPr>
      <w:r w:rsidRPr="000F1D90">
        <w:lastRenderedPageBreak/>
        <w:tab/>
        <w:t>(a)</w:t>
      </w:r>
      <w:r w:rsidRPr="000F1D90">
        <w:tab/>
        <w:t>Comcare is liable to pay an amount of compensation under Division</w:t>
      </w:r>
      <w:r w:rsidR="000F1D90">
        <w:t> </w:t>
      </w:r>
      <w:r w:rsidRPr="000F1D90">
        <w:t>3 of Part</w:t>
      </w:r>
      <w:r w:rsidR="006C251E" w:rsidRPr="000F1D90">
        <w:t> </w:t>
      </w:r>
      <w:r w:rsidRPr="000F1D90">
        <w:t>II to an employee; and</w:t>
      </w:r>
    </w:p>
    <w:p w:rsidR="00886F0E" w:rsidRPr="000F1D90" w:rsidRDefault="00886F0E" w:rsidP="00886F0E">
      <w:pPr>
        <w:pStyle w:val="paragraph"/>
      </w:pPr>
      <w:r w:rsidRPr="000F1D90">
        <w:tab/>
        <w:t>(b)</w:t>
      </w:r>
      <w:r w:rsidRPr="000F1D90">
        <w:tab/>
        <w:t>payments by the employer to the employee of salary or wages (ignoring section</w:t>
      </w:r>
      <w:r w:rsidR="000F1D90">
        <w:t> </w:t>
      </w:r>
      <w:r w:rsidRPr="000F1D90">
        <w:t>116) are made out of public money.</w:t>
      </w:r>
    </w:p>
    <w:p w:rsidR="00886F0E" w:rsidRPr="000F1D90" w:rsidRDefault="00886F0E" w:rsidP="00886F0E">
      <w:pPr>
        <w:pStyle w:val="subsection"/>
      </w:pPr>
      <w:r w:rsidRPr="000F1D90">
        <w:tab/>
        <w:t>(2)</w:t>
      </w:r>
      <w:r w:rsidRPr="000F1D90">
        <w:tab/>
        <w:t>Comcare may instead make a payment to the employer in respect of the compensation.</w:t>
      </w:r>
    </w:p>
    <w:p w:rsidR="00886F0E" w:rsidRPr="000F1D90" w:rsidRDefault="00886F0E" w:rsidP="00886F0E">
      <w:pPr>
        <w:pStyle w:val="subsection"/>
      </w:pPr>
      <w:r w:rsidRPr="000F1D90">
        <w:tab/>
        <w:t>(3)</w:t>
      </w:r>
      <w:r w:rsidRPr="000F1D90">
        <w:tab/>
        <w:t xml:space="preserve">Before making the payment, Comcare must advise the employer of its intention to do so (the payment is called the </w:t>
      </w:r>
      <w:r w:rsidRPr="000F1D90">
        <w:rPr>
          <w:b/>
          <w:i/>
        </w:rPr>
        <w:t>advised payment</w:t>
      </w:r>
      <w:r w:rsidRPr="000F1D90">
        <w:t>).</w:t>
      </w:r>
    </w:p>
    <w:p w:rsidR="00886F0E" w:rsidRPr="000F1D90" w:rsidRDefault="00886F0E" w:rsidP="00886F0E">
      <w:pPr>
        <w:pStyle w:val="subsection"/>
      </w:pPr>
      <w:r w:rsidRPr="000F1D90">
        <w:tab/>
        <w:t>(4)</w:t>
      </w:r>
      <w:r w:rsidRPr="000F1D90">
        <w:tab/>
        <w:t>Subject to section</w:t>
      </w:r>
      <w:r w:rsidR="000F1D90">
        <w:t> </w:t>
      </w:r>
      <w:r w:rsidRPr="000F1D90">
        <w:t>23A, the employer must:</w:t>
      </w:r>
    </w:p>
    <w:p w:rsidR="00886F0E" w:rsidRPr="000F1D90" w:rsidRDefault="00886F0E" w:rsidP="00886F0E">
      <w:pPr>
        <w:pStyle w:val="paragraph"/>
      </w:pPr>
      <w:r w:rsidRPr="000F1D90">
        <w:tab/>
        <w:t>(a)</w:t>
      </w:r>
      <w:r w:rsidRPr="000F1D90">
        <w:tab/>
        <w:t xml:space="preserve">before receiving the advised payment, make a payment of an equal amount (the </w:t>
      </w:r>
      <w:r w:rsidRPr="000F1D90">
        <w:rPr>
          <w:b/>
          <w:i/>
        </w:rPr>
        <w:t>anticipatory payment</w:t>
      </w:r>
      <w:r w:rsidRPr="000F1D90">
        <w:t>) to the employee; or</w:t>
      </w:r>
    </w:p>
    <w:p w:rsidR="00886F0E" w:rsidRPr="000F1D90" w:rsidRDefault="00886F0E" w:rsidP="00886F0E">
      <w:pPr>
        <w:pStyle w:val="paragraph"/>
      </w:pPr>
      <w:r w:rsidRPr="000F1D90">
        <w:tab/>
        <w:t>(b)</w:t>
      </w:r>
      <w:r w:rsidRPr="000F1D90">
        <w:tab/>
        <w:t>on receiving the advised payment, hold it for the benefit of the employee until such time as the employer pays it to the employee.</w:t>
      </w:r>
    </w:p>
    <w:p w:rsidR="00886F0E" w:rsidRPr="000F1D90" w:rsidRDefault="00886F0E" w:rsidP="00886F0E">
      <w:pPr>
        <w:pStyle w:val="notetext"/>
      </w:pPr>
      <w:r w:rsidRPr="000F1D90">
        <w:t>Note:</w:t>
      </w:r>
      <w:r w:rsidRPr="000F1D90">
        <w:tab/>
        <w:t>Section</w:t>
      </w:r>
      <w:r w:rsidR="000F1D90">
        <w:t> </w:t>
      </w:r>
      <w:r w:rsidRPr="000F1D90">
        <w:t>23A requires the employer to set off repayments of salary etc. made to the employee in relation to the pre</w:t>
      </w:r>
      <w:r w:rsidR="000F1D90">
        <w:noBreakHyphen/>
      </w:r>
      <w:r w:rsidRPr="000F1D90">
        <w:t>determination period against amounts payable by the employer under this subsection.</w:t>
      </w:r>
    </w:p>
    <w:p w:rsidR="00886F0E" w:rsidRPr="000F1D90" w:rsidRDefault="00886F0E" w:rsidP="00886F0E">
      <w:pPr>
        <w:pStyle w:val="subsection"/>
      </w:pPr>
      <w:r w:rsidRPr="000F1D90">
        <w:tab/>
        <w:t>(5)</w:t>
      </w:r>
      <w:r w:rsidRPr="000F1D90">
        <w:tab/>
        <w:t>When the employer pays the employee the anticipatory payment, or the payment that it holds for the benefit of the employee, the payment is taken for the purposes of this Act (other than section</w:t>
      </w:r>
      <w:r w:rsidR="000F1D90">
        <w:t> </w:t>
      </w:r>
      <w:r w:rsidRPr="000F1D90">
        <w:t>90C) to be a payment by Comcare in discharge of its liability to pay the compensation.</w:t>
      </w:r>
    </w:p>
    <w:p w:rsidR="00886F0E" w:rsidRPr="000F1D90" w:rsidRDefault="00886F0E" w:rsidP="00886F0E">
      <w:pPr>
        <w:pStyle w:val="subsection"/>
      </w:pPr>
      <w:r w:rsidRPr="000F1D90">
        <w:tab/>
        <w:t>(6)</w:t>
      </w:r>
      <w:r w:rsidRPr="000F1D90">
        <w:tab/>
        <w:t>Also, in the case of the anticipatory payment:</w:t>
      </w:r>
    </w:p>
    <w:p w:rsidR="00886F0E" w:rsidRPr="000F1D90" w:rsidRDefault="00886F0E" w:rsidP="00886F0E">
      <w:pPr>
        <w:pStyle w:val="paragraph"/>
      </w:pPr>
      <w:r w:rsidRPr="000F1D90">
        <w:tab/>
        <w:t>(a)</w:t>
      </w:r>
      <w:r w:rsidRPr="000F1D90">
        <w:tab/>
        <w:t>to avoid doubt, the provision of an Act that appropriates the Consolidated Revenue Fund for the purposes of any payments by the employer to the employee of salary or wages (ignoring section</w:t>
      </w:r>
      <w:r w:rsidR="000F1D90">
        <w:t> </w:t>
      </w:r>
      <w:r w:rsidRPr="000F1D90">
        <w:t>116) also appropriates the Consolidated Revenue Fund for the purposes of the anticipatory payment; and</w:t>
      </w:r>
    </w:p>
    <w:p w:rsidR="00886F0E" w:rsidRPr="000F1D90" w:rsidRDefault="00886F0E" w:rsidP="00886F0E">
      <w:pPr>
        <w:pStyle w:val="paragraph"/>
      </w:pPr>
      <w:r w:rsidRPr="000F1D90">
        <w:tab/>
        <w:t>(b)</w:t>
      </w:r>
      <w:r w:rsidRPr="000F1D90">
        <w:tab/>
        <w:t>when the advised payment is received by the employer, it is taken for the purposes of section</w:t>
      </w:r>
      <w:r w:rsidR="000F1D90">
        <w:t> </w:t>
      </w:r>
      <w:r w:rsidRPr="000F1D90">
        <w:t xml:space="preserve">30 of the </w:t>
      </w:r>
      <w:r w:rsidRPr="000F1D90">
        <w:rPr>
          <w:i/>
        </w:rPr>
        <w:t xml:space="preserve">Financial Management and Accountability Act 1997 </w:t>
      </w:r>
      <w:r w:rsidRPr="000F1D90">
        <w:t>to be a repayment of the anticipatory payment.</w:t>
      </w:r>
    </w:p>
    <w:p w:rsidR="00886F0E" w:rsidRPr="000F1D90" w:rsidRDefault="00886F0E" w:rsidP="00886F0E">
      <w:pPr>
        <w:pStyle w:val="subsection"/>
      </w:pPr>
      <w:r w:rsidRPr="000F1D90">
        <w:tab/>
        <w:t>(7)</w:t>
      </w:r>
      <w:r w:rsidRPr="000F1D90">
        <w:tab/>
        <w:t>To avoid doubt, when the advised payment is received by the employer, it becomes public money.</w:t>
      </w:r>
    </w:p>
    <w:p w:rsidR="00886F0E" w:rsidRPr="000F1D90" w:rsidRDefault="00886F0E" w:rsidP="00886F0E">
      <w:pPr>
        <w:pStyle w:val="ActHead5"/>
      </w:pPr>
      <w:bookmarkStart w:id="216" w:name="_Toc374362964"/>
      <w:r w:rsidRPr="000F1D90">
        <w:rPr>
          <w:rStyle w:val="CharSectno"/>
        </w:rPr>
        <w:lastRenderedPageBreak/>
        <w:t>112B</w:t>
      </w:r>
      <w:r w:rsidRPr="000F1D90">
        <w:t xml:space="preserve">  Making of compensation payments through employers of employees not paid out of public money</w:t>
      </w:r>
      <w:bookmarkEnd w:id="216"/>
    </w:p>
    <w:p w:rsidR="00886F0E" w:rsidRPr="000F1D90" w:rsidRDefault="00886F0E" w:rsidP="00886F0E">
      <w:pPr>
        <w:pStyle w:val="subsection"/>
      </w:pPr>
      <w:r w:rsidRPr="000F1D90">
        <w:tab/>
        <w:t>(1)</w:t>
      </w:r>
      <w:r w:rsidRPr="000F1D90">
        <w:tab/>
        <w:t>This section applies if:</w:t>
      </w:r>
    </w:p>
    <w:p w:rsidR="00886F0E" w:rsidRPr="000F1D90" w:rsidRDefault="00886F0E" w:rsidP="00886F0E">
      <w:pPr>
        <w:pStyle w:val="paragraph"/>
      </w:pPr>
      <w:r w:rsidRPr="000F1D90">
        <w:tab/>
        <w:t>(a)</w:t>
      </w:r>
      <w:r w:rsidRPr="000F1D90">
        <w:tab/>
        <w:t>Comcare is liable to pay an amount of compensation under Division</w:t>
      </w:r>
      <w:r w:rsidR="000F1D90">
        <w:t> </w:t>
      </w:r>
      <w:r w:rsidRPr="000F1D90">
        <w:t>3 of Part</w:t>
      </w:r>
      <w:r w:rsidR="006C251E" w:rsidRPr="000F1D90">
        <w:t> </w:t>
      </w:r>
      <w:r w:rsidRPr="000F1D90">
        <w:t>II to an employee; and</w:t>
      </w:r>
    </w:p>
    <w:p w:rsidR="00886F0E" w:rsidRPr="000F1D90" w:rsidRDefault="00886F0E" w:rsidP="00886F0E">
      <w:pPr>
        <w:pStyle w:val="paragraph"/>
      </w:pPr>
      <w:r w:rsidRPr="000F1D90">
        <w:tab/>
        <w:t>(b)</w:t>
      </w:r>
      <w:r w:rsidRPr="000F1D90">
        <w:tab/>
        <w:t>payments by the employer to the employee of salary or wages (ignoring section</w:t>
      </w:r>
      <w:r w:rsidR="000F1D90">
        <w:t> </w:t>
      </w:r>
      <w:r w:rsidRPr="000F1D90">
        <w:t>116) are not made out of public money.</w:t>
      </w:r>
    </w:p>
    <w:p w:rsidR="00886F0E" w:rsidRPr="000F1D90" w:rsidRDefault="00886F0E" w:rsidP="00886F0E">
      <w:pPr>
        <w:pStyle w:val="subsection"/>
      </w:pPr>
      <w:r w:rsidRPr="000F1D90">
        <w:tab/>
        <w:t>(2)</w:t>
      </w:r>
      <w:r w:rsidRPr="000F1D90">
        <w:tab/>
        <w:t>Comcare may instead make a payment to the employer in respect of the compensation.</w:t>
      </w:r>
    </w:p>
    <w:p w:rsidR="00886F0E" w:rsidRPr="000F1D90" w:rsidRDefault="00886F0E" w:rsidP="00886F0E">
      <w:pPr>
        <w:pStyle w:val="subsection"/>
      </w:pPr>
      <w:r w:rsidRPr="000F1D90">
        <w:tab/>
        <w:t>(3)</w:t>
      </w:r>
      <w:r w:rsidRPr="000F1D90">
        <w:tab/>
        <w:t xml:space="preserve">Before making the payment, Comcare must advise the employer of its intention to do so (the payment is called the </w:t>
      </w:r>
      <w:r w:rsidRPr="000F1D90">
        <w:rPr>
          <w:b/>
          <w:i/>
        </w:rPr>
        <w:t>advised payment</w:t>
      </w:r>
      <w:r w:rsidRPr="000F1D90">
        <w:t>).</w:t>
      </w:r>
    </w:p>
    <w:p w:rsidR="00886F0E" w:rsidRPr="000F1D90" w:rsidRDefault="00886F0E" w:rsidP="00886F0E">
      <w:pPr>
        <w:pStyle w:val="subsection"/>
      </w:pPr>
      <w:r w:rsidRPr="000F1D90">
        <w:tab/>
        <w:t>(4)</w:t>
      </w:r>
      <w:r w:rsidRPr="000F1D90">
        <w:tab/>
        <w:t>Subject to section</w:t>
      </w:r>
      <w:r w:rsidR="000F1D90">
        <w:t> </w:t>
      </w:r>
      <w:r w:rsidRPr="000F1D90">
        <w:t>23A, the employer must, either before or after receiving the advised payment, make a payment of an equal amount to the employee, out of money that the employer holds on its own account.</w:t>
      </w:r>
    </w:p>
    <w:p w:rsidR="00886F0E" w:rsidRPr="000F1D90" w:rsidRDefault="00886F0E" w:rsidP="00886F0E">
      <w:pPr>
        <w:pStyle w:val="notetext"/>
      </w:pPr>
      <w:r w:rsidRPr="000F1D90">
        <w:t>Note:</w:t>
      </w:r>
      <w:r w:rsidRPr="000F1D90">
        <w:tab/>
        <w:t>Section</w:t>
      </w:r>
      <w:r w:rsidR="000F1D90">
        <w:t> </w:t>
      </w:r>
      <w:r w:rsidRPr="000F1D90">
        <w:t>23A requires the employer to set off repayments of salary etc. made to the employee in relation to the pre</w:t>
      </w:r>
      <w:r w:rsidR="000F1D90">
        <w:noBreakHyphen/>
      </w:r>
      <w:r w:rsidRPr="000F1D90">
        <w:t>determination period against amounts payable by the employer under this subsection.</w:t>
      </w:r>
    </w:p>
    <w:p w:rsidR="00886F0E" w:rsidRPr="000F1D90" w:rsidRDefault="00886F0E" w:rsidP="00886F0E">
      <w:pPr>
        <w:pStyle w:val="subsection"/>
      </w:pPr>
      <w:r w:rsidRPr="000F1D90">
        <w:tab/>
        <w:t>(5)</w:t>
      </w:r>
      <w:r w:rsidRPr="000F1D90">
        <w:tab/>
        <w:t>The payment by the employer is taken for the purposes of this Act (other than section</w:t>
      </w:r>
      <w:r w:rsidR="000F1D90">
        <w:t> </w:t>
      </w:r>
      <w:r w:rsidRPr="000F1D90">
        <w:t>90C) to be a payment by Comcare in discharge of its liability to pay the compensation.</w:t>
      </w:r>
    </w:p>
    <w:p w:rsidR="00886F0E" w:rsidRPr="000F1D90" w:rsidRDefault="00886F0E" w:rsidP="00886F0E">
      <w:pPr>
        <w:pStyle w:val="subsection"/>
      </w:pPr>
      <w:r w:rsidRPr="000F1D90">
        <w:tab/>
        <w:t>(6)</w:t>
      </w:r>
      <w:r w:rsidRPr="000F1D90">
        <w:tab/>
        <w:t>When the advised payment is received by the employer, it is money that the employer holds on its own account.</w:t>
      </w:r>
    </w:p>
    <w:p w:rsidR="000B6A17" w:rsidRPr="000F1D90" w:rsidRDefault="000B6A17" w:rsidP="000B6A17">
      <w:pPr>
        <w:pStyle w:val="ActHead5"/>
      </w:pPr>
      <w:bookmarkStart w:id="217" w:name="_Toc374362965"/>
      <w:r w:rsidRPr="000F1D90">
        <w:rPr>
          <w:rStyle w:val="CharSectno"/>
        </w:rPr>
        <w:t>113</w:t>
      </w:r>
      <w:r w:rsidRPr="000F1D90">
        <w:t xml:space="preserve">  Recovery of amounts due to relevant authority</w:t>
      </w:r>
      <w:bookmarkEnd w:id="217"/>
    </w:p>
    <w:p w:rsidR="000B6A17" w:rsidRPr="000F1D90" w:rsidRDefault="000B6A17" w:rsidP="000B6A17">
      <w:pPr>
        <w:pStyle w:val="subsection"/>
      </w:pPr>
      <w:r w:rsidRPr="000F1D90">
        <w:tab/>
      </w:r>
      <w:r w:rsidRPr="000F1D90">
        <w:tab/>
        <w:t>Where:</w:t>
      </w:r>
    </w:p>
    <w:p w:rsidR="000B6A17" w:rsidRPr="000F1D90" w:rsidRDefault="000B6A17" w:rsidP="000B6A17">
      <w:pPr>
        <w:pStyle w:val="paragraph"/>
      </w:pPr>
      <w:r w:rsidRPr="000F1D90">
        <w:tab/>
        <w:t>(a)</w:t>
      </w:r>
      <w:r w:rsidRPr="000F1D90">
        <w:tab/>
        <w:t xml:space="preserve">a person (in this section called </w:t>
      </w:r>
      <w:r w:rsidRPr="000F1D90">
        <w:rPr>
          <w:b/>
          <w:i/>
        </w:rPr>
        <w:t>the debtor</w:t>
      </w:r>
      <w:r w:rsidRPr="000F1D90">
        <w:t>) is liable to pay an amount to a relevant authority under this Act; and</w:t>
      </w:r>
    </w:p>
    <w:p w:rsidR="000B6A17" w:rsidRPr="000F1D90" w:rsidRDefault="000B6A17" w:rsidP="000B6A17">
      <w:pPr>
        <w:pStyle w:val="paragraph"/>
      </w:pPr>
      <w:r w:rsidRPr="000F1D90">
        <w:tab/>
        <w:t>(b)</w:t>
      </w:r>
      <w:r w:rsidRPr="000F1D90">
        <w:tab/>
        <w:t>the relevant authority holds on behalf of the debtor:</w:t>
      </w:r>
    </w:p>
    <w:p w:rsidR="000B6A17" w:rsidRPr="000F1D90" w:rsidRDefault="000B6A17" w:rsidP="000B6A17">
      <w:pPr>
        <w:pStyle w:val="paragraphsub"/>
      </w:pPr>
      <w:r w:rsidRPr="000F1D90">
        <w:tab/>
        <w:t>(i)</w:t>
      </w:r>
      <w:r w:rsidRPr="000F1D90">
        <w:tab/>
        <w:t>money, being compensation payable under this Act for the benefit of the debtor; or</w:t>
      </w:r>
    </w:p>
    <w:p w:rsidR="000B6A17" w:rsidRPr="000F1D90" w:rsidRDefault="000B6A17" w:rsidP="000B6A17">
      <w:pPr>
        <w:pStyle w:val="paragraphsub"/>
      </w:pPr>
      <w:r w:rsidRPr="000F1D90">
        <w:lastRenderedPageBreak/>
        <w:tab/>
        <w:t>(ii)</w:t>
      </w:r>
      <w:r w:rsidRPr="000F1D90">
        <w:tab/>
        <w:t xml:space="preserve">investments acquired out of money of a kind referred to in </w:t>
      </w:r>
      <w:r w:rsidR="000F1D90">
        <w:t>subparagraph (</w:t>
      </w:r>
      <w:r w:rsidRPr="000F1D90">
        <w:t>i);</w:t>
      </w:r>
    </w:p>
    <w:p w:rsidR="000B6A17" w:rsidRPr="000F1D90" w:rsidRDefault="000B6A17" w:rsidP="000B6A17">
      <w:pPr>
        <w:pStyle w:val="subsection2"/>
      </w:pPr>
      <w:r w:rsidRPr="000F1D90">
        <w:t xml:space="preserve">the relevant authority shall recover from the money so held, or shall realise the investments so held and recover from the proceeds of the realisation, an amount not exceeding the amount referred to in </w:t>
      </w:r>
      <w:r w:rsidR="000F1D90">
        <w:t>paragraph (</w:t>
      </w:r>
      <w:r w:rsidRPr="000F1D90">
        <w:t>a) and the recovery of that amount is, to the extent of the amount, a discharge of the liability of the debtor to the relevant authority and of the relevant authority to the debtor.</w:t>
      </w:r>
    </w:p>
    <w:p w:rsidR="000B6A17" w:rsidRPr="000F1D90" w:rsidRDefault="000B6A17" w:rsidP="000B6A17">
      <w:pPr>
        <w:pStyle w:val="ActHead5"/>
      </w:pPr>
      <w:bookmarkStart w:id="218" w:name="_Toc374362966"/>
      <w:r w:rsidRPr="000F1D90">
        <w:rPr>
          <w:rStyle w:val="CharSectno"/>
        </w:rPr>
        <w:t>114</w:t>
      </w:r>
      <w:r w:rsidRPr="000F1D90">
        <w:t xml:space="preserve">  Recovery of overpayments</w:t>
      </w:r>
      <w:bookmarkEnd w:id="218"/>
    </w:p>
    <w:p w:rsidR="000B6A17" w:rsidRPr="000F1D90" w:rsidRDefault="000B6A17" w:rsidP="000B6A17">
      <w:pPr>
        <w:pStyle w:val="subsection"/>
      </w:pPr>
      <w:r w:rsidRPr="000F1D90">
        <w:tab/>
        <w:t>(1)</w:t>
      </w:r>
      <w:r w:rsidRPr="000F1D90">
        <w:tab/>
        <w:t xml:space="preserve">Subject to </w:t>
      </w:r>
      <w:r w:rsidR="000F1D90">
        <w:t>subsection (</w:t>
      </w:r>
      <w:r w:rsidRPr="000F1D90">
        <w:t>1A), if:</w:t>
      </w:r>
    </w:p>
    <w:p w:rsidR="000B6A17" w:rsidRPr="000F1D90" w:rsidRDefault="000B6A17" w:rsidP="000B6A17">
      <w:pPr>
        <w:pStyle w:val="paragraph"/>
      </w:pPr>
      <w:r w:rsidRPr="000F1D90">
        <w:tab/>
        <w:t>(a)</w:t>
      </w:r>
      <w:r w:rsidRPr="000F1D90">
        <w:tab/>
        <w:t>an amount of compensation under this Act has been paid to a person in consequence of a false or misleading statement or representation or in consequence of a failure or omission to comply with a provision of this Act;</w:t>
      </w:r>
    </w:p>
    <w:p w:rsidR="000B6A17" w:rsidRPr="000F1D90" w:rsidRDefault="000B6A17" w:rsidP="000B6A17">
      <w:pPr>
        <w:pStyle w:val="paragraph"/>
      </w:pPr>
      <w:r w:rsidRPr="000F1D90">
        <w:tab/>
        <w:t>(b)</w:t>
      </w:r>
      <w:r w:rsidRPr="000F1D90">
        <w:tab/>
        <w:t>an amount of compensation that has been paid to a person under this Act should not have been paid; or</w:t>
      </w:r>
    </w:p>
    <w:p w:rsidR="000B6A17" w:rsidRPr="000F1D90" w:rsidRDefault="000B6A17" w:rsidP="000B6A17">
      <w:pPr>
        <w:pStyle w:val="paragraph"/>
      </w:pPr>
      <w:r w:rsidRPr="000F1D90">
        <w:tab/>
        <w:t>(c)</w:t>
      </w:r>
      <w:r w:rsidRPr="000F1D90">
        <w:tab/>
        <w:t>a person is liable to pay an amount to a relevant authority under this Act;</w:t>
      </w:r>
    </w:p>
    <w:p w:rsidR="000B6A17" w:rsidRPr="000F1D90" w:rsidRDefault="000B6A17" w:rsidP="000B6A17">
      <w:pPr>
        <w:pStyle w:val="subsection2"/>
      </w:pPr>
      <w:r w:rsidRPr="000F1D90">
        <w:t>the amount concerned is recoverable by the relevant authority from the person in a court of competent jurisdiction as a debt due to the relevant authority.</w:t>
      </w:r>
    </w:p>
    <w:p w:rsidR="000B6A17" w:rsidRPr="000F1D90" w:rsidRDefault="000B6A17" w:rsidP="000B6A17">
      <w:pPr>
        <w:pStyle w:val="subsection"/>
      </w:pPr>
      <w:r w:rsidRPr="000F1D90">
        <w:tab/>
        <w:t>(1A)</w:t>
      </w:r>
      <w:r w:rsidRPr="000F1D90">
        <w:tab/>
      </w:r>
      <w:r w:rsidR="000F1D90">
        <w:t>Paragraph (</w:t>
      </w:r>
      <w:r w:rsidRPr="000F1D90">
        <w:t>1)(b) does not apply to an amount of compensation that the relevant authority is entitled to recover under section</w:t>
      </w:r>
      <w:r w:rsidR="000F1D90">
        <w:t> </w:t>
      </w:r>
      <w:r w:rsidRPr="000F1D90">
        <w:t>114B.</w:t>
      </w:r>
    </w:p>
    <w:p w:rsidR="000B6A17" w:rsidRPr="000F1D90" w:rsidRDefault="000B6A17" w:rsidP="000B6A17">
      <w:pPr>
        <w:pStyle w:val="subsection"/>
      </w:pPr>
      <w:r w:rsidRPr="000F1D90">
        <w:tab/>
        <w:t>(2)</w:t>
      </w:r>
      <w:r w:rsidRPr="000F1D90">
        <w:tab/>
        <w:t xml:space="preserve">Where an amount is recoverable from a person under </w:t>
      </w:r>
      <w:r w:rsidR="000F1D90">
        <w:t>subsection (</w:t>
      </w:r>
      <w:r w:rsidRPr="000F1D90">
        <w:t>1) and an amount is payable under this Act to or for the benefit of that person, the recoverable amount may be deducted from the amount so payable.</w:t>
      </w:r>
    </w:p>
    <w:p w:rsidR="000B6A17" w:rsidRPr="000F1D90" w:rsidRDefault="000B6A17" w:rsidP="000B6A17">
      <w:pPr>
        <w:pStyle w:val="ActHead5"/>
      </w:pPr>
      <w:bookmarkStart w:id="219" w:name="_Toc374362967"/>
      <w:r w:rsidRPr="000F1D90">
        <w:rPr>
          <w:rStyle w:val="CharSectno"/>
        </w:rPr>
        <w:t>114A</w:t>
      </w:r>
      <w:r w:rsidRPr="000F1D90">
        <w:t xml:space="preserve">  Notice to Comcare of retirement of employee</w:t>
      </w:r>
      <w:bookmarkEnd w:id="219"/>
    </w:p>
    <w:p w:rsidR="000B6A17" w:rsidRPr="000F1D90" w:rsidRDefault="000B6A17" w:rsidP="000B6A17">
      <w:pPr>
        <w:pStyle w:val="subsection"/>
      </w:pPr>
      <w:r w:rsidRPr="000F1D90">
        <w:tab/>
        <w:t>(1)</w:t>
      </w:r>
      <w:r w:rsidRPr="000F1D90">
        <w:tab/>
        <w:t>If:</w:t>
      </w:r>
    </w:p>
    <w:p w:rsidR="000B6A17" w:rsidRPr="000F1D90" w:rsidRDefault="000B6A17" w:rsidP="000B6A17">
      <w:pPr>
        <w:pStyle w:val="paragraph"/>
      </w:pPr>
      <w:r w:rsidRPr="000F1D90">
        <w:tab/>
        <w:t>(a)</w:t>
      </w:r>
      <w:r w:rsidRPr="000F1D90">
        <w:tab/>
        <w:t>an employee of:</w:t>
      </w:r>
    </w:p>
    <w:p w:rsidR="000B6A17" w:rsidRPr="000F1D90" w:rsidRDefault="000B6A17" w:rsidP="000B6A17">
      <w:pPr>
        <w:pStyle w:val="paragraphsub"/>
      </w:pPr>
      <w:r w:rsidRPr="000F1D90">
        <w:tab/>
        <w:t>(i)</w:t>
      </w:r>
      <w:r w:rsidRPr="000F1D90">
        <w:tab/>
        <w:t>the Commonwealth; or</w:t>
      </w:r>
    </w:p>
    <w:p w:rsidR="000B6A17" w:rsidRPr="000F1D90" w:rsidRDefault="000B6A17" w:rsidP="000B6A17">
      <w:pPr>
        <w:pStyle w:val="paragraphsub"/>
      </w:pPr>
      <w:r w:rsidRPr="000F1D90">
        <w:tab/>
        <w:t>(ii)</w:t>
      </w:r>
      <w:r w:rsidRPr="000F1D90">
        <w:tab/>
        <w:t>a Commonwealth authority that holds a licence under Part</w:t>
      </w:r>
      <w:r w:rsidR="006C251E" w:rsidRPr="000F1D90">
        <w:t> </w:t>
      </w:r>
      <w:r w:rsidRPr="000F1D90">
        <w:t xml:space="preserve">VIII and is required, in accordance with the </w:t>
      </w:r>
      <w:r w:rsidRPr="000F1D90">
        <w:lastRenderedPageBreak/>
        <w:t>conditions to which that licence is subject, to notify Comcare of the retirement of the employee; or</w:t>
      </w:r>
    </w:p>
    <w:p w:rsidR="000B6A17" w:rsidRPr="000F1D90" w:rsidRDefault="000B6A17" w:rsidP="000B6A17">
      <w:pPr>
        <w:pStyle w:val="paragraphsub"/>
      </w:pPr>
      <w:r w:rsidRPr="000F1D90">
        <w:tab/>
        <w:t>(iii)</w:t>
      </w:r>
      <w:r w:rsidRPr="000F1D90">
        <w:tab/>
        <w:t>a Commonwealth authority that is not the holder of a licence under Part</w:t>
      </w:r>
      <w:r w:rsidR="006C251E" w:rsidRPr="000F1D90">
        <w:t> </w:t>
      </w:r>
      <w:r w:rsidRPr="000F1D90">
        <w:t>VIII;</w:t>
      </w:r>
    </w:p>
    <w:p w:rsidR="000B6A17" w:rsidRPr="000F1D90" w:rsidRDefault="000B6A17" w:rsidP="000B6A17">
      <w:pPr>
        <w:pStyle w:val="paragraph"/>
      </w:pPr>
      <w:r w:rsidRPr="000F1D90">
        <w:tab/>
      </w:r>
      <w:r w:rsidRPr="000F1D90">
        <w:tab/>
        <w:t>is receiving, or is entitled to receive, compensation under this Act; and</w:t>
      </w:r>
    </w:p>
    <w:p w:rsidR="000B6A17" w:rsidRPr="000F1D90" w:rsidRDefault="000B6A17" w:rsidP="000B6A17">
      <w:pPr>
        <w:pStyle w:val="paragraph"/>
      </w:pPr>
      <w:r w:rsidRPr="000F1D90">
        <w:tab/>
        <w:t>(b)</w:t>
      </w:r>
      <w:r w:rsidRPr="000F1D90">
        <w:tab/>
        <w:t>the appropriate officer in relation to the employee becomes aware that the employee has retired from his or her employment;</w:t>
      </w:r>
    </w:p>
    <w:p w:rsidR="000B6A17" w:rsidRPr="000F1D90" w:rsidRDefault="000B6A17" w:rsidP="000B6A17">
      <w:pPr>
        <w:pStyle w:val="subsection2"/>
      </w:pPr>
      <w:r w:rsidRPr="000F1D90">
        <w:t>then, as soon as practicable after becoming so aware, the officer must give written notice to Comcare stating that the employee has retired and the date of the retirement and identifying the superannuation scheme of which the employee was a member at the time of his or her retirement.</w:t>
      </w:r>
    </w:p>
    <w:p w:rsidR="000B6A17" w:rsidRPr="000F1D90" w:rsidRDefault="000B6A17" w:rsidP="000B6A17">
      <w:pPr>
        <w:pStyle w:val="subsection"/>
      </w:pPr>
      <w:r w:rsidRPr="000F1D90">
        <w:tab/>
        <w:t>(2)</w:t>
      </w:r>
      <w:r w:rsidRPr="000F1D90">
        <w:tab/>
        <w:t>In this section:</w:t>
      </w:r>
    </w:p>
    <w:p w:rsidR="000B6A17" w:rsidRPr="000F1D90" w:rsidRDefault="000B6A17" w:rsidP="00D83163">
      <w:pPr>
        <w:pStyle w:val="Definition"/>
      </w:pPr>
      <w:r w:rsidRPr="000F1D90">
        <w:rPr>
          <w:b/>
          <w:i/>
        </w:rPr>
        <w:t>appropriate officer</w:t>
      </w:r>
      <w:r w:rsidRPr="000F1D90">
        <w:t>, in relation to an employee, means:</w:t>
      </w:r>
    </w:p>
    <w:p w:rsidR="000B6A17" w:rsidRPr="000F1D90" w:rsidRDefault="000B6A17" w:rsidP="000B6A17">
      <w:pPr>
        <w:pStyle w:val="paragraph"/>
      </w:pPr>
      <w:r w:rsidRPr="000F1D90">
        <w:tab/>
        <w:t>(a)</w:t>
      </w:r>
      <w:r w:rsidRPr="000F1D90">
        <w:tab/>
        <w:t>if the employee is employed in an Entity—the principal officer of that Entity; or</w:t>
      </w:r>
    </w:p>
    <w:p w:rsidR="000B6A17" w:rsidRPr="000F1D90" w:rsidRDefault="000B6A17" w:rsidP="000B6A17">
      <w:pPr>
        <w:pStyle w:val="paragraph"/>
      </w:pPr>
      <w:r w:rsidRPr="000F1D90">
        <w:tab/>
        <w:t>(b)</w:t>
      </w:r>
      <w:r w:rsidRPr="000F1D90">
        <w:tab/>
        <w:t xml:space="preserve">if the employee is employed by the Commonwealth otherwise than in </w:t>
      </w:r>
      <w:r w:rsidRPr="000F1D90">
        <w:rPr>
          <w:color w:val="000000"/>
        </w:rPr>
        <w:t>an Entity</w:t>
      </w:r>
      <w:r w:rsidRPr="000F1D90">
        <w:t>—a person prescribed by the regulations; or</w:t>
      </w:r>
    </w:p>
    <w:p w:rsidR="000B6A17" w:rsidRPr="000F1D90" w:rsidRDefault="000B6A17" w:rsidP="000B6A17">
      <w:pPr>
        <w:pStyle w:val="paragraph"/>
      </w:pPr>
      <w:r w:rsidRPr="000F1D90">
        <w:tab/>
        <w:t>(c)</w:t>
      </w:r>
      <w:r w:rsidRPr="000F1D90">
        <w:tab/>
        <w:t>if the employee is employed by a Commonwealth authority—the principal officer of that authority.</w:t>
      </w:r>
    </w:p>
    <w:p w:rsidR="000B6A17" w:rsidRPr="000F1D90" w:rsidRDefault="000B6A17" w:rsidP="000B6A17">
      <w:pPr>
        <w:pStyle w:val="ActHead5"/>
      </w:pPr>
      <w:bookmarkStart w:id="220" w:name="_Toc374362968"/>
      <w:r w:rsidRPr="000F1D90">
        <w:rPr>
          <w:rStyle w:val="CharSectno"/>
        </w:rPr>
        <w:t>114B</w:t>
      </w:r>
      <w:r w:rsidRPr="000F1D90">
        <w:t xml:space="preserve">  Recovery of overpayment to retired employee</w:t>
      </w:r>
      <w:bookmarkEnd w:id="220"/>
    </w:p>
    <w:p w:rsidR="000B6A17" w:rsidRPr="000F1D90" w:rsidRDefault="000B6A17" w:rsidP="000B6A17">
      <w:pPr>
        <w:pStyle w:val="subsection"/>
      </w:pPr>
      <w:r w:rsidRPr="000F1D90">
        <w:tab/>
        <w:t>(1)</w:t>
      </w:r>
      <w:r w:rsidRPr="000F1D90">
        <w:tab/>
        <w:t>If:</w:t>
      </w:r>
    </w:p>
    <w:p w:rsidR="000B6A17" w:rsidRPr="000F1D90" w:rsidRDefault="000B6A17" w:rsidP="000B6A17">
      <w:pPr>
        <w:pStyle w:val="paragraph"/>
      </w:pPr>
      <w:r w:rsidRPr="000F1D90">
        <w:tab/>
        <w:t>(a)</w:t>
      </w:r>
      <w:r w:rsidRPr="000F1D90">
        <w:tab/>
        <w:t>an employee retires from his or her employment; and</w:t>
      </w:r>
    </w:p>
    <w:p w:rsidR="000B6A17" w:rsidRPr="000F1D90" w:rsidRDefault="000B6A17" w:rsidP="000B6A17">
      <w:pPr>
        <w:pStyle w:val="paragraph"/>
      </w:pPr>
      <w:r w:rsidRPr="000F1D90">
        <w:tab/>
        <w:t>(b)</w:t>
      </w:r>
      <w:r w:rsidRPr="000F1D90">
        <w:tab/>
        <w:t>the retired employee is or may be entitled to a pension or a lump sum, or both a pension and a lump sum, under a superannuation scheme; and</w:t>
      </w:r>
    </w:p>
    <w:p w:rsidR="000B6A17" w:rsidRPr="000F1D90" w:rsidRDefault="000B6A17" w:rsidP="000B6A17">
      <w:pPr>
        <w:pStyle w:val="paragraph"/>
      </w:pPr>
      <w:r w:rsidRPr="000F1D90">
        <w:tab/>
        <w:t>(c)</w:t>
      </w:r>
      <w:r w:rsidRPr="000F1D90">
        <w:tab/>
        <w:t>Comcare or a licensed authority is of the opinion that it may pay, or may have paid, to the retired employee an amount or amounts of compensation under this Act in excess of the amount or amounts that he or she was entitled to receive because of section</w:t>
      </w:r>
      <w:r w:rsidR="000F1D90">
        <w:t> </w:t>
      </w:r>
      <w:r w:rsidRPr="000F1D90">
        <w:t>20, 21 or 21A;</w:t>
      </w:r>
    </w:p>
    <w:p w:rsidR="000B6A17" w:rsidRPr="000F1D90" w:rsidRDefault="000B6A17" w:rsidP="000B6A17">
      <w:pPr>
        <w:pStyle w:val="subsection2"/>
      </w:pPr>
      <w:r w:rsidRPr="000F1D90">
        <w:lastRenderedPageBreak/>
        <w:t>the following provisions of this section apply.</w:t>
      </w:r>
    </w:p>
    <w:p w:rsidR="000B6A17" w:rsidRPr="000F1D90" w:rsidRDefault="000B6A17" w:rsidP="000B6A17">
      <w:pPr>
        <w:pStyle w:val="subsection"/>
      </w:pPr>
      <w:r w:rsidRPr="000F1D90">
        <w:tab/>
        <w:t>(2)</w:t>
      </w:r>
      <w:r w:rsidRPr="000F1D90">
        <w:tab/>
        <w:t>Comcare or the authority, as the case may be, may give written notice to the administrator of the scheme:</w:t>
      </w:r>
    </w:p>
    <w:p w:rsidR="000B6A17" w:rsidRPr="000F1D90" w:rsidRDefault="000B6A17" w:rsidP="000B6A17">
      <w:pPr>
        <w:pStyle w:val="paragraph"/>
      </w:pPr>
      <w:r w:rsidRPr="000F1D90">
        <w:tab/>
        <w:t>(a)</w:t>
      </w:r>
      <w:r w:rsidRPr="000F1D90">
        <w:tab/>
        <w:t>stating that Comcare or the authority may make, or may have made, an overpayment of compensation to the retired employee; and</w:t>
      </w:r>
    </w:p>
    <w:p w:rsidR="000B6A17" w:rsidRPr="000F1D90" w:rsidRDefault="000B6A17" w:rsidP="000B6A17">
      <w:pPr>
        <w:pStyle w:val="paragraph"/>
      </w:pPr>
      <w:r w:rsidRPr="000F1D90">
        <w:tab/>
        <w:t>(b)</w:t>
      </w:r>
      <w:r w:rsidRPr="000F1D90">
        <w:tab/>
        <w:t xml:space="preserve">requiring the administrator to tell Comcare or the authority whether the retired employee has received any payment in respect of his or her entitlement referred to in </w:t>
      </w:r>
      <w:r w:rsidR="000F1D90">
        <w:t>paragraph (</w:t>
      </w:r>
      <w:r w:rsidRPr="000F1D90">
        <w:t>1)(b) or whether all the retired employee’s benefits under the scheme have been deferred; and</w:t>
      </w:r>
    </w:p>
    <w:p w:rsidR="000B6A17" w:rsidRPr="000F1D90" w:rsidRDefault="000B6A17" w:rsidP="000B6A17">
      <w:pPr>
        <w:pStyle w:val="paragraph"/>
      </w:pPr>
      <w:r w:rsidRPr="000F1D90">
        <w:tab/>
        <w:t>(c)</w:t>
      </w:r>
      <w:r w:rsidRPr="000F1D90">
        <w:tab/>
        <w:t>requiring the administrator, if the retired employee has not received any such payment (unless all the retired employee’s benefits under the scheme have been deferred):</w:t>
      </w:r>
    </w:p>
    <w:p w:rsidR="000B6A17" w:rsidRPr="000F1D90" w:rsidRDefault="000B6A17" w:rsidP="000B6A17">
      <w:pPr>
        <w:pStyle w:val="paragraphsub"/>
      </w:pPr>
      <w:r w:rsidRPr="000F1D90">
        <w:tab/>
        <w:t>(i)</w:t>
      </w:r>
      <w:r w:rsidRPr="000F1D90">
        <w:tab/>
        <w:t xml:space="preserve">not to pay any pension or lump sum to the retired employee until the administrator receives a notice from Comcare or the authority under </w:t>
      </w:r>
      <w:r w:rsidR="000F1D90">
        <w:t>subsection (</w:t>
      </w:r>
      <w:r w:rsidRPr="000F1D90">
        <w:t>5); and</w:t>
      </w:r>
    </w:p>
    <w:p w:rsidR="000B6A17" w:rsidRPr="000F1D90" w:rsidRDefault="000B6A17" w:rsidP="000B6A17">
      <w:pPr>
        <w:pStyle w:val="paragraphsub"/>
      </w:pPr>
      <w:r w:rsidRPr="000F1D90">
        <w:tab/>
        <w:t>(ii)</w:t>
      </w:r>
      <w:r w:rsidRPr="000F1D90">
        <w:tab/>
        <w:t>to give Comcare or the authority, as soon as practicable, particulars of the rate of pension, or the lump sum worked out as at the date of retirement, or the rate of pension and the lump sum as so worked out, as the case may be, that is payable to the retired employee under the superannuation scheme.</w:t>
      </w:r>
    </w:p>
    <w:p w:rsidR="000B6A17" w:rsidRPr="000F1D90" w:rsidRDefault="000B6A17" w:rsidP="000B6A17">
      <w:pPr>
        <w:pStyle w:val="subsection"/>
      </w:pPr>
      <w:r w:rsidRPr="000F1D90">
        <w:tab/>
        <w:t>(3)</w:t>
      </w:r>
      <w:r w:rsidRPr="000F1D90">
        <w:tab/>
        <w:t xml:space="preserve">Comcare or the authority, as the case may be, must give to the retired employee a written notice stating that it has given a notice to the administrator of the scheme under </w:t>
      </w:r>
      <w:r w:rsidR="000F1D90">
        <w:t>subsection (</w:t>
      </w:r>
      <w:r w:rsidRPr="000F1D90">
        <w:t>2) and explaining how this section works.</w:t>
      </w:r>
    </w:p>
    <w:p w:rsidR="000B6A17" w:rsidRPr="000F1D90" w:rsidRDefault="000B6A17" w:rsidP="000B6A17">
      <w:pPr>
        <w:pStyle w:val="subsection"/>
      </w:pPr>
      <w:r w:rsidRPr="000F1D90">
        <w:tab/>
        <w:t>(4)</w:t>
      </w:r>
      <w:r w:rsidRPr="000F1D90">
        <w:tab/>
        <w:t xml:space="preserve">The following provisions apply if the retired employee has not received any payment in respect of his or her entitlement referred to in </w:t>
      </w:r>
      <w:r w:rsidR="000F1D90">
        <w:t>paragraph (</w:t>
      </w:r>
      <w:r w:rsidRPr="000F1D90">
        <w:t>1)(b) but do not apply if all the retired employee’s benefits under the scheme have been deferred.</w:t>
      </w:r>
    </w:p>
    <w:p w:rsidR="000B6A17" w:rsidRPr="000F1D90" w:rsidRDefault="000B6A17" w:rsidP="000B6A17">
      <w:pPr>
        <w:pStyle w:val="subsection"/>
      </w:pPr>
      <w:r w:rsidRPr="000F1D90">
        <w:tab/>
        <w:t>(5)</w:t>
      </w:r>
      <w:r w:rsidRPr="000F1D90">
        <w:tab/>
        <w:t xml:space="preserve">When Comcare or a licensed authority receives from the administrator of the superannuation scheme particulars of the rate of pension, or the lump sum, or the rate of pension and the lump sum, payable to the retired employee, then Comcare or the </w:t>
      </w:r>
      <w:r w:rsidRPr="000F1D90">
        <w:lastRenderedPageBreak/>
        <w:t>authority, as the case may be, must, within 2 working days after receiving those particulars:</w:t>
      </w:r>
    </w:p>
    <w:p w:rsidR="000B6A17" w:rsidRPr="000F1D90" w:rsidRDefault="000B6A17" w:rsidP="000B6A17">
      <w:pPr>
        <w:pStyle w:val="paragraph"/>
      </w:pPr>
      <w:r w:rsidRPr="000F1D90">
        <w:tab/>
        <w:t>(a)</w:t>
      </w:r>
      <w:r w:rsidRPr="000F1D90">
        <w:tab/>
        <w:t>determine whether an overpayment of compensation to the employee has occurred; and</w:t>
      </w:r>
    </w:p>
    <w:p w:rsidR="000B6A17" w:rsidRPr="000F1D90" w:rsidRDefault="000B6A17" w:rsidP="000B6A17">
      <w:pPr>
        <w:pStyle w:val="paragraph"/>
      </w:pPr>
      <w:r w:rsidRPr="000F1D90">
        <w:tab/>
        <w:t>(b)</w:t>
      </w:r>
      <w:r w:rsidRPr="000F1D90">
        <w:tab/>
        <w:t>give written notice to the administrator:</w:t>
      </w:r>
    </w:p>
    <w:p w:rsidR="000B6A17" w:rsidRPr="000F1D90" w:rsidRDefault="000B6A17" w:rsidP="000B6A17">
      <w:pPr>
        <w:pStyle w:val="paragraphsub"/>
      </w:pPr>
      <w:r w:rsidRPr="000F1D90">
        <w:tab/>
        <w:t>(i)</w:t>
      </w:r>
      <w:r w:rsidRPr="000F1D90">
        <w:tab/>
        <w:t>if it determines that no overpayment has occurred—stating that fact; or</w:t>
      </w:r>
    </w:p>
    <w:p w:rsidR="000B6A17" w:rsidRPr="000F1D90" w:rsidRDefault="000B6A17" w:rsidP="000B6A17">
      <w:pPr>
        <w:pStyle w:val="paragraphsub"/>
      </w:pPr>
      <w:r w:rsidRPr="000F1D90">
        <w:tab/>
        <w:t>(ii)</w:t>
      </w:r>
      <w:r w:rsidRPr="000F1D90">
        <w:tab/>
        <w:t>otherwise—stating the amount of the overpayment and requiring the administrator to pay that amount to Comcare or the authority in accordance with this section.</w:t>
      </w:r>
    </w:p>
    <w:p w:rsidR="000B6A17" w:rsidRPr="000F1D90" w:rsidRDefault="000B6A17" w:rsidP="000B6A17">
      <w:pPr>
        <w:pStyle w:val="subsection"/>
      </w:pPr>
      <w:r w:rsidRPr="000F1D90">
        <w:tab/>
        <w:t>(6)</w:t>
      </w:r>
      <w:r w:rsidRPr="000F1D90">
        <w:tab/>
        <w:t xml:space="preserve">Comcare or a licensed authority must not reduce the rate or amount of compensation payable to the retired employee under this Act until it has given to the administrator of the superannuation scheme the notice referred to in </w:t>
      </w:r>
      <w:r w:rsidR="000F1D90">
        <w:t>subsection (</w:t>
      </w:r>
      <w:r w:rsidRPr="000F1D90">
        <w:t>5).</w:t>
      </w:r>
    </w:p>
    <w:p w:rsidR="000B6A17" w:rsidRPr="000F1D90" w:rsidRDefault="000B6A17" w:rsidP="000B6A17">
      <w:pPr>
        <w:pStyle w:val="subsection"/>
      </w:pPr>
      <w:r w:rsidRPr="000F1D90">
        <w:tab/>
        <w:t>(7)</w:t>
      </w:r>
      <w:r w:rsidRPr="000F1D90">
        <w:tab/>
        <w:t xml:space="preserve">The amount to be stated in the notice under </w:t>
      </w:r>
      <w:r w:rsidR="000F1D90">
        <w:t>subparagraph (</w:t>
      </w:r>
      <w:r w:rsidRPr="000F1D90">
        <w:t>5)(b)(ii) is the amount by which the sum of the amounts of any compensation paid after the retirement of the employee exceeds the sum of the amounts of compensation that should have been paid because of section</w:t>
      </w:r>
      <w:r w:rsidR="000F1D90">
        <w:t> </w:t>
      </w:r>
      <w:r w:rsidRPr="000F1D90">
        <w:t>20, 21 or 21A, as the case requires.</w:t>
      </w:r>
    </w:p>
    <w:p w:rsidR="000B6A17" w:rsidRPr="000F1D90" w:rsidRDefault="000B6A17" w:rsidP="000B6A17">
      <w:pPr>
        <w:pStyle w:val="subsection"/>
      </w:pPr>
      <w:r w:rsidRPr="000F1D90">
        <w:tab/>
        <w:t>(8)</w:t>
      </w:r>
      <w:r w:rsidRPr="000F1D90">
        <w:tab/>
        <w:t xml:space="preserve">The administrator of the superannuation scheme is to pay the amount of the overpayment of compensation to Comcare or the licensed authority in accordance with </w:t>
      </w:r>
      <w:r w:rsidR="000F1D90">
        <w:t>subsections (</w:t>
      </w:r>
      <w:r w:rsidRPr="000F1D90">
        <w:t>9) and (10) out of the payments of pension or of a lump sum that would otherwise have been made by the administrator to the retired employee.</w:t>
      </w:r>
    </w:p>
    <w:p w:rsidR="000B6A17" w:rsidRPr="000F1D90" w:rsidRDefault="000B6A17" w:rsidP="000B6A17">
      <w:pPr>
        <w:pStyle w:val="subsection"/>
      </w:pPr>
      <w:r w:rsidRPr="000F1D90">
        <w:tab/>
        <w:t>(9)</w:t>
      </w:r>
      <w:r w:rsidRPr="000F1D90">
        <w:tab/>
        <w:t>If the amount of any payment of pension or of a lump sum that would otherwise have been made by the administrator to the relevant employee on any day is less than or equal to the adjusted overpayment worked out as at that day, that amount is to be paid by the administrator to Comcare or the authority instead of to the retired employee.</w:t>
      </w:r>
    </w:p>
    <w:p w:rsidR="000B6A17" w:rsidRPr="000F1D90" w:rsidRDefault="000B6A17" w:rsidP="000B6A17">
      <w:pPr>
        <w:pStyle w:val="subsection"/>
        <w:keepLines/>
      </w:pPr>
      <w:r w:rsidRPr="000F1D90">
        <w:lastRenderedPageBreak/>
        <w:tab/>
        <w:t>(10)</w:t>
      </w:r>
      <w:r w:rsidRPr="000F1D90">
        <w:tab/>
        <w:t>If the amount of any payment of pension or of a lump sum that would otherwise have been made by the administrator to the relevant employee on any day is greater than the adjusted overpayment worked out as at that day, so much of that amount as is equal to that adjusted overpayment is to be paid by the administrator to Comcare or the authority instead of to the retired employee.</w:t>
      </w:r>
    </w:p>
    <w:p w:rsidR="000B6A17" w:rsidRPr="000F1D90" w:rsidRDefault="000B6A17" w:rsidP="000B6A17">
      <w:pPr>
        <w:pStyle w:val="subsection"/>
      </w:pPr>
      <w:r w:rsidRPr="000F1D90">
        <w:tab/>
        <w:t>(11)</w:t>
      </w:r>
      <w:r w:rsidRPr="000F1D90">
        <w:tab/>
        <w:t xml:space="preserve">For the purposes of </w:t>
      </w:r>
      <w:r w:rsidR="000F1D90">
        <w:t>subsections (</w:t>
      </w:r>
      <w:r w:rsidRPr="000F1D90">
        <w:t>9) and (10), the adjusted overpayment as at a particular day is the amount of the original overpayment less any amounts that have been paid by the administrator to Comcare or the authority before that day in reduction of the original overpayment.</w:t>
      </w:r>
    </w:p>
    <w:p w:rsidR="000B6A17" w:rsidRPr="000F1D90" w:rsidRDefault="000B6A17" w:rsidP="000B6A17">
      <w:pPr>
        <w:pStyle w:val="subsection"/>
      </w:pPr>
      <w:r w:rsidRPr="000F1D90">
        <w:tab/>
        <w:t>(12)</w:t>
      </w:r>
      <w:r w:rsidRPr="000F1D90">
        <w:tab/>
        <w:t xml:space="preserve">The payment by the administrator of an amount to Comcare or a licensed authority under a notice given under </w:t>
      </w:r>
      <w:r w:rsidR="000F1D90">
        <w:t>subsection (</w:t>
      </w:r>
      <w:r w:rsidRPr="000F1D90">
        <w:t>5) discharges, to the extent of that amount:</w:t>
      </w:r>
    </w:p>
    <w:p w:rsidR="000B6A17" w:rsidRPr="000F1D90" w:rsidRDefault="000B6A17" w:rsidP="000B6A17">
      <w:pPr>
        <w:pStyle w:val="paragraph"/>
      </w:pPr>
      <w:r w:rsidRPr="000F1D90">
        <w:tab/>
        <w:t>(a)</w:t>
      </w:r>
      <w:r w:rsidRPr="000F1D90">
        <w:tab/>
        <w:t>the liability of the administrator to pay that amount to the retired employee; and</w:t>
      </w:r>
    </w:p>
    <w:p w:rsidR="000B6A17" w:rsidRPr="000F1D90" w:rsidRDefault="000B6A17" w:rsidP="000B6A17">
      <w:pPr>
        <w:pStyle w:val="paragraph"/>
      </w:pPr>
      <w:r w:rsidRPr="000F1D90">
        <w:tab/>
        <w:t>(b)</w:t>
      </w:r>
      <w:r w:rsidRPr="000F1D90">
        <w:tab/>
        <w:t>the liability of the employee to pay that amount to Comcare or the authority, as the case may be.</w:t>
      </w:r>
    </w:p>
    <w:p w:rsidR="000B6A17" w:rsidRPr="000F1D90" w:rsidRDefault="000B6A17" w:rsidP="000B6A17">
      <w:pPr>
        <w:pStyle w:val="subsection"/>
      </w:pPr>
      <w:r w:rsidRPr="000F1D90">
        <w:tab/>
        <w:t>(13)</w:t>
      </w:r>
      <w:r w:rsidRPr="000F1D90">
        <w:tab/>
        <w:t>The administrator of a superannuation scheme must comply with a requirement made of the administrator under this section by Comcare or a licensed authority. However, failure to comply with the requirement is not an offence.</w:t>
      </w:r>
    </w:p>
    <w:p w:rsidR="000B6A17" w:rsidRPr="000F1D90" w:rsidRDefault="000B6A17" w:rsidP="000B6A17">
      <w:pPr>
        <w:pStyle w:val="subsection"/>
        <w:keepNext/>
        <w:keepLines/>
      </w:pPr>
      <w:r w:rsidRPr="000F1D90">
        <w:tab/>
        <w:t>(14)</w:t>
      </w:r>
      <w:r w:rsidRPr="000F1D90">
        <w:tab/>
        <w:t>This section has effect despite:</w:t>
      </w:r>
    </w:p>
    <w:p w:rsidR="000B6A17" w:rsidRPr="000F1D90" w:rsidRDefault="000B6A17" w:rsidP="000B6A17">
      <w:pPr>
        <w:pStyle w:val="paragraph"/>
        <w:keepNext/>
        <w:keepLines/>
      </w:pPr>
      <w:r w:rsidRPr="000F1D90">
        <w:tab/>
        <w:t>(a)</w:t>
      </w:r>
      <w:r w:rsidRPr="000F1D90">
        <w:tab/>
        <w:t>sections</w:t>
      </w:r>
      <w:r w:rsidR="000F1D90">
        <w:t> </w:t>
      </w:r>
      <w:r w:rsidRPr="000F1D90">
        <w:t xml:space="preserve">143 and 143A of the </w:t>
      </w:r>
      <w:r w:rsidRPr="000F1D90">
        <w:rPr>
          <w:i/>
        </w:rPr>
        <w:t>Superannuation Act 1922</w:t>
      </w:r>
      <w:r w:rsidRPr="000F1D90">
        <w:t>; and</w:t>
      </w:r>
    </w:p>
    <w:p w:rsidR="000B6A17" w:rsidRPr="000F1D90" w:rsidRDefault="000B6A17" w:rsidP="000B6A17">
      <w:pPr>
        <w:pStyle w:val="paragraph"/>
      </w:pPr>
      <w:r w:rsidRPr="000F1D90">
        <w:tab/>
        <w:t>(b)</w:t>
      </w:r>
      <w:r w:rsidRPr="000F1D90">
        <w:tab/>
        <w:t>sections</w:t>
      </w:r>
      <w:r w:rsidR="000F1D90">
        <w:t> </w:t>
      </w:r>
      <w:r w:rsidRPr="000F1D90">
        <w:t xml:space="preserve">85 and 85A of the </w:t>
      </w:r>
      <w:r w:rsidRPr="000F1D90">
        <w:rPr>
          <w:i/>
        </w:rPr>
        <w:t>Defence Force Retirement Benefits Act 1948</w:t>
      </w:r>
      <w:r w:rsidRPr="000F1D90">
        <w:t>; and</w:t>
      </w:r>
    </w:p>
    <w:p w:rsidR="000B6A17" w:rsidRPr="000F1D90" w:rsidRDefault="000B6A17" w:rsidP="000B6A17">
      <w:pPr>
        <w:pStyle w:val="paragraph"/>
      </w:pPr>
      <w:r w:rsidRPr="000F1D90">
        <w:tab/>
        <w:t>(c)</w:t>
      </w:r>
      <w:r w:rsidRPr="000F1D90">
        <w:tab/>
        <w:t>sections</w:t>
      </w:r>
      <w:r w:rsidR="000F1D90">
        <w:t> </w:t>
      </w:r>
      <w:r w:rsidRPr="000F1D90">
        <w:t xml:space="preserve">129 and 130 of the </w:t>
      </w:r>
      <w:r w:rsidRPr="000F1D90">
        <w:rPr>
          <w:i/>
        </w:rPr>
        <w:t>Defence Force Retirement and Death Benefits Act 1973</w:t>
      </w:r>
      <w:r w:rsidRPr="000F1D90">
        <w:t>; and</w:t>
      </w:r>
    </w:p>
    <w:p w:rsidR="000B6A17" w:rsidRPr="000F1D90" w:rsidRDefault="000B6A17" w:rsidP="000B6A17">
      <w:pPr>
        <w:pStyle w:val="paragraph"/>
      </w:pPr>
      <w:r w:rsidRPr="000F1D90">
        <w:tab/>
        <w:t>(d)</w:t>
      </w:r>
      <w:r w:rsidRPr="000F1D90">
        <w:tab/>
        <w:t>sections</w:t>
      </w:r>
      <w:r w:rsidR="000F1D90">
        <w:t> </w:t>
      </w:r>
      <w:r w:rsidRPr="000F1D90">
        <w:t xml:space="preserve">118 and 119 of the </w:t>
      </w:r>
      <w:r w:rsidRPr="000F1D90">
        <w:rPr>
          <w:i/>
        </w:rPr>
        <w:t>Superannuation Act 1976</w:t>
      </w:r>
      <w:r w:rsidRPr="000F1D90">
        <w:t>.</w:t>
      </w:r>
    </w:p>
    <w:p w:rsidR="000B6A17" w:rsidRPr="000F1D90" w:rsidRDefault="000B6A17" w:rsidP="000B6A17">
      <w:pPr>
        <w:pStyle w:val="subsection"/>
      </w:pPr>
      <w:r w:rsidRPr="000F1D90">
        <w:tab/>
        <w:t>(15)</w:t>
      </w:r>
      <w:r w:rsidRPr="000F1D90">
        <w:tab/>
        <w:t>In this section:</w:t>
      </w:r>
    </w:p>
    <w:p w:rsidR="000B6A17" w:rsidRPr="000F1D90" w:rsidRDefault="000B6A17" w:rsidP="00D83163">
      <w:pPr>
        <w:pStyle w:val="Definition"/>
      </w:pPr>
      <w:r w:rsidRPr="000F1D90">
        <w:rPr>
          <w:b/>
          <w:i/>
        </w:rPr>
        <w:t>working day</w:t>
      </w:r>
      <w:r w:rsidRPr="000F1D90">
        <w:t>, in relation to a notice to be given by Comcare or a licensed authority, means a day other than a Saturday, a Sunday, or a day that is a public holiday in any State or Territory.</w:t>
      </w:r>
    </w:p>
    <w:p w:rsidR="000B6A17" w:rsidRPr="000F1D90" w:rsidRDefault="000B6A17" w:rsidP="000B6A17">
      <w:pPr>
        <w:pStyle w:val="ActHead5"/>
      </w:pPr>
      <w:bookmarkStart w:id="221" w:name="_Toc374362969"/>
      <w:r w:rsidRPr="000F1D90">
        <w:rPr>
          <w:rStyle w:val="CharSectno"/>
        </w:rPr>
        <w:lastRenderedPageBreak/>
        <w:t>114C</w:t>
      </w:r>
      <w:r w:rsidRPr="000F1D90">
        <w:t xml:space="preserve">  Comcare may write off debt</w:t>
      </w:r>
      <w:bookmarkEnd w:id="221"/>
    </w:p>
    <w:p w:rsidR="000B6A17" w:rsidRPr="000F1D90" w:rsidRDefault="000B6A17" w:rsidP="000B6A17">
      <w:pPr>
        <w:pStyle w:val="subsection"/>
      </w:pPr>
      <w:r w:rsidRPr="000F1D90">
        <w:tab/>
        <w:t>(1)</w:t>
      </w:r>
      <w:r w:rsidRPr="000F1D90">
        <w:tab/>
        <w:t>Comcare may decide, in writing, to write off a debt due to Comcare.</w:t>
      </w:r>
    </w:p>
    <w:p w:rsidR="000B6A17" w:rsidRPr="000F1D90" w:rsidRDefault="000B6A17" w:rsidP="000B6A17">
      <w:pPr>
        <w:pStyle w:val="subsection"/>
      </w:pPr>
      <w:r w:rsidRPr="000F1D90">
        <w:tab/>
        <w:t>(2)</w:t>
      </w:r>
      <w:r w:rsidRPr="000F1D90">
        <w:tab/>
        <w:t xml:space="preserve">A decision made under </w:t>
      </w:r>
      <w:r w:rsidR="000F1D90">
        <w:t>subsection (</w:t>
      </w:r>
      <w:r w:rsidRPr="000F1D90">
        <w:t>1) takes effect:</w:t>
      </w:r>
    </w:p>
    <w:p w:rsidR="000B6A17" w:rsidRPr="000F1D90" w:rsidRDefault="000B6A17" w:rsidP="000B6A17">
      <w:pPr>
        <w:pStyle w:val="paragraph"/>
      </w:pPr>
      <w:r w:rsidRPr="000F1D90">
        <w:tab/>
        <w:t>(a)</w:t>
      </w:r>
      <w:r w:rsidRPr="000F1D90">
        <w:tab/>
        <w:t>if no day is set out in the decision—on the day on which the decision is made; or</w:t>
      </w:r>
    </w:p>
    <w:p w:rsidR="000B6A17" w:rsidRPr="000F1D90" w:rsidRDefault="000B6A17" w:rsidP="000B6A17">
      <w:pPr>
        <w:pStyle w:val="paragraph"/>
      </w:pPr>
      <w:r w:rsidRPr="000F1D90">
        <w:tab/>
        <w:t>(b)</w:t>
      </w:r>
      <w:r w:rsidRPr="000F1D90">
        <w:tab/>
        <w:t>if a day is set out in the decision—on the day so set out (whether that day is before, on, or after, the day on which the decision is made).</w:t>
      </w:r>
    </w:p>
    <w:p w:rsidR="000B6A17" w:rsidRPr="000F1D90" w:rsidRDefault="000B6A17" w:rsidP="000B6A17">
      <w:pPr>
        <w:pStyle w:val="notetext"/>
      </w:pPr>
      <w:r w:rsidRPr="000F1D90">
        <w:t>Note:</w:t>
      </w:r>
      <w:r w:rsidRPr="000F1D90">
        <w:tab/>
        <w:t>If Comcare writes off a debt, this means an administrative decision has been made that, in the circumstances, there is no point in trying to recover the debt. In law, however, the debt still exists and may later be pursued.</w:t>
      </w:r>
    </w:p>
    <w:p w:rsidR="000B6A17" w:rsidRPr="000F1D90" w:rsidRDefault="000B6A17" w:rsidP="000B6A17">
      <w:pPr>
        <w:pStyle w:val="ActHead5"/>
      </w:pPr>
      <w:bookmarkStart w:id="222" w:name="_Toc374362970"/>
      <w:r w:rsidRPr="000F1D90">
        <w:rPr>
          <w:rStyle w:val="CharSectno"/>
        </w:rPr>
        <w:t>114D</w:t>
      </w:r>
      <w:r w:rsidRPr="000F1D90">
        <w:t xml:space="preserve">  Comcare may waive debt</w:t>
      </w:r>
      <w:bookmarkEnd w:id="222"/>
    </w:p>
    <w:p w:rsidR="000B6A17" w:rsidRPr="000F1D90" w:rsidRDefault="000B6A17" w:rsidP="000B6A17">
      <w:pPr>
        <w:pStyle w:val="subsection"/>
      </w:pPr>
      <w:r w:rsidRPr="000F1D90">
        <w:tab/>
        <w:t>(1)</w:t>
      </w:r>
      <w:r w:rsidRPr="000F1D90">
        <w:tab/>
        <w:t>Comcare may decide, in writing, to waive its right to recover from a person the whole or a part of a debt due to Comcare.</w:t>
      </w:r>
    </w:p>
    <w:p w:rsidR="000B6A17" w:rsidRPr="000F1D90" w:rsidRDefault="000B6A17" w:rsidP="000B6A17">
      <w:pPr>
        <w:pStyle w:val="subsection"/>
      </w:pPr>
      <w:r w:rsidRPr="000F1D90">
        <w:tab/>
        <w:t>(2)</w:t>
      </w:r>
      <w:r w:rsidRPr="000F1D90">
        <w:tab/>
        <w:t xml:space="preserve">In exercising the power under </w:t>
      </w:r>
      <w:r w:rsidR="000F1D90">
        <w:t>subsection (</w:t>
      </w:r>
      <w:r w:rsidRPr="000F1D90">
        <w:t xml:space="preserve">1), Comcare must act in accordance with directions from time to time in force under </w:t>
      </w:r>
      <w:r w:rsidR="000F1D90">
        <w:t>subsection (</w:t>
      </w:r>
      <w:r w:rsidRPr="000F1D90">
        <w:t>3).</w:t>
      </w:r>
    </w:p>
    <w:p w:rsidR="000B6A17" w:rsidRPr="000F1D90" w:rsidRDefault="000B6A17" w:rsidP="000B6A17">
      <w:pPr>
        <w:pStyle w:val="subsection"/>
      </w:pPr>
      <w:r w:rsidRPr="000F1D90">
        <w:tab/>
        <w:t>(3)</w:t>
      </w:r>
      <w:r w:rsidRPr="000F1D90">
        <w:tab/>
        <w:t xml:space="preserve">The Minister may, by </w:t>
      </w:r>
      <w:r w:rsidR="00DE17DF" w:rsidRPr="000F1D90">
        <w:t>legislative instrument</w:t>
      </w:r>
      <w:r w:rsidRPr="000F1D90">
        <w:t>:</w:t>
      </w:r>
    </w:p>
    <w:p w:rsidR="000B6A17" w:rsidRPr="000F1D90" w:rsidRDefault="000B6A17" w:rsidP="000B6A17">
      <w:pPr>
        <w:pStyle w:val="paragraph"/>
      </w:pPr>
      <w:r w:rsidRPr="000F1D90">
        <w:tab/>
        <w:t>(a)</w:t>
      </w:r>
      <w:r w:rsidRPr="000F1D90">
        <w:tab/>
        <w:t xml:space="preserve">give a direction to Comcare relating to the exercise of its power under </w:t>
      </w:r>
      <w:r w:rsidR="000F1D90">
        <w:t>subsection (</w:t>
      </w:r>
      <w:r w:rsidRPr="000F1D90">
        <w:t>1); and</w:t>
      </w:r>
    </w:p>
    <w:p w:rsidR="000B6A17" w:rsidRPr="000F1D90" w:rsidRDefault="000B6A17" w:rsidP="000B6A17">
      <w:pPr>
        <w:pStyle w:val="paragraph"/>
      </w:pPr>
      <w:r w:rsidRPr="000F1D90">
        <w:tab/>
        <w:t>(b)</w:t>
      </w:r>
      <w:r w:rsidRPr="000F1D90">
        <w:tab/>
        <w:t>revoke or vary a direction so given.</w:t>
      </w:r>
    </w:p>
    <w:p w:rsidR="00E90D54" w:rsidRPr="000F1D90" w:rsidRDefault="00E90D54" w:rsidP="00E90D54">
      <w:pPr>
        <w:pStyle w:val="subsection"/>
      </w:pPr>
      <w:r w:rsidRPr="000F1D90">
        <w:tab/>
        <w:t>(4)</w:t>
      </w:r>
      <w:r w:rsidRPr="000F1D90">
        <w:tab/>
        <w:t>Section</w:t>
      </w:r>
      <w:r w:rsidR="000F1D90">
        <w:t> </w:t>
      </w:r>
      <w:r w:rsidRPr="000F1D90">
        <w:t xml:space="preserve">42 of the </w:t>
      </w:r>
      <w:r w:rsidRPr="000F1D90">
        <w:rPr>
          <w:i/>
        </w:rPr>
        <w:t xml:space="preserve">Legislative Instruments Act 2003 </w:t>
      </w:r>
      <w:r w:rsidRPr="000F1D90">
        <w:t xml:space="preserve">does not apply to a direction given by the Minister under </w:t>
      </w:r>
      <w:r w:rsidR="000F1D90">
        <w:t>subsection (</w:t>
      </w:r>
      <w:r w:rsidRPr="000F1D90">
        <w:t>3).</w:t>
      </w:r>
    </w:p>
    <w:p w:rsidR="000B6A17" w:rsidRPr="000F1D90" w:rsidRDefault="000B6A17" w:rsidP="000B6A17">
      <w:pPr>
        <w:pStyle w:val="subsection"/>
      </w:pPr>
      <w:r w:rsidRPr="000F1D90">
        <w:tab/>
        <w:t>(5)</w:t>
      </w:r>
      <w:r w:rsidRPr="000F1D90">
        <w:tab/>
        <w:t xml:space="preserve">A decision of Comcare under </w:t>
      </w:r>
      <w:r w:rsidR="000F1D90">
        <w:t>subsection (</w:t>
      </w:r>
      <w:r w:rsidRPr="000F1D90">
        <w:t>1) takes effect:</w:t>
      </w:r>
    </w:p>
    <w:p w:rsidR="000B6A17" w:rsidRPr="000F1D90" w:rsidRDefault="000B6A17" w:rsidP="000B6A17">
      <w:pPr>
        <w:pStyle w:val="paragraph"/>
      </w:pPr>
      <w:r w:rsidRPr="000F1D90">
        <w:tab/>
        <w:t>(a)</w:t>
      </w:r>
      <w:r w:rsidRPr="000F1D90">
        <w:tab/>
        <w:t>if no day is set out in the decision—on the day on which the decision is made; or</w:t>
      </w:r>
    </w:p>
    <w:p w:rsidR="000B6A17" w:rsidRPr="000F1D90" w:rsidRDefault="000B6A17" w:rsidP="00B76C77">
      <w:pPr>
        <w:pStyle w:val="paragraph"/>
      </w:pPr>
      <w:r w:rsidRPr="000F1D90">
        <w:tab/>
        <w:t>(b)</w:t>
      </w:r>
      <w:r w:rsidRPr="000F1D90">
        <w:tab/>
        <w:t>if a day is set out in the decision—on the day so set out (whether that day is before, on, or after the day on which the decision is made).</w:t>
      </w:r>
    </w:p>
    <w:p w:rsidR="000B6A17" w:rsidRPr="000F1D90" w:rsidRDefault="000B6A17" w:rsidP="000B6A17">
      <w:pPr>
        <w:pStyle w:val="notetext"/>
      </w:pPr>
      <w:r w:rsidRPr="000F1D90">
        <w:lastRenderedPageBreak/>
        <w:t>Note:</w:t>
      </w:r>
      <w:r w:rsidRPr="000F1D90">
        <w:tab/>
        <w:t>If Comcare waives its rights to recover, this is a permanent bar to recovery of the debt—the debt effectively ceases to exist.</w:t>
      </w:r>
    </w:p>
    <w:p w:rsidR="000B6A17" w:rsidRPr="000F1D90" w:rsidRDefault="000B6A17" w:rsidP="000B6A17">
      <w:pPr>
        <w:pStyle w:val="ActHead5"/>
      </w:pPr>
      <w:bookmarkStart w:id="223" w:name="_Toc374362971"/>
      <w:r w:rsidRPr="000F1D90">
        <w:rPr>
          <w:rStyle w:val="CharSectno"/>
        </w:rPr>
        <w:t>115</w:t>
      </w:r>
      <w:r w:rsidRPr="000F1D90">
        <w:t xml:space="preserve">  Deduction of overpayments of repatriation pensions</w:t>
      </w:r>
      <w:bookmarkEnd w:id="223"/>
    </w:p>
    <w:p w:rsidR="000B6A17" w:rsidRPr="000F1D90" w:rsidRDefault="000B6A17" w:rsidP="000B6A17">
      <w:pPr>
        <w:pStyle w:val="subsection"/>
      </w:pPr>
      <w:r w:rsidRPr="000F1D90">
        <w:tab/>
        <w:t>(1A)</w:t>
      </w:r>
      <w:r w:rsidRPr="000F1D90">
        <w:tab/>
        <w:t>Where:</w:t>
      </w:r>
    </w:p>
    <w:p w:rsidR="000B6A17" w:rsidRPr="000F1D90" w:rsidRDefault="000B6A17" w:rsidP="000B6A17">
      <w:pPr>
        <w:pStyle w:val="paragraph"/>
      </w:pPr>
      <w:r w:rsidRPr="000F1D90">
        <w:tab/>
        <w:t>(a)</w:t>
      </w:r>
      <w:r w:rsidRPr="000F1D90">
        <w:tab/>
        <w:t xml:space="preserve">an amount of pension has been paid to a person under the </w:t>
      </w:r>
      <w:r w:rsidRPr="000F1D90">
        <w:rPr>
          <w:i/>
        </w:rPr>
        <w:t xml:space="preserve">Veterans’ Entitlements Act 1986 </w:t>
      </w:r>
      <w:r w:rsidRPr="000F1D90">
        <w:t>in respect of the incapacity or death of a veteran who has rendered operational service within the meaning of Part</w:t>
      </w:r>
      <w:r w:rsidR="006C251E" w:rsidRPr="000F1D90">
        <w:t> </w:t>
      </w:r>
      <w:r w:rsidRPr="000F1D90">
        <w:t>II of that Act; and</w:t>
      </w:r>
    </w:p>
    <w:p w:rsidR="000B6A17" w:rsidRPr="000F1D90" w:rsidRDefault="000B6A17" w:rsidP="000B6A17">
      <w:pPr>
        <w:pStyle w:val="paragraph"/>
      </w:pPr>
      <w:r w:rsidRPr="000F1D90">
        <w:tab/>
        <w:t>(b)</w:t>
      </w:r>
      <w:r w:rsidRPr="000F1D90">
        <w:tab/>
        <w:t>that amount is not payable to that person by virtue of Division</w:t>
      </w:r>
      <w:r w:rsidR="000F1D90">
        <w:t> </w:t>
      </w:r>
      <w:r w:rsidRPr="000F1D90">
        <w:t>5A of Part</w:t>
      </w:r>
      <w:r w:rsidR="006C251E" w:rsidRPr="000F1D90">
        <w:t> </w:t>
      </w:r>
      <w:r w:rsidRPr="000F1D90">
        <w:t xml:space="preserve">II of the </w:t>
      </w:r>
      <w:r w:rsidRPr="000F1D90">
        <w:rPr>
          <w:i/>
        </w:rPr>
        <w:t>Veterans’ Entitlements Act 1986</w:t>
      </w:r>
      <w:r w:rsidRPr="000F1D90">
        <w:t>;</w:t>
      </w:r>
    </w:p>
    <w:p w:rsidR="000B6A17" w:rsidRPr="000F1D90" w:rsidRDefault="000B6A17" w:rsidP="000B6A17">
      <w:pPr>
        <w:pStyle w:val="subsection2"/>
      </w:pPr>
      <w:r w:rsidRPr="000F1D90">
        <w:t>that amount is recoverable from that person by deducting it from any amounts of compensation payable to that person under this Act in respect of the injury to, or death of, the veteran.</w:t>
      </w:r>
    </w:p>
    <w:p w:rsidR="000B6A17" w:rsidRPr="000F1D90" w:rsidRDefault="000B6A17" w:rsidP="000B6A17">
      <w:pPr>
        <w:pStyle w:val="subsection"/>
      </w:pPr>
      <w:r w:rsidRPr="000F1D90">
        <w:tab/>
        <w:t>(1)</w:t>
      </w:r>
      <w:r w:rsidRPr="000F1D90">
        <w:tab/>
        <w:t>Where:</w:t>
      </w:r>
    </w:p>
    <w:p w:rsidR="000B6A17" w:rsidRPr="000F1D90" w:rsidRDefault="000B6A17" w:rsidP="000B6A17">
      <w:pPr>
        <w:pStyle w:val="paragraph"/>
      </w:pPr>
      <w:r w:rsidRPr="000F1D90">
        <w:tab/>
        <w:t>(a)</w:t>
      </w:r>
      <w:r w:rsidRPr="000F1D90">
        <w:tab/>
        <w:t xml:space="preserve">an amount of pension has been paid to a person under the </w:t>
      </w:r>
      <w:r w:rsidRPr="000F1D90">
        <w:rPr>
          <w:i/>
        </w:rPr>
        <w:t xml:space="preserve">Veterans’ Entitlements Act 1986 </w:t>
      </w:r>
      <w:r w:rsidRPr="000F1D90">
        <w:t>in respect of the incapacity or death of a member of the Forces, or a member of a Peacekeeping Force, within the meaning of Part</w:t>
      </w:r>
      <w:r w:rsidR="006C251E" w:rsidRPr="000F1D90">
        <w:t> </w:t>
      </w:r>
      <w:r w:rsidRPr="000F1D90">
        <w:t>IV of that Act; and</w:t>
      </w:r>
    </w:p>
    <w:p w:rsidR="000B6A17" w:rsidRPr="000F1D90" w:rsidRDefault="000B6A17" w:rsidP="000B6A17">
      <w:pPr>
        <w:pStyle w:val="paragraph"/>
      </w:pPr>
      <w:r w:rsidRPr="000F1D90">
        <w:tab/>
        <w:t>(b)</w:t>
      </w:r>
      <w:r w:rsidRPr="000F1D90">
        <w:tab/>
        <w:t>that amount is not payable to that person by virtue of section</w:t>
      </w:r>
      <w:r w:rsidR="000F1D90">
        <w:t> </w:t>
      </w:r>
      <w:r w:rsidRPr="000F1D90">
        <w:t>74 of that Act;</w:t>
      </w:r>
    </w:p>
    <w:p w:rsidR="000B6A17" w:rsidRPr="000F1D90" w:rsidRDefault="000B6A17" w:rsidP="000B6A17">
      <w:pPr>
        <w:pStyle w:val="subsection2"/>
      </w:pPr>
      <w:r w:rsidRPr="000F1D90">
        <w:t>that amount is recoverable from that person by deducting it from any amounts of compensation payable to that person under this Act in respect of the injury to, or death of, the member.</w:t>
      </w:r>
    </w:p>
    <w:p w:rsidR="000B6A17" w:rsidRPr="000F1D90" w:rsidRDefault="000B6A17" w:rsidP="000B6A17">
      <w:pPr>
        <w:pStyle w:val="subsection"/>
      </w:pPr>
      <w:r w:rsidRPr="000F1D90">
        <w:tab/>
        <w:t>(2)</w:t>
      </w:r>
      <w:r w:rsidRPr="000F1D90">
        <w:tab/>
        <w:t xml:space="preserve">For the purposes of </w:t>
      </w:r>
      <w:r w:rsidR="000F1D90">
        <w:t>subsections (</w:t>
      </w:r>
      <w:r w:rsidRPr="000F1D90">
        <w:t>1A) and (1), a person authorised by the Repatriation Commission may, by writing signed by the person, certify that:</w:t>
      </w:r>
    </w:p>
    <w:p w:rsidR="000B6A17" w:rsidRPr="000F1D90" w:rsidRDefault="000B6A17" w:rsidP="000B6A17">
      <w:pPr>
        <w:pStyle w:val="paragraph"/>
      </w:pPr>
      <w:r w:rsidRPr="000F1D90">
        <w:tab/>
        <w:t>(a)</w:t>
      </w:r>
      <w:r w:rsidRPr="000F1D90">
        <w:tab/>
        <w:t xml:space="preserve">an amount specified in the certificate has been paid by way of pension under the </w:t>
      </w:r>
      <w:r w:rsidRPr="000F1D90">
        <w:rPr>
          <w:i/>
        </w:rPr>
        <w:t xml:space="preserve">Veterans’ Entitlements Act 1986 </w:t>
      </w:r>
      <w:r w:rsidRPr="000F1D90">
        <w:t>to a person specified in the certificate;</w:t>
      </w:r>
    </w:p>
    <w:p w:rsidR="000B6A17" w:rsidRPr="000F1D90" w:rsidRDefault="000B6A17" w:rsidP="000B6A17">
      <w:pPr>
        <w:pStyle w:val="paragraph"/>
      </w:pPr>
      <w:r w:rsidRPr="000F1D90">
        <w:tab/>
        <w:t>(b)</w:t>
      </w:r>
      <w:r w:rsidRPr="000F1D90">
        <w:tab/>
        <w:t>that amount was paid in respect of the incapacity or death of a person specified in the certificate;</w:t>
      </w:r>
    </w:p>
    <w:p w:rsidR="000B6A17" w:rsidRPr="000F1D90" w:rsidRDefault="000B6A17" w:rsidP="000B6A17">
      <w:pPr>
        <w:pStyle w:val="paragraph"/>
      </w:pPr>
      <w:r w:rsidRPr="000F1D90">
        <w:tab/>
        <w:t>(c)</w:t>
      </w:r>
      <w:r w:rsidRPr="000F1D90">
        <w:tab/>
        <w:t xml:space="preserve">the person referred to in </w:t>
      </w:r>
      <w:r w:rsidR="000F1D90">
        <w:t>paragraph (</w:t>
      </w:r>
      <w:r w:rsidRPr="000F1D90">
        <w:t>b) is or was a veteran within the meaning of Part</w:t>
      </w:r>
      <w:r w:rsidR="006C251E" w:rsidRPr="000F1D90">
        <w:t> </w:t>
      </w:r>
      <w:r w:rsidRPr="000F1D90">
        <w:t xml:space="preserve">II of that Act or a member of the </w:t>
      </w:r>
      <w:r w:rsidRPr="000F1D90">
        <w:lastRenderedPageBreak/>
        <w:t>Forces, or a member of a Peacekeeping Force, within the meaning of Part</w:t>
      </w:r>
      <w:r w:rsidR="006C251E" w:rsidRPr="000F1D90">
        <w:t> </w:t>
      </w:r>
      <w:r w:rsidRPr="000F1D90">
        <w:t>IV of that Act; and</w:t>
      </w:r>
    </w:p>
    <w:p w:rsidR="000B6A17" w:rsidRPr="000F1D90" w:rsidRDefault="000B6A17" w:rsidP="000B6A17">
      <w:pPr>
        <w:pStyle w:val="paragraph"/>
      </w:pPr>
      <w:r w:rsidRPr="000F1D90">
        <w:tab/>
        <w:t>(d)</w:t>
      </w:r>
      <w:r w:rsidRPr="000F1D90">
        <w:tab/>
        <w:t>by virtue of Division</w:t>
      </w:r>
      <w:r w:rsidR="000F1D90">
        <w:t> </w:t>
      </w:r>
      <w:r w:rsidRPr="000F1D90">
        <w:t>5A of Part</w:t>
      </w:r>
      <w:r w:rsidR="006C251E" w:rsidRPr="000F1D90">
        <w:t> </w:t>
      </w:r>
      <w:r w:rsidRPr="000F1D90">
        <w:t>II, or section</w:t>
      </w:r>
      <w:r w:rsidR="000F1D90">
        <w:t> </w:t>
      </w:r>
      <w:r w:rsidRPr="000F1D90">
        <w:t xml:space="preserve">74, of that Act, the amount referred to in </w:t>
      </w:r>
      <w:r w:rsidR="000F1D90">
        <w:t>paragraph (</w:t>
      </w:r>
      <w:r w:rsidRPr="000F1D90">
        <w:t xml:space="preserve">a) is not payable to the person referred to in </w:t>
      </w:r>
      <w:r w:rsidR="000F1D90">
        <w:t>paragraph (</w:t>
      </w:r>
      <w:r w:rsidRPr="000F1D90">
        <w:t>a).</w:t>
      </w:r>
    </w:p>
    <w:p w:rsidR="000B6A17" w:rsidRPr="000F1D90" w:rsidRDefault="000B6A17" w:rsidP="000B6A17">
      <w:pPr>
        <w:pStyle w:val="subsection"/>
      </w:pPr>
      <w:r w:rsidRPr="000F1D90">
        <w:tab/>
        <w:t>(3)</w:t>
      </w:r>
      <w:r w:rsidRPr="000F1D90">
        <w:tab/>
        <w:t xml:space="preserve">For the purposes of </w:t>
      </w:r>
      <w:r w:rsidR="000F1D90">
        <w:t>subsection (</w:t>
      </w:r>
      <w:r w:rsidRPr="000F1D90">
        <w:t xml:space="preserve">1A) or (1), a certificate under </w:t>
      </w:r>
      <w:r w:rsidR="000F1D90">
        <w:t>subsection (</w:t>
      </w:r>
      <w:r w:rsidRPr="000F1D90">
        <w:t xml:space="preserve">2) is </w:t>
      </w:r>
      <w:r w:rsidRPr="000F1D90">
        <w:rPr>
          <w:i/>
        </w:rPr>
        <w:t xml:space="preserve">prima facie </w:t>
      </w:r>
      <w:r w:rsidRPr="000F1D90">
        <w:t>evidence of the matters certified.</w:t>
      </w:r>
    </w:p>
    <w:p w:rsidR="000B6A17" w:rsidRPr="000F1D90" w:rsidRDefault="000B6A17" w:rsidP="000B6A17">
      <w:pPr>
        <w:pStyle w:val="subsection"/>
      </w:pPr>
      <w:r w:rsidRPr="000F1D90">
        <w:tab/>
        <w:t>(4)</w:t>
      </w:r>
      <w:r w:rsidRPr="000F1D90">
        <w:tab/>
        <w:t xml:space="preserve">Nothing in this section prevents the recovery of an amount referred to in </w:t>
      </w:r>
      <w:r w:rsidR="000F1D90">
        <w:t>subsection (</w:t>
      </w:r>
      <w:r w:rsidRPr="000F1D90">
        <w:t>1A) or (1) otherwise than in accordance with that subsection, but such amount shall not be recovered twice.</w:t>
      </w:r>
    </w:p>
    <w:p w:rsidR="000B6A17" w:rsidRPr="000F1D90" w:rsidRDefault="000B6A17" w:rsidP="000B6A17">
      <w:pPr>
        <w:pStyle w:val="ActHead5"/>
      </w:pPr>
      <w:bookmarkStart w:id="224" w:name="_Toc374362972"/>
      <w:r w:rsidRPr="000F1D90">
        <w:rPr>
          <w:rStyle w:val="CharSectno"/>
        </w:rPr>
        <w:t>116</w:t>
      </w:r>
      <w:r w:rsidRPr="000F1D90">
        <w:t xml:space="preserve">  Employees on compensation leave</w:t>
      </w:r>
      <w:bookmarkEnd w:id="224"/>
    </w:p>
    <w:p w:rsidR="000B6A17" w:rsidRPr="000F1D90" w:rsidRDefault="000B6A17" w:rsidP="000B6A17">
      <w:pPr>
        <w:pStyle w:val="subsection"/>
      </w:pPr>
      <w:r w:rsidRPr="000F1D90">
        <w:tab/>
      </w:r>
      <w:r w:rsidR="004F0321" w:rsidRPr="000F1D90">
        <w:t>(1)</w:t>
      </w:r>
      <w:r w:rsidRPr="000F1D90">
        <w:tab/>
        <w:t xml:space="preserve">In spite of the provisions of any other Act or an </w:t>
      </w:r>
      <w:r w:rsidR="008965D6" w:rsidRPr="000F1D90">
        <w:t>industrial award, determination or agreement</w:t>
      </w:r>
      <w:r w:rsidRPr="000F1D90">
        <w:t xml:space="preserve">, an employee is not entitled to be granted any kind of leave of absence with pay (other than maternity leave with pay) during, or in respect of, any period when the employee is or was on </w:t>
      </w:r>
      <w:r w:rsidR="00BF5456" w:rsidRPr="000F1D90">
        <w:t>post</w:t>
      </w:r>
      <w:r w:rsidR="000F1D90">
        <w:noBreakHyphen/>
      </w:r>
      <w:r w:rsidR="00BF5456" w:rsidRPr="000F1D90">
        <w:t xml:space="preserve">determination </w:t>
      </w:r>
      <w:r w:rsidRPr="000F1D90">
        <w:t>compensation leave but:</w:t>
      </w:r>
    </w:p>
    <w:p w:rsidR="000B6A17" w:rsidRPr="000F1D90" w:rsidRDefault="000B6A17" w:rsidP="000B6A17">
      <w:pPr>
        <w:pStyle w:val="paragraph"/>
      </w:pPr>
      <w:r w:rsidRPr="000F1D90">
        <w:tab/>
        <w:t>(a)</w:t>
      </w:r>
      <w:r w:rsidRPr="000F1D90">
        <w:tab/>
        <w:t xml:space="preserve">sick leave and recreation leave entitlements continue to accrue in relation to the employee during each of the first 45 weeks during which he or she is on </w:t>
      </w:r>
      <w:r w:rsidR="00427D47" w:rsidRPr="000F1D90">
        <w:t>post</w:t>
      </w:r>
      <w:r w:rsidR="000F1D90">
        <w:noBreakHyphen/>
      </w:r>
      <w:r w:rsidR="00427D47" w:rsidRPr="000F1D90">
        <w:t xml:space="preserve">determination </w:t>
      </w:r>
      <w:r w:rsidRPr="000F1D90">
        <w:t>compensation leave; and</w:t>
      </w:r>
    </w:p>
    <w:p w:rsidR="000B6A17" w:rsidRPr="000F1D90" w:rsidRDefault="000B6A17" w:rsidP="000B6A17">
      <w:pPr>
        <w:pStyle w:val="paragraph"/>
      </w:pPr>
      <w:r w:rsidRPr="000F1D90">
        <w:tab/>
        <w:t>(b)</w:t>
      </w:r>
      <w:r w:rsidRPr="000F1D90">
        <w:tab/>
        <w:t xml:space="preserve">long service leave entitlements continue to accrue in relation to the employee during the whole of the period of the </w:t>
      </w:r>
      <w:r w:rsidR="001F70F4" w:rsidRPr="000F1D90">
        <w:t>post</w:t>
      </w:r>
      <w:r w:rsidR="000F1D90">
        <w:noBreakHyphen/>
      </w:r>
      <w:r w:rsidR="001F70F4" w:rsidRPr="000F1D90">
        <w:t xml:space="preserve">determination </w:t>
      </w:r>
      <w:r w:rsidRPr="000F1D90">
        <w:t>compensation leave;</w:t>
      </w:r>
    </w:p>
    <w:p w:rsidR="000B6A17" w:rsidRPr="000F1D90" w:rsidRDefault="000B6A17" w:rsidP="000B6A17">
      <w:pPr>
        <w:pStyle w:val="subsection2"/>
      </w:pPr>
      <w:r w:rsidRPr="000F1D90">
        <w:t>as if the employee were not absent from work.</w:t>
      </w:r>
    </w:p>
    <w:p w:rsidR="00404C28" w:rsidRPr="000F1D90" w:rsidRDefault="00404C28" w:rsidP="00404C28">
      <w:pPr>
        <w:pStyle w:val="subsection"/>
      </w:pPr>
      <w:r w:rsidRPr="000F1D90">
        <w:tab/>
        <w:t>(2)</w:t>
      </w:r>
      <w:r w:rsidRPr="000F1D90">
        <w:tab/>
        <w:t>In this section:</w:t>
      </w:r>
    </w:p>
    <w:p w:rsidR="00404C28" w:rsidRPr="000F1D90" w:rsidRDefault="00404C28" w:rsidP="00404C28">
      <w:pPr>
        <w:pStyle w:val="Definition"/>
      </w:pPr>
      <w:r w:rsidRPr="000F1D90">
        <w:rPr>
          <w:b/>
          <w:i/>
        </w:rPr>
        <w:t>post</w:t>
      </w:r>
      <w:r w:rsidR="000F1D90">
        <w:rPr>
          <w:b/>
          <w:i/>
        </w:rPr>
        <w:noBreakHyphen/>
      </w:r>
      <w:r w:rsidRPr="000F1D90">
        <w:rPr>
          <w:b/>
          <w:i/>
        </w:rPr>
        <w:t>determination compensation leave</w:t>
      </w:r>
      <w:r w:rsidRPr="000F1D90">
        <w:t xml:space="preserve"> means compensation leave that takes place after the end of the pre</w:t>
      </w:r>
      <w:r w:rsidR="000F1D90">
        <w:noBreakHyphen/>
      </w:r>
      <w:r w:rsidRPr="000F1D90">
        <w:t>determination period in relation to the claim for compensation.</w:t>
      </w:r>
    </w:p>
    <w:p w:rsidR="000B6A17" w:rsidRPr="000F1D90" w:rsidRDefault="000B6A17" w:rsidP="000B6A17">
      <w:pPr>
        <w:pStyle w:val="ActHead5"/>
      </w:pPr>
      <w:bookmarkStart w:id="225" w:name="_Toc374362973"/>
      <w:r w:rsidRPr="000F1D90">
        <w:rPr>
          <w:rStyle w:val="CharSectno"/>
        </w:rPr>
        <w:lastRenderedPageBreak/>
        <w:t>117</w:t>
      </w:r>
      <w:r w:rsidRPr="000F1D90">
        <w:t xml:space="preserve">  Compensation payable to locally engaged overseas employees</w:t>
      </w:r>
      <w:bookmarkEnd w:id="225"/>
    </w:p>
    <w:p w:rsidR="000B6A17" w:rsidRPr="000F1D90" w:rsidRDefault="000B6A17" w:rsidP="000B6A17">
      <w:pPr>
        <w:pStyle w:val="subsection"/>
      </w:pPr>
      <w:r w:rsidRPr="000F1D90">
        <w:tab/>
        <w:t>(1)</w:t>
      </w:r>
      <w:r w:rsidRPr="000F1D90">
        <w:tab/>
        <w:t xml:space="preserve">This section applies to employees who were engaged outside </w:t>
      </w:r>
      <w:smartTag w:uri="urn:schemas-microsoft-com:office:smarttags" w:element="country-region">
        <w:smartTag w:uri="urn:schemas-microsoft-com:office:smarttags" w:element="place">
          <w:r w:rsidRPr="000F1D90">
            <w:t>Australia</w:t>
          </w:r>
        </w:smartTag>
      </w:smartTag>
      <w:r w:rsidRPr="000F1D90">
        <w:t xml:space="preserve"> for employment outside </w:t>
      </w:r>
      <w:smartTag w:uri="urn:schemas-microsoft-com:office:smarttags" w:element="country-region">
        <w:smartTag w:uri="urn:schemas-microsoft-com:office:smarttags" w:element="place">
          <w:r w:rsidRPr="000F1D90">
            <w:t>Australia</w:t>
          </w:r>
        </w:smartTag>
      </w:smartTag>
      <w:r w:rsidRPr="000F1D90">
        <w:t xml:space="preserve"> and are performing the duties of their employment outside </w:t>
      </w:r>
      <w:smartTag w:uri="urn:schemas-microsoft-com:office:smarttags" w:element="country-region">
        <w:smartTag w:uri="urn:schemas-microsoft-com:office:smarttags" w:element="place">
          <w:r w:rsidRPr="000F1D90">
            <w:t>Australia</w:t>
          </w:r>
        </w:smartTag>
      </w:smartTag>
      <w:r w:rsidRPr="000F1D90">
        <w:t>.</w:t>
      </w:r>
    </w:p>
    <w:p w:rsidR="000B6A17" w:rsidRPr="000F1D90" w:rsidRDefault="000B6A17" w:rsidP="000B6A17">
      <w:pPr>
        <w:pStyle w:val="subsection"/>
      </w:pPr>
      <w:r w:rsidRPr="000F1D90">
        <w:tab/>
        <w:t>(2)</w:t>
      </w:r>
      <w:r w:rsidRPr="000F1D90">
        <w:tab/>
        <w:t>Where a compensation scheme in force in a foreign country applies (whether because of contributions made by the Commonwealth or a licensed corporation under the scheme or otherwise) in respect of the employment by the Commonwealth or the licensed corporation in that country of employees to whom this section applies, or such a compensation scheme would, but for this Act, be so applicable, this Act does not apply in respect of the employment by the Commonwealth or the licensed corporation in that country of those employees.</w:t>
      </w:r>
    </w:p>
    <w:p w:rsidR="000B6A17" w:rsidRPr="000F1D90" w:rsidRDefault="000B6A17" w:rsidP="000B6A17">
      <w:pPr>
        <w:pStyle w:val="subsection"/>
        <w:keepNext/>
        <w:keepLines/>
      </w:pPr>
      <w:r w:rsidRPr="000F1D90">
        <w:tab/>
        <w:t>(3)</w:t>
      </w:r>
      <w:r w:rsidRPr="000F1D90">
        <w:tab/>
        <w:t>Where a compensation scheme in force in a foreign country:</w:t>
      </w:r>
    </w:p>
    <w:p w:rsidR="000B6A17" w:rsidRPr="000F1D90" w:rsidRDefault="000B6A17" w:rsidP="000B6A17">
      <w:pPr>
        <w:pStyle w:val="paragraph"/>
      </w:pPr>
      <w:r w:rsidRPr="000F1D90">
        <w:tab/>
        <w:t>(a)</w:t>
      </w:r>
      <w:r w:rsidRPr="000F1D90">
        <w:tab/>
        <w:t>does not, and, but for this Act, would not apply, in respect of the employment by the Commonwealth or a licensed corporation in that country of a class of employees to whom this section applies; and</w:t>
      </w:r>
    </w:p>
    <w:p w:rsidR="000B6A17" w:rsidRPr="000F1D90" w:rsidRDefault="000B6A17" w:rsidP="000B6A17">
      <w:pPr>
        <w:pStyle w:val="paragraph"/>
      </w:pPr>
      <w:r w:rsidRPr="000F1D90">
        <w:tab/>
        <w:t>(b)</w:t>
      </w:r>
      <w:r w:rsidRPr="000F1D90">
        <w:tab/>
        <w:t>does apply (whether because of contributions made by the Commonwealth or the licensed corporation under the scheme or otherwise) in respect of the employment by the Commonwealth or the licensed corporation in that country of other such employees or would, but for this Act, be so applicable;</w:t>
      </w:r>
    </w:p>
    <w:p w:rsidR="000B6A17" w:rsidRPr="000F1D90" w:rsidRDefault="000B6A17" w:rsidP="000B6A17">
      <w:pPr>
        <w:pStyle w:val="subsection2"/>
      </w:pPr>
      <w:r w:rsidRPr="000F1D90">
        <w:t xml:space="preserve">that compensation scheme shall be taken to apply in respect of the employment by the Commonwealth or a licensed corporation in that country of the employees referred to in </w:t>
      </w:r>
      <w:r w:rsidR="000F1D90">
        <w:t>paragraph (</w:t>
      </w:r>
      <w:r w:rsidRPr="000F1D90">
        <w:t>a) and the relevant authority is liable to provide benefits for those employees in accordance with that compensation scheme in respect of their employment by the Commonwealth or a licensed corporation in that country.</w:t>
      </w:r>
    </w:p>
    <w:p w:rsidR="000B6A17" w:rsidRPr="000F1D90" w:rsidRDefault="000B6A17" w:rsidP="000B6A17">
      <w:pPr>
        <w:pStyle w:val="subsection"/>
      </w:pPr>
      <w:r w:rsidRPr="000F1D90">
        <w:tab/>
        <w:t>(4)</w:t>
      </w:r>
      <w:r w:rsidRPr="000F1D90">
        <w:tab/>
        <w:t xml:space="preserve">Where, in a foreign country, there is no compensation scheme in force that applies, or, but for this Act, would apply, in respect of the employment by the Commonwealth or a licensed corporation in that country of employees to whom this section applies, but there is a compensation scheme in force in that country that applies in </w:t>
      </w:r>
      <w:r w:rsidRPr="000F1D90">
        <w:lastRenderedPageBreak/>
        <w:t>respect of persons employed by the Government of that country, that compensation scheme shall be taken to apply in respect of the employment by the Commonwealth or the licensed corporation of those employees in that country and the relevant authority is liable to provide benefits for those employees in accordance with that compensation scheme in respect of that employment.</w:t>
      </w:r>
    </w:p>
    <w:p w:rsidR="000B6A17" w:rsidRPr="000F1D90" w:rsidRDefault="000B6A17" w:rsidP="000B6A17">
      <w:pPr>
        <w:pStyle w:val="subsection"/>
      </w:pPr>
      <w:r w:rsidRPr="000F1D90">
        <w:tab/>
        <w:t>(5)</w:t>
      </w:r>
      <w:r w:rsidRPr="000F1D90">
        <w:tab/>
        <w:t>A relevant authority is not liable, otherwise than under this section, to pay compensation in respect of the employment of an employee to whom this section applies in circumstances where a compensation scheme referred to in this section applies, or is to be taken to apply, in respect of that employment.</w:t>
      </w:r>
    </w:p>
    <w:p w:rsidR="000B6A17" w:rsidRPr="000F1D90" w:rsidRDefault="000B6A17" w:rsidP="000B6A17">
      <w:pPr>
        <w:pStyle w:val="subsection"/>
      </w:pPr>
      <w:r w:rsidRPr="000F1D90">
        <w:tab/>
        <w:t>(6)</w:t>
      </w:r>
      <w:r w:rsidRPr="000F1D90">
        <w:tab/>
        <w:t>In this section:</w:t>
      </w:r>
    </w:p>
    <w:p w:rsidR="000B6A17" w:rsidRPr="000F1D90" w:rsidRDefault="000B6A17" w:rsidP="000B6A17">
      <w:pPr>
        <w:pStyle w:val="paragraph"/>
      </w:pPr>
      <w:r w:rsidRPr="000F1D90">
        <w:tab/>
        <w:t>(a)</w:t>
      </w:r>
      <w:r w:rsidRPr="000F1D90">
        <w:tab/>
        <w:t>a reference to a foreign country includes a reference to an external Territory;</w:t>
      </w:r>
    </w:p>
    <w:p w:rsidR="000B6A17" w:rsidRPr="000F1D90" w:rsidRDefault="000B6A17" w:rsidP="000B6A17">
      <w:pPr>
        <w:pStyle w:val="paragraph"/>
      </w:pPr>
      <w:r w:rsidRPr="000F1D90">
        <w:tab/>
        <w:t>(b)</w:t>
      </w:r>
      <w:r w:rsidRPr="000F1D90">
        <w:tab/>
        <w:t>a reference to the Government of a foreign country, in relation to an external Territory, is a reference to the Administration of that Territory;</w:t>
      </w:r>
    </w:p>
    <w:p w:rsidR="000B6A17" w:rsidRPr="000F1D90" w:rsidRDefault="000B6A17" w:rsidP="000B6A17">
      <w:pPr>
        <w:pStyle w:val="paragraph"/>
      </w:pPr>
      <w:r w:rsidRPr="000F1D90">
        <w:tab/>
        <w:t>(c)</w:t>
      </w:r>
      <w:r w:rsidRPr="000F1D90">
        <w:tab/>
        <w:t>a reference to benefits is a reference to compensation benefits for persons in the event of their death or incapacity due to an injury or disease occurring in circumstances connected with their employment; and</w:t>
      </w:r>
    </w:p>
    <w:p w:rsidR="000B6A17" w:rsidRPr="000F1D90" w:rsidRDefault="000B6A17" w:rsidP="000B6A17">
      <w:pPr>
        <w:pStyle w:val="paragraph"/>
      </w:pPr>
      <w:r w:rsidRPr="000F1D90">
        <w:tab/>
        <w:t>(d)</w:t>
      </w:r>
      <w:r w:rsidRPr="000F1D90">
        <w:tab/>
        <w:t>a reference to a compensation scheme is a reference to a scheme (whether constituted by a law or not) for the provision of compensation benefits.</w:t>
      </w:r>
    </w:p>
    <w:p w:rsidR="000B6A17" w:rsidRPr="000F1D90" w:rsidRDefault="000B6A17" w:rsidP="000B6A17">
      <w:pPr>
        <w:pStyle w:val="ActHead5"/>
      </w:pPr>
      <w:bookmarkStart w:id="226" w:name="_Toc374362974"/>
      <w:r w:rsidRPr="000F1D90">
        <w:rPr>
          <w:rStyle w:val="CharSectno"/>
        </w:rPr>
        <w:t>118</w:t>
      </w:r>
      <w:r w:rsidRPr="000F1D90">
        <w:t xml:space="preserve">  Double benefits</w:t>
      </w:r>
      <w:bookmarkEnd w:id="226"/>
    </w:p>
    <w:p w:rsidR="000B6A17" w:rsidRPr="000F1D90" w:rsidRDefault="000B6A17" w:rsidP="000B6A17">
      <w:pPr>
        <w:pStyle w:val="subsection"/>
        <w:keepNext/>
        <w:keepLines/>
      </w:pPr>
      <w:r w:rsidRPr="000F1D90">
        <w:tab/>
        <w:t>(1)</w:t>
      </w:r>
      <w:r w:rsidRPr="000F1D90">
        <w:tab/>
        <w:t>If:</w:t>
      </w:r>
    </w:p>
    <w:p w:rsidR="000B6A17" w:rsidRPr="000F1D90" w:rsidRDefault="000B6A17" w:rsidP="000B6A17">
      <w:pPr>
        <w:pStyle w:val="paragraph"/>
      </w:pPr>
      <w:r w:rsidRPr="000F1D90">
        <w:tab/>
        <w:t>(a)</w:t>
      </w:r>
      <w:r w:rsidRPr="000F1D90">
        <w:tab/>
        <w:t>an employee recovers State workers’ compensation in respect of an injury or the loss of, or damage to, property used by the employee; or</w:t>
      </w:r>
    </w:p>
    <w:p w:rsidR="000B6A17" w:rsidRPr="000F1D90" w:rsidRDefault="000B6A17" w:rsidP="000B6A17">
      <w:pPr>
        <w:pStyle w:val="paragraph"/>
      </w:pPr>
      <w:r w:rsidRPr="000F1D90">
        <w:tab/>
        <w:t>(b)</w:t>
      </w:r>
      <w:r w:rsidRPr="000F1D90">
        <w:tab/>
        <w:t>State workers’ compensation is recovered by, or for the benefit of, a dependant of a deceased employee;</w:t>
      </w:r>
    </w:p>
    <w:p w:rsidR="000B6A17" w:rsidRPr="000F1D90" w:rsidRDefault="000B6A17" w:rsidP="000B6A17">
      <w:pPr>
        <w:pStyle w:val="subsection2"/>
      </w:pPr>
      <w:r w:rsidRPr="000F1D90">
        <w:t>compensation is not payable under this Act to that employee in respect of that injury, loss or damage, or to, or for the benefit of, that dependant in respect of the injury that resulted in the death.</w:t>
      </w:r>
    </w:p>
    <w:p w:rsidR="000B6A17" w:rsidRPr="000F1D90" w:rsidRDefault="000B6A17" w:rsidP="000B6A17">
      <w:pPr>
        <w:pStyle w:val="subsection"/>
      </w:pPr>
      <w:r w:rsidRPr="000F1D90">
        <w:lastRenderedPageBreak/>
        <w:tab/>
        <w:t>(2)</w:t>
      </w:r>
      <w:r w:rsidRPr="000F1D90">
        <w:tab/>
        <w:t>If, after any compensation has been paid by a relevant authority under this Act:</w:t>
      </w:r>
    </w:p>
    <w:p w:rsidR="000B6A17" w:rsidRPr="000F1D90" w:rsidRDefault="000B6A17" w:rsidP="000B6A17">
      <w:pPr>
        <w:pStyle w:val="paragraph"/>
      </w:pPr>
      <w:r w:rsidRPr="000F1D90">
        <w:tab/>
        <w:t>(a)</w:t>
      </w:r>
      <w:r w:rsidRPr="000F1D90">
        <w:tab/>
        <w:t>to an employee in respect of an injury or the loss of, or damage to, property used by the employee; or</w:t>
      </w:r>
    </w:p>
    <w:p w:rsidR="000B6A17" w:rsidRPr="000F1D90" w:rsidRDefault="000B6A17" w:rsidP="000B6A17">
      <w:pPr>
        <w:pStyle w:val="paragraph"/>
      </w:pPr>
      <w:r w:rsidRPr="000F1D90">
        <w:tab/>
        <w:t>(b)</w:t>
      </w:r>
      <w:r w:rsidRPr="000F1D90">
        <w:tab/>
        <w:t>to, or for the benefit of, a dependant of a deceased employee;</w:t>
      </w:r>
    </w:p>
    <w:p w:rsidR="000B6A17" w:rsidRPr="000F1D90" w:rsidRDefault="000B6A17" w:rsidP="000B6A17">
      <w:pPr>
        <w:pStyle w:val="subsection2"/>
      </w:pPr>
      <w:r w:rsidRPr="000F1D90">
        <w:t>any State workers’ compensation is recovered by the employee in respect of that injury, loss or damage or to, or for the benefit of, the dependant in respect of the injury that resulted in the death, as the case may be, the relevant authority may recover the amount of compensation paid by it from the person to whom it was paid in a court of competent jurisdiction as a debt due to the authority.</w:t>
      </w:r>
    </w:p>
    <w:p w:rsidR="000B6A17" w:rsidRPr="000F1D90" w:rsidRDefault="000B6A17" w:rsidP="000B6A17">
      <w:pPr>
        <w:pStyle w:val="subsection"/>
      </w:pPr>
      <w:r w:rsidRPr="000F1D90">
        <w:tab/>
        <w:t>(3)</w:t>
      </w:r>
      <w:r w:rsidRPr="000F1D90">
        <w:tab/>
        <w:t>A relevant authority that has received a claim may require the claimant to give it a statutory declaration stating whether any State workers’ compensation has been paid to or in respect of the claimant in respect of the injury or loss of, or damage to, property, as the case may be, to which the claim relates.</w:t>
      </w:r>
    </w:p>
    <w:p w:rsidR="000B6A17" w:rsidRPr="000F1D90" w:rsidRDefault="000B6A17" w:rsidP="000B6A17">
      <w:pPr>
        <w:pStyle w:val="subsection"/>
      </w:pPr>
      <w:r w:rsidRPr="000F1D90">
        <w:tab/>
        <w:t>(4)</w:t>
      </w:r>
      <w:r w:rsidRPr="000F1D90">
        <w:tab/>
        <w:t xml:space="preserve">Where a claimant for compensation refuses or fails, without reasonable excuse, to give a statutory declaration under </w:t>
      </w:r>
      <w:r w:rsidR="000F1D90">
        <w:t>subsection (</w:t>
      </w:r>
      <w:r w:rsidRPr="000F1D90">
        <w:t>3), the claimant’s rights to compensation under this Act in respect of the injury or loss of, or damage to, property to which the claim relates, and to institute or continue any proceedings under this Act in relation to that compensation, are suspended until the statutory declaration is given.</w:t>
      </w:r>
    </w:p>
    <w:p w:rsidR="000B6A17" w:rsidRPr="000F1D90" w:rsidRDefault="000B6A17" w:rsidP="000B6A17">
      <w:pPr>
        <w:pStyle w:val="subsection"/>
      </w:pPr>
      <w:r w:rsidRPr="000F1D90">
        <w:tab/>
        <w:t>(5)</w:t>
      </w:r>
      <w:r w:rsidRPr="000F1D90">
        <w:tab/>
        <w:t xml:space="preserve">Where a claimant’s right to compensation is suspended under </w:t>
      </w:r>
      <w:r w:rsidR="000F1D90">
        <w:t>subsection (</w:t>
      </w:r>
      <w:r w:rsidRPr="000F1D90">
        <w:t>4), compensation is not payable in respect of the period of the suspension.</w:t>
      </w:r>
    </w:p>
    <w:p w:rsidR="000B6A17" w:rsidRPr="000F1D90" w:rsidRDefault="000B6A17" w:rsidP="000B6A17">
      <w:pPr>
        <w:pStyle w:val="subsection"/>
      </w:pPr>
      <w:r w:rsidRPr="000F1D90">
        <w:tab/>
        <w:t>(6)</w:t>
      </w:r>
      <w:r w:rsidRPr="000F1D90">
        <w:tab/>
        <w:t>In this section:</w:t>
      </w:r>
    </w:p>
    <w:p w:rsidR="000B6A17" w:rsidRPr="000F1D90" w:rsidRDefault="000B6A17" w:rsidP="00D83163">
      <w:pPr>
        <w:pStyle w:val="Definition"/>
      </w:pPr>
      <w:r w:rsidRPr="000F1D90">
        <w:rPr>
          <w:b/>
          <w:i/>
        </w:rPr>
        <w:t>State workers’ compensation</w:t>
      </w:r>
      <w:r w:rsidRPr="000F1D90">
        <w:t xml:space="preserve"> means compensation recoverable under a law of a State or of a Territory, or of a foreign country, relating to workers’ compensation.</w:t>
      </w:r>
    </w:p>
    <w:p w:rsidR="000B6A17" w:rsidRPr="000F1D90" w:rsidRDefault="000B6A17" w:rsidP="000B6A17">
      <w:pPr>
        <w:pStyle w:val="ActHead5"/>
      </w:pPr>
      <w:bookmarkStart w:id="227" w:name="_Toc374362975"/>
      <w:r w:rsidRPr="000F1D90">
        <w:rPr>
          <w:rStyle w:val="CharSectno"/>
        </w:rPr>
        <w:lastRenderedPageBreak/>
        <w:t>119</w:t>
      </w:r>
      <w:r w:rsidRPr="000F1D90">
        <w:t xml:space="preserve">  Compensation where State compensation payable</w:t>
      </w:r>
      <w:bookmarkEnd w:id="227"/>
    </w:p>
    <w:p w:rsidR="000B6A17" w:rsidRPr="000F1D90" w:rsidRDefault="000B6A17" w:rsidP="008556F7">
      <w:pPr>
        <w:pStyle w:val="subsection"/>
        <w:keepNext/>
      </w:pPr>
      <w:r w:rsidRPr="000F1D90">
        <w:tab/>
        <w:t>(1)</w:t>
      </w:r>
      <w:r w:rsidRPr="000F1D90">
        <w:tab/>
        <w:t>If:</w:t>
      </w:r>
    </w:p>
    <w:p w:rsidR="000B6A17" w:rsidRPr="000F1D90" w:rsidRDefault="000B6A17" w:rsidP="000B6A17">
      <w:pPr>
        <w:pStyle w:val="paragraph"/>
      </w:pPr>
      <w:r w:rsidRPr="000F1D90">
        <w:tab/>
        <w:t>(a)</w:t>
      </w:r>
      <w:r w:rsidRPr="000F1D90">
        <w:tab/>
        <w:t>an employee recovers State compensation in respect of an injury to the employee or in respect of the loss of, or damage to, property used by the employee; or</w:t>
      </w:r>
    </w:p>
    <w:p w:rsidR="000B6A17" w:rsidRPr="000F1D90" w:rsidRDefault="000B6A17" w:rsidP="000B6A17">
      <w:pPr>
        <w:pStyle w:val="paragraph"/>
      </w:pPr>
      <w:r w:rsidRPr="000F1D90">
        <w:tab/>
        <w:t>(b)</w:t>
      </w:r>
      <w:r w:rsidRPr="000F1D90">
        <w:tab/>
        <w:t>State compensation is recovered by, or for the benefit of, a dependant of a deceased employee;</w:t>
      </w:r>
    </w:p>
    <w:p w:rsidR="000B6A17" w:rsidRPr="000F1D90" w:rsidRDefault="000B6A17" w:rsidP="000B6A17">
      <w:pPr>
        <w:pStyle w:val="subsection2"/>
      </w:pPr>
      <w:r w:rsidRPr="000F1D90">
        <w:t>the succeeding provisions of this section have effect.</w:t>
      </w:r>
    </w:p>
    <w:p w:rsidR="000B6A17" w:rsidRPr="000F1D90" w:rsidRDefault="000B6A17" w:rsidP="000B6A17">
      <w:pPr>
        <w:pStyle w:val="subsection"/>
      </w:pPr>
      <w:r w:rsidRPr="000F1D90">
        <w:tab/>
        <w:t>(2)</w:t>
      </w:r>
      <w:r w:rsidRPr="000F1D90">
        <w:tab/>
        <w:t>Subject to this section, the compensation that is payable under this Act to the employee in respect of the injury, loss or damage, or for the benefit of the dependant in respect of the injury that resulted in the death, as the case may be, is so much (if any) of the compensation under this Act that, but for this section, would be so payable as exceeds the amount of State compensation recovered by the employee or by, or for the benefit of, the dependant, as the case may be.</w:t>
      </w:r>
    </w:p>
    <w:p w:rsidR="000B6A17" w:rsidRPr="000F1D90" w:rsidRDefault="000B6A17" w:rsidP="000B6A17">
      <w:pPr>
        <w:pStyle w:val="subsection"/>
      </w:pPr>
      <w:r w:rsidRPr="000F1D90">
        <w:tab/>
        <w:t>(3)</w:t>
      </w:r>
      <w:r w:rsidRPr="000F1D90">
        <w:tab/>
        <w:t>Subject to this section, if, before the recovery of State compensation by or for the benefit of the employee or dependant, compensation under this Act was paid to the employee by a relevant authority in respect of the injury, loss or damage, or for the benefit of the dependant in respect of the injury that resulted in the death, as the case may be, the employee or dependant is liable to pay to the relevant authority:</w:t>
      </w:r>
    </w:p>
    <w:p w:rsidR="000B6A17" w:rsidRPr="000F1D90" w:rsidRDefault="000B6A17" w:rsidP="000B6A17">
      <w:pPr>
        <w:pStyle w:val="paragraph"/>
      </w:pPr>
      <w:r w:rsidRPr="000F1D90">
        <w:tab/>
        <w:t>(a)</w:t>
      </w:r>
      <w:r w:rsidRPr="000F1D90">
        <w:tab/>
        <w:t>the amount of the compensation paid by it under this Act; or</w:t>
      </w:r>
    </w:p>
    <w:p w:rsidR="000B6A17" w:rsidRPr="000F1D90" w:rsidRDefault="000B6A17" w:rsidP="000B6A17">
      <w:pPr>
        <w:pStyle w:val="paragraph"/>
      </w:pPr>
      <w:r w:rsidRPr="000F1D90">
        <w:tab/>
        <w:t>(b)</w:t>
      </w:r>
      <w:r w:rsidRPr="000F1D90">
        <w:tab/>
        <w:t>the amount of the State compensation recovered by the employee or for the benefit of the dependant;</w:t>
      </w:r>
    </w:p>
    <w:p w:rsidR="000B6A17" w:rsidRPr="000F1D90" w:rsidRDefault="000B6A17" w:rsidP="000B6A17">
      <w:pPr>
        <w:pStyle w:val="subsection2"/>
      </w:pPr>
      <w:r w:rsidRPr="000F1D90">
        <w:t>whichever is less.</w:t>
      </w:r>
    </w:p>
    <w:p w:rsidR="000B6A17" w:rsidRPr="000F1D90" w:rsidRDefault="000B6A17" w:rsidP="000B6A17">
      <w:pPr>
        <w:pStyle w:val="subsection"/>
      </w:pPr>
      <w:r w:rsidRPr="000F1D90">
        <w:tab/>
        <w:t>(4)</w:t>
      </w:r>
      <w:r w:rsidRPr="000F1D90">
        <w:tab/>
        <w:t>Where:</w:t>
      </w:r>
    </w:p>
    <w:p w:rsidR="000B6A17" w:rsidRPr="000F1D90" w:rsidRDefault="000B6A17" w:rsidP="000B6A17">
      <w:pPr>
        <w:pStyle w:val="paragraph"/>
      </w:pPr>
      <w:r w:rsidRPr="000F1D90">
        <w:tab/>
        <w:t>(a)</w:t>
      </w:r>
      <w:r w:rsidRPr="000F1D90">
        <w:tab/>
        <w:t xml:space="preserve">a person (in this subsection called </w:t>
      </w:r>
      <w:r w:rsidRPr="000F1D90">
        <w:rPr>
          <w:b/>
          <w:i/>
        </w:rPr>
        <w:t>the debtor</w:t>
      </w:r>
      <w:r w:rsidRPr="000F1D90">
        <w:t>) is liable to pay an amount to a relevant authority under this section; and</w:t>
      </w:r>
    </w:p>
    <w:p w:rsidR="000B6A17" w:rsidRPr="000F1D90" w:rsidRDefault="000B6A17" w:rsidP="000B6A17">
      <w:pPr>
        <w:pStyle w:val="paragraph"/>
      </w:pPr>
      <w:r w:rsidRPr="000F1D90">
        <w:tab/>
        <w:t>(b)</w:t>
      </w:r>
      <w:r w:rsidRPr="000F1D90">
        <w:tab/>
        <w:t>any other person holds on behalf of the debtor:</w:t>
      </w:r>
    </w:p>
    <w:p w:rsidR="000B6A17" w:rsidRPr="000F1D90" w:rsidRDefault="000B6A17" w:rsidP="000B6A17">
      <w:pPr>
        <w:pStyle w:val="paragraphsub"/>
      </w:pPr>
      <w:r w:rsidRPr="000F1D90">
        <w:tab/>
        <w:t>(i)</w:t>
      </w:r>
      <w:r w:rsidRPr="000F1D90">
        <w:tab/>
        <w:t>money, being compensation payable under this Act for the benefit of, or State compensation payable to, the debtor; or</w:t>
      </w:r>
    </w:p>
    <w:p w:rsidR="000B6A17" w:rsidRPr="000F1D90" w:rsidRDefault="000B6A17" w:rsidP="000B6A17">
      <w:pPr>
        <w:pStyle w:val="paragraphsub"/>
      </w:pPr>
      <w:r w:rsidRPr="000F1D90">
        <w:lastRenderedPageBreak/>
        <w:tab/>
        <w:t>(ii)</w:t>
      </w:r>
      <w:r w:rsidRPr="000F1D90">
        <w:tab/>
        <w:t xml:space="preserve">investments acquired out of money of a kind referred to in </w:t>
      </w:r>
      <w:r w:rsidR="000F1D90">
        <w:t>subparagraph (</w:t>
      </w:r>
      <w:r w:rsidRPr="000F1D90">
        <w:t>i);</w:t>
      </w:r>
    </w:p>
    <w:p w:rsidR="000B6A17" w:rsidRPr="000F1D90" w:rsidRDefault="000B6A17" w:rsidP="003F5B57">
      <w:pPr>
        <w:pStyle w:val="subsection2"/>
        <w:keepNext/>
      </w:pPr>
      <w:r w:rsidRPr="000F1D90">
        <w:t>the other person shall:</w:t>
      </w:r>
    </w:p>
    <w:p w:rsidR="000B6A17" w:rsidRPr="000F1D90" w:rsidRDefault="000B6A17" w:rsidP="000B6A17">
      <w:pPr>
        <w:pStyle w:val="paragraph"/>
      </w:pPr>
      <w:r w:rsidRPr="000F1D90">
        <w:tab/>
        <w:t>(c)</w:t>
      </w:r>
      <w:r w:rsidRPr="000F1D90">
        <w:tab/>
        <w:t xml:space="preserve">deduct from the money so held, or realise those investments so held and deduct from the proceeds of the realisation, an amount not exceeding the amount referred to in </w:t>
      </w:r>
      <w:r w:rsidR="000F1D90">
        <w:t>paragraph (</w:t>
      </w:r>
      <w:r w:rsidRPr="000F1D90">
        <w:t>a); and</w:t>
      </w:r>
    </w:p>
    <w:p w:rsidR="000B6A17" w:rsidRPr="000F1D90" w:rsidRDefault="000B6A17" w:rsidP="000B6A17">
      <w:pPr>
        <w:pStyle w:val="paragraph"/>
      </w:pPr>
      <w:r w:rsidRPr="000F1D90">
        <w:tab/>
        <w:t>(d)</w:t>
      </w:r>
      <w:r w:rsidRPr="000F1D90">
        <w:tab/>
        <w:t>pay the amount so deducted to the relevant authority;</w:t>
      </w:r>
    </w:p>
    <w:p w:rsidR="000B6A17" w:rsidRPr="000F1D90" w:rsidRDefault="000B6A17" w:rsidP="000B6A17">
      <w:pPr>
        <w:pStyle w:val="subsection2"/>
      </w:pPr>
      <w:r w:rsidRPr="000F1D90">
        <w:t>and the payment of that amount is, to the extent of the amount paid, a discharge of the liability of the debtor to the relevant authority and of the other person to the debtor.</w:t>
      </w:r>
    </w:p>
    <w:p w:rsidR="000B6A17" w:rsidRPr="000F1D90" w:rsidRDefault="000B6A17" w:rsidP="000B6A17">
      <w:pPr>
        <w:pStyle w:val="subsection"/>
      </w:pPr>
      <w:r w:rsidRPr="000F1D90">
        <w:tab/>
        <w:t>(5)</w:t>
      </w:r>
      <w:r w:rsidRPr="000F1D90">
        <w:tab/>
        <w:t xml:space="preserve">A reference in </w:t>
      </w:r>
      <w:r w:rsidR="000F1D90">
        <w:t>subsection (</w:t>
      </w:r>
      <w:r w:rsidRPr="000F1D90">
        <w:t>3) to compensation under this Act that was paid for the benefit of a dependant does not include a reference to compensation paid under subsection</w:t>
      </w:r>
      <w:r w:rsidR="000F1D90">
        <w:t> </w:t>
      </w:r>
      <w:r w:rsidRPr="000F1D90">
        <w:t>17(5).</w:t>
      </w:r>
    </w:p>
    <w:p w:rsidR="000B6A17" w:rsidRPr="000F1D90" w:rsidRDefault="000B6A17" w:rsidP="000B6A17">
      <w:pPr>
        <w:pStyle w:val="subsection"/>
      </w:pPr>
      <w:r w:rsidRPr="000F1D90">
        <w:tab/>
        <w:t>(6)</w:t>
      </w:r>
      <w:r w:rsidRPr="000F1D90">
        <w:tab/>
        <w:t xml:space="preserve">Where an employee, or a dependant of an employee, establishes, to the satisfaction of the relevant authority, that the whole or part of the State compensation referred to in </w:t>
      </w:r>
      <w:r w:rsidR="000F1D90">
        <w:t>subsection (</w:t>
      </w:r>
      <w:r w:rsidRPr="000F1D90">
        <w:t>2) recovered by the employee or by, or on behalf of, the dependant, as the case may be, did not relate to an injury, loss or damage, in respect of which compensation is payable under this Act, this section has effect in relation to that employee or that dependant, as the case may be, as if the amount of the State compensation recovered by that employee or that dependant were an amount equal to so much (if any) of the amount of the specified compensation as did relate to an injury, loss or damage, in respect of which compensation is payable under this Act to that employee or that dependant, as the case may be.</w:t>
      </w:r>
    </w:p>
    <w:p w:rsidR="000B6A17" w:rsidRPr="000F1D90" w:rsidRDefault="000B6A17" w:rsidP="000B6A17">
      <w:pPr>
        <w:pStyle w:val="subsection"/>
      </w:pPr>
      <w:r w:rsidRPr="000F1D90">
        <w:tab/>
        <w:t>(7)</w:t>
      </w:r>
      <w:r w:rsidRPr="000F1D90">
        <w:tab/>
        <w:t>In this section:</w:t>
      </w:r>
    </w:p>
    <w:p w:rsidR="000B6A17" w:rsidRPr="000F1D90" w:rsidRDefault="000B6A17" w:rsidP="00D83163">
      <w:pPr>
        <w:pStyle w:val="Definition"/>
      </w:pPr>
      <w:r w:rsidRPr="000F1D90">
        <w:rPr>
          <w:b/>
          <w:i/>
        </w:rPr>
        <w:t>State compensation</w:t>
      </w:r>
      <w:r w:rsidRPr="000F1D90">
        <w:t xml:space="preserve"> means compensation recoverable under a specified law.</w:t>
      </w:r>
    </w:p>
    <w:p w:rsidR="000B6A17" w:rsidRPr="000F1D90" w:rsidRDefault="000B6A17" w:rsidP="00D83163">
      <w:pPr>
        <w:pStyle w:val="Definition"/>
      </w:pPr>
      <w:r w:rsidRPr="000F1D90">
        <w:rPr>
          <w:b/>
          <w:i/>
        </w:rPr>
        <w:t>specified law</w:t>
      </w:r>
      <w:r w:rsidRPr="000F1D90">
        <w:t xml:space="preserve"> means a law of a State or of a Territory that provides for the payment of compensation, other than workers’ compensation, and is declared by the Minister, by </w:t>
      </w:r>
      <w:r w:rsidR="00E90D54" w:rsidRPr="000F1D90">
        <w:t>legislative instrument</w:t>
      </w:r>
      <w:r w:rsidRPr="000F1D90">
        <w:t>, to be a specified law for the purposes of this Act.</w:t>
      </w:r>
    </w:p>
    <w:p w:rsidR="000B6A17" w:rsidRPr="000F1D90" w:rsidRDefault="000B6A17" w:rsidP="000B6A17">
      <w:pPr>
        <w:pStyle w:val="ActHead5"/>
      </w:pPr>
      <w:bookmarkStart w:id="228" w:name="_Toc374362976"/>
      <w:r w:rsidRPr="000F1D90">
        <w:rPr>
          <w:rStyle w:val="CharSectno"/>
        </w:rPr>
        <w:lastRenderedPageBreak/>
        <w:t>120</w:t>
      </w:r>
      <w:r w:rsidRPr="000F1D90">
        <w:t xml:space="preserve">  Notice of departure from Australia etc.</w:t>
      </w:r>
      <w:bookmarkEnd w:id="228"/>
    </w:p>
    <w:p w:rsidR="000B6A17" w:rsidRPr="000F1D90" w:rsidRDefault="000B6A17" w:rsidP="000B6A17">
      <w:pPr>
        <w:pStyle w:val="subsection"/>
      </w:pPr>
      <w:r w:rsidRPr="000F1D90">
        <w:tab/>
        <w:t>(1)</w:t>
      </w:r>
      <w:r w:rsidRPr="000F1D90">
        <w:tab/>
        <w:t>This section applies to a person to whom payments of compensation under section</w:t>
      </w:r>
      <w:r w:rsidR="000F1D90">
        <w:t> </w:t>
      </w:r>
      <w:r w:rsidRPr="000F1D90">
        <w:t>19 are being made, and have been made for a period of 3 months or longer, by a relevant authority.</w:t>
      </w:r>
    </w:p>
    <w:p w:rsidR="000B6A17" w:rsidRPr="000F1D90" w:rsidRDefault="000B6A17" w:rsidP="000B6A17">
      <w:pPr>
        <w:pStyle w:val="subsection"/>
      </w:pPr>
      <w:r w:rsidRPr="000F1D90">
        <w:tab/>
        <w:t>(2)</w:t>
      </w:r>
      <w:r w:rsidRPr="000F1D90">
        <w:tab/>
        <w:t xml:space="preserve">Where the person proposes to leave </w:t>
      </w:r>
      <w:smartTag w:uri="urn:schemas-microsoft-com:office:smarttags" w:element="country-region">
        <w:smartTag w:uri="urn:schemas-microsoft-com:office:smarttags" w:element="place">
          <w:r w:rsidRPr="000F1D90">
            <w:t>Australia</w:t>
          </w:r>
        </w:smartTag>
      </w:smartTag>
      <w:r w:rsidRPr="000F1D90">
        <w:t xml:space="preserve"> (whether or not the person proposes to return to </w:t>
      </w:r>
      <w:smartTag w:uri="urn:schemas-microsoft-com:office:smarttags" w:element="country-region">
        <w:smartTag w:uri="urn:schemas-microsoft-com:office:smarttags" w:element="place">
          <w:r w:rsidRPr="000F1D90">
            <w:t>Australia</w:t>
          </w:r>
        </w:smartTag>
      </w:smartTag>
      <w:r w:rsidRPr="000F1D90">
        <w:t>), the person may give the relevant authority a notice in writing:</w:t>
      </w:r>
    </w:p>
    <w:p w:rsidR="000B6A17" w:rsidRPr="000F1D90" w:rsidRDefault="000B6A17" w:rsidP="000B6A17">
      <w:pPr>
        <w:pStyle w:val="paragraph"/>
      </w:pPr>
      <w:r w:rsidRPr="000F1D90">
        <w:tab/>
        <w:t>(a)</w:t>
      </w:r>
      <w:r w:rsidRPr="000F1D90">
        <w:tab/>
        <w:t xml:space="preserve">stating that the person proposes to leave </w:t>
      </w:r>
      <w:smartTag w:uri="urn:schemas-microsoft-com:office:smarttags" w:element="country-region">
        <w:smartTag w:uri="urn:schemas-microsoft-com:office:smarttags" w:element="place">
          <w:r w:rsidRPr="000F1D90">
            <w:t>Australia</w:t>
          </w:r>
        </w:smartTag>
      </w:smartTag>
      <w:r w:rsidRPr="000F1D90">
        <w:t>; and</w:t>
      </w:r>
    </w:p>
    <w:p w:rsidR="000B6A17" w:rsidRPr="000F1D90" w:rsidRDefault="000B6A17" w:rsidP="000B6A17">
      <w:pPr>
        <w:pStyle w:val="paragraph"/>
      </w:pPr>
      <w:r w:rsidRPr="000F1D90">
        <w:tab/>
        <w:t>(b)</w:t>
      </w:r>
      <w:r w:rsidRPr="000F1D90">
        <w:tab/>
        <w:t>specifying the day on which the person proposes to leave.</w:t>
      </w:r>
    </w:p>
    <w:p w:rsidR="000B6A17" w:rsidRPr="000F1D90" w:rsidRDefault="000B6A17" w:rsidP="000B6A17">
      <w:pPr>
        <w:pStyle w:val="subsection"/>
      </w:pPr>
      <w:r w:rsidRPr="000F1D90">
        <w:tab/>
        <w:t>(3)</w:t>
      </w:r>
      <w:r w:rsidRPr="000F1D90">
        <w:tab/>
        <w:t xml:space="preserve">Where the person has left Australia (whether or not the person proposes to return to Australia) without giving a notice of the kind referred to in </w:t>
      </w:r>
      <w:r w:rsidR="000F1D90">
        <w:t>subsection (</w:t>
      </w:r>
      <w:r w:rsidRPr="000F1D90">
        <w:t>2) to the relevant authority, the person shall, within 7 days after the day on which the person left Australia, send the relevant authority a notice in writing:</w:t>
      </w:r>
    </w:p>
    <w:p w:rsidR="000B6A17" w:rsidRPr="000F1D90" w:rsidRDefault="000B6A17" w:rsidP="000B6A17">
      <w:pPr>
        <w:pStyle w:val="paragraph"/>
      </w:pPr>
      <w:r w:rsidRPr="000F1D90">
        <w:tab/>
        <w:t>(a)</w:t>
      </w:r>
      <w:r w:rsidRPr="000F1D90">
        <w:tab/>
        <w:t xml:space="preserve">stating that the person has left </w:t>
      </w:r>
      <w:smartTag w:uri="urn:schemas-microsoft-com:office:smarttags" w:element="country-region">
        <w:smartTag w:uri="urn:schemas-microsoft-com:office:smarttags" w:element="place">
          <w:r w:rsidRPr="000F1D90">
            <w:t>Australia</w:t>
          </w:r>
        </w:smartTag>
      </w:smartTag>
      <w:r w:rsidRPr="000F1D90">
        <w:t>; and</w:t>
      </w:r>
    </w:p>
    <w:p w:rsidR="000B6A17" w:rsidRPr="000F1D90" w:rsidRDefault="000B6A17" w:rsidP="000B6A17">
      <w:pPr>
        <w:pStyle w:val="paragraph"/>
      </w:pPr>
      <w:r w:rsidRPr="000F1D90">
        <w:tab/>
        <w:t>(b)</w:t>
      </w:r>
      <w:r w:rsidRPr="000F1D90">
        <w:tab/>
        <w:t>specifying the day on which the person did so.</w:t>
      </w:r>
    </w:p>
    <w:p w:rsidR="000B6A17" w:rsidRPr="000F1D90" w:rsidRDefault="000B6A17" w:rsidP="000B6A17">
      <w:pPr>
        <w:pStyle w:val="subsection"/>
      </w:pPr>
      <w:r w:rsidRPr="000F1D90">
        <w:tab/>
        <w:t>(4)</w:t>
      </w:r>
      <w:r w:rsidRPr="000F1D90">
        <w:tab/>
        <w:t xml:space="preserve">Where the person is absent from </w:t>
      </w:r>
      <w:smartTag w:uri="urn:schemas-microsoft-com:office:smarttags" w:element="country-region">
        <w:smartTag w:uri="urn:schemas-microsoft-com:office:smarttags" w:element="place">
          <w:r w:rsidRPr="000F1D90">
            <w:t>Australia</w:t>
          </w:r>
        </w:smartTag>
      </w:smartTag>
      <w:r w:rsidRPr="000F1D90">
        <w:t xml:space="preserve"> for a period of more than 3 months, the person shall:</w:t>
      </w:r>
    </w:p>
    <w:p w:rsidR="000B6A17" w:rsidRPr="000F1D90" w:rsidRDefault="000B6A17" w:rsidP="000B6A17">
      <w:pPr>
        <w:pStyle w:val="paragraph"/>
      </w:pPr>
      <w:r w:rsidRPr="000F1D90">
        <w:tab/>
        <w:t>(a)</w:t>
      </w:r>
      <w:r w:rsidRPr="000F1D90">
        <w:tab/>
        <w:t xml:space="preserve">within 7 days after the expiration of the period of 3 months commencing on the day on which the person left </w:t>
      </w:r>
      <w:smartTag w:uri="urn:schemas-microsoft-com:office:smarttags" w:element="country-region">
        <w:smartTag w:uri="urn:schemas-microsoft-com:office:smarttags" w:element="place">
          <w:r w:rsidRPr="000F1D90">
            <w:t>Australia</w:t>
          </w:r>
        </w:smartTag>
      </w:smartTag>
      <w:r w:rsidRPr="000F1D90">
        <w:t>; and</w:t>
      </w:r>
    </w:p>
    <w:p w:rsidR="000B6A17" w:rsidRPr="000F1D90" w:rsidRDefault="000B6A17" w:rsidP="000B6A17">
      <w:pPr>
        <w:pStyle w:val="paragraph"/>
      </w:pPr>
      <w:r w:rsidRPr="000F1D90">
        <w:tab/>
        <w:t>(b)</w:t>
      </w:r>
      <w:r w:rsidRPr="000F1D90">
        <w:tab/>
        <w:t xml:space="preserve">within 7 days after the expiration of each successive period of 3 months (if any) ending while the person is still absent from </w:t>
      </w:r>
      <w:smartTag w:uri="urn:schemas-microsoft-com:office:smarttags" w:element="country-region">
        <w:smartTag w:uri="urn:schemas-microsoft-com:office:smarttags" w:element="place">
          <w:r w:rsidRPr="000F1D90">
            <w:t>Australia</w:t>
          </w:r>
        </w:smartTag>
      </w:smartTag>
      <w:r w:rsidRPr="000F1D90">
        <w:t>;</w:t>
      </w:r>
    </w:p>
    <w:p w:rsidR="000B6A17" w:rsidRPr="000F1D90" w:rsidRDefault="000B6A17" w:rsidP="000B6A17">
      <w:pPr>
        <w:pStyle w:val="subsection2"/>
      </w:pPr>
      <w:r w:rsidRPr="000F1D90">
        <w:t>give the relevant authority a notice in writing setting out particulars of the residential address of the person on the day on which the notice is given.</w:t>
      </w:r>
    </w:p>
    <w:p w:rsidR="000B6A17" w:rsidRPr="000F1D90" w:rsidRDefault="000B6A17" w:rsidP="000B6A17">
      <w:pPr>
        <w:pStyle w:val="Penalty"/>
      </w:pPr>
      <w:r w:rsidRPr="000F1D90">
        <w:t>Penalty:</w:t>
      </w:r>
      <w:r w:rsidRPr="000F1D90">
        <w:tab/>
        <w:t>5 penalty units.</w:t>
      </w:r>
    </w:p>
    <w:p w:rsidR="000B6A17" w:rsidRPr="000F1D90" w:rsidRDefault="000B6A17" w:rsidP="000B6A17">
      <w:pPr>
        <w:pStyle w:val="subsection"/>
      </w:pPr>
      <w:r w:rsidRPr="000F1D90">
        <w:tab/>
        <w:t>(5)</w:t>
      </w:r>
      <w:r w:rsidRPr="000F1D90">
        <w:tab/>
      </w:r>
      <w:r w:rsidR="000F1D90">
        <w:t>Subsection (</w:t>
      </w:r>
      <w:r w:rsidRPr="000F1D90">
        <w:t>4) is an offence of strict liability.</w:t>
      </w:r>
    </w:p>
    <w:p w:rsidR="000B6A17" w:rsidRPr="000F1D90" w:rsidRDefault="000B6A17" w:rsidP="000B6A17">
      <w:pPr>
        <w:pStyle w:val="notetext"/>
      </w:pPr>
      <w:r w:rsidRPr="000F1D90">
        <w:t>Note:</w:t>
      </w:r>
      <w:r w:rsidRPr="000F1D90">
        <w:tab/>
        <w:t xml:space="preserve">For </w:t>
      </w:r>
      <w:r w:rsidRPr="000F1D90">
        <w:rPr>
          <w:b/>
          <w:i/>
        </w:rPr>
        <w:t>strict liability</w:t>
      </w:r>
      <w:r w:rsidRPr="000F1D90">
        <w:t>, see section</w:t>
      </w:r>
      <w:r w:rsidR="000F1D90">
        <w:t> </w:t>
      </w:r>
      <w:r w:rsidRPr="000F1D90">
        <w:t xml:space="preserve">6.1 of the </w:t>
      </w:r>
      <w:r w:rsidRPr="000F1D90">
        <w:rPr>
          <w:i/>
        </w:rPr>
        <w:t>Criminal Code</w:t>
      </w:r>
      <w:r w:rsidRPr="000F1D90">
        <w:t>.</w:t>
      </w:r>
    </w:p>
    <w:p w:rsidR="000B6A17" w:rsidRPr="000F1D90" w:rsidRDefault="000B6A17" w:rsidP="000B6A17">
      <w:pPr>
        <w:pStyle w:val="ActHead5"/>
      </w:pPr>
      <w:bookmarkStart w:id="229" w:name="_Toc374362977"/>
      <w:r w:rsidRPr="000F1D90">
        <w:rPr>
          <w:rStyle w:val="CharSectno"/>
        </w:rPr>
        <w:lastRenderedPageBreak/>
        <w:t>121A</w:t>
      </w:r>
      <w:r w:rsidRPr="000F1D90">
        <w:t xml:space="preserve">  Confidential commercial information not to be published</w:t>
      </w:r>
      <w:bookmarkEnd w:id="229"/>
    </w:p>
    <w:p w:rsidR="000B6A17" w:rsidRPr="000F1D90" w:rsidRDefault="000B6A17" w:rsidP="000B6A17">
      <w:pPr>
        <w:pStyle w:val="subsection"/>
      </w:pPr>
      <w:r w:rsidRPr="000F1D90">
        <w:tab/>
      </w:r>
      <w:r w:rsidRPr="000F1D90">
        <w:tab/>
        <w:t xml:space="preserve">If a provision of this Act requires the publication of any matter relating to a </w:t>
      </w:r>
      <w:r w:rsidR="007451D9" w:rsidRPr="000F1D90">
        <w:t>licensee</w:t>
      </w:r>
      <w:r w:rsidRPr="000F1D90">
        <w:t>:</w:t>
      </w:r>
    </w:p>
    <w:p w:rsidR="000B6A17" w:rsidRPr="000F1D90" w:rsidRDefault="000B6A17" w:rsidP="000B6A17">
      <w:pPr>
        <w:pStyle w:val="paragraph"/>
      </w:pPr>
      <w:r w:rsidRPr="000F1D90">
        <w:tab/>
        <w:t>(a)</w:t>
      </w:r>
      <w:r w:rsidRPr="000F1D90">
        <w:tab/>
        <w:t>the provision is not taken to require the publication of confidential commercial information; and</w:t>
      </w:r>
    </w:p>
    <w:p w:rsidR="000B6A17" w:rsidRPr="000F1D90" w:rsidRDefault="000B6A17" w:rsidP="000B6A17">
      <w:pPr>
        <w:pStyle w:val="paragraph"/>
      </w:pPr>
      <w:r w:rsidRPr="000F1D90">
        <w:tab/>
        <w:t>(b)</w:t>
      </w:r>
      <w:r w:rsidRPr="000F1D90">
        <w:tab/>
        <w:t>it is a sufficient compliance with the requirement to publish a general description of the matter that does not disclose any confidential commercial information.</w:t>
      </w:r>
    </w:p>
    <w:p w:rsidR="008E091E" w:rsidRPr="000F1D90" w:rsidRDefault="008E091E" w:rsidP="008E091E">
      <w:pPr>
        <w:pStyle w:val="ActHead5"/>
      </w:pPr>
      <w:bookmarkStart w:id="230" w:name="_Toc374362978"/>
      <w:r w:rsidRPr="000F1D90">
        <w:rPr>
          <w:rStyle w:val="CharSectno"/>
        </w:rPr>
        <w:t>122</w:t>
      </w:r>
      <w:r w:rsidRPr="000F1D90">
        <w:t xml:space="preserve">  Regulations</w:t>
      </w:r>
      <w:bookmarkEnd w:id="230"/>
    </w:p>
    <w:p w:rsidR="008E091E" w:rsidRPr="000F1D90" w:rsidRDefault="008E091E" w:rsidP="008E091E">
      <w:pPr>
        <w:pStyle w:val="subsection"/>
      </w:pPr>
      <w:r w:rsidRPr="000F1D90">
        <w:tab/>
      </w:r>
      <w:r w:rsidRPr="000F1D90">
        <w:tab/>
        <w:t>The Governor</w:t>
      </w:r>
      <w:r w:rsidR="000F1D90">
        <w:noBreakHyphen/>
      </w:r>
      <w:r w:rsidRPr="000F1D90">
        <w:t>General may make regulations prescribing matters:</w:t>
      </w:r>
    </w:p>
    <w:p w:rsidR="008E091E" w:rsidRPr="000F1D90" w:rsidRDefault="008E091E" w:rsidP="008E091E">
      <w:pPr>
        <w:pStyle w:val="paragraph"/>
      </w:pPr>
      <w:r w:rsidRPr="000F1D90">
        <w:tab/>
        <w:t>(a)</w:t>
      </w:r>
      <w:r w:rsidRPr="000F1D90">
        <w:tab/>
        <w:t>required or permitted by this Act to be prescribed; or</w:t>
      </w:r>
    </w:p>
    <w:p w:rsidR="008E091E" w:rsidRPr="000F1D90" w:rsidRDefault="008E091E" w:rsidP="008E091E">
      <w:pPr>
        <w:pStyle w:val="paragraph"/>
      </w:pPr>
      <w:r w:rsidRPr="000F1D90">
        <w:tab/>
        <w:t>(b)</w:t>
      </w:r>
      <w:r w:rsidRPr="000F1D90">
        <w:tab/>
        <w:t>necessary or convenient to be prescribed for carrying out or giving effect to this Act.</w:t>
      </w:r>
    </w:p>
    <w:p w:rsidR="007A257B" w:rsidRPr="000F1D90" w:rsidRDefault="007A257B" w:rsidP="00EC04C2">
      <w:pPr>
        <w:pStyle w:val="ActHead2"/>
        <w:pageBreakBefore/>
      </w:pPr>
      <w:bookmarkStart w:id="231" w:name="_Toc374362979"/>
      <w:r w:rsidRPr="000F1D90">
        <w:rPr>
          <w:rStyle w:val="CharPartNo"/>
        </w:rPr>
        <w:lastRenderedPageBreak/>
        <w:t>Part X</w:t>
      </w:r>
      <w:r w:rsidRPr="000F1D90">
        <w:t>—</w:t>
      </w:r>
      <w:r w:rsidRPr="000F1D90">
        <w:rPr>
          <w:rStyle w:val="CharPartText"/>
        </w:rPr>
        <w:t>Transitional provisions</w:t>
      </w:r>
      <w:bookmarkEnd w:id="231"/>
    </w:p>
    <w:p w:rsidR="000B6A17" w:rsidRPr="000F1D90" w:rsidRDefault="000B6A17" w:rsidP="000B6A17">
      <w:pPr>
        <w:pStyle w:val="ActHead3"/>
      </w:pPr>
      <w:bookmarkStart w:id="232" w:name="_Toc374362980"/>
      <w:r w:rsidRPr="000F1D90">
        <w:rPr>
          <w:rStyle w:val="CharDivNo"/>
        </w:rPr>
        <w:t>Division</w:t>
      </w:r>
      <w:r w:rsidR="000F1D90" w:rsidRPr="000F1D90">
        <w:rPr>
          <w:rStyle w:val="CharDivNo"/>
        </w:rPr>
        <w:t> </w:t>
      </w:r>
      <w:r w:rsidRPr="000F1D90">
        <w:rPr>
          <w:rStyle w:val="CharDivNo"/>
        </w:rPr>
        <w:t>1</w:t>
      </w:r>
      <w:r w:rsidRPr="000F1D90">
        <w:t>—</w:t>
      </w:r>
      <w:r w:rsidRPr="000F1D90">
        <w:rPr>
          <w:rStyle w:val="CharDivText"/>
        </w:rPr>
        <w:t>Preliminary</w:t>
      </w:r>
      <w:bookmarkEnd w:id="232"/>
    </w:p>
    <w:p w:rsidR="000B6A17" w:rsidRPr="000F1D90" w:rsidRDefault="000B6A17" w:rsidP="000B6A17">
      <w:pPr>
        <w:pStyle w:val="ActHead5"/>
      </w:pPr>
      <w:bookmarkStart w:id="233" w:name="_Toc374362981"/>
      <w:r w:rsidRPr="000F1D90">
        <w:rPr>
          <w:rStyle w:val="CharSectno"/>
        </w:rPr>
        <w:t>123</w:t>
      </w:r>
      <w:r w:rsidRPr="000F1D90">
        <w:t xml:space="preserve">  Interpretation</w:t>
      </w:r>
      <w:bookmarkEnd w:id="233"/>
    </w:p>
    <w:p w:rsidR="000B6A17" w:rsidRPr="000F1D90" w:rsidRDefault="000B6A17" w:rsidP="000B6A17">
      <w:pPr>
        <w:pStyle w:val="subsection"/>
      </w:pPr>
      <w:r w:rsidRPr="000F1D90">
        <w:tab/>
      </w:r>
      <w:r w:rsidRPr="000F1D90">
        <w:tab/>
        <w:t>In this Part:</w:t>
      </w:r>
    </w:p>
    <w:p w:rsidR="000B6A17" w:rsidRPr="000F1D90" w:rsidRDefault="000B6A17" w:rsidP="00D83163">
      <w:pPr>
        <w:pStyle w:val="Definition"/>
      </w:pPr>
      <w:r w:rsidRPr="000F1D90">
        <w:rPr>
          <w:b/>
          <w:i/>
        </w:rPr>
        <w:t>combined benefit</w:t>
      </w:r>
      <w:r w:rsidRPr="000F1D90">
        <w:t>, in relation to a former employee, means an amount equal to the sum of:</w:t>
      </w:r>
    </w:p>
    <w:p w:rsidR="000B6A17" w:rsidRPr="000F1D90" w:rsidRDefault="000B6A17" w:rsidP="000B6A17">
      <w:pPr>
        <w:pStyle w:val="paragraph"/>
      </w:pPr>
      <w:r w:rsidRPr="000F1D90">
        <w:tab/>
        <w:t>(a)</w:t>
      </w:r>
      <w:r w:rsidRPr="000F1D90">
        <w:tab/>
        <w:t>the amount of compensation payable to the former employee under this Act; and</w:t>
      </w:r>
    </w:p>
    <w:p w:rsidR="000B6A17" w:rsidRPr="000F1D90" w:rsidRDefault="000B6A17" w:rsidP="000B6A17">
      <w:pPr>
        <w:pStyle w:val="paragraph"/>
      </w:pPr>
      <w:r w:rsidRPr="000F1D90">
        <w:tab/>
        <w:t>(b)</w:t>
      </w:r>
      <w:r w:rsidRPr="000F1D90">
        <w:tab/>
        <w:t>the employee’s superannuation amount.</w:t>
      </w:r>
    </w:p>
    <w:p w:rsidR="000B6A17" w:rsidRPr="000F1D90" w:rsidRDefault="000B6A17" w:rsidP="00D83163">
      <w:pPr>
        <w:pStyle w:val="Definition"/>
      </w:pPr>
      <w:r w:rsidRPr="000F1D90">
        <w:rPr>
          <w:b/>
          <w:i/>
        </w:rPr>
        <w:t>commencing day</w:t>
      </w:r>
      <w:r w:rsidRPr="000F1D90">
        <w:t xml:space="preserve"> means the day on which this Part commences.</w:t>
      </w:r>
    </w:p>
    <w:p w:rsidR="000B6A17" w:rsidRPr="000F1D90" w:rsidRDefault="000B6A17" w:rsidP="00D83163">
      <w:pPr>
        <w:pStyle w:val="Definition"/>
      </w:pPr>
      <w:r w:rsidRPr="000F1D90">
        <w:rPr>
          <w:b/>
          <w:i/>
        </w:rPr>
        <w:t>former employee</w:t>
      </w:r>
      <w:r w:rsidRPr="000F1D90">
        <w:t xml:space="preserve"> means a person who, immediately before the commencing day, was receiving weekly payments of compensation under the 1971 Act in respect of an injury resulting in an incapacity and had ceased to be an employee within the meaning of that Act before that day.</w:t>
      </w:r>
    </w:p>
    <w:p w:rsidR="000B6A17" w:rsidRPr="000F1D90" w:rsidRDefault="000B6A17" w:rsidP="00D83163">
      <w:pPr>
        <w:pStyle w:val="Definition"/>
      </w:pPr>
      <w:r w:rsidRPr="000F1D90">
        <w:rPr>
          <w:b/>
          <w:i/>
        </w:rPr>
        <w:t>total benefit</w:t>
      </w:r>
      <w:r w:rsidRPr="000F1D90">
        <w:t>, in relation to a former employee, means an amount equal to the sum of:</w:t>
      </w:r>
    </w:p>
    <w:p w:rsidR="000B6A17" w:rsidRPr="000F1D90" w:rsidRDefault="000B6A17" w:rsidP="000B6A17">
      <w:pPr>
        <w:pStyle w:val="paragraph"/>
      </w:pPr>
      <w:r w:rsidRPr="000F1D90">
        <w:tab/>
        <w:t>(a)</w:t>
      </w:r>
      <w:r w:rsidRPr="000F1D90">
        <w:tab/>
        <w:t>the amount of compensation payable per week to the former employee under the 1971 Act; and</w:t>
      </w:r>
    </w:p>
    <w:p w:rsidR="000B6A17" w:rsidRPr="000F1D90" w:rsidRDefault="000B6A17" w:rsidP="000B6A17">
      <w:pPr>
        <w:pStyle w:val="paragraph"/>
      </w:pPr>
      <w:r w:rsidRPr="000F1D90">
        <w:tab/>
        <w:t>(b)</w:t>
      </w:r>
      <w:r w:rsidRPr="000F1D90">
        <w:tab/>
        <w:t>the employee’s superannuation amount.</w:t>
      </w:r>
    </w:p>
    <w:p w:rsidR="000B6A17" w:rsidRPr="000F1D90" w:rsidRDefault="000B6A17" w:rsidP="00D83163">
      <w:pPr>
        <w:pStyle w:val="Definition"/>
      </w:pPr>
      <w:r w:rsidRPr="000F1D90">
        <w:rPr>
          <w:b/>
          <w:i/>
        </w:rPr>
        <w:t>1971 amount</w:t>
      </w:r>
      <w:r w:rsidRPr="000F1D90">
        <w:t>, in relation to a former employee, means the amount of compensation that was, immediately before the commencing day, payable per week to the former employee under the 1971 Act.</w:t>
      </w:r>
    </w:p>
    <w:p w:rsidR="000B6A17" w:rsidRPr="000F1D90" w:rsidRDefault="000B6A17" w:rsidP="000B6A17">
      <w:pPr>
        <w:pStyle w:val="ActHead5"/>
      </w:pPr>
      <w:bookmarkStart w:id="234" w:name="_Toc374362982"/>
      <w:r w:rsidRPr="000F1D90">
        <w:rPr>
          <w:rStyle w:val="CharSectno"/>
        </w:rPr>
        <w:t>123A</w:t>
      </w:r>
      <w:r w:rsidRPr="000F1D90">
        <w:t xml:space="preserve">  Injuries suffered before the commencing day</w:t>
      </w:r>
      <w:bookmarkEnd w:id="234"/>
    </w:p>
    <w:p w:rsidR="000B6A17" w:rsidRPr="000F1D90" w:rsidRDefault="000B6A17" w:rsidP="000B6A17">
      <w:pPr>
        <w:pStyle w:val="subsection"/>
        <w:keepNext/>
        <w:keepLines/>
      </w:pPr>
      <w:r w:rsidRPr="000F1D90">
        <w:tab/>
      </w:r>
      <w:r w:rsidRPr="000F1D90">
        <w:tab/>
        <w:t>A reference in this Part to an injury suffered before the commencing day is a reference to an injury within the meaning of whichever of the 1912 Act, the 1930 Act or the 1971 Act was in force when the injury was suffered, as that Act was then in force.</w:t>
      </w:r>
    </w:p>
    <w:p w:rsidR="000B6A17" w:rsidRPr="000F1D90" w:rsidRDefault="000B6A17" w:rsidP="00EC04C2">
      <w:pPr>
        <w:pStyle w:val="ActHead3"/>
        <w:pageBreakBefore/>
      </w:pPr>
      <w:bookmarkStart w:id="235" w:name="_Toc374362983"/>
      <w:r w:rsidRPr="000F1D90">
        <w:rPr>
          <w:rStyle w:val="CharDivNo"/>
        </w:rPr>
        <w:lastRenderedPageBreak/>
        <w:t>Division</w:t>
      </w:r>
      <w:r w:rsidR="000F1D90" w:rsidRPr="000F1D90">
        <w:rPr>
          <w:rStyle w:val="CharDivNo"/>
        </w:rPr>
        <w:t> </w:t>
      </w:r>
      <w:r w:rsidRPr="000F1D90">
        <w:rPr>
          <w:rStyle w:val="CharDivNo"/>
        </w:rPr>
        <w:t>2</w:t>
      </w:r>
      <w:r w:rsidRPr="000F1D90">
        <w:t>—</w:t>
      </w:r>
      <w:r w:rsidRPr="000F1D90">
        <w:rPr>
          <w:rStyle w:val="CharDivText"/>
        </w:rPr>
        <w:t>Transitional provisions</w:t>
      </w:r>
      <w:bookmarkEnd w:id="235"/>
    </w:p>
    <w:p w:rsidR="000B6A17" w:rsidRPr="000F1D90" w:rsidRDefault="000B6A17" w:rsidP="000B6A17">
      <w:pPr>
        <w:pStyle w:val="ActHead5"/>
      </w:pPr>
      <w:bookmarkStart w:id="236" w:name="_Toc374362984"/>
      <w:r w:rsidRPr="000F1D90">
        <w:rPr>
          <w:rStyle w:val="CharSectno"/>
        </w:rPr>
        <w:t>124</w:t>
      </w:r>
      <w:r w:rsidRPr="000F1D90">
        <w:t xml:space="preserve">  Application of Act to pre</w:t>
      </w:r>
      <w:r w:rsidR="000F1D90">
        <w:noBreakHyphen/>
      </w:r>
      <w:r w:rsidRPr="000F1D90">
        <w:t>existing injuries</w:t>
      </w:r>
      <w:bookmarkEnd w:id="236"/>
    </w:p>
    <w:p w:rsidR="000B6A17" w:rsidRPr="000F1D90" w:rsidRDefault="000B6A17" w:rsidP="000B6A17">
      <w:pPr>
        <w:pStyle w:val="subsection"/>
      </w:pPr>
      <w:r w:rsidRPr="000F1D90">
        <w:tab/>
        <w:t>(1)</w:t>
      </w:r>
      <w:r w:rsidRPr="000F1D90">
        <w:tab/>
        <w:t>Subject to this Part, this Act applies in relation to an injury, loss or damage suffered by an employee, whether before or after the commencing day.</w:t>
      </w:r>
    </w:p>
    <w:p w:rsidR="000B6A17" w:rsidRPr="000F1D90" w:rsidRDefault="000B6A17" w:rsidP="000B6A17">
      <w:pPr>
        <w:pStyle w:val="subsection"/>
      </w:pPr>
      <w:r w:rsidRPr="000F1D90">
        <w:tab/>
        <w:t>(1A)</w:t>
      </w:r>
      <w:r w:rsidRPr="000F1D90">
        <w:tab/>
        <w:t>Subject to this Part, a person is entitled to compensation under this Act in respect of an injury, loss or damage suffered before the commencing day if compensation was, or would have been, payable to the person in respect of that injury, loss or damage under the 1912 Act, the 1930 Act or the 1971 Act.</w:t>
      </w:r>
    </w:p>
    <w:p w:rsidR="000B6A17" w:rsidRPr="000F1D90" w:rsidRDefault="000B6A17" w:rsidP="000B6A17">
      <w:pPr>
        <w:pStyle w:val="subsection"/>
      </w:pPr>
      <w:r w:rsidRPr="000F1D90">
        <w:tab/>
        <w:t>(2)</w:t>
      </w:r>
      <w:r w:rsidRPr="000F1D90">
        <w:tab/>
        <w:t>A person is not entitled to compensation under this Act in respect of an injury, loss or damage suffered before the commencing day if compensation was not payable in respect of that injury, loss or damage:</w:t>
      </w:r>
    </w:p>
    <w:p w:rsidR="000B6A17" w:rsidRPr="000F1D90" w:rsidRDefault="000B6A17" w:rsidP="000B6A17">
      <w:pPr>
        <w:pStyle w:val="paragraph"/>
      </w:pPr>
      <w:r w:rsidRPr="000F1D90">
        <w:tab/>
        <w:t>(a)</w:t>
      </w:r>
      <w:r w:rsidRPr="000F1D90">
        <w:tab/>
        <w:t>where the injury, loss or damage was suffered before the commencement of the 1930 Act—under the 1912 Act;</w:t>
      </w:r>
    </w:p>
    <w:p w:rsidR="000B6A17" w:rsidRPr="000F1D90" w:rsidRDefault="000B6A17" w:rsidP="000B6A17">
      <w:pPr>
        <w:pStyle w:val="paragraph"/>
      </w:pPr>
      <w:r w:rsidRPr="000F1D90">
        <w:tab/>
        <w:t>(b)</w:t>
      </w:r>
      <w:r w:rsidRPr="000F1D90">
        <w:tab/>
        <w:t>where the injury, loss or damage was suffered after the commencement of the 1930 Act but before the commencement of the 1971 Act—under the 1930 Act as in force when the injury, loss or damage was suffered; or</w:t>
      </w:r>
    </w:p>
    <w:p w:rsidR="000B6A17" w:rsidRPr="000F1D90" w:rsidRDefault="000B6A17" w:rsidP="000B6A17">
      <w:pPr>
        <w:pStyle w:val="paragraph"/>
      </w:pPr>
      <w:r w:rsidRPr="000F1D90">
        <w:tab/>
        <w:t>(c)</w:t>
      </w:r>
      <w:r w:rsidRPr="000F1D90">
        <w:tab/>
        <w:t>in any other case—under the 1971 Act as in force when the injury, loss or damage was suffered.</w:t>
      </w:r>
    </w:p>
    <w:p w:rsidR="000B6A17" w:rsidRPr="000F1D90" w:rsidRDefault="000B6A17" w:rsidP="000B6A17">
      <w:pPr>
        <w:pStyle w:val="subsection"/>
      </w:pPr>
      <w:r w:rsidRPr="000F1D90">
        <w:tab/>
        <w:t>(3)</w:t>
      </w:r>
      <w:r w:rsidRPr="000F1D90">
        <w:tab/>
        <w:t>A person is not entitled to compensation under section</w:t>
      </w:r>
      <w:r w:rsidR="000F1D90">
        <w:t> </w:t>
      </w:r>
      <w:r w:rsidRPr="000F1D90">
        <w:t>24 or 25 in respect of a permanent impairment, or under section</w:t>
      </w:r>
      <w:r w:rsidR="000F1D90">
        <w:t> </w:t>
      </w:r>
      <w:r w:rsidRPr="000F1D90">
        <w:t>17 in respect of the death of an employee, being an impairment or death that occurred before the commencing date, if:</w:t>
      </w:r>
    </w:p>
    <w:p w:rsidR="000B6A17" w:rsidRPr="000F1D90" w:rsidRDefault="000B6A17" w:rsidP="000B6A17">
      <w:pPr>
        <w:pStyle w:val="paragraph"/>
      </w:pPr>
      <w:r w:rsidRPr="000F1D90">
        <w:tab/>
        <w:t>(a)</w:t>
      </w:r>
      <w:r w:rsidRPr="000F1D90">
        <w:tab/>
        <w:t>the person received compensation of a lump sum in respect of that impairment or death under the 1912 Act, the 1930 Act or the 1971 Act; or</w:t>
      </w:r>
    </w:p>
    <w:p w:rsidR="000B6A17" w:rsidRPr="000F1D90" w:rsidRDefault="000B6A17" w:rsidP="000B6A17">
      <w:pPr>
        <w:pStyle w:val="paragraph"/>
      </w:pPr>
      <w:r w:rsidRPr="000F1D90">
        <w:tab/>
        <w:t>(b)</w:t>
      </w:r>
      <w:r w:rsidRPr="000F1D90">
        <w:tab/>
        <w:t>the person was not entitled to receive compensation of a lump sum in respect of that impairment or death:</w:t>
      </w:r>
    </w:p>
    <w:p w:rsidR="000B6A17" w:rsidRPr="000F1D90" w:rsidRDefault="000B6A17" w:rsidP="000B6A17">
      <w:pPr>
        <w:pStyle w:val="paragraphsub"/>
      </w:pPr>
      <w:r w:rsidRPr="000F1D90">
        <w:tab/>
        <w:t>(i)</w:t>
      </w:r>
      <w:r w:rsidRPr="000F1D90">
        <w:tab/>
        <w:t>where the impairment or death occurred before the commencement of the 1930 Act—under the 1912 Act;</w:t>
      </w:r>
    </w:p>
    <w:p w:rsidR="000B6A17" w:rsidRPr="000F1D90" w:rsidRDefault="000B6A17" w:rsidP="000B6A17">
      <w:pPr>
        <w:pStyle w:val="paragraphsub"/>
      </w:pPr>
      <w:r w:rsidRPr="000F1D90">
        <w:lastRenderedPageBreak/>
        <w:tab/>
        <w:t>(ii)</w:t>
      </w:r>
      <w:r w:rsidRPr="000F1D90">
        <w:tab/>
        <w:t>where the impairment or death occurred after the commencement of the 1930 Act but before the commencement of the 1971 Act—under the 1930 Act as in force when the impairment or death occurred; or</w:t>
      </w:r>
    </w:p>
    <w:p w:rsidR="000B6A17" w:rsidRPr="000F1D90" w:rsidRDefault="000B6A17" w:rsidP="000B6A17">
      <w:pPr>
        <w:pStyle w:val="paragraphsub"/>
      </w:pPr>
      <w:r w:rsidRPr="000F1D90">
        <w:tab/>
        <w:t>(iii)</w:t>
      </w:r>
      <w:r w:rsidRPr="000F1D90">
        <w:tab/>
        <w:t>in any other case—under the 1971 Act as in force when the impairment or death occurred.</w:t>
      </w:r>
    </w:p>
    <w:p w:rsidR="000B6A17" w:rsidRPr="000F1D90" w:rsidRDefault="000B6A17" w:rsidP="000B6A17">
      <w:pPr>
        <w:pStyle w:val="subsection"/>
      </w:pPr>
      <w:r w:rsidRPr="000F1D90">
        <w:tab/>
        <w:t>(4)</w:t>
      </w:r>
      <w:r w:rsidRPr="000F1D90">
        <w:tab/>
        <w:t>The amount of compensation (if any) that a person is, by virtue of this section, entitled to receive under section</w:t>
      </w:r>
      <w:r w:rsidR="000F1D90">
        <w:t> </w:t>
      </w:r>
      <w:r w:rsidRPr="000F1D90">
        <w:t>24 or 25 in respect of a permanent impairment, or under section</w:t>
      </w:r>
      <w:r w:rsidR="000F1D90">
        <w:t> </w:t>
      </w:r>
      <w:r w:rsidRPr="000F1D90">
        <w:t>17 in respect of the death of an employee, being an impairment or death that occurred before the commencing day, shall be the same as the amount of the compensation that would have been payable to that person, if this Act had not been enacted, under:</w:t>
      </w:r>
    </w:p>
    <w:p w:rsidR="000B6A17" w:rsidRPr="000F1D90" w:rsidRDefault="000B6A17" w:rsidP="000B6A17">
      <w:pPr>
        <w:pStyle w:val="paragraph"/>
      </w:pPr>
      <w:r w:rsidRPr="000F1D90">
        <w:tab/>
        <w:t>(a)</w:t>
      </w:r>
      <w:r w:rsidRPr="000F1D90">
        <w:tab/>
        <w:t>where the impairment or death occurred before the commencement of the 1930 Act—the 1912 Act;</w:t>
      </w:r>
    </w:p>
    <w:p w:rsidR="000B6A17" w:rsidRPr="000F1D90" w:rsidRDefault="000B6A17" w:rsidP="000B6A17">
      <w:pPr>
        <w:pStyle w:val="paragraph"/>
      </w:pPr>
      <w:r w:rsidRPr="000F1D90">
        <w:tab/>
        <w:t>(b)</w:t>
      </w:r>
      <w:r w:rsidRPr="000F1D90">
        <w:tab/>
        <w:t>where the impairment or death occurred after the commencement of the 1930 Act but before the commencement of the 1971 Act—the 1930 Act as in force when the impairment or death occurred; or</w:t>
      </w:r>
    </w:p>
    <w:p w:rsidR="000B6A17" w:rsidRPr="000F1D90" w:rsidRDefault="000B6A17" w:rsidP="000B6A17">
      <w:pPr>
        <w:pStyle w:val="paragraph"/>
      </w:pPr>
      <w:r w:rsidRPr="000F1D90">
        <w:tab/>
        <w:t>(c)</w:t>
      </w:r>
      <w:r w:rsidRPr="000F1D90">
        <w:tab/>
        <w:t>in any other case—the 1971 Act as in force when the impairment or death occurred.</w:t>
      </w:r>
    </w:p>
    <w:p w:rsidR="000B6A17" w:rsidRPr="000F1D90" w:rsidRDefault="000B6A17" w:rsidP="000B6A17">
      <w:pPr>
        <w:pStyle w:val="subsection"/>
      </w:pPr>
      <w:r w:rsidRPr="000F1D90">
        <w:tab/>
        <w:t>(5)</w:t>
      </w:r>
      <w:r w:rsidRPr="000F1D90">
        <w:tab/>
        <w:t>A person is not entitled to compensation under section</w:t>
      </w:r>
      <w:r w:rsidR="000F1D90">
        <w:t> </w:t>
      </w:r>
      <w:r w:rsidRPr="000F1D90">
        <w:t>29 in respect of any period occurring before the commencing day.</w:t>
      </w:r>
    </w:p>
    <w:p w:rsidR="000B6A17" w:rsidRPr="000F1D90" w:rsidRDefault="000B6A17" w:rsidP="000B6A17">
      <w:pPr>
        <w:pStyle w:val="subsection"/>
      </w:pPr>
      <w:r w:rsidRPr="000F1D90">
        <w:tab/>
        <w:t>(6)</w:t>
      </w:r>
      <w:r w:rsidRPr="000F1D90">
        <w:tab/>
        <w:t>A person is not entitled to compensation under subsection</w:t>
      </w:r>
      <w:r w:rsidR="000F1D90">
        <w:t> </w:t>
      </w:r>
      <w:r w:rsidRPr="000F1D90">
        <w:t>17(5) in respect of the death of an employee, or under section</w:t>
      </w:r>
      <w:r w:rsidR="000F1D90">
        <w:t> </w:t>
      </w:r>
      <w:r w:rsidRPr="000F1D90">
        <w:t>19, 20, 21, 22 or 31 in respect of an incapacity, where the compensation relates to a period occurring before the commencing day, if:</w:t>
      </w:r>
    </w:p>
    <w:p w:rsidR="000B6A17" w:rsidRPr="000F1D90" w:rsidRDefault="000B6A17" w:rsidP="000B6A17">
      <w:pPr>
        <w:pStyle w:val="paragraph"/>
      </w:pPr>
      <w:r w:rsidRPr="000F1D90">
        <w:tab/>
        <w:t>(a)</w:t>
      </w:r>
      <w:r w:rsidRPr="000F1D90">
        <w:tab/>
        <w:t>that person received weekly payments of compensation in respect of that death or incapacity in relation to that period under the 1912 Act, the 1930 Act or the 1971 Act; or</w:t>
      </w:r>
    </w:p>
    <w:p w:rsidR="000B6A17" w:rsidRPr="000F1D90" w:rsidRDefault="000B6A17" w:rsidP="000B6A17">
      <w:pPr>
        <w:pStyle w:val="paragraph"/>
      </w:pPr>
      <w:r w:rsidRPr="000F1D90">
        <w:tab/>
        <w:t>(b)</w:t>
      </w:r>
      <w:r w:rsidRPr="000F1D90">
        <w:tab/>
        <w:t>that person was not entitled to receive weekly payments of compensation in respect of that death or incapacity in relation to that period:</w:t>
      </w:r>
    </w:p>
    <w:p w:rsidR="000B6A17" w:rsidRPr="000F1D90" w:rsidRDefault="000B6A17" w:rsidP="000B6A17">
      <w:pPr>
        <w:pStyle w:val="paragraphsub"/>
      </w:pPr>
      <w:r w:rsidRPr="000F1D90">
        <w:tab/>
        <w:t>(i)</w:t>
      </w:r>
      <w:r w:rsidRPr="000F1D90">
        <w:tab/>
        <w:t>where the death or period of incapacity occurred before the commencement of the 1930 Act—under the 1912 Act;</w:t>
      </w:r>
    </w:p>
    <w:p w:rsidR="000B6A17" w:rsidRPr="000F1D90" w:rsidRDefault="000B6A17" w:rsidP="000B6A17">
      <w:pPr>
        <w:pStyle w:val="paragraphsub"/>
      </w:pPr>
      <w:r w:rsidRPr="000F1D90">
        <w:lastRenderedPageBreak/>
        <w:tab/>
        <w:t>(ii)</w:t>
      </w:r>
      <w:r w:rsidRPr="000F1D90">
        <w:tab/>
        <w:t>where the death or period of incapacity occurred after the commencement of the 1930 Act but before the commencement of the 1971 Act—under the 1930 Act as in force when the death or period of incapacity occurred; or</w:t>
      </w:r>
    </w:p>
    <w:p w:rsidR="000B6A17" w:rsidRPr="000F1D90" w:rsidRDefault="000B6A17" w:rsidP="000B6A17">
      <w:pPr>
        <w:pStyle w:val="paragraphsub"/>
      </w:pPr>
      <w:r w:rsidRPr="000F1D90">
        <w:tab/>
        <w:t>(iii)</w:t>
      </w:r>
      <w:r w:rsidRPr="000F1D90">
        <w:tab/>
        <w:t>in any other case—under the 1971 Act as in force when the death or period of incapacity occurred.</w:t>
      </w:r>
    </w:p>
    <w:p w:rsidR="000B6A17" w:rsidRPr="000F1D90" w:rsidRDefault="000B6A17" w:rsidP="000B6A17">
      <w:pPr>
        <w:pStyle w:val="subsection"/>
      </w:pPr>
      <w:r w:rsidRPr="000F1D90">
        <w:tab/>
        <w:t>(7)</w:t>
      </w:r>
      <w:r w:rsidRPr="000F1D90">
        <w:tab/>
        <w:t>The rate of compensation (if any) that a person is, by virtue of this section, entitled to receive under subsection</w:t>
      </w:r>
      <w:r w:rsidR="000F1D90">
        <w:t> </w:t>
      </w:r>
      <w:r w:rsidRPr="000F1D90">
        <w:t>17(5) in respect of the death of an employee, or under section</w:t>
      </w:r>
      <w:r w:rsidR="000F1D90">
        <w:t> </w:t>
      </w:r>
      <w:r w:rsidRPr="000F1D90">
        <w:t>19, 20, 21, 22 or 31 in respect of an incapacity, where the compensation relates to a period occurring before the commencing day, shall be the same as the rate of compensation that would have been payable to that person in relation to that period, if this Act had not been enacted, under:</w:t>
      </w:r>
    </w:p>
    <w:p w:rsidR="000B6A17" w:rsidRPr="000F1D90" w:rsidRDefault="000B6A17" w:rsidP="000B6A17">
      <w:pPr>
        <w:pStyle w:val="paragraph"/>
      </w:pPr>
      <w:r w:rsidRPr="000F1D90">
        <w:tab/>
        <w:t>(a)</w:t>
      </w:r>
      <w:r w:rsidRPr="000F1D90">
        <w:tab/>
        <w:t>where the period occurred before the commencement of the 1930 Act—the 1912 Act;</w:t>
      </w:r>
    </w:p>
    <w:p w:rsidR="000B6A17" w:rsidRPr="000F1D90" w:rsidRDefault="000B6A17" w:rsidP="000B6A17">
      <w:pPr>
        <w:pStyle w:val="paragraph"/>
      </w:pPr>
      <w:r w:rsidRPr="000F1D90">
        <w:tab/>
        <w:t>(b)</w:t>
      </w:r>
      <w:r w:rsidRPr="000F1D90">
        <w:tab/>
        <w:t>where the period occurred after the commencement of the 1930 Act but before the commencement of the 1971 Act—the 1930 Act as in force during the period; or</w:t>
      </w:r>
    </w:p>
    <w:p w:rsidR="000B6A17" w:rsidRPr="000F1D90" w:rsidRDefault="000B6A17" w:rsidP="000B6A17">
      <w:pPr>
        <w:pStyle w:val="paragraph"/>
      </w:pPr>
      <w:r w:rsidRPr="000F1D90">
        <w:tab/>
        <w:t>(c)</w:t>
      </w:r>
      <w:r w:rsidRPr="000F1D90">
        <w:tab/>
        <w:t>in any other case—the 1971 Act as in force during the period.</w:t>
      </w:r>
    </w:p>
    <w:p w:rsidR="000B6A17" w:rsidRPr="000F1D90" w:rsidRDefault="000B6A17" w:rsidP="000B6A17">
      <w:pPr>
        <w:pStyle w:val="subsection"/>
      </w:pPr>
      <w:r w:rsidRPr="000F1D90">
        <w:tab/>
        <w:t>(8)</w:t>
      </w:r>
      <w:r w:rsidRPr="000F1D90">
        <w:tab/>
        <w:t>A person is not entitled to compensation under subsection</w:t>
      </w:r>
      <w:r w:rsidR="000F1D90">
        <w:t> </w:t>
      </w:r>
      <w:r w:rsidRPr="000F1D90">
        <w:t>16(1) or (6) or section</w:t>
      </w:r>
      <w:r w:rsidR="000F1D90">
        <w:t> </w:t>
      </w:r>
      <w:r w:rsidRPr="000F1D90">
        <w:t>18 in respect of any cost, the liability to pay which arose before the commencing day, or of any expenditure incurred before that day, if:</w:t>
      </w:r>
    </w:p>
    <w:p w:rsidR="000B6A17" w:rsidRPr="000F1D90" w:rsidRDefault="000B6A17" w:rsidP="000B6A17">
      <w:pPr>
        <w:pStyle w:val="paragraph"/>
      </w:pPr>
      <w:r w:rsidRPr="000F1D90">
        <w:tab/>
        <w:t>(a)</w:t>
      </w:r>
      <w:r w:rsidRPr="000F1D90">
        <w:tab/>
        <w:t>an amount was paid in respect of that cost or expenditure under the 1912 Act, the 1930 Act or the 1971 Act; or</w:t>
      </w:r>
    </w:p>
    <w:p w:rsidR="000B6A17" w:rsidRPr="000F1D90" w:rsidRDefault="000B6A17" w:rsidP="000B6A17">
      <w:pPr>
        <w:pStyle w:val="paragraph"/>
      </w:pPr>
      <w:r w:rsidRPr="000F1D90">
        <w:tab/>
        <w:t>(b)</w:t>
      </w:r>
      <w:r w:rsidRPr="000F1D90">
        <w:tab/>
        <w:t>an amount was not payable in respect of that cost or expenditure:</w:t>
      </w:r>
    </w:p>
    <w:p w:rsidR="000B6A17" w:rsidRPr="000F1D90" w:rsidRDefault="000B6A17" w:rsidP="000B6A17">
      <w:pPr>
        <w:pStyle w:val="paragraphsub"/>
      </w:pPr>
      <w:r w:rsidRPr="000F1D90">
        <w:tab/>
        <w:t>(i)</w:t>
      </w:r>
      <w:r w:rsidRPr="000F1D90">
        <w:tab/>
        <w:t>where the liability for the cost arose, or the expenditure was incurred, before the commencement of the 1930 Act—under the 1912 Act;</w:t>
      </w:r>
    </w:p>
    <w:p w:rsidR="000B6A17" w:rsidRPr="000F1D90" w:rsidRDefault="000B6A17" w:rsidP="000B6A17">
      <w:pPr>
        <w:pStyle w:val="paragraphsub"/>
      </w:pPr>
      <w:r w:rsidRPr="000F1D90">
        <w:tab/>
        <w:t>(ii)</w:t>
      </w:r>
      <w:r w:rsidRPr="000F1D90">
        <w:tab/>
        <w:t>where the liability arose, or the expenditure was incurred, after the commencement of the 1930 Act but before the commencement of the 1971 Act—under the 1930 Act as in force when the liability arose or the expenditure was incurred; or</w:t>
      </w:r>
    </w:p>
    <w:p w:rsidR="000B6A17" w:rsidRPr="000F1D90" w:rsidRDefault="000B6A17" w:rsidP="000B6A17">
      <w:pPr>
        <w:pStyle w:val="paragraphsub"/>
      </w:pPr>
      <w:r w:rsidRPr="000F1D90">
        <w:lastRenderedPageBreak/>
        <w:tab/>
        <w:t>(iii)</w:t>
      </w:r>
      <w:r w:rsidRPr="000F1D90">
        <w:tab/>
        <w:t>in any other case—under the 1971 Act as in force when the liability arose or the expenditure was incurred.</w:t>
      </w:r>
    </w:p>
    <w:p w:rsidR="000B6A17" w:rsidRPr="000F1D90" w:rsidRDefault="000B6A17" w:rsidP="000B6A17">
      <w:pPr>
        <w:pStyle w:val="subsection"/>
      </w:pPr>
      <w:r w:rsidRPr="000F1D90">
        <w:tab/>
        <w:t>(9)</w:t>
      </w:r>
      <w:r w:rsidRPr="000F1D90">
        <w:tab/>
        <w:t>The amount of the compensation (if any) that is, by virtue of this section, payable under subsection</w:t>
      </w:r>
      <w:r w:rsidR="000F1D90">
        <w:t> </w:t>
      </w:r>
      <w:r w:rsidRPr="000F1D90">
        <w:t>16(1) or (6) or section</w:t>
      </w:r>
      <w:r w:rsidR="000F1D90">
        <w:t> </w:t>
      </w:r>
      <w:r w:rsidRPr="000F1D90">
        <w:t>18 in respect of any cost, the liability to pay which arose before the commencing day, or of any expenditure incurred before that day, shall be the same as the amount that would have been payable in respect of that cost or expenditure, if this Act had not been enacted, under:</w:t>
      </w:r>
    </w:p>
    <w:p w:rsidR="000B6A17" w:rsidRPr="000F1D90" w:rsidRDefault="000B6A17" w:rsidP="000B6A17">
      <w:pPr>
        <w:pStyle w:val="paragraph"/>
      </w:pPr>
      <w:r w:rsidRPr="000F1D90">
        <w:tab/>
        <w:t>(a)</w:t>
      </w:r>
      <w:r w:rsidRPr="000F1D90">
        <w:tab/>
        <w:t>where the liability for the cost arose, or the expenditure was incurred, before the commencement of the 1930 Act—the 1912 Act;</w:t>
      </w:r>
    </w:p>
    <w:p w:rsidR="000B6A17" w:rsidRPr="000F1D90" w:rsidRDefault="000B6A17" w:rsidP="000B6A17">
      <w:pPr>
        <w:pStyle w:val="paragraph"/>
      </w:pPr>
      <w:r w:rsidRPr="000F1D90">
        <w:tab/>
        <w:t>(b)</w:t>
      </w:r>
      <w:r w:rsidRPr="000F1D90">
        <w:tab/>
        <w:t>where the liability arose, or the expenditure was incurred, after the commencement of the 1930 Act but before the commencement of the 1971 Act—the 1930 Act as in force when the liability arose or the expenditure was incurred; or</w:t>
      </w:r>
    </w:p>
    <w:p w:rsidR="000B6A17" w:rsidRPr="000F1D90" w:rsidRDefault="000B6A17" w:rsidP="000B6A17">
      <w:pPr>
        <w:pStyle w:val="paragraph"/>
      </w:pPr>
      <w:r w:rsidRPr="000F1D90">
        <w:tab/>
        <w:t>(c)</w:t>
      </w:r>
      <w:r w:rsidRPr="000F1D90">
        <w:tab/>
        <w:t>in any other case—the 1971 Act as in force when the liability arose or the expenditure was incurred.</w:t>
      </w:r>
    </w:p>
    <w:p w:rsidR="000B6A17" w:rsidRPr="000F1D90" w:rsidRDefault="000B6A17" w:rsidP="000B6A17">
      <w:pPr>
        <w:pStyle w:val="subsection"/>
      </w:pPr>
      <w:r w:rsidRPr="000F1D90">
        <w:tab/>
        <w:t>(10)</w:t>
      </w:r>
      <w:r w:rsidRPr="000F1D90">
        <w:tab/>
        <w:t>Where:</w:t>
      </w:r>
    </w:p>
    <w:p w:rsidR="000B6A17" w:rsidRPr="000F1D90" w:rsidRDefault="000B6A17" w:rsidP="000B6A17">
      <w:pPr>
        <w:pStyle w:val="paragraph"/>
      </w:pPr>
      <w:r w:rsidRPr="000F1D90">
        <w:tab/>
        <w:t>(a)</w:t>
      </w:r>
      <w:r w:rsidRPr="000F1D90">
        <w:tab/>
        <w:t>proceedings for the recovery of compensation under the 1912 Act, in respect of any injury suffered before the commencement of the 1930 Act, were not maintainable by a person because of section</w:t>
      </w:r>
      <w:r w:rsidR="000F1D90">
        <w:t> </w:t>
      </w:r>
      <w:r w:rsidRPr="000F1D90">
        <w:t>5 of the 1912 Act;</w:t>
      </w:r>
    </w:p>
    <w:p w:rsidR="000B6A17" w:rsidRPr="000F1D90" w:rsidRDefault="000B6A17" w:rsidP="000B6A17">
      <w:pPr>
        <w:pStyle w:val="paragraph"/>
      </w:pPr>
      <w:r w:rsidRPr="000F1D90">
        <w:tab/>
        <w:t>(b)</w:t>
      </w:r>
      <w:r w:rsidRPr="000F1D90">
        <w:tab/>
        <w:t>a claim for compensation by a person under the 1930 Act, in respect of an injury suffered after the commencement of the 1930 Act but before the commencement of the 1971 Act, was not admissible because of section</w:t>
      </w:r>
      <w:r w:rsidR="000F1D90">
        <w:t> </w:t>
      </w:r>
      <w:r w:rsidRPr="000F1D90">
        <w:t>16 of the 1930 Act; or</w:t>
      </w:r>
    </w:p>
    <w:p w:rsidR="000B6A17" w:rsidRPr="000F1D90" w:rsidRDefault="000B6A17" w:rsidP="000B6A17">
      <w:pPr>
        <w:pStyle w:val="paragraph"/>
      </w:pPr>
      <w:r w:rsidRPr="000F1D90">
        <w:tab/>
        <w:t>(c)</w:t>
      </w:r>
      <w:r w:rsidRPr="000F1D90">
        <w:tab/>
        <w:t>a claim for compensation by a person under the 1971 Act, in respect of an injury suffered after the commencement of the 1971 Act but before 1</w:t>
      </w:r>
      <w:r w:rsidR="000F1D90">
        <w:t> </w:t>
      </w:r>
      <w:r w:rsidRPr="000F1D90">
        <w:t>July 1986, was not admissible because of section</w:t>
      </w:r>
      <w:r w:rsidR="000F1D90">
        <w:t> </w:t>
      </w:r>
      <w:r w:rsidRPr="000F1D90">
        <w:t>54 of the 1971 Act, as that section was in force before 1</w:t>
      </w:r>
      <w:r w:rsidR="000F1D90">
        <w:t> </w:t>
      </w:r>
      <w:r w:rsidRPr="000F1D90">
        <w:t>July 1986;</w:t>
      </w:r>
    </w:p>
    <w:p w:rsidR="000B6A17" w:rsidRPr="000F1D90" w:rsidRDefault="000B6A17" w:rsidP="000B6A17">
      <w:pPr>
        <w:pStyle w:val="subsection2"/>
      </w:pPr>
      <w:r w:rsidRPr="000F1D90">
        <w:t>that person is not entitled to compensation under this Act in respect of that injury.</w:t>
      </w:r>
    </w:p>
    <w:p w:rsidR="000B6A17" w:rsidRPr="000F1D90" w:rsidRDefault="000B6A17" w:rsidP="000B6A17">
      <w:pPr>
        <w:pStyle w:val="subsection"/>
      </w:pPr>
      <w:r w:rsidRPr="000F1D90">
        <w:tab/>
        <w:t>(11)</w:t>
      </w:r>
      <w:r w:rsidRPr="000F1D90">
        <w:tab/>
        <w:t>Section</w:t>
      </w:r>
      <w:r w:rsidR="000F1D90">
        <w:t> </w:t>
      </w:r>
      <w:r w:rsidRPr="000F1D90">
        <w:t>48 does not apply where the damages referred to in that section were recovered before the commencing day.</w:t>
      </w:r>
    </w:p>
    <w:p w:rsidR="000B6A17" w:rsidRPr="000F1D90" w:rsidRDefault="000B6A17" w:rsidP="000B6A17">
      <w:pPr>
        <w:pStyle w:val="subsection"/>
      </w:pPr>
      <w:r w:rsidRPr="000F1D90">
        <w:lastRenderedPageBreak/>
        <w:tab/>
        <w:t>(12)</w:t>
      </w:r>
      <w:r w:rsidRPr="000F1D90">
        <w:tab/>
        <w:t>Section</w:t>
      </w:r>
      <w:r w:rsidR="000F1D90">
        <w:t> </w:t>
      </w:r>
      <w:r w:rsidRPr="000F1D90">
        <w:t>49 does not apply in relation to a prescribed dependant who recovered the damages referred to in that section before the commencing day.</w:t>
      </w:r>
    </w:p>
    <w:p w:rsidR="000B6A17" w:rsidRPr="000F1D90" w:rsidRDefault="000B6A17" w:rsidP="000B6A17">
      <w:pPr>
        <w:pStyle w:val="ActHead5"/>
      </w:pPr>
      <w:bookmarkStart w:id="237" w:name="_Toc374362985"/>
      <w:r w:rsidRPr="000F1D90">
        <w:rPr>
          <w:rStyle w:val="CharSectno"/>
        </w:rPr>
        <w:t>124A</w:t>
      </w:r>
      <w:r w:rsidRPr="000F1D90">
        <w:t xml:space="preserve">  </w:t>
      </w:r>
      <w:smartTag w:uri="urn:schemas-microsoft-com:office:smarttags" w:element="State">
        <w:smartTag w:uri="urn:schemas-microsoft-com:office:smarttags" w:element="place">
          <w:r w:rsidRPr="000F1D90">
            <w:t>Northern Territory</w:t>
          </w:r>
        </w:smartTag>
      </w:smartTag>
      <w:r w:rsidRPr="000F1D90">
        <w:t xml:space="preserve"> to reimburse Comcare for certain compensation payments and administrative expenses</w:t>
      </w:r>
      <w:bookmarkEnd w:id="237"/>
    </w:p>
    <w:p w:rsidR="000B6A17" w:rsidRPr="000F1D90" w:rsidRDefault="000B6A17" w:rsidP="000B6A17">
      <w:pPr>
        <w:pStyle w:val="subsection"/>
      </w:pPr>
      <w:r w:rsidRPr="000F1D90">
        <w:tab/>
        <w:t>(1)</w:t>
      </w:r>
      <w:r w:rsidRPr="000F1D90">
        <w:tab/>
        <w:t>The Northern Territory must reimburse Comcare for the amount of any payments of compensation made by Comcare under this Act in relation to a claim in respect of an injury, loss or damage suffered by a person if:</w:t>
      </w:r>
    </w:p>
    <w:p w:rsidR="000B6A17" w:rsidRPr="000F1D90" w:rsidRDefault="000B6A17" w:rsidP="000B6A17">
      <w:pPr>
        <w:pStyle w:val="paragraph"/>
      </w:pPr>
      <w:r w:rsidRPr="000F1D90">
        <w:tab/>
        <w:t>(a)</w:t>
      </w:r>
      <w:r w:rsidRPr="000F1D90">
        <w:tab/>
        <w:t>the person suffered the injury, loss or damage on or after 1</w:t>
      </w:r>
      <w:r w:rsidR="000F1D90">
        <w:t> </w:t>
      </w:r>
      <w:r w:rsidRPr="000F1D90">
        <w:t>July 1978 and before 1</w:t>
      </w:r>
      <w:r w:rsidR="000F1D90">
        <w:t> </w:t>
      </w:r>
      <w:r w:rsidRPr="000F1D90">
        <w:t>January 1987; and</w:t>
      </w:r>
    </w:p>
    <w:p w:rsidR="000B6A17" w:rsidRPr="000F1D90" w:rsidRDefault="000B6A17" w:rsidP="000B6A17">
      <w:pPr>
        <w:pStyle w:val="paragraph"/>
      </w:pPr>
      <w:r w:rsidRPr="000F1D90">
        <w:tab/>
        <w:t>(b)</w:t>
      </w:r>
      <w:r w:rsidRPr="000F1D90">
        <w:tab/>
        <w:t>the Northern Territory would have been liable to pay compensation in relation to the claim under section</w:t>
      </w:r>
      <w:r w:rsidR="000F1D90">
        <w:t> </w:t>
      </w:r>
      <w:r w:rsidRPr="000F1D90">
        <w:t xml:space="preserve">7A or 7B of the </w:t>
      </w:r>
      <w:r w:rsidRPr="000F1D90">
        <w:rPr>
          <w:i/>
        </w:rPr>
        <w:t>Compensation (Commonwealth Government Employees) Act 1971</w:t>
      </w:r>
      <w:r w:rsidRPr="000F1D90">
        <w:t>, had that Act not been repealed.</w:t>
      </w:r>
    </w:p>
    <w:p w:rsidR="000B6A17" w:rsidRPr="000F1D90" w:rsidRDefault="000B6A17" w:rsidP="000B6A17">
      <w:pPr>
        <w:pStyle w:val="subsection"/>
      </w:pPr>
      <w:r w:rsidRPr="000F1D90">
        <w:tab/>
        <w:t>(2)</w:t>
      </w:r>
      <w:r w:rsidRPr="000F1D90">
        <w:tab/>
        <w:t xml:space="preserve">The </w:t>
      </w:r>
      <w:smartTag w:uri="urn:schemas-microsoft-com:office:smarttags" w:element="State">
        <w:smartTag w:uri="urn:schemas-microsoft-com:office:smarttags" w:element="place">
          <w:r w:rsidRPr="000F1D90">
            <w:t>Northern Territory</w:t>
          </w:r>
        </w:smartTag>
      </w:smartTag>
      <w:r w:rsidRPr="000F1D90">
        <w:t xml:space="preserve"> must reimburse Comcare for the administrative expenses incurred by Comcare in managing claims referred to in </w:t>
      </w:r>
      <w:r w:rsidR="000F1D90">
        <w:t>subsection (</w:t>
      </w:r>
      <w:r w:rsidRPr="000F1D90">
        <w:t>1).</w:t>
      </w:r>
    </w:p>
    <w:p w:rsidR="000B6A17" w:rsidRPr="000F1D90" w:rsidRDefault="000B6A17" w:rsidP="000B6A17">
      <w:pPr>
        <w:pStyle w:val="ActHead5"/>
      </w:pPr>
      <w:bookmarkStart w:id="238" w:name="_Toc374362986"/>
      <w:r w:rsidRPr="000F1D90">
        <w:rPr>
          <w:rStyle w:val="CharSectno"/>
        </w:rPr>
        <w:t>125</w:t>
      </w:r>
      <w:r w:rsidRPr="000F1D90">
        <w:t xml:space="preserve">  Payments under previous Acts</w:t>
      </w:r>
      <w:bookmarkEnd w:id="238"/>
    </w:p>
    <w:p w:rsidR="000B6A17" w:rsidRPr="000F1D90" w:rsidRDefault="000B6A17" w:rsidP="000B6A17">
      <w:pPr>
        <w:pStyle w:val="subsection"/>
      </w:pPr>
      <w:r w:rsidRPr="000F1D90">
        <w:tab/>
        <w:t>(1)</w:t>
      </w:r>
      <w:r w:rsidRPr="000F1D90">
        <w:tab/>
        <w:t>Any payment made before the commencing day in respect of a liability of the Commonwealth, or of a Commonwealth authority, under the 1912 Act, the 1930 Act or the 1971 Act for an injury suffered by an employee shall, on and after that day, be deemed to have been made by the relevant authority in respect of the corresponding liability of that relevant authority to make such a payment under this Act for that injury.</w:t>
      </w:r>
    </w:p>
    <w:p w:rsidR="000B6A17" w:rsidRPr="000F1D90" w:rsidRDefault="000B6A17" w:rsidP="000B6A17">
      <w:pPr>
        <w:pStyle w:val="subsection"/>
      </w:pPr>
      <w:r w:rsidRPr="000F1D90">
        <w:tab/>
        <w:t>(2)</w:t>
      </w:r>
      <w:r w:rsidRPr="000F1D90">
        <w:tab/>
        <w:t xml:space="preserve">Without limiting the generality of </w:t>
      </w:r>
      <w:r w:rsidR="000F1D90">
        <w:t>subsection (</w:t>
      </w:r>
      <w:r w:rsidRPr="000F1D90">
        <w:t>1), any payment referred to in that subsection that had effect as a redemption of a liability of the Commonwealth, or of a Commonwealth authority, referred to in that subsection, has effect as a redemption under section</w:t>
      </w:r>
      <w:r w:rsidR="000F1D90">
        <w:t> </w:t>
      </w:r>
      <w:r w:rsidRPr="000F1D90">
        <w:t>30 of the corresponding liability of the relevant authority under this Act.</w:t>
      </w:r>
    </w:p>
    <w:p w:rsidR="000B6A17" w:rsidRPr="000F1D90" w:rsidRDefault="000B6A17" w:rsidP="000B6A17">
      <w:pPr>
        <w:pStyle w:val="ActHead5"/>
      </w:pPr>
      <w:bookmarkStart w:id="239" w:name="_Toc374362987"/>
      <w:r w:rsidRPr="000F1D90">
        <w:rPr>
          <w:rStyle w:val="CharSectno"/>
        </w:rPr>
        <w:lastRenderedPageBreak/>
        <w:t>126</w:t>
      </w:r>
      <w:r w:rsidRPr="000F1D90">
        <w:t xml:space="preserve">  Notices, claims etc. under previous Acts</w:t>
      </w:r>
      <w:bookmarkEnd w:id="239"/>
    </w:p>
    <w:p w:rsidR="000B6A17" w:rsidRPr="000F1D90" w:rsidRDefault="000B6A17" w:rsidP="000B6A17">
      <w:pPr>
        <w:pStyle w:val="subsection"/>
      </w:pPr>
      <w:r w:rsidRPr="000F1D90">
        <w:tab/>
        <w:t>(1)</w:t>
      </w:r>
      <w:r w:rsidRPr="000F1D90">
        <w:tab/>
        <w:t>A notice duly served before the commencing day under:</w:t>
      </w:r>
    </w:p>
    <w:p w:rsidR="000B6A17" w:rsidRPr="000F1D90" w:rsidRDefault="000B6A17" w:rsidP="000B6A17">
      <w:pPr>
        <w:pStyle w:val="paragraph"/>
      </w:pPr>
      <w:r w:rsidRPr="000F1D90">
        <w:tab/>
        <w:t>(a)</w:t>
      </w:r>
      <w:r w:rsidRPr="000F1D90">
        <w:tab/>
        <w:t>section</w:t>
      </w:r>
      <w:r w:rsidR="000F1D90">
        <w:t> </w:t>
      </w:r>
      <w:r w:rsidRPr="000F1D90">
        <w:t>5 of the 1912 Act;</w:t>
      </w:r>
    </w:p>
    <w:p w:rsidR="000B6A17" w:rsidRPr="000F1D90" w:rsidRDefault="000B6A17" w:rsidP="000B6A17">
      <w:pPr>
        <w:pStyle w:val="paragraph"/>
      </w:pPr>
      <w:r w:rsidRPr="000F1D90">
        <w:tab/>
        <w:t>(b)</w:t>
      </w:r>
      <w:r w:rsidRPr="000F1D90">
        <w:tab/>
        <w:t>section</w:t>
      </w:r>
      <w:r w:rsidR="000F1D90">
        <w:t> </w:t>
      </w:r>
      <w:r w:rsidRPr="000F1D90">
        <w:t>16 of the 1930 Act; or</w:t>
      </w:r>
    </w:p>
    <w:p w:rsidR="000B6A17" w:rsidRPr="000F1D90" w:rsidRDefault="000B6A17" w:rsidP="000B6A17">
      <w:pPr>
        <w:pStyle w:val="paragraph"/>
      </w:pPr>
      <w:r w:rsidRPr="000F1D90">
        <w:tab/>
        <w:t>(c)</w:t>
      </w:r>
      <w:r w:rsidRPr="000F1D90">
        <w:tab/>
        <w:t>section</w:t>
      </w:r>
      <w:r w:rsidR="000F1D90">
        <w:t> </w:t>
      </w:r>
      <w:r w:rsidRPr="000F1D90">
        <w:t>53 of the 1971 Act;</w:t>
      </w:r>
    </w:p>
    <w:p w:rsidR="000B6A17" w:rsidRPr="000F1D90" w:rsidRDefault="000B6A17" w:rsidP="000B6A17">
      <w:pPr>
        <w:pStyle w:val="subsection2"/>
      </w:pPr>
      <w:r w:rsidRPr="000F1D90">
        <w:t>in relation to an accident or an injury, loss or damage suffered by an employee shall be taken to be a notice duly given to the relevant authority under section</w:t>
      </w:r>
      <w:r w:rsidR="000F1D90">
        <w:t> </w:t>
      </w:r>
      <w:r w:rsidRPr="000F1D90">
        <w:t>53 of this Act in relation to the accident, injury, loss or damage.</w:t>
      </w:r>
    </w:p>
    <w:p w:rsidR="000B6A17" w:rsidRPr="000F1D90" w:rsidRDefault="000B6A17" w:rsidP="000B6A17">
      <w:pPr>
        <w:pStyle w:val="subsection"/>
      </w:pPr>
      <w:r w:rsidRPr="000F1D90">
        <w:tab/>
        <w:t>(2)</w:t>
      </w:r>
      <w:r w:rsidRPr="000F1D90">
        <w:tab/>
        <w:t>A claim for compensation duly made before the commencing day under the 1971 Act shall be taken to be a claim for compensation duly made to the relevant authority under this Act.</w:t>
      </w:r>
    </w:p>
    <w:p w:rsidR="000B6A17" w:rsidRPr="000F1D90" w:rsidRDefault="000B6A17" w:rsidP="000B6A17">
      <w:pPr>
        <w:pStyle w:val="subsection"/>
      </w:pPr>
      <w:r w:rsidRPr="000F1D90">
        <w:tab/>
        <w:t>(3)</w:t>
      </w:r>
      <w:r w:rsidRPr="000F1D90">
        <w:tab/>
        <w:t>Where a requirement was made under subsection</w:t>
      </w:r>
      <w:r w:rsidR="000F1D90">
        <w:t> </w:t>
      </w:r>
      <w:r w:rsidRPr="000F1D90">
        <w:t>58(1) of the 1971 Act that an employee submit himself or herself for examination by a medical referee or other legally qualified medical practitioner but the requirement had not been complied with before the commencing day, the requirement continues to have effect as if it had been made by the relevant authority under subsection</w:t>
      </w:r>
      <w:r w:rsidR="000F1D90">
        <w:t> </w:t>
      </w:r>
      <w:r w:rsidRPr="000F1D90">
        <w:t>57(1) of this Act and the medical referee or medical practitioner were a medical practitioner nominated under that subsection.</w:t>
      </w:r>
    </w:p>
    <w:p w:rsidR="000B6A17" w:rsidRPr="000F1D90" w:rsidRDefault="000B6A17" w:rsidP="000B6A17">
      <w:pPr>
        <w:pStyle w:val="subsection"/>
      </w:pPr>
      <w:r w:rsidRPr="000F1D90">
        <w:tab/>
        <w:t>(4)</w:t>
      </w:r>
      <w:r w:rsidRPr="000F1D90">
        <w:tab/>
        <w:t>An election made by an employee under section</w:t>
      </w:r>
      <w:r w:rsidR="000F1D90">
        <w:t> </w:t>
      </w:r>
      <w:r w:rsidRPr="000F1D90">
        <w:t>103 of the 1971 Act shall:</w:t>
      </w:r>
    </w:p>
    <w:p w:rsidR="000B6A17" w:rsidRPr="000F1D90" w:rsidRDefault="000B6A17" w:rsidP="000B6A17">
      <w:pPr>
        <w:pStyle w:val="paragraph"/>
      </w:pPr>
      <w:r w:rsidRPr="000F1D90">
        <w:tab/>
        <w:t>(a)</w:t>
      </w:r>
      <w:r w:rsidRPr="000F1D90">
        <w:tab/>
        <w:t>in the case of an election to receive benefits under a determination referred to in that section—be taken to be an election under section</w:t>
      </w:r>
      <w:r w:rsidR="000F1D90">
        <w:t> </w:t>
      </w:r>
      <w:r w:rsidRPr="000F1D90">
        <w:t>52 of this Act to receive benefits under that determination; or</w:t>
      </w:r>
    </w:p>
    <w:p w:rsidR="000B6A17" w:rsidRPr="000F1D90" w:rsidRDefault="000B6A17" w:rsidP="000B6A17">
      <w:pPr>
        <w:pStyle w:val="paragraph"/>
      </w:pPr>
      <w:r w:rsidRPr="000F1D90">
        <w:tab/>
        <w:t>(b)</w:t>
      </w:r>
      <w:r w:rsidRPr="000F1D90">
        <w:tab/>
        <w:t>in the case of an election to receive compensation under that Act—be taken to be an election made under section</w:t>
      </w:r>
      <w:r w:rsidR="000F1D90">
        <w:t> </w:t>
      </w:r>
      <w:r w:rsidRPr="000F1D90">
        <w:t>52 of this Act to receive compensation under this Act.</w:t>
      </w:r>
    </w:p>
    <w:p w:rsidR="000B6A17" w:rsidRPr="000F1D90" w:rsidRDefault="000B6A17" w:rsidP="000B6A17">
      <w:pPr>
        <w:pStyle w:val="subsection"/>
      </w:pPr>
      <w:r w:rsidRPr="000F1D90">
        <w:tab/>
        <w:t>(5)</w:t>
      </w:r>
      <w:r w:rsidRPr="000F1D90">
        <w:tab/>
        <w:t>A notice given to a person under section</w:t>
      </w:r>
      <w:r w:rsidR="000F1D90">
        <w:t> </w:t>
      </w:r>
      <w:r w:rsidRPr="000F1D90">
        <w:t>102 of the 1971 Act shall, on and after the commencing day, be taken to be a notice given by the relevant authority to that person under section</w:t>
      </w:r>
      <w:r w:rsidR="000F1D90">
        <w:t> </w:t>
      </w:r>
      <w:r w:rsidRPr="000F1D90">
        <w:t>51 of this Act.</w:t>
      </w:r>
    </w:p>
    <w:p w:rsidR="000B6A17" w:rsidRPr="000F1D90" w:rsidRDefault="000B6A17" w:rsidP="000B6A17">
      <w:pPr>
        <w:pStyle w:val="ActHead5"/>
      </w:pPr>
      <w:bookmarkStart w:id="240" w:name="_Toc374362988"/>
      <w:r w:rsidRPr="000F1D90">
        <w:rPr>
          <w:rStyle w:val="CharSectno"/>
        </w:rPr>
        <w:lastRenderedPageBreak/>
        <w:t>127</w:t>
      </w:r>
      <w:r w:rsidRPr="000F1D90">
        <w:t xml:space="preserve">  Settlements and determinations under previous Acts</w:t>
      </w:r>
      <w:bookmarkEnd w:id="240"/>
    </w:p>
    <w:p w:rsidR="000B6A17" w:rsidRPr="000F1D90" w:rsidRDefault="000B6A17" w:rsidP="000B6A17">
      <w:pPr>
        <w:pStyle w:val="subsection"/>
      </w:pPr>
      <w:r w:rsidRPr="000F1D90">
        <w:tab/>
        <w:t>(1)</w:t>
      </w:r>
      <w:r w:rsidRPr="000F1D90">
        <w:tab/>
        <w:t>Any settlement, whether by agreement, arbitration or judicial decision, under the 1912 Act and in force immediately before the commencing day, being a settlement of the liability of the Commonwealth, or of a Commonwealth authority, to pay compensation or make any other payment under that Act in respect of an injury shall, on and after that day, be taken to be a determination made by the relevant authority under this Act in respect of the corresponding liability of the relevant authority to pay compensation or make a similar payment under this Act in respect of that injury, but Part</w:t>
      </w:r>
      <w:r w:rsidR="006C251E" w:rsidRPr="000F1D90">
        <w:t> </w:t>
      </w:r>
      <w:r w:rsidRPr="000F1D90">
        <w:t>VI does not apply in relation to that settlement.</w:t>
      </w:r>
    </w:p>
    <w:p w:rsidR="000B6A17" w:rsidRPr="000F1D90" w:rsidRDefault="000B6A17" w:rsidP="00C70FAC">
      <w:pPr>
        <w:pStyle w:val="subsection"/>
        <w:keepNext/>
        <w:keepLines/>
      </w:pPr>
      <w:r w:rsidRPr="000F1D90">
        <w:tab/>
        <w:t>(2)</w:t>
      </w:r>
      <w:r w:rsidRPr="000F1D90">
        <w:tab/>
        <w:t>Any determination made or action taken by the Commissioner for Employees’ Compensation under the 1930 Act or the 1971 Act and having effect immediately before the commencing day, being a determination or action in respect of the liability of the Commonwealth to pay compensation or make any other payment to a person under the 1930 Act or the 1971 Act, as the case may be, shall be taken to be a determination made by the relevant authority under this Act in respect of the corresponding liability of that relevant authority to pay compensation or make a similar payment under this Act to that person.</w:t>
      </w:r>
    </w:p>
    <w:p w:rsidR="000B6A17" w:rsidRPr="000F1D90" w:rsidRDefault="000B6A17" w:rsidP="000B6A17">
      <w:pPr>
        <w:pStyle w:val="subsection"/>
      </w:pPr>
      <w:r w:rsidRPr="000F1D90">
        <w:tab/>
        <w:t>(3)</w:t>
      </w:r>
      <w:r w:rsidRPr="000F1D90">
        <w:tab/>
        <w:t xml:space="preserve">Where a determination or action referred to in </w:t>
      </w:r>
      <w:r w:rsidR="000F1D90">
        <w:t>subsection (</w:t>
      </w:r>
      <w:r w:rsidRPr="000F1D90">
        <w:t xml:space="preserve">2) is, or has been, varied by a court or a tribunal, </w:t>
      </w:r>
      <w:r w:rsidR="000F1D90">
        <w:t>subsection (</w:t>
      </w:r>
      <w:r w:rsidRPr="000F1D90">
        <w:t>2) has effect in relation to that determination or action as so varied.</w:t>
      </w:r>
    </w:p>
    <w:p w:rsidR="000B6A17" w:rsidRPr="000F1D90" w:rsidRDefault="000B6A17" w:rsidP="000B6A17">
      <w:pPr>
        <w:pStyle w:val="ActHead5"/>
      </w:pPr>
      <w:bookmarkStart w:id="241" w:name="_Toc374362989"/>
      <w:r w:rsidRPr="000F1D90">
        <w:rPr>
          <w:rStyle w:val="CharSectno"/>
        </w:rPr>
        <w:t>128</w:t>
      </w:r>
      <w:r w:rsidRPr="000F1D90">
        <w:t xml:space="preserve">  Liability under previous Acts</w:t>
      </w:r>
      <w:bookmarkEnd w:id="241"/>
    </w:p>
    <w:p w:rsidR="000B6A17" w:rsidRPr="000F1D90" w:rsidRDefault="000B6A17" w:rsidP="000B6A17">
      <w:pPr>
        <w:pStyle w:val="subsection"/>
      </w:pPr>
      <w:r w:rsidRPr="000F1D90">
        <w:tab/>
      </w:r>
      <w:r w:rsidRPr="000F1D90">
        <w:tab/>
        <w:t>Any liability of the Commonwealth, or of a Commonwealth authority, to pay compensation or make any other payment to a person under any provision of the 1912 Act, the 1930 Act or the 1971 Act shall, to the extent that it had not been discharged before the commencing day, be taken to have been incurred by the relevant authority on that day under the corresponding provision of this Act.</w:t>
      </w:r>
    </w:p>
    <w:p w:rsidR="000B6A17" w:rsidRPr="000F1D90" w:rsidRDefault="000B6A17" w:rsidP="000B6A17">
      <w:pPr>
        <w:pStyle w:val="ActHead5"/>
      </w:pPr>
      <w:bookmarkStart w:id="242" w:name="_Toc374362990"/>
      <w:r w:rsidRPr="000F1D90">
        <w:rPr>
          <w:rStyle w:val="CharSectno"/>
        </w:rPr>
        <w:lastRenderedPageBreak/>
        <w:t>128A</w:t>
      </w:r>
      <w:r w:rsidRPr="000F1D90">
        <w:t xml:space="preserve">  Comcare’s liability to be discharged by prescribed Commonwealth authorities in some cases</w:t>
      </w:r>
      <w:bookmarkEnd w:id="242"/>
    </w:p>
    <w:p w:rsidR="000B6A17" w:rsidRPr="000F1D90" w:rsidRDefault="000B6A17" w:rsidP="000B6A17">
      <w:pPr>
        <w:pStyle w:val="subsection"/>
      </w:pPr>
      <w:r w:rsidRPr="000F1D90">
        <w:tab/>
        <w:t>(1)</w:t>
      </w:r>
      <w:r w:rsidRPr="000F1D90">
        <w:tab/>
        <w:t>In spite of anything in this Act, an amount that Comcare is liable to pay under this Act in respect of any injury, loss or damage suffered before 1</w:t>
      </w:r>
      <w:r w:rsidR="000F1D90">
        <w:t> </w:t>
      </w:r>
      <w:r w:rsidRPr="000F1D90">
        <w:t>July 1989 (whether or not suffered before the commencing day) by an employee of a prescribed Commonwealth authority must be paid by the authority and any such payment operates, to the extent of the payment, as a discharge of Comcare’s liability.</w:t>
      </w:r>
    </w:p>
    <w:p w:rsidR="000B6A17" w:rsidRPr="000F1D90" w:rsidRDefault="000B6A17" w:rsidP="000B6A17">
      <w:pPr>
        <w:pStyle w:val="subsection"/>
      </w:pPr>
      <w:r w:rsidRPr="000F1D90">
        <w:tab/>
        <w:t>(2)</w:t>
      </w:r>
      <w:r w:rsidRPr="000F1D90">
        <w:tab/>
        <w:t xml:space="preserve">An action or proceeding does not lie against Comcare for recovery of an amount mentioned in </w:t>
      </w:r>
      <w:r w:rsidR="000F1D90">
        <w:t>subsection (</w:t>
      </w:r>
      <w:r w:rsidRPr="000F1D90">
        <w:t>1), but such an action or proceeding may be brought against the prescribed Commonwealth authority concerned.</w:t>
      </w:r>
    </w:p>
    <w:p w:rsidR="000B6A17" w:rsidRPr="000F1D90" w:rsidRDefault="000B6A17" w:rsidP="000B6A17">
      <w:pPr>
        <w:pStyle w:val="subsection"/>
      </w:pPr>
      <w:r w:rsidRPr="000F1D90">
        <w:tab/>
        <w:t>(3)</w:t>
      </w:r>
      <w:r w:rsidRPr="000F1D90">
        <w:tab/>
        <w:t>Nothing in this Act requires the Commission to prepare an estimate in relation to a prescribed Commonwealth authority for any period before the financial year starting on 1</w:t>
      </w:r>
      <w:r w:rsidR="000F1D90">
        <w:t> </w:t>
      </w:r>
      <w:r w:rsidRPr="000F1D90">
        <w:t>July 1989.</w:t>
      </w:r>
    </w:p>
    <w:p w:rsidR="000B6A17" w:rsidRPr="000F1D90" w:rsidRDefault="000B6A17" w:rsidP="000B6A17">
      <w:pPr>
        <w:pStyle w:val="subsection"/>
      </w:pPr>
      <w:r w:rsidRPr="000F1D90">
        <w:tab/>
        <w:t>(4)</w:t>
      </w:r>
      <w:r w:rsidRPr="000F1D90">
        <w:tab/>
        <w:t>In this section:</w:t>
      </w:r>
    </w:p>
    <w:p w:rsidR="000B6A17" w:rsidRPr="000F1D90" w:rsidRDefault="000B6A17" w:rsidP="00D83163">
      <w:pPr>
        <w:pStyle w:val="Definition"/>
      </w:pPr>
      <w:r w:rsidRPr="000F1D90">
        <w:rPr>
          <w:b/>
          <w:i/>
        </w:rPr>
        <w:t>prescribed Commonwealth authority</w:t>
      </w:r>
      <w:r w:rsidRPr="000F1D90">
        <w:t xml:space="preserve"> means any of the following authorities, however subsequently named, constituted or established, or any person or body that becomes liable to discharge the liabilities of such an authority:</w:t>
      </w:r>
    </w:p>
    <w:p w:rsidR="000B6A17" w:rsidRPr="000F1D90" w:rsidRDefault="000B6A17" w:rsidP="000B6A17">
      <w:pPr>
        <w:pStyle w:val="paragraph"/>
      </w:pPr>
      <w:r w:rsidRPr="000F1D90">
        <w:tab/>
        <w:t>(a)</w:t>
      </w:r>
      <w:r w:rsidRPr="000F1D90">
        <w:tab/>
        <w:t>Aboriginal Hostels Limited;</w:t>
      </w:r>
    </w:p>
    <w:p w:rsidR="000B6A17" w:rsidRPr="000F1D90" w:rsidRDefault="000B6A17" w:rsidP="000B6A17">
      <w:pPr>
        <w:pStyle w:val="paragraph"/>
      </w:pPr>
      <w:r w:rsidRPr="000F1D90">
        <w:tab/>
        <w:t>(b)</w:t>
      </w:r>
      <w:r w:rsidRPr="000F1D90">
        <w:tab/>
        <w:t>A.C.T. Electricity and Water;</w:t>
      </w:r>
    </w:p>
    <w:p w:rsidR="000B6A17" w:rsidRPr="000F1D90" w:rsidRDefault="000B6A17" w:rsidP="000B6A17">
      <w:pPr>
        <w:pStyle w:val="paragraph"/>
      </w:pPr>
      <w:r w:rsidRPr="000F1D90">
        <w:tab/>
        <w:t>(c)</w:t>
      </w:r>
      <w:r w:rsidRPr="000F1D90">
        <w:tab/>
        <w:t>Army and Airforce Canteen Service;</w:t>
      </w:r>
    </w:p>
    <w:p w:rsidR="000B6A17" w:rsidRPr="000F1D90" w:rsidRDefault="000B6A17" w:rsidP="000B6A17">
      <w:pPr>
        <w:pStyle w:val="paragraph"/>
      </w:pPr>
      <w:r w:rsidRPr="000F1D90">
        <w:tab/>
        <w:t>(d)</w:t>
      </w:r>
      <w:r w:rsidRPr="000F1D90">
        <w:tab/>
        <w:t>Australian Airlines Limited;</w:t>
      </w:r>
    </w:p>
    <w:p w:rsidR="000B6A17" w:rsidRPr="000F1D90" w:rsidRDefault="000B6A17" w:rsidP="000B6A17">
      <w:pPr>
        <w:pStyle w:val="paragraph"/>
      </w:pPr>
      <w:r w:rsidRPr="000F1D90">
        <w:tab/>
        <w:t>(f)</w:t>
      </w:r>
      <w:r w:rsidRPr="000F1D90">
        <w:tab/>
        <w:t>Australian Dried Fruits Corporation;</w:t>
      </w:r>
    </w:p>
    <w:p w:rsidR="000B6A17" w:rsidRPr="000F1D90" w:rsidRDefault="000B6A17" w:rsidP="000B6A17">
      <w:pPr>
        <w:pStyle w:val="paragraph"/>
      </w:pPr>
      <w:r w:rsidRPr="000F1D90">
        <w:tab/>
        <w:t>(g)</w:t>
      </w:r>
      <w:r w:rsidRPr="000F1D90">
        <w:tab/>
        <w:t>Australian Honey Board;</w:t>
      </w:r>
    </w:p>
    <w:p w:rsidR="000B6A17" w:rsidRPr="000F1D90" w:rsidRDefault="000B6A17" w:rsidP="000B6A17">
      <w:pPr>
        <w:pStyle w:val="paragraph"/>
      </w:pPr>
      <w:r w:rsidRPr="000F1D90">
        <w:tab/>
        <w:t>(i)</w:t>
      </w:r>
      <w:r w:rsidRPr="000F1D90">
        <w:tab/>
        <w:t>Australian Meat and Livestock Corporation;</w:t>
      </w:r>
    </w:p>
    <w:p w:rsidR="000B6A17" w:rsidRPr="000F1D90" w:rsidRDefault="000B6A17" w:rsidP="000B6A17">
      <w:pPr>
        <w:pStyle w:val="paragraph"/>
      </w:pPr>
      <w:r w:rsidRPr="000F1D90">
        <w:tab/>
        <w:t>(k)</w:t>
      </w:r>
      <w:r w:rsidRPr="000F1D90">
        <w:tab/>
      </w:r>
      <w:smartTag w:uri="urn:schemas-microsoft-com:office:smarttags" w:element="place">
        <w:smartTag w:uri="urn:schemas-microsoft-com:office:smarttags" w:element="PlaceName">
          <w:r w:rsidRPr="000F1D90">
            <w:t>Australian</w:t>
          </w:r>
        </w:smartTag>
        <w:r w:rsidRPr="000F1D90">
          <w:t xml:space="preserve"> </w:t>
        </w:r>
        <w:smartTag w:uri="urn:schemas-microsoft-com:office:smarttags" w:element="PlaceName">
          <w:r w:rsidRPr="000F1D90">
            <w:t>National</w:t>
          </w:r>
        </w:smartTag>
        <w:r w:rsidRPr="000F1D90">
          <w:t xml:space="preserve"> </w:t>
        </w:r>
        <w:smartTag w:uri="urn:schemas-microsoft-com:office:smarttags" w:element="PlaceType">
          <w:r w:rsidRPr="000F1D90">
            <w:t>University</w:t>
          </w:r>
        </w:smartTag>
      </w:smartTag>
      <w:r w:rsidRPr="000F1D90">
        <w:t>;</w:t>
      </w:r>
    </w:p>
    <w:p w:rsidR="000B6A17" w:rsidRPr="000F1D90" w:rsidRDefault="000B6A17" w:rsidP="000B6A17">
      <w:pPr>
        <w:pStyle w:val="paragraph"/>
      </w:pPr>
      <w:r w:rsidRPr="000F1D90">
        <w:tab/>
        <w:t>(n)</w:t>
      </w:r>
      <w:r w:rsidRPr="000F1D90">
        <w:tab/>
        <w:t>Australian Shipping Commission;</w:t>
      </w:r>
    </w:p>
    <w:p w:rsidR="000B6A17" w:rsidRPr="000F1D90" w:rsidRDefault="000B6A17" w:rsidP="000B6A17">
      <w:pPr>
        <w:pStyle w:val="paragraph"/>
      </w:pPr>
      <w:r w:rsidRPr="000F1D90">
        <w:tab/>
        <w:t>(p)</w:t>
      </w:r>
      <w:r w:rsidRPr="000F1D90">
        <w:tab/>
        <w:t>Australian Tobacco Board;</w:t>
      </w:r>
    </w:p>
    <w:p w:rsidR="000B6A17" w:rsidRPr="000F1D90" w:rsidRDefault="000B6A17" w:rsidP="000B6A17">
      <w:pPr>
        <w:pStyle w:val="paragraph"/>
      </w:pPr>
      <w:r w:rsidRPr="000F1D90">
        <w:tab/>
        <w:t>(q)</w:t>
      </w:r>
      <w:r w:rsidRPr="000F1D90">
        <w:tab/>
        <w:t>Australian Wheat Board;</w:t>
      </w:r>
    </w:p>
    <w:p w:rsidR="001E7FDD" w:rsidRPr="000F1D90" w:rsidRDefault="001E7FDD" w:rsidP="001E7FDD">
      <w:pPr>
        <w:pStyle w:val="paragraph"/>
      </w:pPr>
      <w:r w:rsidRPr="000F1D90">
        <w:tab/>
        <w:t>(r)</w:t>
      </w:r>
      <w:r w:rsidRPr="000F1D90">
        <w:tab/>
        <w:t>Wine Australia Corporation</w:t>
      </w:r>
      <w:r w:rsidR="00FE7F2F" w:rsidRPr="000F1D90">
        <w:t>;</w:t>
      </w:r>
    </w:p>
    <w:p w:rsidR="000B6A17" w:rsidRPr="000F1D90" w:rsidRDefault="000B6A17" w:rsidP="000B6A17">
      <w:pPr>
        <w:pStyle w:val="paragraph"/>
        <w:keepNext/>
      </w:pPr>
      <w:r w:rsidRPr="000F1D90">
        <w:lastRenderedPageBreak/>
        <w:tab/>
        <w:t>(s)</w:t>
      </w:r>
      <w:r w:rsidRPr="000F1D90">
        <w:tab/>
        <w:t>Australian Wool Corporation;</w:t>
      </w:r>
    </w:p>
    <w:p w:rsidR="000B6A17" w:rsidRPr="000F1D90" w:rsidRDefault="000B6A17" w:rsidP="000B6A17">
      <w:pPr>
        <w:pStyle w:val="paragraph"/>
      </w:pPr>
      <w:r w:rsidRPr="000F1D90">
        <w:tab/>
        <w:t>(t)</w:t>
      </w:r>
      <w:r w:rsidRPr="000F1D90">
        <w:tab/>
      </w:r>
      <w:smartTag w:uri="urn:schemas-microsoft-com:office:smarttags" w:element="place">
        <w:smartTag w:uri="urn:schemas-microsoft-com:office:smarttags" w:element="PlaceName">
          <w:r w:rsidRPr="000F1D90">
            <w:t>Central</w:t>
          </w:r>
        </w:smartTag>
        <w:r w:rsidRPr="000F1D90">
          <w:t xml:space="preserve"> </w:t>
        </w:r>
        <w:smartTag w:uri="urn:schemas-microsoft-com:office:smarttags" w:element="PlaceType">
          <w:r w:rsidRPr="000F1D90">
            <w:t>Land</w:t>
          </w:r>
        </w:smartTag>
      </w:smartTag>
      <w:r w:rsidRPr="000F1D90">
        <w:t xml:space="preserve"> Council;</w:t>
      </w:r>
    </w:p>
    <w:p w:rsidR="000B6A17" w:rsidRPr="000F1D90" w:rsidRDefault="000B6A17" w:rsidP="000B6A17">
      <w:pPr>
        <w:pStyle w:val="paragraph"/>
      </w:pPr>
      <w:r w:rsidRPr="000F1D90">
        <w:tab/>
        <w:t>(u)</w:t>
      </w:r>
      <w:r w:rsidRPr="000F1D90">
        <w:tab/>
        <w:t>Civil Aviation Authority;</w:t>
      </w:r>
    </w:p>
    <w:p w:rsidR="000B6A17" w:rsidRPr="000F1D90" w:rsidRDefault="000B6A17" w:rsidP="000B6A17">
      <w:pPr>
        <w:pStyle w:val="paragraph"/>
      </w:pPr>
      <w:r w:rsidRPr="000F1D90">
        <w:tab/>
        <w:t>(v)</w:t>
      </w:r>
      <w:r w:rsidRPr="000F1D90">
        <w:tab/>
        <w:t>Commonwealth Banking Corporation;</w:t>
      </w:r>
    </w:p>
    <w:p w:rsidR="000B6A17" w:rsidRPr="000F1D90" w:rsidRDefault="000B6A17" w:rsidP="000B6A17">
      <w:pPr>
        <w:pStyle w:val="paragraph"/>
      </w:pPr>
      <w:r w:rsidRPr="000F1D90">
        <w:tab/>
        <w:t>(w)</w:t>
      </w:r>
      <w:r w:rsidRPr="000F1D90">
        <w:tab/>
        <w:t>Commonwealth Serum Laboratories Commission;</w:t>
      </w:r>
    </w:p>
    <w:p w:rsidR="000B6A17" w:rsidRPr="000F1D90" w:rsidRDefault="000B6A17" w:rsidP="000B6A17">
      <w:pPr>
        <w:pStyle w:val="paragraph"/>
      </w:pPr>
      <w:r w:rsidRPr="000F1D90">
        <w:tab/>
        <w:t>(x)</w:t>
      </w:r>
      <w:r w:rsidRPr="000F1D90">
        <w:tab/>
        <w:t>Coselco Insurance Pty Ltd;</w:t>
      </w:r>
    </w:p>
    <w:p w:rsidR="000B6A17" w:rsidRPr="000F1D90" w:rsidRDefault="000B6A17" w:rsidP="000B6A17">
      <w:pPr>
        <w:pStyle w:val="paragraph"/>
      </w:pPr>
      <w:r w:rsidRPr="000F1D90">
        <w:tab/>
        <w:t>(y)</w:t>
      </w:r>
      <w:r w:rsidRPr="000F1D90">
        <w:tab/>
        <w:t>Coselco Mimotopes Pty Ltd;</w:t>
      </w:r>
    </w:p>
    <w:p w:rsidR="000B6A17" w:rsidRPr="000F1D90" w:rsidRDefault="000B6A17" w:rsidP="000B6A17">
      <w:pPr>
        <w:pStyle w:val="paragraph"/>
      </w:pPr>
      <w:r w:rsidRPr="000F1D90">
        <w:tab/>
        <w:t>(z)</w:t>
      </w:r>
      <w:r w:rsidRPr="000F1D90">
        <w:tab/>
        <w:t>Federal Airports Corporation;</w:t>
      </w:r>
    </w:p>
    <w:p w:rsidR="000B6A17" w:rsidRPr="000F1D90" w:rsidRDefault="000B6A17" w:rsidP="000B6A17">
      <w:pPr>
        <w:pStyle w:val="paragraph"/>
      </w:pPr>
      <w:r w:rsidRPr="000F1D90">
        <w:tab/>
        <w:t>(zb)</w:t>
      </w:r>
      <w:r w:rsidRPr="000F1D90">
        <w:tab/>
        <w:t>Housing Loans Insurance Corporation;</w:t>
      </w:r>
    </w:p>
    <w:p w:rsidR="000B6A17" w:rsidRPr="000F1D90" w:rsidRDefault="000B6A17" w:rsidP="000B6A17">
      <w:pPr>
        <w:pStyle w:val="paragraph"/>
      </w:pPr>
      <w:r w:rsidRPr="000F1D90">
        <w:tab/>
        <w:t>(zc)</w:t>
      </w:r>
      <w:r w:rsidRPr="000F1D90">
        <w:tab/>
        <w:t>National Exhibition Centre Trust;</w:t>
      </w:r>
    </w:p>
    <w:p w:rsidR="000B6A17" w:rsidRPr="000F1D90" w:rsidRDefault="000B6A17" w:rsidP="000B6A17">
      <w:pPr>
        <w:pStyle w:val="paragraph"/>
      </w:pPr>
      <w:r w:rsidRPr="000F1D90">
        <w:tab/>
        <w:t>(zd)</w:t>
      </w:r>
      <w:r w:rsidRPr="000F1D90">
        <w:tab/>
        <w:t>Northern Land Council;</w:t>
      </w:r>
    </w:p>
    <w:p w:rsidR="000B6A17" w:rsidRPr="000F1D90" w:rsidRDefault="000B6A17" w:rsidP="000B6A17">
      <w:pPr>
        <w:pStyle w:val="paragraph"/>
      </w:pPr>
      <w:r w:rsidRPr="000F1D90">
        <w:tab/>
        <w:t>(ze)</w:t>
      </w:r>
      <w:r w:rsidRPr="000F1D90">
        <w:tab/>
        <w:t>Snowy Mountains Engineering Corporation;</w:t>
      </w:r>
    </w:p>
    <w:p w:rsidR="000B6A17" w:rsidRPr="000F1D90" w:rsidRDefault="000B6A17" w:rsidP="000B6A17">
      <w:pPr>
        <w:pStyle w:val="paragraph"/>
      </w:pPr>
      <w:r w:rsidRPr="000F1D90">
        <w:tab/>
        <w:t>(zg)</w:t>
      </w:r>
      <w:r w:rsidRPr="000F1D90">
        <w:tab/>
        <w:t xml:space="preserve">Superannuation Fund Investment Trust; </w:t>
      </w:r>
    </w:p>
    <w:p w:rsidR="000B6A17" w:rsidRPr="000F1D90" w:rsidRDefault="000B6A17" w:rsidP="000B6A17">
      <w:pPr>
        <w:pStyle w:val="paragraph"/>
      </w:pPr>
      <w:r w:rsidRPr="000F1D90">
        <w:tab/>
        <w:t>(zh)</w:t>
      </w:r>
      <w:r w:rsidRPr="000F1D90">
        <w:tab/>
        <w:t>Telstra Corporation Limited;</w:t>
      </w:r>
    </w:p>
    <w:p w:rsidR="000B6A17" w:rsidRPr="000F1D90" w:rsidRDefault="000B6A17" w:rsidP="000B6A17">
      <w:pPr>
        <w:pStyle w:val="paragraph"/>
      </w:pPr>
      <w:r w:rsidRPr="000F1D90">
        <w:tab/>
        <w:t>(zi)</w:t>
      </w:r>
      <w:r w:rsidRPr="000F1D90">
        <w:tab/>
        <w:t>The Pipeline Authority;</w:t>
      </w:r>
    </w:p>
    <w:p w:rsidR="000B6A17" w:rsidRPr="000F1D90" w:rsidRDefault="000B6A17" w:rsidP="000B6A17">
      <w:pPr>
        <w:pStyle w:val="paragraph"/>
      </w:pPr>
      <w:r w:rsidRPr="000F1D90">
        <w:tab/>
        <w:t>(zj)</w:t>
      </w:r>
      <w:r w:rsidRPr="000F1D90">
        <w:tab/>
        <w:t xml:space="preserve">Reserve Bank of </w:t>
      </w:r>
      <w:smartTag w:uri="urn:schemas-microsoft-com:office:smarttags" w:element="country-region">
        <w:smartTag w:uri="urn:schemas-microsoft-com:office:smarttags" w:element="place">
          <w:r w:rsidRPr="000F1D90">
            <w:t>Australia</w:t>
          </w:r>
        </w:smartTag>
      </w:smartTag>
      <w:r w:rsidRPr="000F1D90">
        <w:t>.</w:t>
      </w:r>
    </w:p>
    <w:p w:rsidR="000B6A17" w:rsidRPr="000F1D90" w:rsidRDefault="000B6A17" w:rsidP="000B6A17">
      <w:pPr>
        <w:pStyle w:val="ActHead5"/>
      </w:pPr>
      <w:bookmarkStart w:id="243" w:name="_Toc374362991"/>
      <w:r w:rsidRPr="000F1D90">
        <w:rPr>
          <w:rStyle w:val="CharSectno"/>
        </w:rPr>
        <w:t>129</w:t>
      </w:r>
      <w:r w:rsidRPr="000F1D90">
        <w:t xml:space="preserve">  Application for review and other proceedings under previous Acts</w:t>
      </w:r>
      <w:bookmarkEnd w:id="243"/>
    </w:p>
    <w:p w:rsidR="000B6A17" w:rsidRPr="000F1D90" w:rsidRDefault="000B6A17" w:rsidP="000B6A17">
      <w:pPr>
        <w:pStyle w:val="subsection"/>
      </w:pPr>
      <w:r w:rsidRPr="000F1D90">
        <w:tab/>
        <w:t>(1)</w:t>
      </w:r>
      <w:r w:rsidRPr="000F1D90">
        <w:tab/>
        <w:t>Where a person was, immediately before the commencing day, entitled to apply to the Administrative Appeals Tribunal for review of a determination under the 1971 Act but had not made such an application before that day, Part</w:t>
      </w:r>
      <w:r w:rsidR="006C251E" w:rsidRPr="000F1D90">
        <w:t> </w:t>
      </w:r>
      <w:r w:rsidRPr="000F1D90">
        <w:t>VI of this Act applies as if:</w:t>
      </w:r>
    </w:p>
    <w:p w:rsidR="000B6A17" w:rsidRPr="000F1D90" w:rsidRDefault="000B6A17" w:rsidP="000B6A17">
      <w:pPr>
        <w:pStyle w:val="paragraph"/>
      </w:pPr>
      <w:r w:rsidRPr="000F1D90">
        <w:tab/>
        <w:t>(a)</w:t>
      </w:r>
      <w:r w:rsidRPr="000F1D90">
        <w:tab/>
        <w:t>the person were a claimant under this Act; and</w:t>
      </w:r>
    </w:p>
    <w:p w:rsidR="000B6A17" w:rsidRPr="000F1D90" w:rsidRDefault="000B6A17" w:rsidP="000B6A17">
      <w:pPr>
        <w:pStyle w:val="paragraph"/>
      </w:pPr>
      <w:r w:rsidRPr="000F1D90">
        <w:tab/>
        <w:t>(aa)</w:t>
      </w:r>
      <w:r w:rsidRPr="000F1D90">
        <w:tab/>
        <w:t>the determination were a determination by Comcare within the meaning of Part</w:t>
      </w:r>
      <w:r w:rsidR="006C251E" w:rsidRPr="000F1D90">
        <w:t> </w:t>
      </w:r>
      <w:r w:rsidRPr="000F1D90">
        <w:t>VI of this Act; and</w:t>
      </w:r>
    </w:p>
    <w:p w:rsidR="000B6A17" w:rsidRPr="000F1D90" w:rsidRDefault="000B6A17" w:rsidP="000B6A17">
      <w:pPr>
        <w:pStyle w:val="paragraph"/>
      </w:pPr>
      <w:r w:rsidRPr="000F1D90">
        <w:tab/>
        <w:t>(b)</w:t>
      </w:r>
      <w:r w:rsidRPr="000F1D90">
        <w:tab/>
        <w:t>the reference in subsection</w:t>
      </w:r>
      <w:r w:rsidR="000F1D90">
        <w:t> </w:t>
      </w:r>
      <w:r w:rsidRPr="000F1D90">
        <w:t>62(3) to 30 days after the day on which the determination first came to the notice of the claimant were a reference to 30 days after the commencing day.</w:t>
      </w:r>
    </w:p>
    <w:p w:rsidR="000B6A17" w:rsidRPr="000F1D90" w:rsidRDefault="000B6A17" w:rsidP="00B76C77">
      <w:pPr>
        <w:pStyle w:val="subsection"/>
      </w:pPr>
      <w:r w:rsidRPr="000F1D90">
        <w:tab/>
        <w:t>(2)</w:t>
      </w:r>
      <w:r w:rsidRPr="000F1D90">
        <w:tab/>
        <w:t>Where the Commonwealth is a party to any proceedings relating to any matter arising under the 1912 Act, the 1930 Act or the 1971 Act (including proceedings under Part</w:t>
      </w:r>
      <w:r w:rsidR="006C251E" w:rsidRPr="000F1D90">
        <w:t> </w:t>
      </w:r>
      <w:r w:rsidRPr="000F1D90">
        <w:t xml:space="preserve">V of the 1971 Act), being proceedings instituted but not completed before the commencing day, those proceedings may be continued on and after that day and, </w:t>
      </w:r>
      <w:r w:rsidRPr="000F1D90">
        <w:lastRenderedPageBreak/>
        <w:t>where the proceedings are so continued, the relevant authority and the Commonwealth shall be parties to those proceedings.</w:t>
      </w:r>
    </w:p>
    <w:p w:rsidR="000B6A17" w:rsidRPr="000F1D90" w:rsidRDefault="000B6A17" w:rsidP="000B6A17">
      <w:pPr>
        <w:pStyle w:val="subsection"/>
      </w:pPr>
      <w:r w:rsidRPr="000F1D90">
        <w:tab/>
        <w:t>(3)</w:t>
      </w:r>
      <w:r w:rsidRPr="000F1D90">
        <w:tab/>
        <w:t>Where proceedings under Part</w:t>
      </w:r>
      <w:r w:rsidR="006C251E" w:rsidRPr="000F1D90">
        <w:t> </w:t>
      </w:r>
      <w:r w:rsidRPr="000F1D90">
        <w:t xml:space="preserve">V of the 1971 Act in relation to a determination are continued under </w:t>
      </w:r>
      <w:r w:rsidR="000F1D90">
        <w:t>subsection (</w:t>
      </w:r>
      <w:r w:rsidRPr="000F1D90">
        <w:t>2), Part</w:t>
      </w:r>
      <w:r w:rsidR="006C251E" w:rsidRPr="000F1D90">
        <w:t> </w:t>
      </w:r>
      <w:r w:rsidRPr="000F1D90">
        <w:t>VI of this Act applies to the proceedings as if the determination were a reviewable decision by Comcare within the meaning of Part</w:t>
      </w:r>
      <w:r w:rsidR="006C251E" w:rsidRPr="000F1D90">
        <w:t> </w:t>
      </w:r>
      <w:r w:rsidRPr="000F1D90">
        <w:t>VI of this Act.</w:t>
      </w:r>
    </w:p>
    <w:p w:rsidR="000B6A17" w:rsidRPr="000F1D90" w:rsidRDefault="000B6A17" w:rsidP="000B6A17">
      <w:pPr>
        <w:pStyle w:val="ActHead5"/>
      </w:pPr>
      <w:bookmarkStart w:id="244" w:name="_Toc374362992"/>
      <w:r w:rsidRPr="000F1D90">
        <w:rPr>
          <w:rStyle w:val="CharSectno"/>
        </w:rPr>
        <w:t>129A</w:t>
      </w:r>
      <w:r w:rsidRPr="000F1D90">
        <w:t xml:space="preserve">  Reconsideration and review of certain determinations under 1971 Act</w:t>
      </w:r>
      <w:bookmarkEnd w:id="244"/>
    </w:p>
    <w:p w:rsidR="000B6A17" w:rsidRPr="000F1D90" w:rsidRDefault="000B6A17" w:rsidP="000B6A17">
      <w:pPr>
        <w:pStyle w:val="subsection"/>
      </w:pPr>
      <w:r w:rsidRPr="000F1D90">
        <w:tab/>
        <w:t>(1)</w:t>
      </w:r>
      <w:r w:rsidRPr="000F1D90">
        <w:tab/>
        <w:t>Comcare may, on its own motion, reconsider under section</w:t>
      </w:r>
      <w:r w:rsidR="000F1D90">
        <w:t> </w:t>
      </w:r>
      <w:r w:rsidRPr="000F1D90">
        <w:t>62 of this Act a determination under the 1971 Act having effect immediately before the commencing day but not covered by subsection</w:t>
      </w:r>
      <w:r w:rsidR="000F1D90">
        <w:t> </w:t>
      </w:r>
      <w:r w:rsidRPr="000F1D90">
        <w:t>129(1) and, for that purpose, section</w:t>
      </w:r>
      <w:r w:rsidR="000F1D90">
        <w:t> </w:t>
      </w:r>
      <w:r w:rsidRPr="000F1D90">
        <w:t>62 of this Act applies as if:</w:t>
      </w:r>
    </w:p>
    <w:p w:rsidR="000B6A17" w:rsidRPr="000F1D90" w:rsidRDefault="000B6A17" w:rsidP="000B6A17">
      <w:pPr>
        <w:pStyle w:val="paragraph"/>
      </w:pPr>
      <w:r w:rsidRPr="000F1D90">
        <w:tab/>
        <w:t>(a)</w:t>
      </w:r>
      <w:r w:rsidRPr="000F1D90">
        <w:tab/>
        <w:t>the person in respect of whom the determination was made were a claimant under this Act; and</w:t>
      </w:r>
    </w:p>
    <w:p w:rsidR="000B6A17" w:rsidRPr="000F1D90" w:rsidRDefault="000B6A17" w:rsidP="000B6A17">
      <w:pPr>
        <w:pStyle w:val="paragraph"/>
      </w:pPr>
      <w:r w:rsidRPr="000F1D90">
        <w:tab/>
        <w:t>(b)</w:t>
      </w:r>
      <w:r w:rsidRPr="000F1D90">
        <w:tab/>
        <w:t>the determination were a determination by Comcare within the meaning of Part</w:t>
      </w:r>
      <w:r w:rsidR="006C251E" w:rsidRPr="000F1D90">
        <w:t> </w:t>
      </w:r>
      <w:r w:rsidRPr="000F1D90">
        <w:t>VI of this Act.</w:t>
      </w:r>
    </w:p>
    <w:p w:rsidR="000B6A17" w:rsidRPr="000F1D90" w:rsidRDefault="000B6A17" w:rsidP="000B6A17">
      <w:pPr>
        <w:pStyle w:val="subsection"/>
      </w:pPr>
      <w:r w:rsidRPr="000F1D90">
        <w:tab/>
        <w:t>(2)</w:t>
      </w:r>
      <w:r w:rsidRPr="000F1D90">
        <w:tab/>
        <w:t>Part</w:t>
      </w:r>
      <w:r w:rsidR="006C251E" w:rsidRPr="000F1D90">
        <w:t> </w:t>
      </w:r>
      <w:r w:rsidRPr="000F1D90">
        <w:t xml:space="preserve">VI of this Act applies to a decision of Comcare on a reconsideration of a determination mentioned in </w:t>
      </w:r>
      <w:r w:rsidR="000F1D90">
        <w:t>subsection (</w:t>
      </w:r>
      <w:r w:rsidRPr="000F1D90">
        <w:t>1) as if the decision were a reviewable decision by Comcare within the meaning of that Part.</w:t>
      </w:r>
    </w:p>
    <w:p w:rsidR="000B6A17" w:rsidRPr="000F1D90" w:rsidRDefault="000B6A17" w:rsidP="000B6A17">
      <w:pPr>
        <w:pStyle w:val="ActHead5"/>
      </w:pPr>
      <w:bookmarkStart w:id="245" w:name="_Toc374362993"/>
      <w:r w:rsidRPr="000F1D90">
        <w:rPr>
          <w:rStyle w:val="CharSectno"/>
        </w:rPr>
        <w:t>130</w:t>
      </w:r>
      <w:r w:rsidRPr="000F1D90">
        <w:t xml:space="preserve">  Money and investments held under 1971 Act</w:t>
      </w:r>
      <w:bookmarkEnd w:id="245"/>
    </w:p>
    <w:p w:rsidR="000B6A17" w:rsidRPr="000F1D90" w:rsidRDefault="000B6A17" w:rsidP="000B6A17">
      <w:pPr>
        <w:pStyle w:val="subsection"/>
      </w:pPr>
      <w:r w:rsidRPr="000F1D90">
        <w:tab/>
      </w:r>
      <w:r w:rsidRPr="000F1D90">
        <w:tab/>
        <w:t>All money and investments held immediately before the commencing day for the benefit of a person or persons by the Commissioner for Employees’ Compensation under the 1971 Act are, by force of this section, vested in the relevant authority and shall be held by that authority for the benefit of that person or those persons, as the case may be.</w:t>
      </w:r>
    </w:p>
    <w:p w:rsidR="000B6A17" w:rsidRPr="000F1D90" w:rsidRDefault="000B6A17" w:rsidP="00EC04C2">
      <w:pPr>
        <w:pStyle w:val="ActHead3"/>
        <w:pageBreakBefore/>
      </w:pPr>
      <w:bookmarkStart w:id="246" w:name="_Toc374362994"/>
      <w:r w:rsidRPr="000F1D90">
        <w:rPr>
          <w:rStyle w:val="CharDivNo"/>
        </w:rPr>
        <w:lastRenderedPageBreak/>
        <w:t>Division</w:t>
      </w:r>
      <w:r w:rsidR="000F1D90" w:rsidRPr="000F1D90">
        <w:rPr>
          <w:rStyle w:val="CharDivNo"/>
        </w:rPr>
        <w:t> </w:t>
      </w:r>
      <w:r w:rsidRPr="000F1D90">
        <w:rPr>
          <w:rStyle w:val="CharDivNo"/>
        </w:rPr>
        <w:t>3</w:t>
      </w:r>
      <w:r w:rsidRPr="000F1D90">
        <w:t>—</w:t>
      </w:r>
      <w:r w:rsidRPr="000F1D90">
        <w:rPr>
          <w:rStyle w:val="CharDivText"/>
        </w:rPr>
        <w:t>Special transitional provisions relating to certain former employees</w:t>
      </w:r>
      <w:bookmarkEnd w:id="246"/>
    </w:p>
    <w:p w:rsidR="000B6A17" w:rsidRPr="000F1D90" w:rsidRDefault="000B6A17" w:rsidP="000B6A17">
      <w:pPr>
        <w:pStyle w:val="ActHead5"/>
      </w:pPr>
      <w:bookmarkStart w:id="247" w:name="_Toc374362995"/>
      <w:r w:rsidRPr="000F1D90">
        <w:rPr>
          <w:rStyle w:val="CharSectno"/>
        </w:rPr>
        <w:t>131</w:t>
      </w:r>
      <w:r w:rsidRPr="000F1D90">
        <w:t xml:space="preserve">  Former employees under 65 who are in receipt of superannuation benefits and are unable to engage in any work</w:t>
      </w:r>
      <w:bookmarkEnd w:id="247"/>
    </w:p>
    <w:p w:rsidR="000B6A17" w:rsidRPr="000F1D90" w:rsidRDefault="000B6A17" w:rsidP="000B6A17">
      <w:pPr>
        <w:pStyle w:val="subsection"/>
      </w:pPr>
      <w:r w:rsidRPr="000F1D90">
        <w:tab/>
        <w:t>(1)</w:t>
      </w:r>
      <w:r w:rsidRPr="000F1D90">
        <w:tab/>
        <w:t>This section applies to a former employee who:</w:t>
      </w:r>
    </w:p>
    <w:p w:rsidR="000B6A17" w:rsidRPr="000F1D90" w:rsidRDefault="000B6A17" w:rsidP="000B6A17">
      <w:pPr>
        <w:pStyle w:val="paragraph"/>
      </w:pPr>
      <w:r w:rsidRPr="000F1D90">
        <w:tab/>
        <w:t>(a)</w:t>
      </w:r>
      <w:r w:rsidRPr="000F1D90">
        <w:tab/>
        <w:t>on the commencing day, was under 65 and in receipt of a pension under a superannuation scheme; and</w:t>
      </w:r>
    </w:p>
    <w:p w:rsidR="000B6A17" w:rsidRPr="000F1D90" w:rsidRDefault="000B6A17" w:rsidP="000B6A17">
      <w:pPr>
        <w:pStyle w:val="paragraph"/>
      </w:pPr>
      <w:r w:rsidRPr="000F1D90">
        <w:tab/>
        <w:t>(b)</w:t>
      </w:r>
      <w:r w:rsidRPr="000F1D90">
        <w:tab/>
        <w:t>is not capable of engaging in any work.</w:t>
      </w:r>
    </w:p>
    <w:p w:rsidR="000B6A17" w:rsidRPr="000F1D90" w:rsidRDefault="000B6A17" w:rsidP="000B6A17">
      <w:pPr>
        <w:pStyle w:val="subsection"/>
      </w:pPr>
      <w:r w:rsidRPr="000F1D90">
        <w:tab/>
        <w:t>(2)</w:t>
      </w:r>
      <w:r w:rsidRPr="000F1D90">
        <w:tab/>
        <w:t>Subject to this Division, if the former employee’s total benefit immediately before the commencing day was equal to or more than 95% of his or her normal weekly earnings as at that day, the amount of compensation payable per week to the former employee under this Act is the amount that, when added to the former employee’s superannuation amount, results in a combined benefit equal to 95% of those normal weekly earnings.</w:t>
      </w:r>
    </w:p>
    <w:p w:rsidR="000B6A17" w:rsidRPr="000F1D90" w:rsidRDefault="000B6A17" w:rsidP="000B6A17">
      <w:pPr>
        <w:pStyle w:val="subsection"/>
      </w:pPr>
      <w:r w:rsidRPr="000F1D90">
        <w:tab/>
        <w:t>(2A)</w:t>
      </w:r>
      <w:r w:rsidRPr="000F1D90">
        <w:tab/>
        <w:t xml:space="preserve">If, as a result of an increase in the amount of a former employee’s normal weekly earnings, the amount of combined benefit payable to the former employee under </w:t>
      </w:r>
      <w:r w:rsidR="000F1D90">
        <w:t>subsection (</w:t>
      </w:r>
      <w:r w:rsidRPr="000F1D90">
        <w:t>2) is less than 70% of those increased normal weekly earnings, the amount of compensation must be increased or further increased (as the case may be) until it is equal to 70% of those increased normal weekly earnings.</w:t>
      </w:r>
    </w:p>
    <w:p w:rsidR="000B6A17" w:rsidRPr="000F1D90" w:rsidRDefault="000B6A17" w:rsidP="000B6A17">
      <w:pPr>
        <w:pStyle w:val="subsection"/>
      </w:pPr>
      <w:r w:rsidRPr="000F1D90">
        <w:tab/>
        <w:t>(3)</w:t>
      </w:r>
      <w:r w:rsidRPr="000F1D90">
        <w:tab/>
        <w:t>Subject to this Division, if the former employee’s total benefit immediately before the commencing day was equal to or more than 70%, but less than 95%, of his or her normal weekly earnings as at that day, the amount of compensation payable per week to the former employee under this Act is an amount equal to the employee’</w:t>
      </w:r>
      <w:smartTag w:uri="urn:schemas-microsoft-com:office:smarttags" w:element="PersonName">
        <w:r w:rsidRPr="000F1D90">
          <w:t>s 1</w:t>
        </w:r>
      </w:smartTag>
      <w:r w:rsidRPr="000F1D90">
        <w:t>971 amount.</w:t>
      </w:r>
    </w:p>
    <w:p w:rsidR="000B6A17" w:rsidRPr="000F1D90" w:rsidRDefault="000B6A17" w:rsidP="000B6A17">
      <w:pPr>
        <w:pStyle w:val="subsection"/>
        <w:keepLines/>
      </w:pPr>
      <w:r w:rsidRPr="000F1D90">
        <w:lastRenderedPageBreak/>
        <w:tab/>
        <w:t>(3A)</w:t>
      </w:r>
      <w:r w:rsidRPr="000F1D90">
        <w:tab/>
        <w:t xml:space="preserve">If, as a result of an increase in the amount of a former employee’s normal weekly earnings, the amount of compensation payable to the former employee under </w:t>
      </w:r>
      <w:r w:rsidR="000F1D90">
        <w:t>subsection (</w:t>
      </w:r>
      <w:r w:rsidRPr="000F1D90">
        <w:t>3) is less than 70% of those increased normal weekly earnings, the amount of compensation must be increased or further increased (as the case may be) until it is equal to 70% of those increased normal weekly earnings.</w:t>
      </w:r>
    </w:p>
    <w:p w:rsidR="000B6A17" w:rsidRPr="000F1D90" w:rsidRDefault="000B6A17" w:rsidP="000B6A17">
      <w:pPr>
        <w:pStyle w:val="subsection"/>
      </w:pPr>
      <w:r w:rsidRPr="000F1D90">
        <w:tab/>
        <w:t>(4)</w:t>
      </w:r>
      <w:r w:rsidRPr="000F1D90">
        <w:tab/>
        <w:t>Subject to this Division, if the former employee’s total benefit immediately before the commencing day was less than 70% of his or her normal weekly earnings as at that day, the amount of compensation payable per week to the former employee under this Act is the amount that, when added to the former employee’s superannuation amount, results in a combined benefit equal to 70% of his or her normal weekly earnings for the time being.</w:t>
      </w:r>
    </w:p>
    <w:p w:rsidR="000B6A17" w:rsidRPr="000F1D90" w:rsidRDefault="000B6A17" w:rsidP="000B6A17">
      <w:pPr>
        <w:pStyle w:val="subsection"/>
      </w:pPr>
      <w:r w:rsidRPr="000F1D90">
        <w:tab/>
        <w:t>(5)</w:t>
      </w:r>
      <w:r w:rsidRPr="000F1D90">
        <w:tab/>
        <w:t xml:space="preserve">Whenever the superannuation amount of a former employee referred to in </w:t>
      </w:r>
      <w:r w:rsidR="000F1D90">
        <w:t>subsection (</w:t>
      </w:r>
      <w:r w:rsidRPr="000F1D90">
        <w:t>2), (3) or (4) is increased, the amount of compensation payable under that subsection shall be reduced, or further reduced, as the case requires, by:</w:t>
      </w:r>
    </w:p>
    <w:p w:rsidR="000B6A17" w:rsidRPr="000F1D90" w:rsidRDefault="000B6A17" w:rsidP="000B6A17">
      <w:pPr>
        <w:pStyle w:val="paragraph"/>
      </w:pPr>
      <w:r w:rsidRPr="000F1D90">
        <w:tab/>
        <w:t>(a)</w:t>
      </w:r>
      <w:r w:rsidRPr="000F1D90">
        <w:tab/>
        <w:t>an amount equal to the amount of the increase; or</w:t>
      </w:r>
    </w:p>
    <w:p w:rsidR="000B6A17" w:rsidRPr="000F1D90" w:rsidRDefault="000B6A17" w:rsidP="000B6A17">
      <w:pPr>
        <w:pStyle w:val="paragraph"/>
      </w:pPr>
      <w:r w:rsidRPr="000F1D90">
        <w:tab/>
        <w:t>(b)</w:t>
      </w:r>
      <w:r w:rsidRPr="000F1D90">
        <w:tab/>
        <w:t>an amount that will result in a combined benefit equal to 70% of the former employee’s normal weekly earnings as at the date of the increase;</w:t>
      </w:r>
    </w:p>
    <w:p w:rsidR="000B6A17" w:rsidRPr="000F1D90" w:rsidRDefault="000B6A17" w:rsidP="000B6A17">
      <w:pPr>
        <w:pStyle w:val="subsection2"/>
      </w:pPr>
      <w:r w:rsidRPr="000F1D90">
        <w:t>whichever is less.</w:t>
      </w:r>
    </w:p>
    <w:p w:rsidR="000B6A17" w:rsidRPr="000F1D90" w:rsidRDefault="000B6A17" w:rsidP="000B6A17">
      <w:pPr>
        <w:pStyle w:val="subsection"/>
      </w:pPr>
      <w:r w:rsidRPr="000F1D90">
        <w:tab/>
        <w:t>(6)</w:t>
      </w:r>
      <w:r w:rsidRPr="000F1D90">
        <w:tab/>
      </w:r>
      <w:r w:rsidR="000F1D90">
        <w:t>Subsection (</w:t>
      </w:r>
      <w:r w:rsidRPr="000F1D90">
        <w:t xml:space="preserve">5) does not require a reduction or further reduction in the amount of compensation payable to a former employee under </w:t>
      </w:r>
      <w:r w:rsidR="000F1D90">
        <w:t>subsection (</w:t>
      </w:r>
      <w:r w:rsidRPr="000F1D90">
        <w:t>2), (3) or (4) where the reduction or further reduction would result in a combined benefit of less than 70% of the employee’s normal weekly earnings as at the date of the increase in the superannuation amount.</w:t>
      </w:r>
    </w:p>
    <w:p w:rsidR="000B6A17" w:rsidRPr="000F1D90" w:rsidRDefault="000B6A17" w:rsidP="000B6A17">
      <w:pPr>
        <w:pStyle w:val="ActHead5"/>
      </w:pPr>
      <w:bookmarkStart w:id="248" w:name="_Toc374362996"/>
      <w:r w:rsidRPr="000F1D90">
        <w:rPr>
          <w:rStyle w:val="CharSectno"/>
        </w:rPr>
        <w:t>132</w:t>
      </w:r>
      <w:r w:rsidRPr="000F1D90">
        <w:t xml:space="preserve">  Former employees under 65 who are not in receipt of superannuation benefits and are unable to engage in any work</w:t>
      </w:r>
      <w:bookmarkEnd w:id="248"/>
    </w:p>
    <w:p w:rsidR="000B6A17" w:rsidRPr="000F1D90" w:rsidRDefault="000B6A17" w:rsidP="000B6A17">
      <w:pPr>
        <w:pStyle w:val="subsection"/>
      </w:pPr>
      <w:r w:rsidRPr="000F1D90">
        <w:tab/>
        <w:t>(1)</w:t>
      </w:r>
      <w:r w:rsidRPr="000F1D90">
        <w:tab/>
        <w:t>This section applies to a former employee who:</w:t>
      </w:r>
    </w:p>
    <w:p w:rsidR="000B6A17" w:rsidRPr="000F1D90" w:rsidRDefault="000B6A17" w:rsidP="000B6A17">
      <w:pPr>
        <w:pStyle w:val="paragraph"/>
      </w:pPr>
      <w:r w:rsidRPr="000F1D90">
        <w:tab/>
        <w:t>(a)</w:t>
      </w:r>
      <w:r w:rsidRPr="000F1D90">
        <w:tab/>
        <w:t>on the commencing day, was under 65 and not in receipt of a pension under a superannuation scheme; and</w:t>
      </w:r>
    </w:p>
    <w:p w:rsidR="000B6A17" w:rsidRPr="000F1D90" w:rsidRDefault="000B6A17" w:rsidP="000B6A17">
      <w:pPr>
        <w:pStyle w:val="paragraph"/>
      </w:pPr>
      <w:r w:rsidRPr="000F1D90">
        <w:tab/>
        <w:t>(b)</w:t>
      </w:r>
      <w:r w:rsidRPr="000F1D90">
        <w:tab/>
        <w:t>is not capable of engaging in any work.</w:t>
      </w:r>
    </w:p>
    <w:p w:rsidR="000B6A17" w:rsidRPr="000F1D90" w:rsidRDefault="000B6A17" w:rsidP="000B6A17">
      <w:pPr>
        <w:pStyle w:val="subsection"/>
      </w:pPr>
      <w:r w:rsidRPr="000F1D90">
        <w:lastRenderedPageBreak/>
        <w:tab/>
        <w:t>(2)</w:t>
      </w:r>
      <w:r w:rsidRPr="000F1D90">
        <w:tab/>
        <w:t>Subject to this Division, if the former employee’</w:t>
      </w:r>
      <w:smartTag w:uri="urn:schemas-microsoft-com:office:smarttags" w:element="PersonName">
        <w:r w:rsidRPr="000F1D90">
          <w:t>s 1</w:t>
        </w:r>
      </w:smartTag>
      <w:r w:rsidRPr="000F1D90">
        <w:t>971 amount was equal to or more than 95% of his or her normal weekly earnings as at the commencing day, the amount of compensation payable per week to the former employee under this Act is an amount equal to 95% of those normal weekly earnings.</w:t>
      </w:r>
    </w:p>
    <w:p w:rsidR="000B6A17" w:rsidRPr="000F1D90" w:rsidRDefault="000B6A17" w:rsidP="000B6A17">
      <w:pPr>
        <w:pStyle w:val="subsection"/>
      </w:pPr>
      <w:r w:rsidRPr="000F1D90">
        <w:tab/>
        <w:t>(3)</w:t>
      </w:r>
      <w:r w:rsidRPr="000F1D90">
        <w:tab/>
        <w:t>Subject to this Division, if the former employee’</w:t>
      </w:r>
      <w:smartTag w:uri="urn:schemas-microsoft-com:office:smarttags" w:element="PersonName">
        <w:r w:rsidRPr="000F1D90">
          <w:t>s 1</w:t>
        </w:r>
      </w:smartTag>
      <w:r w:rsidRPr="000F1D90">
        <w:t>971 amount was equal to or more than 70%, but less than 95%, of his or her normal weekly earnings as at the commencing day, the amount of compensation payable per week to the former employee under this Act is an amount equal to the 1971 amount.</w:t>
      </w:r>
    </w:p>
    <w:p w:rsidR="000B6A17" w:rsidRPr="000F1D90" w:rsidRDefault="000B6A17" w:rsidP="000B6A17">
      <w:pPr>
        <w:pStyle w:val="subsection"/>
      </w:pPr>
      <w:r w:rsidRPr="000F1D90">
        <w:tab/>
        <w:t>(4)</w:t>
      </w:r>
      <w:r w:rsidRPr="000F1D90">
        <w:tab/>
        <w:t>Subject to this Division, if the former employee’</w:t>
      </w:r>
      <w:smartTag w:uri="urn:schemas-microsoft-com:office:smarttags" w:element="PersonName">
        <w:r w:rsidRPr="000F1D90">
          <w:t>s 1</w:t>
        </w:r>
      </w:smartTag>
      <w:r w:rsidRPr="000F1D90">
        <w:t>971 amount was less than 70% of his or her normal weekly earnings as at the commencing day, the amount of compensation payable per week to the former employee under this Act is an amount equal to 70% of those normal weekly earnings.</w:t>
      </w:r>
    </w:p>
    <w:p w:rsidR="000B6A17" w:rsidRPr="000F1D90" w:rsidRDefault="000B6A17" w:rsidP="000B6A17">
      <w:pPr>
        <w:pStyle w:val="subsection"/>
      </w:pPr>
      <w:r w:rsidRPr="000F1D90">
        <w:tab/>
        <w:t>(5)</w:t>
      </w:r>
      <w:r w:rsidRPr="000F1D90">
        <w:tab/>
        <w:t xml:space="preserve">Where, as a result of an increase in the amount of a former employee’s normal weekly earnings, the amount of compensation payable to the former employee under </w:t>
      </w:r>
      <w:r w:rsidR="000F1D90">
        <w:t>subsection (</w:t>
      </w:r>
      <w:r w:rsidRPr="000F1D90">
        <w:t>2), (3) or (4) is less than 70% of those increased normal weekly earnings, that amount of compensation shall be increased, or further increased, as the case requires, until it is equal to 70% of those increased normal weekly earnings.</w:t>
      </w:r>
    </w:p>
    <w:p w:rsidR="000B6A17" w:rsidRPr="000F1D90" w:rsidRDefault="000B6A17" w:rsidP="000B6A17">
      <w:pPr>
        <w:pStyle w:val="ActHead5"/>
      </w:pPr>
      <w:bookmarkStart w:id="249" w:name="_Toc374362997"/>
      <w:r w:rsidRPr="000F1D90">
        <w:rPr>
          <w:rStyle w:val="CharSectno"/>
        </w:rPr>
        <w:t>132A</w:t>
      </w:r>
      <w:r w:rsidRPr="000F1D90">
        <w:t xml:space="preserve">  Former employees under 65 who are capable of engaging in any work</w:t>
      </w:r>
      <w:bookmarkEnd w:id="249"/>
    </w:p>
    <w:p w:rsidR="000B6A17" w:rsidRPr="000F1D90" w:rsidRDefault="000B6A17" w:rsidP="000B6A17">
      <w:pPr>
        <w:pStyle w:val="subsection"/>
      </w:pPr>
      <w:r w:rsidRPr="000F1D90">
        <w:tab/>
        <w:t>(1)</w:t>
      </w:r>
      <w:r w:rsidRPr="000F1D90">
        <w:tab/>
        <w:t>This section applies to a former employee who:</w:t>
      </w:r>
    </w:p>
    <w:p w:rsidR="000B6A17" w:rsidRPr="000F1D90" w:rsidRDefault="000B6A17" w:rsidP="000B6A17">
      <w:pPr>
        <w:pStyle w:val="paragraph"/>
      </w:pPr>
      <w:r w:rsidRPr="000F1D90">
        <w:tab/>
        <w:t>(a)</w:t>
      </w:r>
      <w:r w:rsidRPr="000F1D90">
        <w:tab/>
        <w:t>on the commencing day, was under 65; and</w:t>
      </w:r>
    </w:p>
    <w:p w:rsidR="000B6A17" w:rsidRPr="000F1D90" w:rsidRDefault="000B6A17" w:rsidP="000B6A17">
      <w:pPr>
        <w:pStyle w:val="paragraph"/>
      </w:pPr>
      <w:r w:rsidRPr="000F1D90">
        <w:tab/>
        <w:t>(b)</w:t>
      </w:r>
      <w:r w:rsidRPr="000F1D90">
        <w:tab/>
        <w:t>is capable of engaging in any work.</w:t>
      </w:r>
    </w:p>
    <w:p w:rsidR="000B6A17" w:rsidRPr="000F1D90" w:rsidRDefault="000B6A17" w:rsidP="000B6A17">
      <w:pPr>
        <w:pStyle w:val="subsection"/>
      </w:pPr>
      <w:r w:rsidRPr="000F1D90">
        <w:tab/>
        <w:t>(2)</w:t>
      </w:r>
      <w:r w:rsidRPr="000F1D90">
        <w:tab/>
        <w:t>Where a person to whom this section applies was in receipt of a pension under a superannuation scheme on the commencing day, then, subject to this Division, the amount of compensation payable per week to the former employee is:</w:t>
      </w:r>
    </w:p>
    <w:p w:rsidR="000B6A17" w:rsidRPr="000F1D90" w:rsidRDefault="000B6A17" w:rsidP="000B6A17">
      <w:pPr>
        <w:pStyle w:val="paragraph"/>
      </w:pPr>
      <w:r w:rsidRPr="000F1D90">
        <w:tab/>
        <w:t>(a)</w:t>
      </w:r>
      <w:r w:rsidRPr="000F1D90">
        <w:tab/>
        <w:t>the amount of compensation per week that would have been payable under section</w:t>
      </w:r>
      <w:r w:rsidR="000F1D90">
        <w:t> </w:t>
      </w:r>
      <w:r w:rsidRPr="000F1D90">
        <w:t xml:space="preserve">131 if that section had applied to the </w:t>
      </w:r>
      <w:r w:rsidRPr="000F1D90">
        <w:lastRenderedPageBreak/>
        <w:t>former employee, less an amount that is the greater of the following amounts:</w:t>
      </w:r>
    </w:p>
    <w:p w:rsidR="000B6A17" w:rsidRPr="000F1D90" w:rsidRDefault="000B6A17" w:rsidP="000B6A17">
      <w:pPr>
        <w:pStyle w:val="paragraphsub"/>
      </w:pPr>
      <w:r w:rsidRPr="000F1D90">
        <w:tab/>
        <w:t>(i)</w:t>
      </w:r>
      <w:r w:rsidRPr="000F1D90">
        <w:tab/>
        <w:t>the amount per week (if any) that the employee is able to earn in suitable employment;</w:t>
      </w:r>
    </w:p>
    <w:p w:rsidR="000B6A17" w:rsidRPr="000F1D90" w:rsidRDefault="000B6A17" w:rsidP="000B6A17">
      <w:pPr>
        <w:pStyle w:val="paragraphsub"/>
      </w:pPr>
      <w:r w:rsidRPr="000F1D90">
        <w:tab/>
        <w:t>(ii)</w:t>
      </w:r>
      <w:r w:rsidRPr="000F1D90">
        <w:tab/>
        <w:t>the amount per week (if any) that the employee earns from any employment (including self</w:t>
      </w:r>
      <w:r w:rsidR="000F1D90">
        <w:noBreakHyphen/>
      </w:r>
      <w:r w:rsidRPr="000F1D90">
        <w:t>employment) that is undertaken by the employee during that week; or</w:t>
      </w:r>
    </w:p>
    <w:p w:rsidR="000B6A17" w:rsidRPr="000F1D90" w:rsidRDefault="000B6A17" w:rsidP="000B6A17">
      <w:pPr>
        <w:pStyle w:val="paragraph"/>
      </w:pPr>
      <w:r w:rsidRPr="000F1D90">
        <w:tab/>
        <w:t>(b)</w:t>
      </w:r>
      <w:r w:rsidRPr="000F1D90">
        <w:tab/>
        <w:t>the amount of compensation per week that would have been payable under section</w:t>
      </w:r>
      <w:r w:rsidR="000F1D90">
        <w:t> </w:t>
      </w:r>
      <w:r w:rsidRPr="000F1D90">
        <w:t>20 if that section had applied to the former employee;</w:t>
      </w:r>
    </w:p>
    <w:p w:rsidR="000B6A17" w:rsidRPr="000F1D90" w:rsidRDefault="000B6A17" w:rsidP="000B6A17">
      <w:pPr>
        <w:pStyle w:val="subsection2"/>
      </w:pPr>
      <w:r w:rsidRPr="000F1D90">
        <w:t>whichever is greater.</w:t>
      </w:r>
    </w:p>
    <w:p w:rsidR="000B6A17" w:rsidRPr="000F1D90" w:rsidRDefault="000B6A17" w:rsidP="000B6A17">
      <w:pPr>
        <w:pStyle w:val="subsection"/>
      </w:pPr>
      <w:r w:rsidRPr="000F1D90">
        <w:tab/>
        <w:t>(3)</w:t>
      </w:r>
      <w:r w:rsidRPr="000F1D90">
        <w:tab/>
        <w:t>Where a person to whom this section applies was not in receipt of a pension under a superannuation scheme on the commencing day, then, subject to this Division, the amount of compensation payable per week to the former employee is:</w:t>
      </w:r>
    </w:p>
    <w:p w:rsidR="000B6A17" w:rsidRPr="000F1D90" w:rsidRDefault="000B6A17" w:rsidP="000B6A17">
      <w:pPr>
        <w:pStyle w:val="paragraph"/>
      </w:pPr>
      <w:r w:rsidRPr="000F1D90">
        <w:tab/>
        <w:t>(a)</w:t>
      </w:r>
      <w:r w:rsidRPr="000F1D90">
        <w:tab/>
        <w:t>the amount of compensation per week that would have been payable under section</w:t>
      </w:r>
      <w:r w:rsidR="000F1D90">
        <w:t> </w:t>
      </w:r>
      <w:r w:rsidRPr="000F1D90">
        <w:t>132 if that section had applied to the former employee, less an amount that is the greater of the following amounts:</w:t>
      </w:r>
    </w:p>
    <w:p w:rsidR="000B6A17" w:rsidRPr="000F1D90" w:rsidRDefault="000B6A17" w:rsidP="000B6A17">
      <w:pPr>
        <w:pStyle w:val="paragraphsub"/>
      </w:pPr>
      <w:r w:rsidRPr="000F1D90">
        <w:tab/>
        <w:t>(i)</w:t>
      </w:r>
      <w:r w:rsidRPr="000F1D90">
        <w:tab/>
        <w:t>the amount per week (if any) that the employee is able to earn in suitable employment;</w:t>
      </w:r>
    </w:p>
    <w:p w:rsidR="000B6A17" w:rsidRPr="000F1D90" w:rsidRDefault="000B6A17" w:rsidP="000B6A17">
      <w:pPr>
        <w:pStyle w:val="paragraphsub"/>
      </w:pPr>
      <w:r w:rsidRPr="000F1D90">
        <w:tab/>
        <w:t>(ii)</w:t>
      </w:r>
      <w:r w:rsidRPr="000F1D90">
        <w:tab/>
        <w:t>the amount per week (if any) that the employee earns from any employment (including self</w:t>
      </w:r>
      <w:r w:rsidR="000F1D90">
        <w:noBreakHyphen/>
      </w:r>
      <w:r w:rsidRPr="000F1D90">
        <w:t>employment) that is undertaken by the employee during that week; or</w:t>
      </w:r>
    </w:p>
    <w:p w:rsidR="000B6A17" w:rsidRPr="000F1D90" w:rsidRDefault="000B6A17" w:rsidP="000B6A17">
      <w:pPr>
        <w:pStyle w:val="paragraph"/>
      </w:pPr>
      <w:r w:rsidRPr="000F1D90">
        <w:tab/>
        <w:t>(b)</w:t>
      </w:r>
      <w:r w:rsidRPr="000F1D90">
        <w:tab/>
        <w:t>the amount of compensation per week that would have been payable under section</w:t>
      </w:r>
      <w:r w:rsidR="000F1D90">
        <w:t> </w:t>
      </w:r>
      <w:r w:rsidRPr="000F1D90">
        <w:t>19 if that section had applied to the former employee, less an amount equal to 5% of his or her normal weekly earnings;</w:t>
      </w:r>
    </w:p>
    <w:p w:rsidR="000B6A17" w:rsidRPr="000F1D90" w:rsidRDefault="000B6A17" w:rsidP="000B6A17">
      <w:pPr>
        <w:pStyle w:val="subsection2"/>
      </w:pPr>
      <w:r w:rsidRPr="000F1D90">
        <w:t>whichever is greater.</w:t>
      </w:r>
    </w:p>
    <w:p w:rsidR="000B6A17" w:rsidRPr="000F1D90" w:rsidRDefault="000B6A17" w:rsidP="000B6A17">
      <w:pPr>
        <w:pStyle w:val="subsection"/>
      </w:pPr>
      <w:r w:rsidRPr="000F1D90">
        <w:tab/>
        <w:t>(4)</w:t>
      </w:r>
      <w:r w:rsidRPr="000F1D90">
        <w:tab/>
        <w:t>In determining, for the purposes of this section, the amount per week a former employee is able to earn in suitable employment, Comcare must have regard to the factors mentioned in paragraph</w:t>
      </w:r>
      <w:smartTag w:uri="urn:schemas-microsoft-com:office:smarttags" w:element="PersonName">
        <w:r w:rsidRPr="000F1D90">
          <w:t>s 1</w:t>
        </w:r>
      </w:smartTag>
      <w:r w:rsidRPr="000F1D90">
        <w:t>9(4)(a), (b), (c), (d), (e), (f) and (g) as if those paragraphs referred to the former employee.</w:t>
      </w:r>
    </w:p>
    <w:p w:rsidR="000B6A17" w:rsidRPr="000F1D90" w:rsidRDefault="000B6A17" w:rsidP="000B6A17">
      <w:pPr>
        <w:pStyle w:val="ActHead5"/>
      </w:pPr>
      <w:bookmarkStart w:id="250" w:name="_Toc374362998"/>
      <w:r w:rsidRPr="000F1D90">
        <w:rPr>
          <w:rStyle w:val="CharSectno"/>
        </w:rPr>
        <w:lastRenderedPageBreak/>
        <w:t>133</w:t>
      </w:r>
      <w:r w:rsidRPr="000F1D90">
        <w:t xml:space="preserve">  Minimum benefit payable</w:t>
      </w:r>
      <w:bookmarkEnd w:id="250"/>
    </w:p>
    <w:p w:rsidR="000B6A17" w:rsidRPr="000F1D90" w:rsidRDefault="000B6A17" w:rsidP="000B6A17">
      <w:pPr>
        <w:pStyle w:val="subsection"/>
        <w:keepNext/>
        <w:keepLines/>
      </w:pPr>
      <w:r w:rsidRPr="000F1D90">
        <w:tab/>
        <w:t>(1)</w:t>
      </w:r>
      <w:r w:rsidRPr="000F1D90">
        <w:tab/>
        <w:t>Where:</w:t>
      </w:r>
    </w:p>
    <w:p w:rsidR="000B6A17" w:rsidRPr="000F1D90" w:rsidRDefault="000B6A17" w:rsidP="000B6A17">
      <w:pPr>
        <w:pStyle w:val="paragraph"/>
        <w:keepNext/>
        <w:keepLines/>
      </w:pPr>
      <w:r w:rsidRPr="000F1D90">
        <w:tab/>
        <w:t>(a)</w:t>
      </w:r>
      <w:r w:rsidRPr="000F1D90">
        <w:tab/>
        <w:t>the amount of combined benefit that would, but for this section, be payable to a former employee under section</w:t>
      </w:r>
      <w:r w:rsidR="000F1D90">
        <w:t> </w:t>
      </w:r>
      <w:r w:rsidRPr="000F1D90">
        <w:t>131; or</w:t>
      </w:r>
    </w:p>
    <w:p w:rsidR="000B6A17" w:rsidRPr="000F1D90" w:rsidRDefault="000B6A17" w:rsidP="000B6A17">
      <w:pPr>
        <w:pStyle w:val="paragraph"/>
      </w:pPr>
      <w:r w:rsidRPr="000F1D90">
        <w:tab/>
        <w:t>(b)</w:t>
      </w:r>
      <w:r w:rsidRPr="000F1D90">
        <w:tab/>
        <w:t>the amount of compensation that would, but for this section, be payable to a former employee under section</w:t>
      </w:r>
      <w:r w:rsidR="000F1D90">
        <w:t> </w:t>
      </w:r>
      <w:r w:rsidRPr="000F1D90">
        <w:t>132;</w:t>
      </w:r>
    </w:p>
    <w:p w:rsidR="000B6A17" w:rsidRPr="000F1D90" w:rsidRDefault="000B6A17" w:rsidP="000B6A17">
      <w:pPr>
        <w:pStyle w:val="subsection2"/>
      </w:pPr>
      <w:r w:rsidRPr="000F1D90">
        <w:t>is less than the minimum earnings, that amount of combined benefit or compensation, as the case may be, shall be increased by an amount equal to the difference between that amount and the minimum earnings.</w:t>
      </w:r>
    </w:p>
    <w:p w:rsidR="000B6A17" w:rsidRPr="000F1D90" w:rsidRDefault="000B6A17" w:rsidP="00560B4B">
      <w:pPr>
        <w:pStyle w:val="subsection"/>
        <w:keepNext/>
      </w:pPr>
      <w:r w:rsidRPr="000F1D90">
        <w:tab/>
        <w:t>(2)</w:t>
      </w:r>
      <w:r w:rsidRPr="000F1D90">
        <w:tab/>
        <w:t>In this section:</w:t>
      </w:r>
    </w:p>
    <w:p w:rsidR="000B6A17" w:rsidRPr="000F1D90" w:rsidRDefault="000B6A17" w:rsidP="00D83163">
      <w:pPr>
        <w:pStyle w:val="Definition"/>
      </w:pPr>
      <w:r w:rsidRPr="000F1D90">
        <w:rPr>
          <w:b/>
          <w:i/>
        </w:rPr>
        <w:t>minimum earnings</w:t>
      </w:r>
      <w:r w:rsidRPr="000F1D90">
        <w:t>, in relation to a former employee, has the same meaning as that expression has in relation to employees under section</w:t>
      </w:r>
      <w:r w:rsidR="000F1D90">
        <w:t> </w:t>
      </w:r>
      <w:r w:rsidRPr="000F1D90">
        <w:t>19.</w:t>
      </w:r>
    </w:p>
    <w:p w:rsidR="000B6A17" w:rsidRPr="000F1D90" w:rsidRDefault="000B6A17" w:rsidP="000B6A17">
      <w:pPr>
        <w:pStyle w:val="ActHead5"/>
      </w:pPr>
      <w:bookmarkStart w:id="251" w:name="_Toc374362999"/>
      <w:r w:rsidRPr="000F1D90">
        <w:rPr>
          <w:rStyle w:val="CharSectno"/>
        </w:rPr>
        <w:t>134</w:t>
      </w:r>
      <w:r w:rsidRPr="000F1D90">
        <w:t xml:space="preserve">  Reduction of compensation on reaching 65</w:t>
      </w:r>
      <w:bookmarkEnd w:id="251"/>
    </w:p>
    <w:p w:rsidR="000B6A17" w:rsidRPr="000F1D90" w:rsidRDefault="000B6A17" w:rsidP="000B6A17">
      <w:pPr>
        <w:pStyle w:val="subsection"/>
        <w:spacing w:after="60"/>
      </w:pPr>
      <w:r w:rsidRPr="000F1D90">
        <w:tab/>
        <w:t>(1)</w:t>
      </w:r>
      <w:r w:rsidRPr="000F1D90">
        <w:tab/>
        <w:t>When a former employee to whom section</w:t>
      </w:r>
      <w:r w:rsidR="000F1D90">
        <w:t> </w:t>
      </w:r>
      <w:r w:rsidRPr="000F1D90">
        <w:t>131, 132 or 132A applies reaches 65, the amount of compensation payable per week to the former employee but for this section shall be reduced by an amount calculated under the formula:</w:t>
      </w:r>
    </w:p>
    <w:p w:rsidR="00E407FA"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07F74F76" wp14:editId="35B00FCD">
            <wp:extent cx="1190625"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inline>
        </w:drawing>
      </w:r>
    </w:p>
    <w:p w:rsidR="000B6A17" w:rsidRPr="000F1D90" w:rsidRDefault="000B6A17" w:rsidP="000B6A17">
      <w:pPr>
        <w:pStyle w:val="subsection2"/>
        <w:spacing w:before="60"/>
      </w:pPr>
      <w:r w:rsidRPr="000F1D90">
        <w:t>where:</w:t>
      </w:r>
    </w:p>
    <w:p w:rsidR="000B6A17" w:rsidRPr="000F1D90" w:rsidRDefault="000B6A17" w:rsidP="00D83163">
      <w:pPr>
        <w:pStyle w:val="Definition"/>
      </w:pPr>
      <w:r w:rsidRPr="000F1D90">
        <w:rPr>
          <w:b/>
          <w:i/>
        </w:rPr>
        <w:t xml:space="preserve">A </w:t>
      </w:r>
      <w:r w:rsidRPr="000F1D90">
        <w:t>is the age of the former employee, expressed in completed years, as at the commencing day; and</w:t>
      </w:r>
    </w:p>
    <w:p w:rsidR="000B6A17" w:rsidRPr="000F1D90" w:rsidRDefault="000B6A17" w:rsidP="00D83163">
      <w:pPr>
        <w:pStyle w:val="Definition"/>
      </w:pPr>
      <w:r w:rsidRPr="000F1D90">
        <w:rPr>
          <w:b/>
          <w:i/>
        </w:rPr>
        <w:t xml:space="preserve">C </w:t>
      </w:r>
      <w:r w:rsidRPr="000F1D90">
        <w:t>is that amount of compensation payable per week to the former employee.</w:t>
      </w:r>
    </w:p>
    <w:p w:rsidR="000B6A17" w:rsidRPr="000F1D90" w:rsidRDefault="000B6A17" w:rsidP="000B6A17">
      <w:pPr>
        <w:pStyle w:val="subsection"/>
      </w:pPr>
      <w:r w:rsidRPr="000F1D90">
        <w:tab/>
        <w:t>(2)</w:t>
      </w:r>
      <w:r w:rsidRPr="000F1D90">
        <w:tab/>
        <w:t>Neither section</w:t>
      </w:r>
      <w:r w:rsidR="000F1D90">
        <w:t> </w:t>
      </w:r>
      <w:r w:rsidRPr="000F1D90">
        <w:t>8 nor section</w:t>
      </w:r>
      <w:r w:rsidR="000F1D90">
        <w:t> </w:t>
      </w:r>
      <w:r w:rsidRPr="000F1D90">
        <w:t xml:space="preserve">13 applies to the amount of compensation payable to an employee from time to time in accordance with </w:t>
      </w:r>
      <w:r w:rsidR="000F1D90">
        <w:t>subsection (</w:t>
      </w:r>
      <w:r w:rsidRPr="000F1D90">
        <w:t>1).</w:t>
      </w:r>
    </w:p>
    <w:p w:rsidR="000B6A17" w:rsidRPr="000F1D90" w:rsidRDefault="000B6A17" w:rsidP="000B6A17">
      <w:pPr>
        <w:pStyle w:val="ActHead5"/>
      </w:pPr>
      <w:bookmarkStart w:id="252" w:name="_Toc374363000"/>
      <w:r w:rsidRPr="000F1D90">
        <w:rPr>
          <w:rStyle w:val="CharSectno"/>
        </w:rPr>
        <w:lastRenderedPageBreak/>
        <w:t>135</w:t>
      </w:r>
      <w:r w:rsidRPr="000F1D90">
        <w:t xml:space="preserve">  Former employees 65 and over who are in receipt of superannuation benefits</w:t>
      </w:r>
      <w:bookmarkEnd w:id="252"/>
    </w:p>
    <w:p w:rsidR="000B6A17" w:rsidRPr="000F1D90" w:rsidRDefault="000B6A17" w:rsidP="000B6A17">
      <w:pPr>
        <w:pStyle w:val="subsection"/>
      </w:pPr>
      <w:r w:rsidRPr="000F1D90">
        <w:tab/>
        <w:t>(1)</w:t>
      </w:r>
      <w:r w:rsidRPr="000F1D90">
        <w:tab/>
        <w:t>This section applies in relation to a former employee who, on the commencing day, is at least 65 and is in receipt of a pension under a superannuation scheme.</w:t>
      </w:r>
    </w:p>
    <w:p w:rsidR="000B6A17" w:rsidRPr="000F1D90" w:rsidRDefault="000B6A17" w:rsidP="000B6A17">
      <w:pPr>
        <w:pStyle w:val="subsection"/>
      </w:pPr>
      <w:r w:rsidRPr="000F1D90">
        <w:tab/>
        <w:t>(2)</w:t>
      </w:r>
      <w:r w:rsidRPr="000F1D90">
        <w:tab/>
        <w:t>The amount of compensation payable per week to the former employee under this Act is an amount equal to the employee’</w:t>
      </w:r>
      <w:smartTag w:uri="urn:schemas-microsoft-com:office:smarttags" w:element="PersonName">
        <w:r w:rsidRPr="000F1D90">
          <w:t>s 1</w:t>
        </w:r>
      </w:smartTag>
      <w:r w:rsidRPr="000F1D90">
        <w:t>971 amount.</w:t>
      </w:r>
    </w:p>
    <w:p w:rsidR="000B6A17" w:rsidRPr="000F1D90" w:rsidRDefault="000B6A17" w:rsidP="000B6A17">
      <w:pPr>
        <w:pStyle w:val="ActHead5"/>
      </w:pPr>
      <w:bookmarkStart w:id="253" w:name="_Toc374363001"/>
      <w:r w:rsidRPr="000F1D90">
        <w:rPr>
          <w:rStyle w:val="CharSectno"/>
        </w:rPr>
        <w:t>136</w:t>
      </w:r>
      <w:r w:rsidRPr="000F1D90">
        <w:t xml:space="preserve">  Former employees 65 and over who are not in receipt of superannuation benefits</w:t>
      </w:r>
      <w:bookmarkEnd w:id="253"/>
    </w:p>
    <w:p w:rsidR="000B6A17" w:rsidRPr="000F1D90" w:rsidRDefault="000B6A17" w:rsidP="000B6A17">
      <w:pPr>
        <w:pStyle w:val="subsection"/>
      </w:pPr>
      <w:r w:rsidRPr="000F1D90">
        <w:tab/>
        <w:t>(1)</w:t>
      </w:r>
      <w:r w:rsidRPr="000F1D90">
        <w:tab/>
        <w:t>This section applies in relation to a former employee who, on the commencing day, is at least 65 and is not in receipt of a pension under a superannuation scheme.</w:t>
      </w:r>
    </w:p>
    <w:p w:rsidR="000B6A17" w:rsidRPr="000F1D90" w:rsidRDefault="000B6A17" w:rsidP="000B6A17">
      <w:pPr>
        <w:pStyle w:val="subsection"/>
      </w:pPr>
      <w:r w:rsidRPr="000F1D90">
        <w:tab/>
        <w:t>(2)</w:t>
      </w:r>
      <w:r w:rsidRPr="000F1D90">
        <w:tab/>
        <w:t>The amount of compensation payable per week to the former employee under this Act is an amount equal to the employee’</w:t>
      </w:r>
      <w:smartTag w:uri="urn:schemas-microsoft-com:office:smarttags" w:element="PersonName">
        <w:r w:rsidRPr="000F1D90">
          <w:t>s 1</w:t>
        </w:r>
      </w:smartTag>
      <w:r w:rsidRPr="000F1D90">
        <w:t>971 amount.</w:t>
      </w:r>
    </w:p>
    <w:p w:rsidR="000B6A17" w:rsidRPr="000F1D90" w:rsidRDefault="000B6A17" w:rsidP="000B6A17">
      <w:pPr>
        <w:pStyle w:val="ActHead5"/>
      </w:pPr>
      <w:bookmarkStart w:id="254" w:name="_Toc374363002"/>
      <w:r w:rsidRPr="000F1D90">
        <w:rPr>
          <w:rStyle w:val="CharSectno"/>
        </w:rPr>
        <w:t>137</w:t>
      </w:r>
      <w:r w:rsidRPr="000F1D90">
        <w:t xml:space="preserve">  Redemption on request by former employee</w:t>
      </w:r>
      <w:bookmarkEnd w:id="254"/>
    </w:p>
    <w:p w:rsidR="000B6A17" w:rsidRPr="000F1D90" w:rsidRDefault="000B6A17" w:rsidP="000B6A17">
      <w:pPr>
        <w:pStyle w:val="subsection"/>
      </w:pPr>
      <w:r w:rsidRPr="000F1D90">
        <w:tab/>
        <w:t>(1)</w:t>
      </w:r>
      <w:r w:rsidRPr="000F1D90">
        <w:tab/>
        <w:t>If:</w:t>
      </w:r>
    </w:p>
    <w:p w:rsidR="000B6A17" w:rsidRPr="000F1D90" w:rsidRDefault="000B6A17" w:rsidP="000B6A17">
      <w:pPr>
        <w:pStyle w:val="paragraph"/>
      </w:pPr>
      <w:r w:rsidRPr="000F1D90">
        <w:tab/>
        <w:t>(a)</w:t>
      </w:r>
      <w:r w:rsidRPr="000F1D90">
        <w:tab/>
        <w:t>a relevant authority is liable to make weekly payments of compensation to a former employee in respect of an injury resulting in an incapacity; and</w:t>
      </w:r>
    </w:p>
    <w:p w:rsidR="000B6A17" w:rsidRPr="000F1D90" w:rsidRDefault="000B6A17" w:rsidP="000B6A17">
      <w:pPr>
        <w:pStyle w:val="paragraph"/>
      </w:pPr>
      <w:r w:rsidRPr="000F1D90">
        <w:tab/>
        <w:t>(b)</w:t>
      </w:r>
      <w:r w:rsidRPr="000F1D90">
        <w:tab/>
        <w:t>the amount of those payments if $62.99 per week or less; and</w:t>
      </w:r>
    </w:p>
    <w:p w:rsidR="000B6A17" w:rsidRPr="000F1D90" w:rsidRDefault="000B6A17" w:rsidP="000B6A17">
      <w:pPr>
        <w:pStyle w:val="paragraph"/>
      </w:pPr>
      <w:r w:rsidRPr="000F1D90">
        <w:tab/>
        <w:t>(c)</w:t>
      </w:r>
      <w:r w:rsidRPr="000F1D90">
        <w:tab/>
        <w:t>the relevant authority is satisfied that the degree of the former employee’s incapacity is unlikely to change;</w:t>
      </w:r>
    </w:p>
    <w:p w:rsidR="000B6A17" w:rsidRPr="000F1D90" w:rsidRDefault="000B6A17" w:rsidP="000B6A17">
      <w:pPr>
        <w:pStyle w:val="subsection2"/>
      </w:pPr>
      <w:r w:rsidRPr="000F1D90">
        <w:t>the relevant authority must, on written request by the former employee, make a determination that its liability to make further payments to the former employee be redeemed by the payment to the former employee of a lump sum.</w:t>
      </w:r>
    </w:p>
    <w:p w:rsidR="000B6A17" w:rsidRPr="000F1D90" w:rsidRDefault="000B6A17" w:rsidP="000B6A17">
      <w:pPr>
        <w:pStyle w:val="subsection"/>
      </w:pPr>
      <w:r w:rsidRPr="000F1D90">
        <w:tab/>
        <w:t>(2)</w:t>
      </w:r>
      <w:r w:rsidRPr="000F1D90">
        <w:tab/>
        <w:t>The amount of the lump sum is the sum of:</w:t>
      </w:r>
    </w:p>
    <w:p w:rsidR="000B6A17" w:rsidRPr="000F1D90" w:rsidRDefault="000B6A17" w:rsidP="000B6A17">
      <w:pPr>
        <w:pStyle w:val="paragraph"/>
      </w:pPr>
      <w:r w:rsidRPr="000F1D90">
        <w:tab/>
        <w:t>(a)</w:t>
      </w:r>
      <w:r w:rsidRPr="000F1D90">
        <w:tab/>
        <w:t xml:space="preserve">the amount worked out using the formula in </w:t>
      </w:r>
      <w:r w:rsidR="000F1D90">
        <w:t>subsection (</w:t>
      </w:r>
      <w:r w:rsidRPr="000F1D90">
        <w:t>3); and</w:t>
      </w:r>
    </w:p>
    <w:p w:rsidR="000B6A17" w:rsidRPr="000F1D90" w:rsidRDefault="000B6A17" w:rsidP="000B6A17">
      <w:pPr>
        <w:pStyle w:val="paragraph"/>
      </w:pPr>
      <w:r w:rsidRPr="000F1D90">
        <w:tab/>
        <w:t>(b)</w:t>
      </w:r>
      <w:r w:rsidRPr="000F1D90">
        <w:tab/>
        <w:t xml:space="preserve">the amount worked out using the formula in </w:t>
      </w:r>
      <w:r w:rsidR="000F1D90">
        <w:t>subsection (</w:t>
      </w:r>
      <w:r w:rsidRPr="000F1D90">
        <w:t>4).</w:t>
      </w:r>
    </w:p>
    <w:p w:rsidR="000B6A17" w:rsidRPr="000F1D90" w:rsidRDefault="000B6A17" w:rsidP="000B6A17">
      <w:pPr>
        <w:pStyle w:val="subsection"/>
      </w:pPr>
      <w:r w:rsidRPr="000F1D90">
        <w:lastRenderedPageBreak/>
        <w:tab/>
        <w:t>(3)</w:t>
      </w:r>
      <w:r w:rsidRPr="000F1D90">
        <w:tab/>
        <w:t xml:space="preserve">The formula for the purposes of </w:t>
      </w:r>
      <w:r w:rsidR="000F1D90">
        <w:t>paragraph (</w:t>
      </w:r>
      <w:r w:rsidRPr="000F1D90">
        <w:t>2)(a) is:</w:t>
      </w:r>
    </w:p>
    <w:p w:rsidR="00E407FA"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3E5AEC36" wp14:editId="4124AB0F">
            <wp:extent cx="3238500" cy="571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38500" cy="571500"/>
                    </a:xfrm>
                    <a:prstGeom prst="rect">
                      <a:avLst/>
                    </a:prstGeom>
                    <a:noFill/>
                    <a:ln>
                      <a:noFill/>
                    </a:ln>
                  </pic:spPr>
                </pic:pic>
              </a:graphicData>
            </a:graphic>
          </wp:inline>
        </w:drawing>
      </w:r>
    </w:p>
    <w:p w:rsidR="000B6A17" w:rsidRPr="000F1D90" w:rsidRDefault="000B6A17" w:rsidP="000B6A17">
      <w:pPr>
        <w:pStyle w:val="subsection"/>
      </w:pPr>
      <w:r w:rsidRPr="000F1D90">
        <w:tab/>
        <w:t>(4)</w:t>
      </w:r>
      <w:r w:rsidRPr="000F1D90">
        <w:tab/>
        <w:t xml:space="preserve">The formula for the purposes of </w:t>
      </w:r>
      <w:r w:rsidR="000F1D90">
        <w:t>paragraph (</w:t>
      </w:r>
      <w:r w:rsidRPr="000F1D90">
        <w:t>2)(b) is:</w:t>
      </w:r>
    </w:p>
    <w:p w:rsidR="00E407FA" w:rsidRPr="000F1D90" w:rsidRDefault="002D5C2D" w:rsidP="002D5C2D">
      <w:pPr>
        <w:pStyle w:val="subsection"/>
        <w:spacing w:before="120" w:after="120"/>
      </w:pPr>
      <w:r w:rsidRPr="000F1D90">
        <w:tab/>
      </w:r>
      <w:r w:rsidRPr="000F1D90">
        <w:tab/>
      </w:r>
      <w:r w:rsidR="00AF7E81" w:rsidRPr="000F1D90">
        <w:rPr>
          <w:noProof/>
        </w:rPr>
        <w:drawing>
          <wp:inline distT="0" distB="0" distL="0" distR="0" wp14:anchorId="36C33751" wp14:editId="7A2DE23C">
            <wp:extent cx="3657600" cy="571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rsidR="000B6A17" w:rsidRPr="000F1D90" w:rsidRDefault="000B6A17" w:rsidP="000B6A17">
      <w:pPr>
        <w:pStyle w:val="subsection"/>
      </w:pPr>
      <w:r w:rsidRPr="000F1D90">
        <w:tab/>
        <w:t>(5)</w:t>
      </w:r>
      <w:r w:rsidRPr="000F1D90">
        <w:tab/>
        <w:t>For the purposes of this section:</w:t>
      </w:r>
    </w:p>
    <w:p w:rsidR="000B6A17" w:rsidRPr="000F1D90" w:rsidRDefault="000B6A17" w:rsidP="00D83163">
      <w:pPr>
        <w:pStyle w:val="Definition"/>
      </w:pPr>
      <w:r w:rsidRPr="000F1D90">
        <w:rPr>
          <w:b/>
          <w:i/>
        </w:rPr>
        <w:t>amount per week</w:t>
      </w:r>
      <w:r w:rsidRPr="000F1D90">
        <w:t xml:space="preserve"> means the amount of compensation per week payable to the former employee.</w:t>
      </w:r>
    </w:p>
    <w:p w:rsidR="000B6A17" w:rsidRPr="000F1D90" w:rsidRDefault="000B6A17" w:rsidP="00D83163">
      <w:pPr>
        <w:pStyle w:val="Definition"/>
      </w:pPr>
      <w:r w:rsidRPr="000F1D90">
        <w:rPr>
          <w:b/>
          <w:i/>
        </w:rPr>
        <w:t>specified number</w:t>
      </w:r>
      <w:r w:rsidRPr="000F1D90">
        <w:t xml:space="preserve"> means the number specified by the Minister for the purposes of subsection</w:t>
      </w:r>
      <w:r w:rsidR="000F1D90">
        <w:t> </w:t>
      </w:r>
      <w:r w:rsidRPr="000F1D90">
        <w:t>30(2).</w:t>
      </w:r>
    </w:p>
    <w:p w:rsidR="000B6A17" w:rsidRPr="000F1D90" w:rsidRDefault="0079249C" w:rsidP="00D83163">
      <w:pPr>
        <w:pStyle w:val="Definition"/>
      </w:pPr>
      <w:r w:rsidRPr="000F1D90">
        <w:rPr>
          <w:b/>
          <w:i/>
        </w:rPr>
        <w:t>n</w:t>
      </w:r>
      <w:r w:rsidR="000B6A17" w:rsidRPr="000F1D90">
        <w:t xml:space="preserve"> means the number worked out using the formula:</w:t>
      </w:r>
    </w:p>
    <w:p w:rsidR="00E407FA" w:rsidRPr="000F1D90" w:rsidRDefault="00AF7E81" w:rsidP="002D5C2D">
      <w:pPr>
        <w:pStyle w:val="Definition"/>
        <w:spacing w:before="120" w:after="120"/>
      </w:pPr>
      <w:r w:rsidRPr="000F1D90">
        <w:rPr>
          <w:noProof/>
        </w:rPr>
        <w:drawing>
          <wp:inline distT="0" distB="0" distL="0" distR="0" wp14:anchorId="4D4D0065" wp14:editId="1E151269">
            <wp:extent cx="89535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rsidR="000B6A17" w:rsidRPr="000F1D90" w:rsidRDefault="000B6A17" w:rsidP="000B6A17">
      <w:pPr>
        <w:pStyle w:val="subsection2"/>
        <w:spacing w:before="0"/>
      </w:pPr>
      <w:r w:rsidRPr="000F1D90">
        <w:t>where:</w:t>
      </w:r>
    </w:p>
    <w:p w:rsidR="000B6A17" w:rsidRPr="000F1D90" w:rsidRDefault="000B6A17" w:rsidP="00D83163">
      <w:pPr>
        <w:pStyle w:val="Definition"/>
      </w:pPr>
      <w:r w:rsidRPr="000F1D90">
        <w:rPr>
          <w:b/>
          <w:i/>
        </w:rPr>
        <w:t>number of days</w:t>
      </w:r>
      <w:r w:rsidRPr="000F1D90">
        <w:t xml:space="preserve"> means the number of days in the period beginning on the day after the day on which the determination is made and ending on the day immediately before the day on which the employee reaches 65 years of age.</w:t>
      </w:r>
    </w:p>
    <w:p w:rsidR="000B6A17" w:rsidRPr="000F1D90" w:rsidRDefault="000B6A17" w:rsidP="00D83163">
      <w:pPr>
        <w:pStyle w:val="Definition"/>
      </w:pPr>
      <w:r w:rsidRPr="000F1D90">
        <w:rPr>
          <w:b/>
          <w:i/>
        </w:rPr>
        <w:t>reduced amount per week</w:t>
      </w:r>
      <w:r w:rsidRPr="000F1D90">
        <w:t xml:space="preserve"> means the amount per week less the amount calculated under the formula in section</w:t>
      </w:r>
      <w:r w:rsidR="000F1D90">
        <w:t> </w:t>
      </w:r>
      <w:r w:rsidRPr="000F1D90">
        <w:t>134.</w:t>
      </w:r>
    </w:p>
    <w:p w:rsidR="000B6A17" w:rsidRPr="000F1D90" w:rsidRDefault="0079249C" w:rsidP="00D83163">
      <w:pPr>
        <w:pStyle w:val="Definition"/>
      </w:pPr>
      <w:r w:rsidRPr="000F1D90">
        <w:rPr>
          <w:b/>
          <w:i/>
        </w:rPr>
        <w:t>l</w:t>
      </w:r>
      <w:r w:rsidR="000B6A17" w:rsidRPr="000F1D90">
        <w:t xml:space="preserve"> means the number worked out in using the formula:</w:t>
      </w:r>
    </w:p>
    <w:p w:rsidR="00E407FA" w:rsidRPr="000F1D90" w:rsidRDefault="00AF7E81" w:rsidP="002D5C2D">
      <w:pPr>
        <w:pStyle w:val="Definition"/>
        <w:spacing w:before="120" w:after="120"/>
      </w:pPr>
      <w:r w:rsidRPr="000F1D90">
        <w:rPr>
          <w:noProof/>
        </w:rPr>
        <w:drawing>
          <wp:inline distT="0" distB="0" distL="0" distR="0" wp14:anchorId="29701951" wp14:editId="4C8803BA">
            <wp:extent cx="1876425" cy="219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76425" cy="219075"/>
                    </a:xfrm>
                    <a:prstGeom prst="rect">
                      <a:avLst/>
                    </a:prstGeom>
                    <a:noFill/>
                    <a:ln>
                      <a:noFill/>
                    </a:ln>
                  </pic:spPr>
                </pic:pic>
              </a:graphicData>
            </a:graphic>
          </wp:inline>
        </w:drawing>
      </w:r>
    </w:p>
    <w:p w:rsidR="000B6A17" w:rsidRPr="000F1D90" w:rsidRDefault="000B6A17" w:rsidP="00D83163">
      <w:pPr>
        <w:pStyle w:val="Definition"/>
      </w:pPr>
      <w:r w:rsidRPr="000F1D90">
        <w:rPr>
          <w:b/>
          <w:i/>
        </w:rPr>
        <w:t>expectation of life</w:t>
      </w:r>
      <w:r w:rsidRPr="000F1D90">
        <w:t xml:space="preserve"> means the number of years in the complete expectation of life of the former employee at the date of the determination, as ascertained by reference to the latest Australian Life Tables published by the Australian Statistician.</w:t>
      </w:r>
    </w:p>
    <w:p w:rsidR="000B6A17" w:rsidRPr="000F1D90" w:rsidRDefault="000B6A17" w:rsidP="00D83163">
      <w:pPr>
        <w:pStyle w:val="Definition"/>
      </w:pPr>
      <w:r w:rsidRPr="000F1D90">
        <w:rPr>
          <w:b/>
          <w:i/>
        </w:rPr>
        <w:lastRenderedPageBreak/>
        <w:t>age</w:t>
      </w:r>
      <w:r w:rsidRPr="000F1D90">
        <w:t xml:space="preserve"> means the number of completed years in the age of the former employee at the date of the determination.</w:t>
      </w:r>
    </w:p>
    <w:p w:rsidR="000B6A17" w:rsidRPr="000F1D90" w:rsidRDefault="000B6A17" w:rsidP="00EC04C2">
      <w:pPr>
        <w:pStyle w:val="ActHead2"/>
        <w:pageBreakBefore/>
      </w:pPr>
      <w:bookmarkStart w:id="255" w:name="_Toc374363003"/>
      <w:r w:rsidRPr="000F1D90">
        <w:rPr>
          <w:rStyle w:val="CharPartNo"/>
        </w:rPr>
        <w:lastRenderedPageBreak/>
        <w:t>Part</w:t>
      </w:r>
      <w:r w:rsidR="006C251E" w:rsidRPr="000F1D90">
        <w:rPr>
          <w:rStyle w:val="CharPartNo"/>
        </w:rPr>
        <w:t> </w:t>
      </w:r>
      <w:r w:rsidRPr="000F1D90">
        <w:rPr>
          <w:rStyle w:val="CharPartNo"/>
        </w:rPr>
        <w:t>XI</w:t>
      </w:r>
      <w:r w:rsidRPr="000F1D90">
        <w:t>—</w:t>
      </w:r>
      <w:r w:rsidRPr="000F1D90">
        <w:rPr>
          <w:rStyle w:val="CharPartText"/>
        </w:rPr>
        <w:t>Operation of this Act in relation to certain defence</w:t>
      </w:r>
      <w:r w:rsidR="000F1D90" w:rsidRPr="000F1D90">
        <w:rPr>
          <w:rStyle w:val="CharPartText"/>
        </w:rPr>
        <w:noBreakHyphen/>
      </w:r>
      <w:r w:rsidRPr="000F1D90">
        <w:rPr>
          <w:rStyle w:val="CharPartText"/>
        </w:rPr>
        <w:t>related injuries and deaths etc.</w:t>
      </w:r>
      <w:bookmarkEnd w:id="255"/>
    </w:p>
    <w:p w:rsidR="000B6A17" w:rsidRPr="000F1D90" w:rsidRDefault="000B6A17" w:rsidP="000B6A17">
      <w:pPr>
        <w:pStyle w:val="ActHead3"/>
      </w:pPr>
      <w:bookmarkStart w:id="256" w:name="_Toc374363004"/>
      <w:r w:rsidRPr="000F1D90">
        <w:rPr>
          <w:rStyle w:val="CharDivNo"/>
        </w:rPr>
        <w:t>Division</w:t>
      </w:r>
      <w:r w:rsidR="000F1D90" w:rsidRPr="000F1D90">
        <w:rPr>
          <w:rStyle w:val="CharDivNo"/>
        </w:rPr>
        <w:t> </w:t>
      </w:r>
      <w:r w:rsidRPr="000F1D90">
        <w:rPr>
          <w:rStyle w:val="CharDivNo"/>
        </w:rPr>
        <w:t>1</w:t>
      </w:r>
      <w:r w:rsidRPr="000F1D90">
        <w:t>—</w:t>
      </w:r>
      <w:r w:rsidRPr="000F1D90">
        <w:rPr>
          <w:rStyle w:val="CharDivText"/>
        </w:rPr>
        <w:t>Preliminary</w:t>
      </w:r>
      <w:bookmarkEnd w:id="256"/>
    </w:p>
    <w:p w:rsidR="000B6A17" w:rsidRPr="000F1D90" w:rsidRDefault="000B6A17" w:rsidP="000B6A17">
      <w:pPr>
        <w:pStyle w:val="ActHead5"/>
      </w:pPr>
      <w:bookmarkStart w:id="257" w:name="_Toc374363005"/>
      <w:r w:rsidRPr="000F1D90">
        <w:rPr>
          <w:rStyle w:val="CharSectno"/>
        </w:rPr>
        <w:t>140</w:t>
      </w:r>
      <w:r w:rsidRPr="000F1D90">
        <w:t xml:space="preserve">  Simplified outline of this Part</w:t>
      </w:r>
      <w:bookmarkEnd w:id="257"/>
    </w:p>
    <w:p w:rsidR="000B6A17" w:rsidRPr="000F1D90" w:rsidRDefault="000B6A17" w:rsidP="000B6A17">
      <w:pPr>
        <w:pStyle w:val="BoxText"/>
      </w:pPr>
      <w:r w:rsidRPr="000F1D90">
        <w:t>This Part confers on the Military Rehabilitation and Compensation Commission the functions:</w:t>
      </w:r>
    </w:p>
    <w:p w:rsidR="000B6A17" w:rsidRPr="000F1D90" w:rsidRDefault="000B6A17" w:rsidP="000B6A17">
      <w:pPr>
        <w:pStyle w:val="BoxPara"/>
      </w:pPr>
      <w:r w:rsidRPr="000F1D90">
        <w:tab/>
        <w:t>(a)</w:t>
      </w:r>
      <w:r w:rsidRPr="000F1D90">
        <w:tab/>
        <w:t>of determining and managing claims under this Act that relate to defence service that occurred before the MRCA commencement date; and</w:t>
      </w:r>
    </w:p>
    <w:p w:rsidR="000B6A17" w:rsidRPr="000F1D90" w:rsidRDefault="000B6A17" w:rsidP="000B6A17">
      <w:pPr>
        <w:pStyle w:val="BoxPara"/>
      </w:pPr>
      <w:r w:rsidRPr="000F1D90">
        <w:tab/>
        <w:t>(b)</w:t>
      </w:r>
      <w:r w:rsidRPr="000F1D90">
        <w:tab/>
        <w:t>of managing the provision of compensation and rehabilitation provided as a result of the making of claims of that kind.</w:t>
      </w:r>
    </w:p>
    <w:p w:rsidR="000B6A17" w:rsidRPr="000F1D90" w:rsidRDefault="000B6A17" w:rsidP="000B6A17">
      <w:pPr>
        <w:pStyle w:val="BoxText"/>
      </w:pPr>
      <w:r w:rsidRPr="000F1D90">
        <w:t>This Part also modifies the operation of this Act in relation to the Safety, Rehabilitation and Compensation Commission and in relation to the liabilities of Comcare and the Commonwealth for members of the Defence Force.</w:t>
      </w:r>
    </w:p>
    <w:p w:rsidR="000B6A17" w:rsidRPr="000F1D90" w:rsidRDefault="000B6A17" w:rsidP="000B6A17">
      <w:pPr>
        <w:pStyle w:val="ActHead5"/>
      </w:pPr>
      <w:bookmarkStart w:id="258" w:name="_Toc374363006"/>
      <w:r w:rsidRPr="000F1D90">
        <w:rPr>
          <w:rStyle w:val="CharSectno"/>
        </w:rPr>
        <w:t>141</w:t>
      </w:r>
      <w:r w:rsidRPr="000F1D90">
        <w:t xml:space="preserve">  Definitions</w:t>
      </w:r>
      <w:bookmarkEnd w:id="258"/>
    </w:p>
    <w:p w:rsidR="000B6A17" w:rsidRPr="000F1D90" w:rsidRDefault="000B6A17" w:rsidP="000B6A17">
      <w:pPr>
        <w:pStyle w:val="subsection"/>
      </w:pPr>
      <w:r w:rsidRPr="000F1D90">
        <w:tab/>
      </w:r>
      <w:r w:rsidRPr="000F1D90">
        <w:tab/>
        <w:t>In this Part:</w:t>
      </w:r>
    </w:p>
    <w:p w:rsidR="000B6A17" w:rsidRPr="000F1D90" w:rsidRDefault="000B6A17" w:rsidP="000B6A17">
      <w:pPr>
        <w:pStyle w:val="Definition"/>
      </w:pPr>
      <w:r w:rsidRPr="000F1D90">
        <w:rPr>
          <w:b/>
          <w:i/>
        </w:rPr>
        <w:t>Defence Force</w:t>
      </w:r>
      <w:r w:rsidRPr="000F1D90">
        <w:t xml:space="preserve"> has the meaning given by the MRCA.</w:t>
      </w:r>
    </w:p>
    <w:p w:rsidR="000B6A17" w:rsidRPr="000F1D90" w:rsidRDefault="000B6A17" w:rsidP="000B6A17">
      <w:pPr>
        <w:pStyle w:val="Definition"/>
      </w:pPr>
      <w:r w:rsidRPr="000F1D90">
        <w:rPr>
          <w:b/>
          <w:i/>
        </w:rPr>
        <w:t>defence</w:t>
      </w:r>
      <w:r w:rsidR="000F1D90">
        <w:rPr>
          <w:b/>
          <w:i/>
        </w:rPr>
        <w:noBreakHyphen/>
      </w:r>
      <w:r w:rsidRPr="000F1D90">
        <w:rPr>
          <w:b/>
          <w:i/>
        </w:rPr>
        <w:t>related claim</w:t>
      </w:r>
      <w:r w:rsidRPr="000F1D90">
        <w:t xml:space="preserve"> means a claim under this Act made before or after the MRCA commencement date (including a claim made but not determined before that date) in respect of an injury, loss, damage or death:</w:t>
      </w:r>
    </w:p>
    <w:p w:rsidR="000B6A17" w:rsidRPr="000F1D90" w:rsidRDefault="000B6A17" w:rsidP="000B6A17">
      <w:pPr>
        <w:pStyle w:val="paragraph"/>
      </w:pPr>
      <w:r w:rsidRPr="000F1D90">
        <w:tab/>
        <w:t>(a)</w:t>
      </w:r>
      <w:r w:rsidRPr="000F1D90">
        <w:tab/>
        <w:t>to which the MRCA does not apply; and</w:t>
      </w:r>
    </w:p>
    <w:p w:rsidR="000B6A17" w:rsidRPr="000F1D90" w:rsidRDefault="000B6A17" w:rsidP="000B6A17">
      <w:pPr>
        <w:pStyle w:val="paragraph"/>
      </w:pPr>
      <w:r w:rsidRPr="000F1D90">
        <w:lastRenderedPageBreak/>
        <w:tab/>
        <w:t>(b)</w:t>
      </w:r>
      <w:r w:rsidRPr="000F1D90">
        <w:tab/>
        <w:t>that relates to defence service that occurred before the MRCA commencement date.</w:t>
      </w:r>
    </w:p>
    <w:p w:rsidR="000B6A17" w:rsidRPr="000F1D90" w:rsidRDefault="000B6A17" w:rsidP="000B6A17">
      <w:pPr>
        <w:pStyle w:val="notetext"/>
      </w:pPr>
      <w:r w:rsidRPr="000F1D90">
        <w:t>Note 1:</w:t>
      </w:r>
      <w:r w:rsidRPr="000F1D90">
        <w:tab/>
        <w:t>For injuries, diseases and deaths to which the MRCA applies, see Parts</w:t>
      </w:r>
      <w:r w:rsidR="000F1D90">
        <w:t> </w:t>
      </w:r>
      <w:r w:rsidRPr="000F1D90">
        <w:t xml:space="preserve">2 and 3 of the </w:t>
      </w:r>
      <w:r w:rsidRPr="000F1D90">
        <w:rPr>
          <w:i/>
        </w:rPr>
        <w:t>Military Rehabilitation and Compensation (Consequential and Transitional Provisions) Act 2004</w:t>
      </w:r>
      <w:r w:rsidRPr="000F1D90">
        <w:t>.</w:t>
      </w:r>
    </w:p>
    <w:p w:rsidR="000B6A17" w:rsidRPr="000F1D90" w:rsidRDefault="000B6A17" w:rsidP="000B6A17">
      <w:pPr>
        <w:pStyle w:val="notetext"/>
      </w:pPr>
      <w:r w:rsidRPr="000F1D90">
        <w:t>Note 2:</w:t>
      </w:r>
      <w:r w:rsidRPr="000F1D90">
        <w:tab/>
        <w:t>Rehabilitation may be provided following a defence</w:t>
      </w:r>
      <w:r w:rsidR="000F1D90">
        <w:noBreakHyphen/>
      </w:r>
      <w:r w:rsidRPr="000F1D90">
        <w:t>related claim in respect of an injury.</w:t>
      </w:r>
    </w:p>
    <w:p w:rsidR="000B6A17" w:rsidRPr="000F1D90" w:rsidRDefault="000B6A17" w:rsidP="000B6A17">
      <w:pPr>
        <w:pStyle w:val="Definition"/>
      </w:pPr>
      <w:r w:rsidRPr="000F1D90">
        <w:rPr>
          <w:b/>
          <w:i/>
        </w:rPr>
        <w:t>defence service</w:t>
      </w:r>
      <w:r w:rsidRPr="000F1D90">
        <w:t xml:space="preserve"> has the meaning given by the MRCA.</w:t>
      </w:r>
    </w:p>
    <w:p w:rsidR="000B6A17" w:rsidRPr="000F1D90" w:rsidRDefault="000B6A17" w:rsidP="000B6A17">
      <w:pPr>
        <w:pStyle w:val="Definition"/>
      </w:pPr>
      <w:r w:rsidRPr="000F1D90">
        <w:rPr>
          <w:b/>
          <w:i/>
        </w:rPr>
        <w:t>MRCC</w:t>
      </w:r>
      <w:r w:rsidRPr="000F1D90">
        <w:t xml:space="preserve"> means the Military Rehabilitation and Compensation Commission established by section</w:t>
      </w:r>
      <w:r w:rsidR="000F1D90">
        <w:t> </w:t>
      </w:r>
      <w:r w:rsidRPr="000F1D90">
        <w:t>361 of the MRCA.</w:t>
      </w:r>
    </w:p>
    <w:p w:rsidR="004007B5" w:rsidRPr="000F1D90" w:rsidRDefault="004007B5" w:rsidP="004007B5">
      <w:pPr>
        <w:pStyle w:val="Definition"/>
      </w:pPr>
      <w:r w:rsidRPr="000F1D90">
        <w:rPr>
          <w:b/>
          <w:i/>
        </w:rPr>
        <w:t>service chief</w:t>
      </w:r>
      <w:r w:rsidRPr="000F1D90">
        <w:t xml:space="preserve"> means the service chief of an arm of the Defence Force.</w:t>
      </w:r>
    </w:p>
    <w:p w:rsidR="000B6A17" w:rsidRPr="000F1D90" w:rsidRDefault="000B6A17" w:rsidP="000B6A17">
      <w:pPr>
        <w:pStyle w:val="Definition"/>
      </w:pPr>
      <w:r w:rsidRPr="000F1D90">
        <w:rPr>
          <w:b/>
          <w:i/>
        </w:rPr>
        <w:t>Veterans’ Affairs Department</w:t>
      </w:r>
      <w:r w:rsidRPr="000F1D90">
        <w:t xml:space="preserve"> means the Department of State that deals with veterans’ affairs and that is administered by the Veterans’ Affairs Minister.</w:t>
      </w:r>
    </w:p>
    <w:p w:rsidR="000B6A17" w:rsidRPr="000F1D90" w:rsidRDefault="000B6A17" w:rsidP="000B6A17">
      <w:pPr>
        <w:pStyle w:val="Definition"/>
      </w:pPr>
      <w:r w:rsidRPr="000F1D90">
        <w:rPr>
          <w:b/>
          <w:i/>
        </w:rPr>
        <w:t>Veterans’ Affairs Minister</w:t>
      </w:r>
      <w:r w:rsidRPr="000F1D90">
        <w:t xml:space="preserve"> has the meaning given by the MRCA.</w:t>
      </w:r>
    </w:p>
    <w:p w:rsidR="000B6A17" w:rsidRPr="000F1D90" w:rsidRDefault="000B6A17" w:rsidP="00EC04C2">
      <w:pPr>
        <w:pStyle w:val="ActHead3"/>
        <w:pageBreakBefore/>
      </w:pPr>
      <w:bookmarkStart w:id="259" w:name="_Toc374363007"/>
      <w:r w:rsidRPr="000F1D90">
        <w:rPr>
          <w:rStyle w:val="CharDivNo"/>
        </w:rPr>
        <w:lastRenderedPageBreak/>
        <w:t>Division</w:t>
      </w:r>
      <w:r w:rsidR="000F1D90" w:rsidRPr="000F1D90">
        <w:rPr>
          <w:rStyle w:val="CharDivNo"/>
        </w:rPr>
        <w:t> </w:t>
      </w:r>
      <w:r w:rsidRPr="000F1D90">
        <w:rPr>
          <w:rStyle w:val="CharDivNo"/>
        </w:rPr>
        <w:t>2</w:t>
      </w:r>
      <w:r w:rsidRPr="000F1D90">
        <w:t>—</w:t>
      </w:r>
      <w:r w:rsidRPr="000F1D90">
        <w:rPr>
          <w:rStyle w:val="CharDivText"/>
        </w:rPr>
        <w:t>Management of defence</w:t>
      </w:r>
      <w:r w:rsidR="000F1D90" w:rsidRPr="000F1D90">
        <w:rPr>
          <w:rStyle w:val="CharDivText"/>
        </w:rPr>
        <w:noBreakHyphen/>
      </w:r>
      <w:r w:rsidRPr="000F1D90">
        <w:rPr>
          <w:rStyle w:val="CharDivText"/>
        </w:rPr>
        <w:t>related claims</w:t>
      </w:r>
      <w:bookmarkEnd w:id="259"/>
    </w:p>
    <w:p w:rsidR="000B6A17" w:rsidRPr="000F1D90" w:rsidRDefault="000B6A17" w:rsidP="000B6A17">
      <w:pPr>
        <w:pStyle w:val="ActHead5"/>
      </w:pPr>
      <w:bookmarkStart w:id="260" w:name="_Toc374363008"/>
      <w:r w:rsidRPr="000F1D90">
        <w:rPr>
          <w:rStyle w:val="CharSectno"/>
        </w:rPr>
        <w:t>142</w:t>
      </w:r>
      <w:r w:rsidRPr="000F1D90">
        <w:t xml:space="preserve">  Functions of MRCC</w:t>
      </w:r>
      <w:bookmarkEnd w:id="260"/>
    </w:p>
    <w:p w:rsidR="000B6A17" w:rsidRPr="000F1D90" w:rsidRDefault="000B6A17" w:rsidP="000B6A17">
      <w:pPr>
        <w:pStyle w:val="subsection"/>
      </w:pPr>
      <w:r w:rsidRPr="000F1D90">
        <w:tab/>
        <w:t>(1)</w:t>
      </w:r>
      <w:r w:rsidRPr="000F1D90">
        <w:tab/>
        <w:t>The functions of the MRCC include:</w:t>
      </w:r>
    </w:p>
    <w:p w:rsidR="000B6A17" w:rsidRPr="000F1D90" w:rsidRDefault="000B6A17" w:rsidP="000B6A17">
      <w:pPr>
        <w:pStyle w:val="paragraph"/>
      </w:pPr>
      <w:r w:rsidRPr="000F1D90">
        <w:tab/>
        <w:t>(a)</w:t>
      </w:r>
      <w:r w:rsidRPr="000F1D90">
        <w:tab/>
        <w:t>determining defence</w:t>
      </w:r>
      <w:r w:rsidR="000F1D90">
        <w:noBreakHyphen/>
      </w:r>
      <w:r w:rsidRPr="000F1D90">
        <w:t>related claims under this Act accurately and quickly; and</w:t>
      </w:r>
    </w:p>
    <w:p w:rsidR="000B6A17" w:rsidRPr="000F1D90" w:rsidRDefault="000B6A17" w:rsidP="000B6A17">
      <w:pPr>
        <w:pStyle w:val="paragraph"/>
      </w:pPr>
      <w:r w:rsidRPr="000F1D90">
        <w:tab/>
        <w:t>(b)</w:t>
      </w:r>
      <w:r w:rsidRPr="000F1D90">
        <w:tab/>
        <w:t>arranging the payment of compensation, and the provision of rehabilitation</w:t>
      </w:r>
      <w:r w:rsidR="00E60D1F" w:rsidRPr="000F1D90">
        <w:t xml:space="preserve"> or treatment (including treatment provided under the MRCA or the </w:t>
      </w:r>
      <w:r w:rsidR="00E60D1F" w:rsidRPr="000F1D90">
        <w:rPr>
          <w:i/>
        </w:rPr>
        <w:t>Veterans’ Entitlements Act 1986</w:t>
      </w:r>
      <w:r w:rsidR="00E60D1F" w:rsidRPr="000F1D90">
        <w:t>)</w:t>
      </w:r>
      <w:r w:rsidRPr="000F1D90">
        <w:t>, as a result of the making of defence</w:t>
      </w:r>
      <w:r w:rsidR="000F1D90">
        <w:noBreakHyphen/>
      </w:r>
      <w:r w:rsidRPr="000F1D90">
        <w:t>related claims; and</w:t>
      </w:r>
    </w:p>
    <w:p w:rsidR="000B6A17" w:rsidRPr="000F1D90" w:rsidRDefault="000B6A17" w:rsidP="000B6A17">
      <w:pPr>
        <w:pStyle w:val="paragraph"/>
      </w:pPr>
      <w:r w:rsidRPr="000F1D90">
        <w:tab/>
        <w:t>(c)</w:t>
      </w:r>
      <w:r w:rsidRPr="000F1D90">
        <w:tab/>
        <w:t>maintaining contact with the Safety, Rehabilitation and Compensation Commission and with Comcare to ensure that, as far as practicable, there is equity of outcomes resulting from administrative practices and procedures used by Comcare and the MRCC in the performance of their respective functions; and</w:t>
      </w:r>
    </w:p>
    <w:p w:rsidR="000B6A17" w:rsidRPr="000F1D90" w:rsidRDefault="000B6A17" w:rsidP="000B6A17">
      <w:pPr>
        <w:pStyle w:val="paragraph"/>
      </w:pPr>
      <w:r w:rsidRPr="000F1D90">
        <w:tab/>
        <w:t>(d)</w:t>
      </w:r>
      <w:r w:rsidRPr="000F1D90">
        <w:tab/>
        <w:t>doing anything the doing of which:</w:t>
      </w:r>
    </w:p>
    <w:p w:rsidR="000B6A17" w:rsidRPr="000F1D90" w:rsidRDefault="000B6A17" w:rsidP="000B6A17">
      <w:pPr>
        <w:pStyle w:val="paragraphsub"/>
      </w:pPr>
      <w:r w:rsidRPr="000F1D90">
        <w:tab/>
        <w:t>(i)</w:t>
      </w:r>
      <w:r w:rsidRPr="000F1D90">
        <w:tab/>
        <w:t xml:space="preserve">is incidental to the performance of the function referred to in </w:t>
      </w:r>
      <w:r w:rsidR="000F1D90">
        <w:t>paragraph (</w:t>
      </w:r>
      <w:r w:rsidRPr="000F1D90">
        <w:t>a) or (b); and</w:t>
      </w:r>
    </w:p>
    <w:p w:rsidR="000B6A17" w:rsidRPr="000F1D90" w:rsidRDefault="000B6A17" w:rsidP="000B6A17">
      <w:pPr>
        <w:pStyle w:val="paragraphsub"/>
      </w:pPr>
      <w:r w:rsidRPr="000F1D90">
        <w:tab/>
        <w:t>(ii)</w:t>
      </w:r>
      <w:r w:rsidRPr="000F1D90">
        <w:tab/>
        <w:t>would be required of Comcare if Comcare had responsibility for the performance of that function.</w:t>
      </w:r>
    </w:p>
    <w:p w:rsidR="000B6A17" w:rsidRPr="000F1D90" w:rsidRDefault="000B6A17" w:rsidP="000B6A17">
      <w:pPr>
        <w:pStyle w:val="subsection"/>
      </w:pPr>
      <w:r w:rsidRPr="000F1D90">
        <w:tab/>
        <w:t>(2)</w:t>
      </w:r>
      <w:r w:rsidRPr="000F1D90">
        <w:tab/>
        <w:t xml:space="preserve">In performing the function referred to in </w:t>
      </w:r>
      <w:r w:rsidR="000F1D90">
        <w:t>paragraph (</w:t>
      </w:r>
      <w:r w:rsidRPr="000F1D90">
        <w:t>1)(a), the MRCC:</w:t>
      </w:r>
    </w:p>
    <w:p w:rsidR="000B6A17" w:rsidRPr="000F1D90" w:rsidRDefault="000B6A17" w:rsidP="000B6A17">
      <w:pPr>
        <w:pStyle w:val="paragraph"/>
      </w:pPr>
      <w:r w:rsidRPr="000F1D90">
        <w:tab/>
        <w:t>(a)</w:t>
      </w:r>
      <w:r w:rsidRPr="000F1D90">
        <w:tab/>
        <w:t>is to be guided by equity, good conscience and the substantial merits of the case, without regard to technicalities; and</w:t>
      </w:r>
    </w:p>
    <w:p w:rsidR="000B6A17" w:rsidRPr="000F1D90" w:rsidRDefault="000B6A17" w:rsidP="000B6A17">
      <w:pPr>
        <w:pStyle w:val="paragraph"/>
      </w:pPr>
      <w:r w:rsidRPr="000F1D90">
        <w:tab/>
        <w:t>(b)</w:t>
      </w:r>
      <w:r w:rsidRPr="000F1D90">
        <w:tab/>
        <w:t>is not required to conduct a hearing; and</w:t>
      </w:r>
    </w:p>
    <w:p w:rsidR="000B6A17" w:rsidRPr="000F1D90" w:rsidRDefault="000B6A17" w:rsidP="000B6A17">
      <w:pPr>
        <w:pStyle w:val="paragraph"/>
      </w:pPr>
      <w:r w:rsidRPr="000F1D90">
        <w:tab/>
        <w:t>(c)</w:t>
      </w:r>
      <w:r w:rsidRPr="000F1D90">
        <w:tab/>
        <w:t>is not bound by the rules of evidence.</w:t>
      </w:r>
    </w:p>
    <w:p w:rsidR="000B6A17" w:rsidRPr="000F1D90" w:rsidRDefault="000B6A17" w:rsidP="000B6A17">
      <w:pPr>
        <w:pStyle w:val="subsection"/>
      </w:pPr>
      <w:r w:rsidRPr="000F1D90">
        <w:tab/>
        <w:t>(3)</w:t>
      </w:r>
      <w:r w:rsidRPr="000F1D90">
        <w:tab/>
        <w:t xml:space="preserve">The performance by the MRCC of the functions referred to in </w:t>
      </w:r>
      <w:r w:rsidR="000F1D90">
        <w:t>subsection (</w:t>
      </w:r>
      <w:r w:rsidRPr="000F1D90">
        <w:t>1) is subject to the condition that the MRCC will not cause or permit to be made on its behalf to a court or tribunal a submission that Comcare or the Commission has requested not be made.</w:t>
      </w:r>
    </w:p>
    <w:p w:rsidR="000B6A17" w:rsidRPr="000F1D90" w:rsidRDefault="000B6A17" w:rsidP="000B6A17">
      <w:pPr>
        <w:pStyle w:val="subsection"/>
      </w:pPr>
      <w:r w:rsidRPr="000F1D90">
        <w:lastRenderedPageBreak/>
        <w:tab/>
        <w:t>(4)</w:t>
      </w:r>
      <w:r w:rsidRPr="000F1D90">
        <w:tab/>
        <w:t xml:space="preserve">The MRCC has power to do all things necessary or convenient to be done for, or in connection with, the performance of functions conferred by </w:t>
      </w:r>
      <w:r w:rsidR="000F1D90">
        <w:t>subsection (</w:t>
      </w:r>
      <w:r w:rsidRPr="000F1D90">
        <w:t>1).</w:t>
      </w:r>
    </w:p>
    <w:p w:rsidR="000B6A17" w:rsidRPr="000F1D90" w:rsidRDefault="000B6A17" w:rsidP="000B6A17">
      <w:pPr>
        <w:pStyle w:val="subsection"/>
      </w:pPr>
      <w:r w:rsidRPr="000F1D90">
        <w:tab/>
        <w:t>(5)</w:t>
      </w:r>
      <w:r w:rsidRPr="000F1D90">
        <w:tab/>
        <w:t>Paragraph 89B(a) has effect as if there were included in that paragraph a reference to the administrative practices and procedures used by the MRCC in the performance of its functions under this Part.</w:t>
      </w:r>
    </w:p>
    <w:p w:rsidR="000B6A17" w:rsidRPr="000F1D90" w:rsidRDefault="000B6A17" w:rsidP="000B6A17">
      <w:pPr>
        <w:pStyle w:val="ActHead5"/>
      </w:pPr>
      <w:bookmarkStart w:id="261" w:name="_Toc374363009"/>
      <w:r w:rsidRPr="000F1D90">
        <w:rPr>
          <w:rStyle w:val="CharSectno"/>
        </w:rPr>
        <w:t>143</w:t>
      </w:r>
      <w:r w:rsidRPr="000F1D90">
        <w:t xml:space="preserve">  Giving copies of defence</w:t>
      </w:r>
      <w:r w:rsidR="000F1D90">
        <w:noBreakHyphen/>
      </w:r>
      <w:r w:rsidRPr="000F1D90">
        <w:t>related claims etc.</w:t>
      </w:r>
      <w:bookmarkEnd w:id="261"/>
    </w:p>
    <w:p w:rsidR="000B6A17" w:rsidRPr="000F1D90" w:rsidRDefault="000B6A17" w:rsidP="000B6A17">
      <w:pPr>
        <w:pStyle w:val="subsection"/>
      </w:pPr>
      <w:r w:rsidRPr="000F1D90">
        <w:tab/>
        <w:t>(1)</w:t>
      </w:r>
      <w:r w:rsidRPr="000F1D90">
        <w:tab/>
        <w:t>The MRCC must give a copy of a defence</w:t>
      </w:r>
      <w:r w:rsidR="000F1D90">
        <w:noBreakHyphen/>
      </w:r>
      <w:r w:rsidRPr="000F1D90">
        <w:t xml:space="preserve">related claim made by or in respect of an employee to the </w:t>
      </w:r>
      <w:r w:rsidR="00FD567D" w:rsidRPr="000F1D90">
        <w:t>Chief of the Defence Force</w:t>
      </w:r>
      <w:r w:rsidRPr="000F1D90">
        <w:t xml:space="preserve"> if the employee was a member of the Defence Force at the time when the relevant injury or accident occurred or the relevant disease was contracted.</w:t>
      </w:r>
    </w:p>
    <w:p w:rsidR="000B6A17" w:rsidRPr="000F1D90" w:rsidRDefault="000B6A17" w:rsidP="000B6A17">
      <w:pPr>
        <w:pStyle w:val="subsection"/>
      </w:pPr>
      <w:r w:rsidRPr="000F1D90">
        <w:tab/>
        <w:t>(2)</w:t>
      </w:r>
      <w:r w:rsidRPr="000F1D90">
        <w:tab/>
        <w:t>Comcare must give a copy of each defence</w:t>
      </w:r>
      <w:r w:rsidR="000F1D90">
        <w:noBreakHyphen/>
      </w:r>
      <w:r w:rsidRPr="000F1D90">
        <w:t>related claim made before the MRCA commencement date but not determined before that date, and a copy of any other document it has that is relevant to that claim, to the MRCC.</w:t>
      </w:r>
    </w:p>
    <w:p w:rsidR="000B6A17" w:rsidRPr="000F1D90" w:rsidRDefault="000B6A17" w:rsidP="000B6A17">
      <w:pPr>
        <w:pStyle w:val="subsection"/>
      </w:pPr>
      <w:r w:rsidRPr="000F1D90">
        <w:tab/>
        <w:t>(3)</w:t>
      </w:r>
      <w:r w:rsidRPr="000F1D90">
        <w:tab/>
        <w:t>Comcare must also give to the MRCC a copy of each notice given to Comcare under section</w:t>
      </w:r>
      <w:r w:rsidR="000F1D90">
        <w:t> </w:t>
      </w:r>
      <w:r w:rsidRPr="000F1D90">
        <w:t>53 before the MRCA commencement date if the notice relates to an injury, loss or damage for which a defence</w:t>
      </w:r>
      <w:r w:rsidR="000F1D90">
        <w:noBreakHyphen/>
      </w:r>
      <w:r w:rsidRPr="000F1D90">
        <w:t>related claim might be made.</w:t>
      </w:r>
    </w:p>
    <w:p w:rsidR="000B6A17" w:rsidRPr="000F1D90" w:rsidRDefault="000B6A17" w:rsidP="000B6A17">
      <w:pPr>
        <w:pStyle w:val="subsection"/>
      </w:pPr>
      <w:r w:rsidRPr="000F1D90">
        <w:tab/>
        <w:t>(4)</w:t>
      </w:r>
      <w:r w:rsidRPr="000F1D90">
        <w:tab/>
        <w:t>Subsection</w:t>
      </w:r>
      <w:r w:rsidR="000F1D90">
        <w:t> </w:t>
      </w:r>
      <w:r w:rsidRPr="000F1D90">
        <w:t>54(4) does not apply to:</w:t>
      </w:r>
    </w:p>
    <w:p w:rsidR="000B6A17" w:rsidRPr="000F1D90" w:rsidRDefault="000B6A17" w:rsidP="000B6A17">
      <w:pPr>
        <w:pStyle w:val="paragraph"/>
      </w:pPr>
      <w:r w:rsidRPr="000F1D90">
        <w:tab/>
        <w:t>(a)</w:t>
      </w:r>
      <w:r w:rsidRPr="000F1D90">
        <w:tab/>
        <w:t>a defence</w:t>
      </w:r>
      <w:r w:rsidR="000F1D90">
        <w:noBreakHyphen/>
      </w:r>
      <w:r w:rsidRPr="000F1D90">
        <w:t>related claim made on or after the MRCA commencement date; or</w:t>
      </w:r>
    </w:p>
    <w:p w:rsidR="000B6A17" w:rsidRPr="000F1D90" w:rsidRDefault="000B6A17" w:rsidP="000B6A17">
      <w:pPr>
        <w:pStyle w:val="paragraph"/>
      </w:pPr>
      <w:r w:rsidRPr="000F1D90">
        <w:tab/>
        <w:t>(b)</w:t>
      </w:r>
      <w:r w:rsidRPr="000F1D90">
        <w:tab/>
        <w:t>a defence</w:t>
      </w:r>
      <w:r w:rsidR="000F1D90">
        <w:noBreakHyphen/>
      </w:r>
      <w:r w:rsidRPr="000F1D90">
        <w:t>related claim made before the MRCA commencement date but not determined before that date.</w:t>
      </w:r>
    </w:p>
    <w:p w:rsidR="000B6A17" w:rsidRPr="000F1D90" w:rsidRDefault="000B6A17" w:rsidP="000B6A17">
      <w:pPr>
        <w:pStyle w:val="ActHead5"/>
      </w:pPr>
      <w:bookmarkStart w:id="262" w:name="_Toc374363010"/>
      <w:r w:rsidRPr="000F1D90">
        <w:rPr>
          <w:rStyle w:val="CharSectno"/>
        </w:rPr>
        <w:t>144</w:t>
      </w:r>
      <w:r w:rsidRPr="000F1D90">
        <w:t xml:space="preserve">  Provisions relating to management of claims etc.</w:t>
      </w:r>
      <w:bookmarkEnd w:id="262"/>
    </w:p>
    <w:p w:rsidR="000B6A17" w:rsidRPr="000F1D90" w:rsidRDefault="000B6A17" w:rsidP="000B6A17">
      <w:pPr>
        <w:pStyle w:val="subsection"/>
      </w:pPr>
      <w:r w:rsidRPr="000F1D90">
        <w:tab/>
        <w:t>(1)</w:t>
      </w:r>
      <w:r w:rsidRPr="000F1D90">
        <w:tab/>
        <w:t>For a defence</w:t>
      </w:r>
      <w:r w:rsidR="000F1D90">
        <w:noBreakHyphen/>
      </w:r>
      <w:r w:rsidRPr="000F1D90">
        <w:t>related claim made before the MRCA commencement date:</w:t>
      </w:r>
    </w:p>
    <w:p w:rsidR="000B6A17" w:rsidRPr="000F1D90" w:rsidRDefault="000B6A17" w:rsidP="000B6A17">
      <w:pPr>
        <w:pStyle w:val="paragraph"/>
      </w:pPr>
      <w:r w:rsidRPr="000F1D90">
        <w:tab/>
        <w:t>(a)</w:t>
      </w:r>
      <w:r w:rsidRPr="000F1D90">
        <w:tab/>
        <w:t xml:space="preserve">a determination made by Comcare that is in force immediately before that date is taken, after that date, to have </w:t>
      </w:r>
      <w:r w:rsidRPr="000F1D90">
        <w:lastRenderedPageBreak/>
        <w:t>been a determination made by the MRCC in relation to that claim; and</w:t>
      </w:r>
    </w:p>
    <w:p w:rsidR="000B6A17" w:rsidRPr="000F1D90" w:rsidRDefault="000B6A17" w:rsidP="000B6A17">
      <w:pPr>
        <w:pStyle w:val="paragraph"/>
      </w:pPr>
      <w:r w:rsidRPr="000F1D90">
        <w:tab/>
        <w:t>(b)</w:t>
      </w:r>
      <w:r w:rsidRPr="000F1D90">
        <w:tab/>
        <w:t>any other thing done by Comcare that is in force immediately before the MRCA commencement date is taken, after that date, to have been done by the MRCC in relation to that claim.</w:t>
      </w:r>
    </w:p>
    <w:p w:rsidR="000B6A17" w:rsidRPr="000F1D90" w:rsidRDefault="000B6A17" w:rsidP="000B6A17">
      <w:pPr>
        <w:pStyle w:val="subsection"/>
      </w:pPr>
      <w:r w:rsidRPr="000F1D90">
        <w:tab/>
        <w:t>(2)</w:t>
      </w:r>
      <w:r w:rsidRPr="000F1D90">
        <w:tab/>
        <w:t>For any defence</w:t>
      </w:r>
      <w:r w:rsidR="000F1D90">
        <w:noBreakHyphen/>
      </w:r>
      <w:r w:rsidRPr="000F1D90">
        <w:t>related claim:</w:t>
      </w:r>
    </w:p>
    <w:p w:rsidR="000B6A17" w:rsidRPr="000F1D90" w:rsidRDefault="000B6A17" w:rsidP="000B6A17">
      <w:pPr>
        <w:pStyle w:val="paragraph"/>
      </w:pPr>
      <w:r w:rsidRPr="000F1D90">
        <w:tab/>
        <w:t>(a)</w:t>
      </w:r>
      <w:r w:rsidRPr="000F1D90">
        <w:tab/>
        <w:t>a notice or claim given or made under Part</w:t>
      </w:r>
      <w:r w:rsidR="006C251E" w:rsidRPr="000F1D90">
        <w:t> </w:t>
      </w:r>
      <w:r w:rsidRPr="000F1D90">
        <w:t>V after the MRCA commencement date is to be given or made to the MRCC; and</w:t>
      </w:r>
    </w:p>
    <w:p w:rsidR="000B6A17" w:rsidRPr="000F1D90" w:rsidRDefault="000B6A17" w:rsidP="000B6A17">
      <w:pPr>
        <w:pStyle w:val="paragraph"/>
      </w:pPr>
      <w:r w:rsidRPr="000F1D90">
        <w:tab/>
        <w:t>(b)</w:t>
      </w:r>
      <w:r w:rsidRPr="000F1D90">
        <w:tab/>
        <w:t>a notice or claim given or made under Part</w:t>
      </w:r>
      <w:r w:rsidR="006C251E" w:rsidRPr="000F1D90">
        <w:t> </w:t>
      </w:r>
      <w:r w:rsidRPr="000F1D90">
        <w:t>V to Comcare and in force immediately before the MRCA commencement date continues in force, after that date, as if it had been given or made to the MRCC.</w:t>
      </w:r>
    </w:p>
    <w:p w:rsidR="000B6A17" w:rsidRPr="000F1D90" w:rsidRDefault="000B6A17" w:rsidP="000B6A17">
      <w:pPr>
        <w:pStyle w:val="subsection"/>
      </w:pPr>
      <w:r w:rsidRPr="000F1D90">
        <w:tab/>
        <w:t>(3)</w:t>
      </w:r>
      <w:r w:rsidRPr="000F1D90">
        <w:tab/>
        <w:t>If, for a defence</w:t>
      </w:r>
      <w:r w:rsidR="000F1D90">
        <w:noBreakHyphen/>
      </w:r>
      <w:r w:rsidRPr="000F1D90">
        <w:t>related claim:</w:t>
      </w:r>
    </w:p>
    <w:p w:rsidR="000B6A17" w:rsidRPr="000F1D90" w:rsidRDefault="000B6A17" w:rsidP="000B6A17">
      <w:pPr>
        <w:pStyle w:val="paragraph"/>
      </w:pPr>
      <w:r w:rsidRPr="000F1D90">
        <w:tab/>
        <w:t>(a)</w:t>
      </w:r>
      <w:r w:rsidRPr="000F1D90">
        <w:tab/>
        <w:t>any proceedings (including proceedings under Part</w:t>
      </w:r>
      <w:r w:rsidR="006C251E" w:rsidRPr="000F1D90">
        <w:t> </w:t>
      </w:r>
      <w:r w:rsidRPr="000F1D90">
        <w:t>VI) to which Comcare is a party are brought in relation to a determination made, or thing done, by Comcare before the MRCA commencement date; and</w:t>
      </w:r>
    </w:p>
    <w:p w:rsidR="000B6A17" w:rsidRPr="000F1D90" w:rsidRDefault="000B6A17" w:rsidP="000B6A17">
      <w:pPr>
        <w:pStyle w:val="paragraph"/>
      </w:pPr>
      <w:r w:rsidRPr="000F1D90">
        <w:tab/>
        <w:t>(b)</w:t>
      </w:r>
      <w:r w:rsidRPr="000F1D90">
        <w:tab/>
        <w:t>those proceedings have not been concluded before that date;</w:t>
      </w:r>
    </w:p>
    <w:p w:rsidR="000B6A17" w:rsidRPr="000F1D90" w:rsidRDefault="000B6A17" w:rsidP="000B6A17">
      <w:pPr>
        <w:pStyle w:val="subsection2"/>
      </w:pPr>
      <w:r w:rsidRPr="000F1D90">
        <w:t>those proceedings may be continued on or after that date. For the purpose of the proceedings as so continued, the MRCC replaces Comcare as a party to the proceedings.</w:t>
      </w:r>
    </w:p>
    <w:p w:rsidR="000B6A17" w:rsidRPr="000F1D90" w:rsidRDefault="000B6A17" w:rsidP="000B6A17">
      <w:pPr>
        <w:pStyle w:val="subsection"/>
      </w:pPr>
      <w:r w:rsidRPr="000F1D90">
        <w:tab/>
        <w:t>(4)</w:t>
      </w:r>
      <w:r w:rsidRPr="000F1D90">
        <w:tab/>
        <w:t>If, on or after the MRCA commencement date:</w:t>
      </w:r>
    </w:p>
    <w:p w:rsidR="000B6A17" w:rsidRPr="000F1D90" w:rsidRDefault="000B6A17" w:rsidP="000B6A17">
      <w:pPr>
        <w:pStyle w:val="paragraph"/>
      </w:pPr>
      <w:r w:rsidRPr="000F1D90">
        <w:tab/>
        <w:t>(a)</w:t>
      </w:r>
      <w:r w:rsidRPr="000F1D90">
        <w:tab/>
        <w:t xml:space="preserve">a determination made or other thing done by Comcare is treated under </w:t>
      </w:r>
      <w:r w:rsidR="000F1D90">
        <w:t>subsection (</w:t>
      </w:r>
      <w:r w:rsidRPr="000F1D90">
        <w:t>1) as having been made or done by the MRCC; or</w:t>
      </w:r>
    </w:p>
    <w:p w:rsidR="000B6A17" w:rsidRPr="000F1D90" w:rsidRDefault="000B6A17" w:rsidP="000B6A17">
      <w:pPr>
        <w:pStyle w:val="paragraph"/>
      </w:pPr>
      <w:r w:rsidRPr="000F1D90">
        <w:tab/>
        <w:t>(b)</w:t>
      </w:r>
      <w:r w:rsidRPr="000F1D90">
        <w:tab/>
        <w:t>a notice or claim given or made under Part</w:t>
      </w:r>
      <w:r w:rsidR="006C251E" w:rsidRPr="000F1D90">
        <w:t> </w:t>
      </w:r>
      <w:r w:rsidRPr="000F1D90">
        <w:t xml:space="preserve">V to Comcare is treated under </w:t>
      </w:r>
      <w:r w:rsidR="000F1D90">
        <w:t>subsection (</w:t>
      </w:r>
      <w:r w:rsidRPr="000F1D90">
        <w:t>2) as if it had been given or made to the MRCC; or</w:t>
      </w:r>
    </w:p>
    <w:p w:rsidR="000B6A17" w:rsidRPr="000F1D90" w:rsidRDefault="000B6A17" w:rsidP="000B6A17">
      <w:pPr>
        <w:pStyle w:val="paragraph"/>
      </w:pPr>
      <w:r w:rsidRPr="000F1D90">
        <w:tab/>
        <w:t>(c)</w:t>
      </w:r>
      <w:r w:rsidRPr="000F1D90">
        <w:tab/>
        <w:t>proceedings (including proceedings under Part</w:t>
      </w:r>
      <w:r w:rsidR="006C251E" w:rsidRPr="000F1D90">
        <w:t> </w:t>
      </w:r>
      <w:r w:rsidRPr="000F1D90">
        <w:t xml:space="preserve">VI) to which Comcare is a party are treated under </w:t>
      </w:r>
      <w:r w:rsidR="000F1D90">
        <w:t>subsection (</w:t>
      </w:r>
      <w:r w:rsidRPr="000F1D90">
        <w:t>3) as proceedings to which the MRCC is a party;</w:t>
      </w:r>
    </w:p>
    <w:p w:rsidR="000B6A17" w:rsidRPr="000F1D90" w:rsidRDefault="000B6A17" w:rsidP="000B6A17">
      <w:pPr>
        <w:pStyle w:val="subsection2"/>
      </w:pPr>
      <w:r w:rsidRPr="000F1D90">
        <w:lastRenderedPageBreak/>
        <w:t>Comcare must inform the MRCC, as soon as practicable, of that determination made or other thing done, of that notice or claim, or of those proceedings.</w:t>
      </w:r>
    </w:p>
    <w:p w:rsidR="000B6A17" w:rsidRPr="000F1D90" w:rsidRDefault="000B6A17" w:rsidP="000B6A17">
      <w:pPr>
        <w:pStyle w:val="subsection"/>
      </w:pPr>
      <w:r w:rsidRPr="000F1D90">
        <w:tab/>
        <w:t>(5)</w:t>
      </w:r>
      <w:r w:rsidRPr="000F1D90">
        <w:tab/>
        <w:t xml:space="preserve">If, under </w:t>
      </w:r>
      <w:r w:rsidR="000F1D90">
        <w:t>subsection (</w:t>
      </w:r>
      <w:r w:rsidRPr="000F1D90">
        <w:t>3), the MRCC replaces Comcare as a party to proceedings, the court or tribunal before which the proceedings have been brought must, on application by Comcare, join Comcare as a party to the proceedings.</w:t>
      </w:r>
    </w:p>
    <w:p w:rsidR="000B6A17" w:rsidRPr="000F1D90" w:rsidRDefault="000B6A17" w:rsidP="000B6A17">
      <w:pPr>
        <w:pStyle w:val="subsection"/>
      </w:pPr>
      <w:r w:rsidRPr="000F1D90">
        <w:tab/>
        <w:t>(6)</w:t>
      </w:r>
      <w:r w:rsidRPr="000F1D90">
        <w:tab/>
        <w:t>Any proceedings (including proceedings under Part</w:t>
      </w:r>
      <w:r w:rsidR="006C251E" w:rsidRPr="000F1D90">
        <w:t> </w:t>
      </w:r>
      <w:r w:rsidRPr="000F1D90">
        <w:t>VI) that may be brought:</w:t>
      </w:r>
    </w:p>
    <w:p w:rsidR="000B6A17" w:rsidRPr="000F1D90" w:rsidRDefault="000B6A17" w:rsidP="000B6A17">
      <w:pPr>
        <w:pStyle w:val="paragraph"/>
      </w:pPr>
      <w:r w:rsidRPr="000F1D90">
        <w:tab/>
        <w:t>(a)</w:t>
      </w:r>
      <w:r w:rsidRPr="000F1D90">
        <w:tab/>
        <w:t>in relation to a determination made, or taken to have been made, by the MRCC in managing such a claim; or</w:t>
      </w:r>
    </w:p>
    <w:p w:rsidR="000B6A17" w:rsidRPr="000F1D90" w:rsidRDefault="000B6A17" w:rsidP="000B6A17">
      <w:pPr>
        <w:pStyle w:val="paragraph"/>
      </w:pPr>
      <w:r w:rsidRPr="000F1D90">
        <w:tab/>
        <w:t>(b)</w:t>
      </w:r>
      <w:r w:rsidRPr="000F1D90">
        <w:tab/>
        <w:t>in relation to any thing done, or taken to have been done, by the MRCC in managing such a claim;</w:t>
      </w:r>
    </w:p>
    <w:p w:rsidR="000B6A17" w:rsidRPr="000F1D90" w:rsidRDefault="000B6A17" w:rsidP="000B6A17">
      <w:pPr>
        <w:pStyle w:val="subsection2"/>
      </w:pPr>
      <w:r w:rsidRPr="000F1D90">
        <w:t>must be brought against the MRCC.</w:t>
      </w:r>
    </w:p>
    <w:p w:rsidR="000B6A17" w:rsidRPr="000F1D90" w:rsidRDefault="000B6A17" w:rsidP="000B6A17">
      <w:pPr>
        <w:pStyle w:val="subsection"/>
      </w:pPr>
      <w:r w:rsidRPr="000F1D90">
        <w:tab/>
        <w:t>(7)</w:t>
      </w:r>
      <w:r w:rsidRPr="000F1D90">
        <w:tab/>
        <w:t xml:space="preserve">If proceedings are brought against the MRCC in accordance with </w:t>
      </w:r>
      <w:r w:rsidR="000F1D90">
        <w:t>subsection (</w:t>
      </w:r>
      <w:r w:rsidRPr="000F1D90">
        <w:t>6):</w:t>
      </w:r>
    </w:p>
    <w:p w:rsidR="000B6A17" w:rsidRPr="000F1D90" w:rsidRDefault="000B6A17" w:rsidP="000B6A17">
      <w:pPr>
        <w:pStyle w:val="paragraph"/>
      </w:pPr>
      <w:r w:rsidRPr="000F1D90">
        <w:tab/>
        <w:t>(a)</w:t>
      </w:r>
      <w:r w:rsidRPr="000F1D90">
        <w:tab/>
        <w:t>the MRCC must inform Comcare as soon as practicable that the proceedings have been brought; and</w:t>
      </w:r>
    </w:p>
    <w:p w:rsidR="000B6A17" w:rsidRPr="000F1D90" w:rsidRDefault="000B6A17" w:rsidP="000B6A17">
      <w:pPr>
        <w:pStyle w:val="paragraph"/>
      </w:pPr>
      <w:r w:rsidRPr="000F1D90">
        <w:tab/>
        <w:t>(b)</w:t>
      </w:r>
      <w:r w:rsidRPr="000F1D90">
        <w:tab/>
        <w:t>the court or tribunal before which the proceedings have been brought must, on application by Comcare, join Comcare as a party to the proceedings.</w:t>
      </w:r>
    </w:p>
    <w:p w:rsidR="000B6A17" w:rsidRPr="000F1D90" w:rsidRDefault="000B6A17" w:rsidP="000B6A17">
      <w:pPr>
        <w:pStyle w:val="subsection"/>
      </w:pPr>
      <w:r w:rsidRPr="000F1D90">
        <w:tab/>
        <w:t>(8)</w:t>
      </w:r>
      <w:r w:rsidRPr="000F1D90">
        <w:tab/>
        <w:t xml:space="preserve">An application by Comcare under </w:t>
      </w:r>
      <w:r w:rsidR="000F1D90">
        <w:t>subsection (</w:t>
      </w:r>
      <w:r w:rsidRPr="000F1D90">
        <w:t>5) or (7):</w:t>
      </w:r>
    </w:p>
    <w:p w:rsidR="000B6A17" w:rsidRPr="000F1D90" w:rsidRDefault="000B6A17" w:rsidP="000B6A17">
      <w:pPr>
        <w:pStyle w:val="paragraph"/>
      </w:pPr>
      <w:r w:rsidRPr="000F1D90">
        <w:tab/>
        <w:t>(a)</w:t>
      </w:r>
      <w:r w:rsidRPr="000F1D90">
        <w:tab/>
        <w:t>may be made by filing a notice in the registry of the court or tribunal concerned; and</w:t>
      </w:r>
    </w:p>
    <w:p w:rsidR="000B6A17" w:rsidRPr="000F1D90" w:rsidRDefault="000B6A17" w:rsidP="000B6A17">
      <w:pPr>
        <w:pStyle w:val="paragraph"/>
      </w:pPr>
      <w:r w:rsidRPr="000F1D90">
        <w:tab/>
        <w:t>(b)</w:t>
      </w:r>
      <w:r w:rsidRPr="000F1D90">
        <w:tab/>
        <w:t>must be notified to the other parties to the proceeding by serving on them a copy of the notice so filed.</w:t>
      </w:r>
    </w:p>
    <w:p w:rsidR="000B6A17" w:rsidRPr="000F1D90" w:rsidRDefault="000B6A17" w:rsidP="000B6A17">
      <w:pPr>
        <w:pStyle w:val="subsection"/>
      </w:pPr>
      <w:r w:rsidRPr="000F1D90">
        <w:tab/>
        <w:t>(9)</w:t>
      </w:r>
      <w:r w:rsidRPr="000F1D90">
        <w:tab/>
        <w:t xml:space="preserve">A decision in proceedings referred to in </w:t>
      </w:r>
      <w:r w:rsidR="000F1D90">
        <w:t>subsection (</w:t>
      </w:r>
      <w:r w:rsidRPr="000F1D90">
        <w:t>3) or (6) is binding on the MRCC and on Comcare, whether or not Comcare is joined as a party to the proceedings.</w:t>
      </w:r>
    </w:p>
    <w:p w:rsidR="000B6A17" w:rsidRPr="000F1D90" w:rsidRDefault="000B6A17" w:rsidP="000B6A17">
      <w:pPr>
        <w:pStyle w:val="subsection"/>
      </w:pPr>
      <w:r w:rsidRPr="000F1D90">
        <w:tab/>
        <w:t>(10)</w:t>
      </w:r>
      <w:r w:rsidRPr="000F1D90">
        <w:tab/>
        <w:t>For proceedings referred to in this section:</w:t>
      </w:r>
    </w:p>
    <w:p w:rsidR="000B6A17" w:rsidRPr="000F1D90" w:rsidRDefault="000B6A17" w:rsidP="000B6A17">
      <w:pPr>
        <w:pStyle w:val="paragraph"/>
      </w:pPr>
      <w:r w:rsidRPr="000F1D90">
        <w:tab/>
        <w:t>(a)</w:t>
      </w:r>
      <w:r w:rsidRPr="000F1D90">
        <w:tab/>
        <w:t>in which the MRCC replaces Comcare as a party; or</w:t>
      </w:r>
    </w:p>
    <w:p w:rsidR="000B6A17" w:rsidRPr="000F1D90" w:rsidRDefault="000B6A17" w:rsidP="000B6A17">
      <w:pPr>
        <w:pStyle w:val="paragraph"/>
      </w:pPr>
      <w:r w:rsidRPr="000F1D90">
        <w:tab/>
        <w:t>(b)</w:t>
      </w:r>
      <w:r w:rsidRPr="000F1D90">
        <w:tab/>
        <w:t>brought against the MRCC;</w:t>
      </w:r>
    </w:p>
    <w:p w:rsidR="000B6A17" w:rsidRPr="000F1D90" w:rsidRDefault="000B6A17" w:rsidP="000B6A17">
      <w:pPr>
        <w:pStyle w:val="subsection2"/>
      </w:pPr>
      <w:r w:rsidRPr="000F1D90">
        <w:lastRenderedPageBreak/>
        <w:t>the Commonwealth is liable to pay any amounts for which the MRCC would otherwise be liable.</w:t>
      </w:r>
    </w:p>
    <w:p w:rsidR="00E60D1F" w:rsidRPr="000F1D90" w:rsidRDefault="00E60D1F" w:rsidP="004E4ECF">
      <w:pPr>
        <w:pStyle w:val="ActHead3"/>
        <w:pageBreakBefore/>
      </w:pPr>
      <w:bookmarkStart w:id="263" w:name="_Toc374363011"/>
      <w:r w:rsidRPr="000F1D90">
        <w:rPr>
          <w:rStyle w:val="CharDivNo"/>
        </w:rPr>
        <w:lastRenderedPageBreak/>
        <w:t>Division</w:t>
      </w:r>
      <w:r w:rsidR="000F1D90" w:rsidRPr="000F1D90">
        <w:rPr>
          <w:rStyle w:val="CharDivNo"/>
        </w:rPr>
        <w:t> </w:t>
      </w:r>
      <w:r w:rsidRPr="000F1D90">
        <w:rPr>
          <w:rStyle w:val="CharDivNo"/>
        </w:rPr>
        <w:t>2A</w:t>
      </w:r>
      <w:r w:rsidRPr="000F1D90">
        <w:t>—</w:t>
      </w:r>
      <w:r w:rsidRPr="000F1D90">
        <w:rPr>
          <w:rStyle w:val="CharDivText"/>
        </w:rPr>
        <w:t>Treatment of certain defence</w:t>
      </w:r>
      <w:r w:rsidR="000F1D90" w:rsidRPr="000F1D90">
        <w:rPr>
          <w:rStyle w:val="CharDivText"/>
        </w:rPr>
        <w:noBreakHyphen/>
      </w:r>
      <w:r w:rsidRPr="000F1D90">
        <w:rPr>
          <w:rStyle w:val="CharDivText"/>
        </w:rPr>
        <w:t>related injuries</w:t>
      </w:r>
      <w:bookmarkEnd w:id="263"/>
    </w:p>
    <w:p w:rsidR="00E60D1F" w:rsidRPr="000F1D90" w:rsidRDefault="00E60D1F" w:rsidP="00E60D1F">
      <w:pPr>
        <w:pStyle w:val="ActHead5"/>
      </w:pPr>
      <w:bookmarkStart w:id="264" w:name="_Toc374363012"/>
      <w:r w:rsidRPr="000F1D90">
        <w:rPr>
          <w:rStyle w:val="CharSectno"/>
        </w:rPr>
        <w:t>144A</w:t>
      </w:r>
      <w:r w:rsidRPr="000F1D90">
        <w:t xml:space="preserve">  Persons entitled to treatment for any injury under the MRCA or the </w:t>
      </w:r>
      <w:r w:rsidRPr="000F1D90">
        <w:rPr>
          <w:i/>
        </w:rPr>
        <w:t xml:space="preserve">Veterans’ Entitlements Act 1986 </w:t>
      </w:r>
      <w:r w:rsidRPr="000F1D90">
        <w:t>not entitled to certain compensation</w:t>
      </w:r>
      <w:bookmarkEnd w:id="264"/>
    </w:p>
    <w:p w:rsidR="00E60D1F" w:rsidRPr="000F1D90" w:rsidRDefault="00E60D1F" w:rsidP="00E60D1F">
      <w:pPr>
        <w:pStyle w:val="subsection"/>
      </w:pPr>
      <w:r w:rsidRPr="000F1D90">
        <w:tab/>
        <w:t>(1)</w:t>
      </w:r>
      <w:r w:rsidRPr="000F1D90">
        <w:tab/>
        <w:t>The MRCC is not liable, under subsection</w:t>
      </w:r>
      <w:r w:rsidR="000F1D90">
        <w:t> </w:t>
      </w:r>
      <w:r w:rsidRPr="000F1D90">
        <w:t>16(1) of this Act, to pay compensation in respect of the cost of medical treatment obtained in relation to an injury of an employee if the employee is:</w:t>
      </w:r>
    </w:p>
    <w:p w:rsidR="00E60D1F" w:rsidRPr="000F1D90" w:rsidRDefault="00E60D1F" w:rsidP="00E60D1F">
      <w:pPr>
        <w:pStyle w:val="paragraph"/>
      </w:pPr>
      <w:r w:rsidRPr="000F1D90">
        <w:tab/>
        <w:t>(a)</w:t>
      </w:r>
      <w:r w:rsidRPr="000F1D90">
        <w:tab/>
        <w:t>entitled to be provided with treatment under section</w:t>
      </w:r>
      <w:r w:rsidR="000F1D90">
        <w:t> </w:t>
      </w:r>
      <w:r w:rsidRPr="000F1D90">
        <w:t>281 or 282 of the MRCA for any injury or disease (within the meaning of that Act); or</w:t>
      </w:r>
    </w:p>
    <w:p w:rsidR="00E60D1F" w:rsidRPr="000F1D90" w:rsidRDefault="00E60D1F" w:rsidP="00E60D1F">
      <w:pPr>
        <w:pStyle w:val="paragraph"/>
      </w:pPr>
      <w:r w:rsidRPr="000F1D90">
        <w:tab/>
        <w:t>(b)</w:t>
      </w:r>
      <w:r w:rsidRPr="000F1D90">
        <w:tab/>
        <w:t>eligible for treatment under section</w:t>
      </w:r>
      <w:r w:rsidR="000F1D90">
        <w:t> </w:t>
      </w:r>
      <w:r w:rsidRPr="000F1D90">
        <w:t>53D or subsection</w:t>
      </w:r>
      <w:r w:rsidR="000F1D90">
        <w:t> </w:t>
      </w:r>
      <w:r w:rsidRPr="000F1D90">
        <w:t xml:space="preserve">85(3), (4), (4A), (4B), (5), (7) or (7A) of the </w:t>
      </w:r>
      <w:r w:rsidRPr="000F1D90">
        <w:rPr>
          <w:i/>
        </w:rPr>
        <w:t>Veterans’ Entitlements Act 1986</w:t>
      </w:r>
      <w:r w:rsidRPr="000F1D90">
        <w:t xml:space="preserve"> for any injury or disease (within the meaning of that Act).</w:t>
      </w:r>
    </w:p>
    <w:p w:rsidR="00E60D1F" w:rsidRPr="000F1D90" w:rsidRDefault="00E60D1F" w:rsidP="00E60D1F">
      <w:pPr>
        <w:pStyle w:val="notetext"/>
      </w:pPr>
      <w:r w:rsidRPr="000F1D90">
        <w:t>Note:</w:t>
      </w:r>
      <w:r w:rsidRPr="000F1D90">
        <w:tab/>
        <w:t xml:space="preserve">In this Act, the definition of </w:t>
      </w:r>
      <w:r w:rsidRPr="000F1D90">
        <w:rPr>
          <w:b/>
          <w:i/>
        </w:rPr>
        <w:t xml:space="preserve">injury </w:t>
      </w:r>
      <w:r w:rsidRPr="000F1D90">
        <w:t>includes a disease (see section</w:t>
      </w:r>
      <w:r w:rsidR="000F1D90">
        <w:t> </w:t>
      </w:r>
      <w:r w:rsidRPr="000F1D90">
        <w:t>5A of this Act).</w:t>
      </w:r>
    </w:p>
    <w:p w:rsidR="00E60D1F" w:rsidRPr="000F1D90" w:rsidRDefault="00E60D1F" w:rsidP="00E60D1F">
      <w:pPr>
        <w:pStyle w:val="SubsectionHead"/>
      </w:pPr>
      <w:r w:rsidRPr="000F1D90">
        <w:t>Exceptional circumstances determination</w:t>
      </w:r>
    </w:p>
    <w:p w:rsidR="00E60D1F" w:rsidRPr="000F1D90" w:rsidRDefault="00E60D1F" w:rsidP="00E60D1F">
      <w:pPr>
        <w:pStyle w:val="subsection"/>
      </w:pPr>
      <w:r w:rsidRPr="000F1D90">
        <w:tab/>
        <w:t>(2)</w:t>
      </w:r>
      <w:r w:rsidRPr="000F1D90">
        <w:tab/>
        <w:t>However, if the MRCC is satisfied that there are exceptional circumstances, the MRCC may determine, in writing, that on and from a specified day</w:t>
      </w:r>
      <w:r w:rsidRPr="000F1D90">
        <w:rPr>
          <w:i/>
        </w:rPr>
        <w:t xml:space="preserve"> </w:t>
      </w:r>
      <w:r w:rsidR="000F1D90">
        <w:t>subsection (</w:t>
      </w:r>
      <w:r w:rsidRPr="000F1D90">
        <w:t>1) of this section does not apply in relation to an employee and an injury.</w:t>
      </w:r>
    </w:p>
    <w:p w:rsidR="00E60D1F" w:rsidRPr="000F1D90" w:rsidRDefault="00E60D1F" w:rsidP="00E60D1F">
      <w:pPr>
        <w:pStyle w:val="subsection"/>
      </w:pPr>
      <w:r w:rsidRPr="000F1D90">
        <w:tab/>
        <w:t>(3)</w:t>
      </w:r>
      <w:r w:rsidRPr="000F1D90">
        <w:tab/>
        <w:t>The MRCC must notify the employee of the determination within 7 days of the determination being made.</w:t>
      </w:r>
    </w:p>
    <w:p w:rsidR="00E60D1F" w:rsidRPr="000F1D90" w:rsidRDefault="00E60D1F" w:rsidP="00E60D1F">
      <w:pPr>
        <w:pStyle w:val="subsection"/>
      </w:pPr>
      <w:r w:rsidRPr="000F1D90">
        <w:tab/>
        <w:t>(4)</w:t>
      </w:r>
      <w:r w:rsidRPr="000F1D90">
        <w:tab/>
        <w:t xml:space="preserve">A determination under </w:t>
      </w:r>
      <w:r w:rsidR="000F1D90">
        <w:t>subsection (</w:t>
      </w:r>
      <w:r w:rsidRPr="000F1D90">
        <w:t>2) is not a legislative instrument.</w:t>
      </w:r>
    </w:p>
    <w:p w:rsidR="00E60D1F" w:rsidRPr="000F1D90" w:rsidRDefault="00E60D1F" w:rsidP="00E60D1F">
      <w:pPr>
        <w:pStyle w:val="ActHead5"/>
      </w:pPr>
      <w:bookmarkStart w:id="265" w:name="_Toc374363013"/>
      <w:r w:rsidRPr="000F1D90">
        <w:rPr>
          <w:rStyle w:val="CharSectno"/>
        </w:rPr>
        <w:t>144B</w:t>
      </w:r>
      <w:r w:rsidRPr="000F1D90">
        <w:t xml:space="preserve">  Treatment of certain defence</w:t>
      </w:r>
      <w:r w:rsidR="000F1D90">
        <w:noBreakHyphen/>
      </w:r>
      <w:r w:rsidRPr="000F1D90">
        <w:t xml:space="preserve">related injuries to be provided under the MRCA or the </w:t>
      </w:r>
      <w:r w:rsidRPr="000F1D90">
        <w:rPr>
          <w:i/>
        </w:rPr>
        <w:t>Veterans’ Entitlements Act 1986</w:t>
      </w:r>
      <w:bookmarkEnd w:id="265"/>
    </w:p>
    <w:p w:rsidR="00E60D1F" w:rsidRPr="000F1D90" w:rsidRDefault="00E60D1F" w:rsidP="00E60D1F">
      <w:pPr>
        <w:pStyle w:val="subsection"/>
      </w:pPr>
      <w:r w:rsidRPr="000F1D90">
        <w:tab/>
        <w:t>(1)</w:t>
      </w:r>
      <w:r w:rsidRPr="000F1D90">
        <w:tab/>
        <w:t xml:space="preserve">This section applies in relation to an employee and an injury (the </w:t>
      </w:r>
      <w:r w:rsidRPr="000F1D90">
        <w:rPr>
          <w:b/>
          <w:i/>
        </w:rPr>
        <w:t>SRCA injury</w:t>
      </w:r>
      <w:r w:rsidRPr="000F1D90">
        <w:t>) if:</w:t>
      </w:r>
    </w:p>
    <w:p w:rsidR="00E60D1F" w:rsidRPr="000F1D90" w:rsidRDefault="00E60D1F" w:rsidP="00E60D1F">
      <w:pPr>
        <w:pStyle w:val="paragraph"/>
      </w:pPr>
      <w:r w:rsidRPr="000F1D90">
        <w:lastRenderedPageBreak/>
        <w:tab/>
        <w:t>(a)</w:t>
      </w:r>
      <w:r w:rsidRPr="000F1D90">
        <w:tab/>
        <w:t>a defence</w:t>
      </w:r>
      <w:r w:rsidR="000F1D90">
        <w:noBreakHyphen/>
      </w:r>
      <w:r w:rsidRPr="000F1D90">
        <w:t>related claim for compensation is made in respect of the SRCA injury by or in respect of the employee; and</w:t>
      </w:r>
    </w:p>
    <w:p w:rsidR="00E60D1F" w:rsidRPr="000F1D90" w:rsidRDefault="00E60D1F" w:rsidP="00E60D1F">
      <w:pPr>
        <w:pStyle w:val="paragraph"/>
      </w:pPr>
      <w:r w:rsidRPr="000F1D90">
        <w:tab/>
        <w:t>(b)</w:t>
      </w:r>
      <w:r w:rsidRPr="000F1D90">
        <w:tab/>
        <w:t>the MRCC accepts liability to pay compensation for the SRCA injury; and</w:t>
      </w:r>
    </w:p>
    <w:p w:rsidR="00E60D1F" w:rsidRPr="000F1D90" w:rsidRDefault="00E60D1F" w:rsidP="00E60D1F">
      <w:pPr>
        <w:pStyle w:val="paragraph"/>
      </w:pPr>
      <w:r w:rsidRPr="000F1D90">
        <w:tab/>
        <w:t>(c)</w:t>
      </w:r>
      <w:r w:rsidRPr="000F1D90">
        <w:tab/>
        <w:t>any of the following applies:</w:t>
      </w:r>
    </w:p>
    <w:p w:rsidR="00E60D1F" w:rsidRPr="000F1D90" w:rsidRDefault="00E60D1F" w:rsidP="00E60D1F">
      <w:pPr>
        <w:pStyle w:val="paragraphsub"/>
      </w:pPr>
      <w:r w:rsidRPr="000F1D90">
        <w:tab/>
        <w:t>(i)</w:t>
      </w:r>
      <w:r w:rsidRPr="000F1D90">
        <w:tab/>
        <w:t>between 1</w:t>
      </w:r>
      <w:r w:rsidR="000F1D90">
        <w:t> </w:t>
      </w:r>
      <w:r w:rsidRPr="000F1D90">
        <w:t>January 2012 and 9</w:t>
      </w:r>
      <w:r w:rsidR="000F1D90">
        <w:t> </w:t>
      </w:r>
      <w:r w:rsidRPr="000F1D90">
        <w:t>December 2013, the MRCC is liable to pay compensation under subsection</w:t>
      </w:r>
      <w:r w:rsidR="000F1D90">
        <w:t> </w:t>
      </w:r>
      <w:r w:rsidRPr="000F1D90">
        <w:t>16(1) in respect of the cost of medical treatment obtained in relation to the SRCA injury;</w:t>
      </w:r>
    </w:p>
    <w:p w:rsidR="00E60D1F" w:rsidRPr="000F1D90" w:rsidRDefault="00E60D1F" w:rsidP="00E60D1F">
      <w:pPr>
        <w:pStyle w:val="paragraphsub"/>
      </w:pPr>
      <w:r w:rsidRPr="000F1D90">
        <w:tab/>
        <w:t>(ii)</w:t>
      </w:r>
      <w:r w:rsidRPr="000F1D90">
        <w:tab/>
        <w:t xml:space="preserve">the MRCC accepts liability to pay compensation for the SRCA injury, as referred to in </w:t>
      </w:r>
      <w:r w:rsidR="000F1D90">
        <w:t>paragraph (</w:t>
      </w:r>
      <w:r w:rsidRPr="000F1D90">
        <w:t>b) of this subsection, on or after 10</w:t>
      </w:r>
      <w:r w:rsidR="000F1D90">
        <w:t> </w:t>
      </w:r>
      <w:r w:rsidRPr="000F1D90">
        <w:t>December 2013;</w:t>
      </w:r>
    </w:p>
    <w:p w:rsidR="00E60D1F" w:rsidRPr="000F1D90" w:rsidRDefault="00E60D1F" w:rsidP="00E60D1F">
      <w:pPr>
        <w:pStyle w:val="paragraphsub"/>
      </w:pPr>
      <w:r w:rsidRPr="000F1D90">
        <w:tab/>
        <w:t>(iii)</w:t>
      </w:r>
      <w:r w:rsidRPr="000F1D90">
        <w:tab/>
        <w:t xml:space="preserve">the MRCC determines, under </w:t>
      </w:r>
      <w:r w:rsidR="000F1D90">
        <w:t>subsection (</w:t>
      </w:r>
      <w:r w:rsidRPr="000F1D90">
        <w:t>2), that this section applies in relation to the employee and the SRCA injury.</w:t>
      </w:r>
    </w:p>
    <w:p w:rsidR="00E60D1F" w:rsidRPr="000F1D90" w:rsidRDefault="00E60D1F" w:rsidP="00E60D1F">
      <w:pPr>
        <w:pStyle w:val="notetext"/>
      </w:pPr>
      <w:r w:rsidRPr="000F1D90">
        <w:t>Note:</w:t>
      </w:r>
      <w:r w:rsidRPr="000F1D90">
        <w:tab/>
        <w:t xml:space="preserve">The MRCC may also determine that </w:t>
      </w:r>
      <w:r w:rsidR="000F1D90">
        <w:t>subparagraph (</w:t>
      </w:r>
      <w:r w:rsidRPr="000F1D90">
        <w:t>1)(c)(i) or (ii) does not apply (see section</w:t>
      </w:r>
      <w:r w:rsidR="000F1D90">
        <w:t> </w:t>
      </w:r>
      <w:r w:rsidRPr="000F1D90">
        <w:t>144C).</w:t>
      </w:r>
    </w:p>
    <w:p w:rsidR="00E60D1F" w:rsidRPr="000F1D90" w:rsidRDefault="00E60D1F" w:rsidP="00E60D1F">
      <w:pPr>
        <w:pStyle w:val="subsection"/>
      </w:pPr>
      <w:r w:rsidRPr="000F1D90">
        <w:tab/>
        <w:t>(2)</w:t>
      </w:r>
      <w:r w:rsidRPr="000F1D90">
        <w:tab/>
        <w:t>The MRCC may determine, in writing, that this section applies in relation to an employee and an SRCA injury on and from a specified day</w:t>
      </w:r>
      <w:r w:rsidRPr="000F1D90">
        <w:rPr>
          <w:i/>
        </w:rPr>
        <w:t xml:space="preserve"> </w:t>
      </w:r>
      <w:r w:rsidRPr="000F1D90">
        <w:t>if:</w:t>
      </w:r>
    </w:p>
    <w:p w:rsidR="00E60D1F" w:rsidRPr="000F1D90" w:rsidRDefault="00E60D1F" w:rsidP="00E60D1F">
      <w:pPr>
        <w:pStyle w:val="paragraph"/>
      </w:pPr>
      <w:r w:rsidRPr="000F1D90">
        <w:tab/>
        <w:t>(a)</w:t>
      </w:r>
      <w:r w:rsidRPr="000F1D90">
        <w:tab/>
        <w:t>the MRCC accepted liability to pay compensation for the SRCA injury on or before 9</w:t>
      </w:r>
      <w:r w:rsidR="000F1D90">
        <w:t> </w:t>
      </w:r>
      <w:r w:rsidRPr="000F1D90">
        <w:t xml:space="preserve">December 2013, as referred to in </w:t>
      </w:r>
      <w:r w:rsidR="000F1D90">
        <w:t>paragraph (</w:t>
      </w:r>
      <w:r w:rsidRPr="000F1D90">
        <w:t>1)(b); and</w:t>
      </w:r>
    </w:p>
    <w:p w:rsidR="00E60D1F" w:rsidRPr="000F1D90" w:rsidRDefault="00E60D1F" w:rsidP="00E60D1F">
      <w:pPr>
        <w:pStyle w:val="paragraph"/>
      </w:pPr>
      <w:r w:rsidRPr="000F1D90">
        <w:tab/>
        <w:t>(b)</w:t>
      </w:r>
      <w:r w:rsidRPr="000F1D90">
        <w:tab/>
        <w:t>between 1</w:t>
      </w:r>
      <w:r w:rsidR="000F1D90">
        <w:t> </w:t>
      </w:r>
      <w:r w:rsidRPr="000F1D90">
        <w:t>January 2012 and 9</w:t>
      </w:r>
      <w:r w:rsidR="000F1D90">
        <w:t> </w:t>
      </w:r>
      <w:r w:rsidRPr="000F1D90">
        <w:t>December 2013, the MRCA was not liable to pay compensation under subsection</w:t>
      </w:r>
      <w:r w:rsidR="000F1D90">
        <w:t> </w:t>
      </w:r>
      <w:r w:rsidRPr="000F1D90">
        <w:t>16(1) in respect of the cost of medical treatment in relation to the SRCA injury because no treatment was obtained in relation to that injury.</w:t>
      </w:r>
    </w:p>
    <w:p w:rsidR="00E60D1F" w:rsidRPr="000F1D90" w:rsidRDefault="00E60D1F" w:rsidP="00E60D1F">
      <w:pPr>
        <w:pStyle w:val="SubsectionHead"/>
        <w:rPr>
          <w:i w:val="0"/>
        </w:rPr>
      </w:pPr>
      <w:r w:rsidRPr="000F1D90">
        <w:t>Treatment of certain defence</w:t>
      </w:r>
      <w:r w:rsidR="000F1D90">
        <w:noBreakHyphen/>
      </w:r>
      <w:r w:rsidRPr="000F1D90">
        <w:t>related injuries to be provided under MRCA or Veterans’ Entitlements Act 1986</w:t>
      </w:r>
    </w:p>
    <w:p w:rsidR="00E60D1F" w:rsidRPr="000F1D90" w:rsidRDefault="00E60D1F" w:rsidP="00E60D1F">
      <w:pPr>
        <w:pStyle w:val="subsection"/>
      </w:pPr>
      <w:r w:rsidRPr="000F1D90">
        <w:tab/>
        <w:t>(3)</w:t>
      </w:r>
      <w:r w:rsidRPr="000F1D90">
        <w:tab/>
        <w:t>The following table has effect in relation to an employee and an SRCA injury to which this section applies.</w:t>
      </w:r>
    </w:p>
    <w:p w:rsidR="00E60D1F" w:rsidRPr="000F1D90" w:rsidRDefault="00E60D1F" w:rsidP="00E60D1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60D1F" w:rsidRPr="000F1D90" w:rsidTr="005B07D9">
        <w:trPr>
          <w:tblHeader/>
        </w:trPr>
        <w:tc>
          <w:tcPr>
            <w:tcW w:w="7086" w:type="dxa"/>
            <w:gridSpan w:val="3"/>
            <w:tcBorders>
              <w:top w:val="single" w:sz="12" w:space="0" w:color="auto"/>
              <w:bottom w:val="single" w:sz="6" w:space="0" w:color="auto"/>
            </w:tcBorders>
            <w:shd w:val="clear" w:color="auto" w:fill="auto"/>
          </w:tcPr>
          <w:p w:rsidR="00E60D1F" w:rsidRPr="000F1D90" w:rsidRDefault="00E60D1F" w:rsidP="005B07D9">
            <w:pPr>
              <w:pStyle w:val="Tabletext"/>
              <w:keepNext/>
              <w:rPr>
                <w:b/>
              </w:rPr>
            </w:pPr>
            <w:r w:rsidRPr="000F1D90">
              <w:rPr>
                <w:b/>
              </w:rPr>
              <w:lastRenderedPageBreak/>
              <w:t xml:space="preserve">Treatment to be provided under the MRCA or the </w:t>
            </w:r>
            <w:r w:rsidRPr="000F1D90">
              <w:rPr>
                <w:b/>
                <w:i/>
              </w:rPr>
              <w:t>Veterans’ Entitlements Act 1986</w:t>
            </w:r>
          </w:p>
        </w:tc>
      </w:tr>
      <w:tr w:rsidR="00E60D1F" w:rsidRPr="000F1D90" w:rsidTr="005B07D9">
        <w:trPr>
          <w:tblHeader/>
        </w:trPr>
        <w:tc>
          <w:tcPr>
            <w:tcW w:w="714" w:type="dxa"/>
            <w:tcBorders>
              <w:top w:val="single" w:sz="6" w:space="0" w:color="auto"/>
              <w:bottom w:val="single" w:sz="12" w:space="0" w:color="auto"/>
            </w:tcBorders>
            <w:shd w:val="clear" w:color="auto" w:fill="auto"/>
          </w:tcPr>
          <w:p w:rsidR="00E60D1F" w:rsidRPr="000F1D90" w:rsidRDefault="00E60D1F" w:rsidP="005B07D9">
            <w:pPr>
              <w:pStyle w:val="Tabletext"/>
              <w:keepNext/>
              <w:rPr>
                <w:b/>
              </w:rPr>
            </w:pPr>
            <w:r w:rsidRPr="000F1D90">
              <w:rPr>
                <w:b/>
              </w:rPr>
              <w:t>Item</w:t>
            </w:r>
          </w:p>
        </w:tc>
        <w:tc>
          <w:tcPr>
            <w:tcW w:w="3186" w:type="dxa"/>
            <w:tcBorders>
              <w:top w:val="single" w:sz="6" w:space="0" w:color="auto"/>
              <w:bottom w:val="single" w:sz="12" w:space="0" w:color="auto"/>
            </w:tcBorders>
            <w:shd w:val="clear" w:color="auto" w:fill="auto"/>
          </w:tcPr>
          <w:p w:rsidR="00E60D1F" w:rsidRPr="000F1D90" w:rsidRDefault="00E60D1F" w:rsidP="005B07D9">
            <w:pPr>
              <w:pStyle w:val="Tabletext"/>
              <w:keepNext/>
              <w:rPr>
                <w:b/>
              </w:rPr>
            </w:pPr>
            <w:r w:rsidRPr="000F1D90">
              <w:rPr>
                <w:b/>
              </w:rPr>
              <w:t>If this condition is met …</w:t>
            </w:r>
          </w:p>
        </w:tc>
        <w:tc>
          <w:tcPr>
            <w:tcW w:w="3186" w:type="dxa"/>
            <w:tcBorders>
              <w:top w:val="single" w:sz="6" w:space="0" w:color="auto"/>
              <w:bottom w:val="single" w:sz="12" w:space="0" w:color="auto"/>
            </w:tcBorders>
            <w:shd w:val="clear" w:color="auto" w:fill="auto"/>
          </w:tcPr>
          <w:p w:rsidR="00E60D1F" w:rsidRPr="000F1D90" w:rsidRDefault="00E60D1F" w:rsidP="005B07D9">
            <w:pPr>
              <w:pStyle w:val="Tabletext"/>
              <w:keepNext/>
              <w:rPr>
                <w:b/>
              </w:rPr>
            </w:pPr>
            <w:r w:rsidRPr="000F1D90">
              <w:rPr>
                <w:b/>
              </w:rPr>
              <w:t>then …</w:t>
            </w:r>
          </w:p>
        </w:tc>
      </w:tr>
      <w:tr w:rsidR="00E60D1F" w:rsidRPr="000F1D90" w:rsidTr="005B07D9">
        <w:tc>
          <w:tcPr>
            <w:tcW w:w="714" w:type="dxa"/>
            <w:tcBorders>
              <w:top w:val="single" w:sz="12" w:space="0" w:color="auto"/>
            </w:tcBorders>
            <w:shd w:val="clear" w:color="auto" w:fill="auto"/>
          </w:tcPr>
          <w:p w:rsidR="00E60D1F" w:rsidRPr="000F1D90" w:rsidRDefault="00E60D1F" w:rsidP="005B07D9">
            <w:pPr>
              <w:pStyle w:val="Tabletext"/>
            </w:pPr>
            <w:r w:rsidRPr="000F1D90">
              <w:t>1</w:t>
            </w:r>
          </w:p>
        </w:tc>
        <w:tc>
          <w:tcPr>
            <w:tcW w:w="3186" w:type="dxa"/>
            <w:tcBorders>
              <w:top w:val="single" w:sz="12" w:space="0" w:color="auto"/>
            </w:tcBorders>
            <w:shd w:val="clear" w:color="auto" w:fill="auto"/>
          </w:tcPr>
          <w:p w:rsidR="00E60D1F" w:rsidRPr="000F1D90" w:rsidRDefault="00E60D1F" w:rsidP="005B07D9">
            <w:pPr>
              <w:pStyle w:val="Tabletext"/>
              <w:rPr>
                <w:i/>
              </w:rPr>
            </w:pPr>
            <w:r w:rsidRPr="000F1D90">
              <w:t xml:space="preserve">The employee is not entitled or eligible to be provided with treatment under the MRCA or the </w:t>
            </w:r>
            <w:r w:rsidRPr="000F1D90">
              <w:rPr>
                <w:i/>
              </w:rPr>
              <w:t xml:space="preserve">Veterans’ Entitlements Act 1986 </w:t>
            </w:r>
            <w:r w:rsidRPr="000F1D90">
              <w:t>for any injury or disease (within the meaning of those Acts)</w:t>
            </w:r>
          </w:p>
        </w:tc>
        <w:tc>
          <w:tcPr>
            <w:tcW w:w="3186" w:type="dxa"/>
            <w:tcBorders>
              <w:top w:val="single" w:sz="12" w:space="0" w:color="auto"/>
            </w:tcBorders>
            <w:shd w:val="clear" w:color="auto" w:fill="auto"/>
          </w:tcPr>
          <w:p w:rsidR="00E60D1F" w:rsidRPr="000F1D90" w:rsidRDefault="00E60D1F" w:rsidP="005B07D9">
            <w:pPr>
              <w:pStyle w:val="Tabletext"/>
            </w:pPr>
            <w:r w:rsidRPr="000F1D90">
              <w:t>Section</w:t>
            </w:r>
            <w:r w:rsidR="000F1D90">
              <w:t> </w:t>
            </w:r>
            <w:r w:rsidRPr="000F1D90">
              <w:t>280A of the MRCA applies to the employee and the SRCA injury</w:t>
            </w:r>
          </w:p>
        </w:tc>
      </w:tr>
      <w:tr w:rsidR="00E60D1F" w:rsidRPr="000F1D90" w:rsidTr="005B07D9">
        <w:tc>
          <w:tcPr>
            <w:tcW w:w="714" w:type="dxa"/>
            <w:tcBorders>
              <w:bottom w:val="single" w:sz="4" w:space="0" w:color="auto"/>
            </w:tcBorders>
            <w:shd w:val="clear" w:color="auto" w:fill="auto"/>
          </w:tcPr>
          <w:p w:rsidR="00E60D1F" w:rsidRPr="000F1D90" w:rsidRDefault="00E60D1F" w:rsidP="005B07D9">
            <w:pPr>
              <w:pStyle w:val="Tabletext"/>
            </w:pPr>
            <w:r w:rsidRPr="000F1D90">
              <w:t>2</w:t>
            </w:r>
          </w:p>
        </w:tc>
        <w:tc>
          <w:tcPr>
            <w:tcW w:w="3186" w:type="dxa"/>
            <w:tcBorders>
              <w:bottom w:val="single" w:sz="4" w:space="0" w:color="auto"/>
            </w:tcBorders>
            <w:shd w:val="clear" w:color="auto" w:fill="auto"/>
          </w:tcPr>
          <w:p w:rsidR="00E60D1F" w:rsidRPr="000F1D90" w:rsidRDefault="00E60D1F" w:rsidP="005B07D9">
            <w:pPr>
              <w:pStyle w:val="Tabletext"/>
            </w:pPr>
            <w:r w:rsidRPr="000F1D90">
              <w:t>The employee is entitled to be provided with treatment under section</w:t>
            </w:r>
            <w:r w:rsidR="000F1D90">
              <w:t> </w:t>
            </w:r>
            <w:r w:rsidRPr="000F1D90">
              <w:t>279 or 280 of the MRCA for another injury or disease (within the meaning of that Act), but not the SRCA injury</w:t>
            </w:r>
          </w:p>
        </w:tc>
        <w:tc>
          <w:tcPr>
            <w:tcW w:w="3186" w:type="dxa"/>
            <w:tcBorders>
              <w:bottom w:val="single" w:sz="4" w:space="0" w:color="auto"/>
            </w:tcBorders>
            <w:shd w:val="clear" w:color="auto" w:fill="auto"/>
          </w:tcPr>
          <w:p w:rsidR="00E60D1F" w:rsidRPr="000F1D90" w:rsidRDefault="00E60D1F" w:rsidP="005B07D9">
            <w:pPr>
              <w:pStyle w:val="Tabletext"/>
            </w:pPr>
            <w:r w:rsidRPr="000F1D90">
              <w:t>Section</w:t>
            </w:r>
            <w:r w:rsidR="000F1D90">
              <w:t> </w:t>
            </w:r>
            <w:r w:rsidRPr="000F1D90">
              <w:t>280A of the MRCA applies to the employee and the SRCA injury</w:t>
            </w:r>
          </w:p>
        </w:tc>
      </w:tr>
      <w:tr w:rsidR="00E60D1F" w:rsidRPr="000F1D90" w:rsidTr="005B07D9">
        <w:tc>
          <w:tcPr>
            <w:tcW w:w="714" w:type="dxa"/>
            <w:tcBorders>
              <w:bottom w:val="single" w:sz="12" w:space="0" w:color="auto"/>
            </w:tcBorders>
            <w:shd w:val="clear" w:color="auto" w:fill="auto"/>
          </w:tcPr>
          <w:p w:rsidR="00E60D1F" w:rsidRPr="000F1D90" w:rsidRDefault="00E60D1F" w:rsidP="005B07D9">
            <w:pPr>
              <w:pStyle w:val="Tabletext"/>
            </w:pPr>
            <w:r w:rsidRPr="000F1D90">
              <w:t>3</w:t>
            </w:r>
          </w:p>
        </w:tc>
        <w:tc>
          <w:tcPr>
            <w:tcW w:w="3186" w:type="dxa"/>
            <w:tcBorders>
              <w:bottom w:val="single" w:sz="12" w:space="0" w:color="auto"/>
            </w:tcBorders>
            <w:shd w:val="clear" w:color="auto" w:fill="auto"/>
          </w:tcPr>
          <w:p w:rsidR="00E60D1F" w:rsidRPr="000F1D90" w:rsidRDefault="00E60D1F" w:rsidP="005B07D9">
            <w:pPr>
              <w:pStyle w:val="Tabletext"/>
            </w:pPr>
            <w:r w:rsidRPr="000F1D90">
              <w:t>The employee is eligible to be provided with treatment under subsection</w:t>
            </w:r>
            <w:r w:rsidR="000F1D90">
              <w:t> </w:t>
            </w:r>
            <w:r w:rsidRPr="000F1D90">
              <w:t xml:space="preserve">85(1) or (2) of the </w:t>
            </w:r>
            <w:r w:rsidRPr="000F1D90">
              <w:rPr>
                <w:i/>
              </w:rPr>
              <w:t xml:space="preserve">Veterans’ Entitlements Act 1986 </w:t>
            </w:r>
            <w:r w:rsidRPr="000F1D90">
              <w:t>(but not under section</w:t>
            </w:r>
            <w:r w:rsidR="000F1D90">
              <w:t> </w:t>
            </w:r>
            <w:r w:rsidRPr="000F1D90">
              <w:t xml:space="preserve">279 or 280 of the MRCA) for another injury or disease (within the meaning of the </w:t>
            </w:r>
            <w:r w:rsidRPr="000F1D90">
              <w:rPr>
                <w:i/>
              </w:rPr>
              <w:t>Veterans’ Entitlements Act 1986</w:t>
            </w:r>
            <w:r w:rsidRPr="000F1D90">
              <w:t>), but not the SRCA injury</w:t>
            </w:r>
          </w:p>
        </w:tc>
        <w:tc>
          <w:tcPr>
            <w:tcW w:w="3186" w:type="dxa"/>
            <w:tcBorders>
              <w:bottom w:val="single" w:sz="12" w:space="0" w:color="auto"/>
            </w:tcBorders>
            <w:shd w:val="clear" w:color="auto" w:fill="auto"/>
          </w:tcPr>
          <w:p w:rsidR="00E60D1F" w:rsidRPr="000F1D90" w:rsidRDefault="00E60D1F" w:rsidP="005B07D9">
            <w:pPr>
              <w:pStyle w:val="Tabletext"/>
            </w:pPr>
            <w:r w:rsidRPr="000F1D90">
              <w:t>Subsection</w:t>
            </w:r>
            <w:r w:rsidR="000F1D90">
              <w:t> </w:t>
            </w:r>
            <w:r w:rsidRPr="000F1D90">
              <w:t xml:space="preserve">85(2A) of the </w:t>
            </w:r>
            <w:r w:rsidRPr="000F1D90">
              <w:rPr>
                <w:i/>
              </w:rPr>
              <w:t xml:space="preserve">Veterans’ Entitlements Act 1986 </w:t>
            </w:r>
            <w:r w:rsidRPr="000F1D90">
              <w:t>applies to the employee and the SRCA injury</w:t>
            </w:r>
          </w:p>
        </w:tc>
      </w:tr>
    </w:tbl>
    <w:p w:rsidR="00E60D1F" w:rsidRPr="000F1D90" w:rsidRDefault="00E60D1F" w:rsidP="00E60D1F">
      <w:pPr>
        <w:pStyle w:val="notetext"/>
      </w:pPr>
      <w:r w:rsidRPr="000F1D90">
        <w:t>Note 1:</w:t>
      </w:r>
      <w:r w:rsidRPr="000F1D90">
        <w:tab/>
        <w:t xml:space="preserve">The employee is entitled to be provided with treatment under the MRCA or the </w:t>
      </w:r>
      <w:r w:rsidRPr="000F1D90">
        <w:rPr>
          <w:i/>
        </w:rPr>
        <w:t>Veterans’ Entitlements Act 1986</w:t>
      </w:r>
      <w:r w:rsidRPr="000F1D90">
        <w:t xml:space="preserve"> if section</w:t>
      </w:r>
      <w:r w:rsidR="000F1D90">
        <w:t> </w:t>
      </w:r>
      <w:r w:rsidRPr="000F1D90">
        <w:t>280A of the MRCA or subsection</w:t>
      </w:r>
      <w:r w:rsidR="000F1D90">
        <w:t> </w:t>
      </w:r>
      <w:r w:rsidRPr="000F1D90">
        <w:t xml:space="preserve">85(2A) of the </w:t>
      </w:r>
      <w:r w:rsidRPr="000F1D90">
        <w:rPr>
          <w:i/>
        </w:rPr>
        <w:t>Veterans’ Entitlements Act 1986</w:t>
      </w:r>
      <w:r w:rsidRPr="000F1D90">
        <w:t xml:space="preserve"> applies to the employee and the SRCA injury.</w:t>
      </w:r>
    </w:p>
    <w:p w:rsidR="00E60D1F" w:rsidRPr="000F1D90" w:rsidRDefault="00E60D1F" w:rsidP="00E60D1F">
      <w:pPr>
        <w:pStyle w:val="notetext"/>
      </w:pPr>
      <w:r w:rsidRPr="000F1D90">
        <w:t>Note 2:</w:t>
      </w:r>
      <w:r w:rsidRPr="000F1D90">
        <w:tab/>
        <w:t>This subsection is subject to section</w:t>
      </w:r>
      <w:r w:rsidR="000F1D90">
        <w:t> </w:t>
      </w:r>
      <w:r w:rsidRPr="000F1D90">
        <w:t>144C.</w:t>
      </w:r>
    </w:p>
    <w:p w:rsidR="00E60D1F" w:rsidRPr="000F1D90" w:rsidRDefault="00E60D1F" w:rsidP="00E60D1F">
      <w:pPr>
        <w:pStyle w:val="notetext"/>
      </w:pPr>
      <w:r w:rsidRPr="000F1D90">
        <w:t>Note 3:</w:t>
      </w:r>
      <w:r w:rsidRPr="000F1D90">
        <w:tab/>
        <w:t xml:space="preserve">In this Act, the definition of </w:t>
      </w:r>
      <w:r w:rsidRPr="000F1D90">
        <w:rPr>
          <w:b/>
          <w:i/>
        </w:rPr>
        <w:t xml:space="preserve">injury </w:t>
      </w:r>
      <w:r w:rsidRPr="000F1D90">
        <w:t>includes a disease (see section</w:t>
      </w:r>
      <w:r w:rsidR="000F1D90">
        <w:t> </w:t>
      </w:r>
      <w:r w:rsidRPr="000F1D90">
        <w:t>5A of this Act).</w:t>
      </w:r>
    </w:p>
    <w:p w:rsidR="00E60D1F" w:rsidRPr="000F1D90" w:rsidRDefault="00E60D1F" w:rsidP="00E60D1F">
      <w:pPr>
        <w:pStyle w:val="subsection"/>
      </w:pPr>
      <w:r w:rsidRPr="000F1D90">
        <w:tab/>
        <w:t>(4)</w:t>
      </w:r>
      <w:r w:rsidRPr="000F1D90">
        <w:tab/>
        <w:t xml:space="preserve">The employee is entitled to be provided with treatment as a result of the table in </w:t>
      </w:r>
      <w:r w:rsidR="000F1D90">
        <w:t>subsection (</w:t>
      </w:r>
      <w:r w:rsidRPr="000F1D90">
        <w:t>3) on and after:</w:t>
      </w:r>
    </w:p>
    <w:p w:rsidR="00E60D1F" w:rsidRPr="000F1D90" w:rsidRDefault="00E60D1F" w:rsidP="00E60D1F">
      <w:pPr>
        <w:pStyle w:val="paragraph"/>
      </w:pPr>
      <w:r w:rsidRPr="000F1D90">
        <w:tab/>
        <w:t>(a)</w:t>
      </w:r>
      <w:r w:rsidRPr="000F1D90">
        <w:tab/>
        <w:t xml:space="preserve">if </w:t>
      </w:r>
      <w:r w:rsidR="000F1D90">
        <w:t>subparagraph (</w:t>
      </w:r>
      <w:r w:rsidRPr="000F1D90">
        <w:t>1)(c)(i) applies—10</w:t>
      </w:r>
      <w:r w:rsidR="000F1D90">
        <w:t> </w:t>
      </w:r>
      <w:r w:rsidRPr="000F1D90">
        <w:t>December 2013; or</w:t>
      </w:r>
    </w:p>
    <w:p w:rsidR="00E60D1F" w:rsidRPr="000F1D90" w:rsidRDefault="00E60D1F" w:rsidP="00E60D1F">
      <w:pPr>
        <w:pStyle w:val="paragraph"/>
      </w:pPr>
      <w:r w:rsidRPr="000F1D90">
        <w:tab/>
        <w:t>(b)</w:t>
      </w:r>
      <w:r w:rsidRPr="000F1D90">
        <w:tab/>
        <w:t xml:space="preserve">if </w:t>
      </w:r>
      <w:r w:rsidR="000F1D90">
        <w:t>subparagraph (</w:t>
      </w:r>
      <w:r w:rsidRPr="000F1D90">
        <w:t>1)(c)(ii) applies—the day the MRCC accepts liability; or</w:t>
      </w:r>
    </w:p>
    <w:p w:rsidR="00E60D1F" w:rsidRPr="000F1D90" w:rsidRDefault="00E60D1F" w:rsidP="00E60D1F">
      <w:pPr>
        <w:pStyle w:val="paragraph"/>
      </w:pPr>
      <w:r w:rsidRPr="000F1D90">
        <w:lastRenderedPageBreak/>
        <w:tab/>
        <w:t>(c)</w:t>
      </w:r>
      <w:r w:rsidRPr="000F1D90">
        <w:tab/>
        <w:t xml:space="preserve">if </w:t>
      </w:r>
      <w:r w:rsidR="000F1D90">
        <w:t>subparagraph (</w:t>
      </w:r>
      <w:r w:rsidRPr="000F1D90">
        <w:t>1)(c)(iii) applies—the day specified in the determination.</w:t>
      </w:r>
    </w:p>
    <w:p w:rsidR="00E60D1F" w:rsidRPr="000F1D90" w:rsidRDefault="00E60D1F" w:rsidP="00E60D1F">
      <w:pPr>
        <w:pStyle w:val="SubsectionHead"/>
      </w:pPr>
      <w:r w:rsidRPr="000F1D90">
        <w:t>No entitlement to compensation under this Act</w:t>
      </w:r>
    </w:p>
    <w:p w:rsidR="00E60D1F" w:rsidRPr="000F1D90" w:rsidRDefault="00E60D1F" w:rsidP="00E60D1F">
      <w:pPr>
        <w:pStyle w:val="subsection"/>
      </w:pPr>
      <w:r w:rsidRPr="000F1D90">
        <w:tab/>
        <w:t>(5)</w:t>
      </w:r>
      <w:r w:rsidRPr="000F1D90">
        <w:tab/>
        <w:t>The employee is not entitled to compensation under subsection</w:t>
      </w:r>
      <w:r w:rsidR="000F1D90">
        <w:t> </w:t>
      </w:r>
      <w:r w:rsidRPr="000F1D90">
        <w:t xml:space="preserve">16(1) in respect of the cost of medical treatment obtained in relation to the SRCA injury if, as a result of the table in </w:t>
      </w:r>
      <w:r w:rsidR="000F1D90">
        <w:t>subsection (</w:t>
      </w:r>
      <w:r w:rsidRPr="000F1D90">
        <w:t xml:space="preserve">3) of this section, the employee is entitled or eligible to be provided with treatment under the MRCA or the </w:t>
      </w:r>
      <w:r w:rsidRPr="000F1D90">
        <w:rPr>
          <w:i/>
        </w:rPr>
        <w:t>Veterans’ Entitlements Act 1986</w:t>
      </w:r>
      <w:r w:rsidRPr="000F1D90">
        <w:t xml:space="preserve"> for the injury.</w:t>
      </w:r>
    </w:p>
    <w:p w:rsidR="00E60D1F" w:rsidRPr="000F1D90" w:rsidRDefault="00E60D1F" w:rsidP="00E60D1F">
      <w:pPr>
        <w:pStyle w:val="SubsectionHead"/>
      </w:pPr>
      <w:r w:rsidRPr="000F1D90">
        <w:t>Entitlement to travel expenses under this Act</w:t>
      </w:r>
    </w:p>
    <w:p w:rsidR="00E60D1F" w:rsidRPr="000F1D90" w:rsidRDefault="00E60D1F" w:rsidP="00E60D1F">
      <w:pPr>
        <w:pStyle w:val="subsection"/>
      </w:pPr>
      <w:r w:rsidRPr="000F1D90">
        <w:tab/>
        <w:t>(6)</w:t>
      </w:r>
      <w:r w:rsidRPr="000F1D90">
        <w:tab/>
        <w:t>Subsections</w:t>
      </w:r>
      <w:r w:rsidR="000F1D90">
        <w:t> </w:t>
      </w:r>
      <w:r w:rsidRPr="000F1D90">
        <w:t xml:space="preserve">16(6) to (8) of this Act apply in relation to treatment provided, as a result of the table in </w:t>
      </w:r>
      <w:r w:rsidR="000F1D90">
        <w:t>subsection (</w:t>
      </w:r>
      <w:r w:rsidRPr="000F1D90">
        <w:t xml:space="preserve">3) of this section, under the MRCA or the </w:t>
      </w:r>
      <w:r w:rsidRPr="000F1D90">
        <w:rPr>
          <w:i/>
        </w:rPr>
        <w:t>Veterans’ Entitlements Act 1986</w:t>
      </w:r>
      <w:r w:rsidRPr="000F1D90">
        <w:t xml:space="preserve"> for an injury as if that treatment was medical treatment referred to in subsections</w:t>
      </w:r>
      <w:r w:rsidR="000F1D90">
        <w:t> </w:t>
      </w:r>
      <w:r w:rsidRPr="000F1D90">
        <w:t>16(6) to (8) of this Act in relation to which compensation is payable.</w:t>
      </w:r>
    </w:p>
    <w:p w:rsidR="00E60D1F" w:rsidRPr="000F1D90" w:rsidRDefault="00E60D1F" w:rsidP="00E60D1F">
      <w:pPr>
        <w:pStyle w:val="SubsectionHead"/>
      </w:pPr>
      <w:r w:rsidRPr="000F1D90">
        <w:t>Determination not legislative instrument</w:t>
      </w:r>
    </w:p>
    <w:p w:rsidR="00E60D1F" w:rsidRPr="000F1D90" w:rsidRDefault="00E60D1F" w:rsidP="00E60D1F">
      <w:pPr>
        <w:pStyle w:val="subsection"/>
      </w:pPr>
      <w:r w:rsidRPr="000F1D90">
        <w:tab/>
        <w:t>(7)</w:t>
      </w:r>
      <w:r w:rsidRPr="000F1D90">
        <w:tab/>
        <w:t xml:space="preserve">A determination under </w:t>
      </w:r>
      <w:r w:rsidR="000F1D90">
        <w:t>subsection (</w:t>
      </w:r>
      <w:r w:rsidRPr="000F1D90">
        <w:t>2) is not a legislative instrument.</w:t>
      </w:r>
    </w:p>
    <w:p w:rsidR="00E60D1F" w:rsidRPr="000F1D90" w:rsidRDefault="00E60D1F" w:rsidP="00E60D1F">
      <w:pPr>
        <w:pStyle w:val="ActHead5"/>
      </w:pPr>
      <w:bookmarkStart w:id="266" w:name="_Toc374363014"/>
      <w:r w:rsidRPr="000F1D90">
        <w:rPr>
          <w:rStyle w:val="CharSectno"/>
        </w:rPr>
        <w:t>144C</w:t>
      </w:r>
      <w:r w:rsidRPr="000F1D90">
        <w:t xml:space="preserve">  Exceptional circumstances determination</w:t>
      </w:r>
      <w:bookmarkEnd w:id="266"/>
    </w:p>
    <w:p w:rsidR="00E60D1F" w:rsidRPr="000F1D90" w:rsidRDefault="00E60D1F" w:rsidP="00E60D1F">
      <w:pPr>
        <w:pStyle w:val="subsection"/>
      </w:pPr>
      <w:r w:rsidRPr="000F1D90">
        <w:tab/>
        <w:t>(1)</w:t>
      </w:r>
      <w:r w:rsidRPr="000F1D90">
        <w:tab/>
        <w:t>If the MRCC is satisfied that there are exceptional circumstances, the MRCC may determine, in writing, that on and from a specified day</w:t>
      </w:r>
      <w:r w:rsidRPr="000F1D90">
        <w:rPr>
          <w:i/>
        </w:rPr>
        <w:t xml:space="preserve"> </w:t>
      </w:r>
      <w:r w:rsidRPr="000F1D90">
        <w:t>subparagraph</w:t>
      </w:r>
      <w:r w:rsidR="000F1D90">
        <w:t> </w:t>
      </w:r>
      <w:r w:rsidRPr="000F1D90">
        <w:t>144B(1)(c)(i) or (ii) does not apply in relation to an employee and an injury.</w:t>
      </w:r>
    </w:p>
    <w:p w:rsidR="00E60D1F" w:rsidRPr="000F1D90" w:rsidRDefault="00E60D1F" w:rsidP="00E60D1F">
      <w:pPr>
        <w:pStyle w:val="subsection"/>
      </w:pPr>
      <w:r w:rsidRPr="000F1D90">
        <w:tab/>
        <w:t>(2)</w:t>
      </w:r>
      <w:r w:rsidRPr="000F1D90">
        <w:tab/>
        <w:t>The MRCC must notify the employee of the determination within 7 days of the determination being made.</w:t>
      </w:r>
    </w:p>
    <w:p w:rsidR="00E60D1F" w:rsidRPr="000F1D90" w:rsidRDefault="00E60D1F" w:rsidP="00E60D1F">
      <w:pPr>
        <w:pStyle w:val="SubsectionHead"/>
      </w:pPr>
      <w:r w:rsidRPr="000F1D90">
        <w:t>Determination not legislative instrument</w:t>
      </w:r>
    </w:p>
    <w:p w:rsidR="00E60D1F" w:rsidRPr="000F1D90" w:rsidRDefault="00E60D1F" w:rsidP="00E60D1F">
      <w:pPr>
        <w:pStyle w:val="subsection"/>
      </w:pPr>
      <w:r w:rsidRPr="000F1D90">
        <w:tab/>
        <w:t>(3)</w:t>
      </w:r>
      <w:r w:rsidRPr="000F1D90">
        <w:tab/>
        <w:t xml:space="preserve">A determination under </w:t>
      </w:r>
      <w:r w:rsidR="000F1D90">
        <w:t>subsection (</w:t>
      </w:r>
      <w:r w:rsidRPr="000F1D90">
        <w:t>1) is not a legislative instrument.</w:t>
      </w:r>
    </w:p>
    <w:p w:rsidR="000B6A17" w:rsidRPr="000F1D90" w:rsidRDefault="000B6A17" w:rsidP="00EC04C2">
      <w:pPr>
        <w:pStyle w:val="ActHead3"/>
        <w:pageBreakBefore/>
      </w:pPr>
      <w:bookmarkStart w:id="267" w:name="_Toc374363015"/>
      <w:r w:rsidRPr="000F1D90">
        <w:rPr>
          <w:rStyle w:val="CharDivNo"/>
        </w:rPr>
        <w:lastRenderedPageBreak/>
        <w:t>Division</w:t>
      </w:r>
      <w:r w:rsidR="000F1D90" w:rsidRPr="000F1D90">
        <w:rPr>
          <w:rStyle w:val="CharDivNo"/>
        </w:rPr>
        <w:t> </w:t>
      </w:r>
      <w:r w:rsidRPr="000F1D90">
        <w:rPr>
          <w:rStyle w:val="CharDivNo"/>
        </w:rPr>
        <w:t>3</w:t>
      </w:r>
      <w:r w:rsidRPr="000F1D90">
        <w:t>—</w:t>
      </w:r>
      <w:r w:rsidRPr="000F1D90">
        <w:rPr>
          <w:rStyle w:val="CharDivText"/>
        </w:rPr>
        <w:t>Administrative matters</w:t>
      </w:r>
      <w:bookmarkEnd w:id="267"/>
    </w:p>
    <w:p w:rsidR="000B6A17" w:rsidRPr="000F1D90" w:rsidRDefault="000B6A17" w:rsidP="000B6A17">
      <w:pPr>
        <w:pStyle w:val="ActHead5"/>
      </w:pPr>
      <w:bookmarkStart w:id="268" w:name="_Toc374363016"/>
      <w:r w:rsidRPr="000F1D90">
        <w:rPr>
          <w:rStyle w:val="CharSectno"/>
        </w:rPr>
        <w:t>145</w:t>
      </w:r>
      <w:r w:rsidRPr="000F1D90">
        <w:t xml:space="preserve">  Relevant authority</w:t>
      </w:r>
      <w:bookmarkEnd w:id="268"/>
    </w:p>
    <w:p w:rsidR="000B6A17" w:rsidRPr="000F1D90" w:rsidRDefault="000B6A17" w:rsidP="000B6A17">
      <w:pPr>
        <w:pStyle w:val="subsection"/>
      </w:pPr>
      <w:r w:rsidRPr="000F1D90">
        <w:tab/>
        <w:t>(1)</w:t>
      </w:r>
      <w:r w:rsidRPr="000F1D90">
        <w:tab/>
        <w:t>This Act applies in relation to an employee by whom or in respect of whom a defence</w:t>
      </w:r>
      <w:r w:rsidR="000F1D90">
        <w:noBreakHyphen/>
      </w:r>
      <w:r w:rsidRPr="000F1D90">
        <w:t>related claim has been made, and in relation to dependants of the employee, as if the MRCC were the relevant authority in relation to the employee for that claim.</w:t>
      </w:r>
    </w:p>
    <w:p w:rsidR="000B6A17" w:rsidRPr="000F1D90" w:rsidRDefault="000B6A17" w:rsidP="000B6A17">
      <w:pPr>
        <w:pStyle w:val="subsection"/>
      </w:pPr>
      <w:r w:rsidRPr="000F1D90">
        <w:tab/>
        <w:t>(2)</w:t>
      </w:r>
      <w:r w:rsidRPr="000F1D90">
        <w:tab/>
        <w:t>However, for defence</w:t>
      </w:r>
      <w:r w:rsidR="000F1D90">
        <w:noBreakHyphen/>
      </w:r>
      <w:r w:rsidRPr="000F1D90">
        <w:t>related claims, this Act has effect as if references in this Act to a relevant authority, in relation to liability to pay an amount, in relation to a debt being due or in relation to the receipt of an amount, were references to the Commonwealth.</w:t>
      </w:r>
    </w:p>
    <w:p w:rsidR="000B6A17" w:rsidRPr="000F1D90" w:rsidRDefault="000B6A17" w:rsidP="000B6A17">
      <w:pPr>
        <w:pStyle w:val="ActHead5"/>
      </w:pPr>
      <w:bookmarkStart w:id="269" w:name="_Toc374363017"/>
      <w:r w:rsidRPr="000F1D90">
        <w:rPr>
          <w:rStyle w:val="CharSectno"/>
        </w:rPr>
        <w:t>146</w:t>
      </w:r>
      <w:r w:rsidRPr="000F1D90">
        <w:t xml:space="preserve">  Rehabilitation authority etc.</w:t>
      </w:r>
      <w:bookmarkEnd w:id="269"/>
    </w:p>
    <w:p w:rsidR="000B6A17" w:rsidRPr="000F1D90" w:rsidRDefault="000B6A17" w:rsidP="000B6A17">
      <w:pPr>
        <w:pStyle w:val="subsection"/>
      </w:pPr>
      <w:r w:rsidRPr="000F1D90">
        <w:tab/>
        <w:t>(1)</w:t>
      </w:r>
      <w:r w:rsidRPr="000F1D90">
        <w:tab/>
        <w:t>This Act applies to the employee in relation to a defence</w:t>
      </w:r>
      <w:r w:rsidR="000F1D90">
        <w:noBreakHyphen/>
      </w:r>
      <w:r w:rsidRPr="000F1D90">
        <w:t>related claim as if the rehabilitation authority in relation to the employee were the rehabilitation authority applicable under subsection</w:t>
      </w:r>
      <w:r w:rsidR="000F1D90">
        <w:t> </w:t>
      </w:r>
      <w:r w:rsidRPr="000F1D90">
        <w:t>39(3) of the MRCA.</w:t>
      </w:r>
    </w:p>
    <w:p w:rsidR="000B6A17" w:rsidRPr="000F1D90" w:rsidRDefault="000B6A17" w:rsidP="000B6A17">
      <w:pPr>
        <w:pStyle w:val="subsection"/>
      </w:pPr>
      <w:r w:rsidRPr="000F1D90">
        <w:tab/>
        <w:t>(2)</w:t>
      </w:r>
      <w:r w:rsidRPr="000F1D90">
        <w:tab/>
        <w:t>Section</w:t>
      </w:r>
      <w:r w:rsidR="000F1D90">
        <w:t> </w:t>
      </w:r>
      <w:r w:rsidRPr="000F1D90">
        <w:t>40 of the MRCA (rules where rehabilitation authority changes) applies for the purposes of the application of this Act to the employee in relation to a defence</w:t>
      </w:r>
      <w:r w:rsidR="000F1D90">
        <w:noBreakHyphen/>
      </w:r>
      <w:r w:rsidRPr="000F1D90">
        <w:t>related claim.</w:t>
      </w:r>
    </w:p>
    <w:p w:rsidR="000B6A17" w:rsidRPr="000F1D90" w:rsidRDefault="000B6A17" w:rsidP="000B6A17">
      <w:pPr>
        <w:pStyle w:val="subsection"/>
      </w:pPr>
      <w:r w:rsidRPr="000F1D90">
        <w:tab/>
        <w:t>(3)</w:t>
      </w:r>
      <w:r w:rsidRPr="000F1D90">
        <w:tab/>
        <w:t>The duty under section</w:t>
      </w:r>
      <w:r w:rsidR="000F1D90">
        <w:t> </w:t>
      </w:r>
      <w:r w:rsidRPr="000F1D90">
        <w:t>40 to take steps to provide suitable employment, or to assist in finding suitable employment, for a person who is undertaking, or has completed, a rehabilitation program must be performed by the person’s rehabilitation authority rather than the Commonwealth.</w:t>
      </w:r>
    </w:p>
    <w:p w:rsidR="000B6A17" w:rsidRPr="000F1D90" w:rsidRDefault="000B6A17" w:rsidP="000B6A17">
      <w:pPr>
        <w:pStyle w:val="ActHead5"/>
      </w:pPr>
      <w:bookmarkStart w:id="270" w:name="_Toc374363018"/>
      <w:r w:rsidRPr="000F1D90">
        <w:rPr>
          <w:rStyle w:val="CharSectno"/>
        </w:rPr>
        <w:t>147</w:t>
      </w:r>
      <w:r w:rsidRPr="000F1D90">
        <w:t xml:space="preserve">  References to Comcare etc.</w:t>
      </w:r>
      <w:bookmarkEnd w:id="270"/>
    </w:p>
    <w:p w:rsidR="000B6A17" w:rsidRPr="000F1D90" w:rsidRDefault="000B6A17" w:rsidP="000B6A17">
      <w:pPr>
        <w:pStyle w:val="subsection"/>
      </w:pPr>
      <w:r w:rsidRPr="000F1D90">
        <w:tab/>
        <w:t>(1)</w:t>
      </w:r>
      <w:r w:rsidRPr="000F1D90">
        <w:tab/>
        <w:t>For the purposes of applying this Act to defence</w:t>
      </w:r>
      <w:r w:rsidR="000F1D90">
        <w:noBreakHyphen/>
      </w:r>
      <w:r w:rsidRPr="000F1D90">
        <w:t>related claims and matters arising out of those claims:</w:t>
      </w:r>
    </w:p>
    <w:p w:rsidR="000B6A17" w:rsidRPr="000F1D90" w:rsidRDefault="000B6A17" w:rsidP="000B6A17">
      <w:pPr>
        <w:pStyle w:val="paragraph"/>
      </w:pPr>
      <w:r w:rsidRPr="000F1D90">
        <w:tab/>
        <w:t>(a)</w:t>
      </w:r>
      <w:r w:rsidRPr="000F1D90">
        <w:tab/>
        <w:t>Part</w:t>
      </w:r>
      <w:r w:rsidR="006C251E" w:rsidRPr="000F1D90">
        <w:t> </w:t>
      </w:r>
      <w:r w:rsidRPr="000F1D90">
        <w:t>II applies as if references in that Part to Comcare (except references in section</w:t>
      </w:r>
      <w:r w:rsidR="000F1D90">
        <w:t> </w:t>
      </w:r>
      <w:r w:rsidRPr="000F1D90">
        <w:t xml:space="preserve">28 and references covered by </w:t>
      </w:r>
      <w:r w:rsidR="000F1D90">
        <w:t>paragraph (</w:t>
      </w:r>
      <w:r w:rsidRPr="000F1D90">
        <w:t>b)) were references to the MRCC; and</w:t>
      </w:r>
    </w:p>
    <w:p w:rsidR="000B6A17" w:rsidRPr="000F1D90" w:rsidRDefault="000B6A17" w:rsidP="000B6A17">
      <w:pPr>
        <w:pStyle w:val="paragraph"/>
      </w:pPr>
      <w:r w:rsidRPr="000F1D90">
        <w:lastRenderedPageBreak/>
        <w:tab/>
        <w:t>(b)</w:t>
      </w:r>
      <w:r w:rsidRPr="000F1D90">
        <w:tab/>
        <w:t>this Act applies as if references in this Act to Comcare, in relation to liability to pay an amount, in relation to a debt being due or in relation to the receipt of an amount, were references to the Commonwealth; and</w:t>
      </w:r>
    </w:p>
    <w:p w:rsidR="000B6A17" w:rsidRPr="000F1D90" w:rsidRDefault="000B6A17" w:rsidP="000B6A17">
      <w:pPr>
        <w:pStyle w:val="paragraph"/>
      </w:pPr>
      <w:r w:rsidRPr="000F1D90">
        <w:tab/>
        <w:t>(c)</w:t>
      </w:r>
      <w:r w:rsidRPr="000F1D90">
        <w:tab/>
        <w:t>this Act applies as if another reference in this Act to Comcare (other than in Division</w:t>
      </w:r>
      <w:r w:rsidR="000F1D90">
        <w:t> </w:t>
      </w:r>
      <w:r w:rsidRPr="000F1D90">
        <w:t>2 of Part</w:t>
      </w:r>
      <w:r w:rsidR="006C251E" w:rsidRPr="000F1D90">
        <w:t> </w:t>
      </w:r>
      <w:r w:rsidRPr="000F1D90">
        <w:t>III, section</w:t>
      </w:r>
      <w:r w:rsidR="000F1D90">
        <w:t> </w:t>
      </w:r>
      <w:r w:rsidRPr="000F1D90">
        <w:t>41 or Part</w:t>
      </w:r>
      <w:r w:rsidR="006C251E" w:rsidRPr="000F1D90">
        <w:t> </w:t>
      </w:r>
      <w:r w:rsidRPr="000F1D90">
        <w:t>VI, VII or VIII) were, unless the contrary intention appears, a reference to the MRCC.</w:t>
      </w:r>
    </w:p>
    <w:p w:rsidR="000B6A17" w:rsidRPr="000F1D90" w:rsidRDefault="000B6A17" w:rsidP="000B6A17">
      <w:pPr>
        <w:pStyle w:val="subsection"/>
      </w:pPr>
      <w:r w:rsidRPr="000F1D90">
        <w:tab/>
        <w:t>(2)</w:t>
      </w:r>
      <w:r w:rsidRPr="000F1D90">
        <w:tab/>
        <w:t>In addition, this Act applies to defence</w:t>
      </w:r>
      <w:r w:rsidR="000F1D90">
        <w:noBreakHyphen/>
      </w:r>
      <w:r w:rsidRPr="000F1D90">
        <w:t>related claims and matters arising out of those claims with the modifications specified in this table:</w:t>
      </w:r>
    </w:p>
    <w:p w:rsidR="000B6A17" w:rsidRPr="000F1D90" w:rsidRDefault="000B6A17" w:rsidP="002D5C2D">
      <w:pPr>
        <w:pStyle w:val="Tabletext"/>
      </w:pPr>
    </w:p>
    <w:tbl>
      <w:tblPr>
        <w:tblW w:w="0" w:type="auto"/>
        <w:tblInd w:w="113" w:type="dxa"/>
        <w:tblBorders>
          <w:top w:val="single" w:sz="12" w:space="0" w:color="auto"/>
          <w:bottom w:val="single" w:sz="2" w:space="0" w:color="auto"/>
          <w:insideH w:val="single" w:sz="12" w:space="0" w:color="auto"/>
        </w:tblBorders>
        <w:tblLayout w:type="fixed"/>
        <w:tblLook w:val="0000" w:firstRow="0" w:lastRow="0" w:firstColumn="0" w:lastColumn="0" w:noHBand="0" w:noVBand="0"/>
      </w:tblPr>
      <w:tblGrid>
        <w:gridCol w:w="655"/>
        <w:gridCol w:w="1980"/>
        <w:gridCol w:w="4451"/>
      </w:tblGrid>
      <w:tr w:rsidR="000B6A17" w:rsidRPr="000F1D90" w:rsidTr="002D5C2D">
        <w:trPr>
          <w:tblHeader/>
        </w:trPr>
        <w:tc>
          <w:tcPr>
            <w:tcW w:w="7086" w:type="dxa"/>
            <w:gridSpan w:val="3"/>
            <w:tcBorders>
              <w:top w:val="single" w:sz="12" w:space="0" w:color="auto"/>
              <w:bottom w:val="single" w:sz="6" w:space="0" w:color="auto"/>
            </w:tcBorders>
            <w:shd w:val="clear" w:color="auto" w:fill="auto"/>
          </w:tcPr>
          <w:p w:rsidR="000B6A17" w:rsidRPr="000F1D90" w:rsidRDefault="000B6A17" w:rsidP="002D5C2D">
            <w:pPr>
              <w:pStyle w:val="TableHeading"/>
            </w:pPr>
            <w:r w:rsidRPr="000F1D90">
              <w:t>Modifications of this Act</w:t>
            </w:r>
          </w:p>
        </w:tc>
      </w:tr>
      <w:tr w:rsidR="000B6A17" w:rsidRPr="000F1D90" w:rsidTr="002D5C2D">
        <w:trPr>
          <w:tblHeader/>
        </w:trPr>
        <w:tc>
          <w:tcPr>
            <w:tcW w:w="655" w:type="dxa"/>
            <w:tcBorders>
              <w:top w:val="single" w:sz="6" w:space="0" w:color="auto"/>
              <w:bottom w:val="single" w:sz="12" w:space="0" w:color="auto"/>
            </w:tcBorders>
            <w:shd w:val="clear" w:color="auto" w:fill="auto"/>
          </w:tcPr>
          <w:p w:rsidR="000B6A17" w:rsidRPr="000F1D90" w:rsidRDefault="000B6A17" w:rsidP="000B6A17">
            <w:pPr>
              <w:pStyle w:val="Tabletext"/>
              <w:keepNext/>
              <w:rPr>
                <w:b/>
              </w:rPr>
            </w:pPr>
            <w:r w:rsidRPr="000F1D90">
              <w:rPr>
                <w:b/>
              </w:rPr>
              <w:t>Item</w:t>
            </w:r>
          </w:p>
        </w:tc>
        <w:tc>
          <w:tcPr>
            <w:tcW w:w="1980" w:type="dxa"/>
            <w:tcBorders>
              <w:top w:val="single" w:sz="6" w:space="0" w:color="auto"/>
              <w:bottom w:val="single" w:sz="12" w:space="0" w:color="auto"/>
            </w:tcBorders>
            <w:shd w:val="clear" w:color="auto" w:fill="auto"/>
          </w:tcPr>
          <w:p w:rsidR="000B6A17" w:rsidRPr="000F1D90" w:rsidRDefault="000B6A17" w:rsidP="000B6A17">
            <w:pPr>
              <w:pStyle w:val="Tabletext"/>
              <w:keepNext/>
              <w:rPr>
                <w:b/>
              </w:rPr>
            </w:pPr>
            <w:r w:rsidRPr="000F1D90">
              <w:rPr>
                <w:b/>
              </w:rPr>
              <w:t>Provision</w:t>
            </w:r>
          </w:p>
        </w:tc>
        <w:tc>
          <w:tcPr>
            <w:tcW w:w="4451" w:type="dxa"/>
            <w:tcBorders>
              <w:top w:val="single" w:sz="6" w:space="0" w:color="auto"/>
              <w:bottom w:val="single" w:sz="12" w:space="0" w:color="auto"/>
            </w:tcBorders>
            <w:shd w:val="clear" w:color="auto" w:fill="auto"/>
          </w:tcPr>
          <w:p w:rsidR="000B6A17" w:rsidRPr="000F1D90" w:rsidRDefault="000B6A17" w:rsidP="000B6A17">
            <w:pPr>
              <w:pStyle w:val="Tabletext"/>
              <w:keepNext/>
              <w:rPr>
                <w:b/>
              </w:rPr>
            </w:pPr>
            <w:r w:rsidRPr="000F1D90">
              <w:rPr>
                <w:b/>
              </w:rPr>
              <w:t>Modification</w:t>
            </w:r>
          </w:p>
        </w:tc>
      </w:tr>
      <w:tr w:rsidR="000B6A17" w:rsidRPr="000F1D90" w:rsidTr="004E4ECF">
        <w:tc>
          <w:tcPr>
            <w:tcW w:w="655" w:type="dxa"/>
            <w:tcBorders>
              <w:top w:val="single" w:sz="12" w:space="0" w:color="auto"/>
              <w:bottom w:val="single" w:sz="2" w:space="0" w:color="auto"/>
            </w:tcBorders>
            <w:shd w:val="clear" w:color="auto" w:fill="auto"/>
          </w:tcPr>
          <w:p w:rsidR="000B6A17" w:rsidRPr="000F1D90" w:rsidRDefault="000B6A17" w:rsidP="000B6A17">
            <w:pPr>
              <w:pStyle w:val="Tabletext"/>
            </w:pPr>
            <w:r w:rsidRPr="000F1D90">
              <w:t>1</w:t>
            </w:r>
          </w:p>
        </w:tc>
        <w:tc>
          <w:tcPr>
            <w:tcW w:w="1980" w:type="dxa"/>
            <w:tcBorders>
              <w:top w:val="single" w:sz="12" w:space="0" w:color="auto"/>
              <w:bottom w:val="single" w:sz="2" w:space="0" w:color="auto"/>
            </w:tcBorders>
            <w:shd w:val="clear" w:color="auto" w:fill="auto"/>
          </w:tcPr>
          <w:p w:rsidR="000B6A17" w:rsidRPr="000F1D90" w:rsidRDefault="000B6A17" w:rsidP="000B6A17">
            <w:pPr>
              <w:pStyle w:val="Tabletext"/>
            </w:pPr>
            <w:r w:rsidRPr="000F1D90">
              <w:t>Paragraph 48(8)(a)</w:t>
            </w:r>
          </w:p>
        </w:tc>
        <w:tc>
          <w:tcPr>
            <w:tcW w:w="4451" w:type="dxa"/>
            <w:tcBorders>
              <w:top w:val="single" w:sz="12" w:space="0" w:color="auto"/>
              <w:bottom w:val="single" w:sz="2" w:space="0" w:color="auto"/>
            </w:tcBorders>
            <w:shd w:val="clear" w:color="auto" w:fill="auto"/>
          </w:tcPr>
          <w:p w:rsidR="000B6A17" w:rsidRPr="000F1D90" w:rsidRDefault="000B6A17" w:rsidP="000B6A17">
            <w:pPr>
              <w:pStyle w:val="Tabletext"/>
            </w:pPr>
            <w:r w:rsidRPr="000F1D90">
              <w:t>The paragraph does not apply</w:t>
            </w:r>
          </w:p>
        </w:tc>
      </w:tr>
      <w:tr w:rsidR="000B6A17" w:rsidRPr="000F1D90" w:rsidTr="004E4ECF">
        <w:tc>
          <w:tcPr>
            <w:tcW w:w="655"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2</w:t>
            </w:r>
          </w:p>
        </w:tc>
        <w:tc>
          <w:tcPr>
            <w:tcW w:w="1980"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Section</w:t>
            </w:r>
            <w:r w:rsidR="000F1D90">
              <w:t> </w:t>
            </w:r>
            <w:r w:rsidRPr="000F1D90">
              <w:t>52A</w:t>
            </w:r>
          </w:p>
        </w:tc>
        <w:tc>
          <w:tcPr>
            <w:tcW w:w="4451"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The section does not apply</w:t>
            </w:r>
          </w:p>
        </w:tc>
      </w:tr>
      <w:tr w:rsidR="000B6A17" w:rsidRPr="000F1D90" w:rsidTr="004E4ECF">
        <w:tc>
          <w:tcPr>
            <w:tcW w:w="655"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3</w:t>
            </w:r>
          </w:p>
        </w:tc>
        <w:tc>
          <w:tcPr>
            <w:tcW w:w="1980"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Subsection</w:t>
            </w:r>
            <w:r w:rsidR="000F1D90">
              <w:t> </w:t>
            </w:r>
            <w:r w:rsidRPr="000F1D90">
              <w:t>111(2)</w:t>
            </w:r>
          </w:p>
        </w:tc>
        <w:tc>
          <w:tcPr>
            <w:tcW w:w="4451"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The reference to a relevant authority has effect as a reference to the Commonwealth</w:t>
            </w:r>
          </w:p>
        </w:tc>
      </w:tr>
      <w:tr w:rsidR="000B6A17" w:rsidRPr="000F1D90" w:rsidTr="004E4ECF">
        <w:tc>
          <w:tcPr>
            <w:tcW w:w="655"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4</w:t>
            </w:r>
          </w:p>
        </w:tc>
        <w:tc>
          <w:tcPr>
            <w:tcW w:w="1980"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Subsections</w:t>
            </w:r>
            <w:r w:rsidR="000F1D90">
              <w:t> </w:t>
            </w:r>
            <w:r w:rsidRPr="000F1D90">
              <w:t>111(2A), (3) and (4)</w:t>
            </w:r>
          </w:p>
        </w:tc>
        <w:tc>
          <w:tcPr>
            <w:tcW w:w="4451"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The subsections do not apply</w:t>
            </w:r>
          </w:p>
        </w:tc>
      </w:tr>
      <w:tr w:rsidR="000B6A17" w:rsidRPr="000F1D90" w:rsidTr="004E4ECF">
        <w:tc>
          <w:tcPr>
            <w:tcW w:w="655"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5</w:t>
            </w:r>
          </w:p>
        </w:tc>
        <w:tc>
          <w:tcPr>
            <w:tcW w:w="1980"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Sections</w:t>
            </w:r>
            <w:r w:rsidR="000F1D90">
              <w:t> </w:t>
            </w:r>
            <w:r w:rsidRPr="000F1D90">
              <w:t>112 and 113</w:t>
            </w:r>
          </w:p>
        </w:tc>
        <w:tc>
          <w:tcPr>
            <w:tcW w:w="4451"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References to a relevant authority have effect as references to the Commonwealth</w:t>
            </w:r>
          </w:p>
        </w:tc>
      </w:tr>
      <w:tr w:rsidR="000B6A17" w:rsidRPr="000F1D90" w:rsidTr="004E4ECF">
        <w:tc>
          <w:tcPr>
            <w:tcW w:w="655"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6</w:t>
            </w:r>
          </w:p>
        </w:tc>
        <w:tc>
          <w:tcPr>
            <w:tcW w:w="1980"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Paragraph 114B(1)(c)</w:t>
            </w:r>
          </w:p>
        </w:tc>
        <w:tc>
          <w:tcPr>
            <w:tcW w:w="4451"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The paragraph applies as if it read:</w:t>
            </w:r>
          </w:p>
          <w:p w:rsidR="000B6A17" w:rsidRPr="000F1D90" w:rsidRDefault="000B6A17" w:rsidP="000B6A17">
            <w:pPr>
              <w:pStyle w:val="Tablea"/>
            </w:pPr>
            <w:r w:rsidRPr="000F1D90">
              <w:t>(c) the MRCC is of the opinion that the retired employee may have been paid, or might be paid, amounts of compensation under this Act in excess of the amounts that he or she was entitled to receive because of section</w:t>
            </w:r>
            <w:r w:rsidR="000F1D90">
              <w:t> </w:t>
            </w:r>
            <w:r w:rsidRPr="000F1D90">
              <w:t>20, 21 or 21A;</w:t>
            </w:r>
          </w:p>
        </w:tc>
      </w:tr>
      <w:tr w:rsidR="000B6A17" w:rsidRPr="000F1D90" w:rsidTr="004E4ECF">
        <w:tc>
          <w:tcPr>
            <w:tcW w:w="655"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7</w:t>
            </w:r>
          </w:p>
        </w:tc>
        <w:tc>
          <w:tcPr>
            <w:tcW w:w="1980"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Paragraph 114B(2)(a)</w:t>
            </w:r>
          </w:p>
        </w:tc>
        <w:tc>
          <w:tcPr>
            <w:tcW w:w="4451" w:type="dxa"/>
            <w:tcBorders>
              <w:top w:val="single" w:sz="2" w:space="0" w:color="auto"/>
              <w:bottom w:val="single" w:sz="2" w:space="0" w:color="auto"/>
            </w:tcBorders>
            <w:shd w:val="clear" w:color="auto" w:fill="auto"/>
          </w:tcPr>
          <w:p w:rsidR="000B6A17" w:rsidRPr="000F1D90" w:rsidRDefault="000B6A17" w:rsidP="000B6A17">
            <w:pPr>
              <w:pStyle w:val="Tabletext"/>
            </w:pPr>
            <w:r w:rsidRPr="000F1D90">
              <w:t>The paragraph applies as if it read:</w:t>
            </w:r>
          </w:p>
          <w:p w:rsidR="000B6A17" w:rsidRPr="000F1D90" w:rsidRDefault="000B6A17" w:rsidP="000B6A17">
            <w:pPr>
              <w:pStyle w:val="Tablea"/>
            </w:pPr>
            <w:r w:rsidRPr="000F1D90">
              <w:t>(a) stating that the retired employee may receive, or may have received, an overpayment of compensation; and</w:t>
            </w:r>
          </w:p>
        </w:tc>
      </w:tr>
      <w:tr w:rsidR="000B6A17" w:rsidRPr="000F1D90" w:rsidTr="004E4ECF">
        <w:tc>
          <w:tcPr>
            <w:tcW w:w="655" w:type="dxa"/>
            <w:tcBorders>
              <w:top w:val="single" w:sz="2" w:space="0" w:color="auto"/>
              <w:bottom w:val="single" w:sz="12" w:space="0" w:color="auto"/>
            </w:tcBorders>
            <w:shd w:val="clear" w:color="auto" w:fill="auto"/>
          </w:tcPr>
          <w:p w:rsidR="000B6A17" w:rsidRPr="000F1D90" w:rsidRDefault="000B6A17" w:rsidP="000B6A17">
            <w:pPr>
              <w:pStyle w:val="Tabletext"/>
            </w:pPr>
            <w:r w:rsidRPr="000F1D90">
              <w:t>8</w:t>
            </w:r>
          </w:p>
        </w:tc>
        <w:tc>
          <w:tcPr>
            <w:tcW w:w="1980" w:type="dxa"/>
            <w:tcBorders>
              <w:top w:val="single" w:sz="2" w:space="0" w:color="auto"/>
              <w:bottom w:val="single" w:sz="12" w:space="0" w:color="auto"/>
            </w:tcBorders>
            <w:shd w:val="clear" w:color="auto" w:fill="auto"/>
          </w:tcPr>
          <w:p w:rsidR="000B6A17" w:rsidRPr="000F1D90" w:rsidRDefault="000B6A17" w:rsidP="000B6A17">
            <w:pPr>
              <w:pStyle w:val="Tabletext"/>
            </w:pPr>
            <w:r w:rsidRPr="000F1D90">
              <w:t>Section</w:t>
            </w:r>
            <w:r w:rsidR="000F1D90">
              <w:t> </w:t>
            </w:r>
            <w:r w:rsidRPr="000F1D90">
              <w:t>121A</w:t>
            </w:r>
          </w:p>
        </w:tc>
        <w:tc>
          <w:tcPr>
            <w:tcW w:w="4451" w:type="dxa"/>
            <w:tcBorders>
              <w:top w:val="single" w:sz="2" w:space="0" w:color="auto"/>
              <w:bottom w:val="single" w:sz="12" w:space="0" w:color="auto"/>
            </w:tcBorders>
            <w:shd w:val="clear" w:color="auto" w:fill="auto"/>
          </w:tcPr>
          <w:p w:rsidR="000B6A17" w:rsidRPr="000F1D90" w:rsidRDefault="000B6A17" w:rsidP="000B6A17">
            <w:pPr>
              <w:pStyle w:val="Tabletext"/>
            </w:pPr>
            <w:r w:rsidRPr="000F1D90">
              <w:t>The section does not apply</w:t>
            </w:r>
          </w:p>
        </w:tc>
      </w:tr>
    </w:tbl>
    <w:p w:rsidR="000B6A17" w:rsidRPr="000F1D90" w:rsidRDefault="000B6A17" w:rsidP="000B6A17">
      <w:pPr>
        <w:pStyle w:val="ActHead5"/>
      </w:pPr>
      <w:bookmarkStart w:id="271" w:name="_Toc374363019"/>
      <w:r w:rsidRPr="000F1D90">
        <w:rPr>
          <w:rStyle w:val="CharSectno"/>
        </w:rPr>
        <w:lastRenderedPageBreak/>
        <w:t>148</w:t>
      </w:r>
      <w:r w:rsidRPr="000F1D90">
        <w:t xml:space="preserve">  Rehabilitation programs</w:t>
      </w:r>
      <w:bookmarkEnd w:id="271"/>
    </w:p>
    <w:p w:rsidR="000B6A17" w:rsidRPr="000F1D90" w:rsidRDefault="000B6A17" w:rsidP="000B6A17">
      <w:pPr>
        <w:pStyle w:val="subsection"/>
      </w:pPr>
      <w:r w:rsidRPr="000F1D90">
        <w:tab/>
        <w:t>(1)</w:t>
      </w:r>
      <w:r w:rsidRPr="000F1D90">
        <w:tab/>
        <w:t>Despite section</w:t>
      </w:r>
      <w:r w:rsidR="000F1D90">
        <w:t> </w:t>
      </w:r>
      <w:r w:rsidRPr="000F1D90">
        <w:t xml:space="preserve">37, the MRCC or </w:t>
      </w:r>
      <w:r w:rsidR="00FD567D" w:rsidRPr="000F1D90">
        <w:t>the Chief of the Defence Force</w:t>
      </w:r>
      <w:r w:rsidRPr="000F1D90">
        <w:t xml:space="preserve"> as the rehabilitation authority for an employee in relation to a defence</w:t>
      </w:r>
      <w:r w:rsidR="000F1D90">
        <w:noBreakHyphen/>
      </w:r>
      <w:r w:rsidRPr="000F1D90">
        <w:t>related claim may make arrangements for the provision of a rehabilitation program for the employee by:</w:t>
      </w:r>
    </w:p>
    <w:p w:rsidR="000B6A17" w:rsidRPr="000F1D90" w:rsidRDefault="000B6A17" w:rsidP="000B6A17">
      <w:pPr>
        <w:pStyle w:val="paragraph"/>
      </w:pPr>
      <w:r w:rsidRPr="000F1D90">
        <w:tab/>
        <w:t>(a)</w:t>
      </w:r>
      <w:r w:rsidRPr="000F1D90">
        <w:tab/>
        <w:t>an approved program provider; or</w:t>
      </w:r>
    </w:p>
    <w:p w:rsidR="000B6A17" w:rsidRPr="000F1D90" w:rsidRDefault="000B6A17" w:rsidP="000B6A17">
      <w:pPr>
        <w:pStyle w:val="paragraph"/>
      </w:pPr>
      <w:r w:rsidRPr="000F1D90">
        <w:tab/>
        <w:t>(b)</w:t>
      </w:r>
      <w:r w:rsidRPr="000F1D90">
        <w:tab/>
        <w:t xml:space="preserve">a person nominated in writing by the MRCC or the </w:t>
      </w:r>
      <w:r w:rsidR="00FD567D" w:rsidRPr="000F1D90">
        <w:t>Chief of the Defence Force</w:t>
      </w:r>
      <w:r w:rsidRPr="000F1D90">
        <w:t xml:space="preserve">, being a person the MRCC or </w:t>
      </w:r>
      <w:r w:rsidR="00FD567D" w:rsidRPr="000F1D90">
        <w:t>Chief of the Defence Force</w:t>
      </w:r>
      <w:r w:rsidRPr="000F1D90">
        <w:t xml:space="preserve"> is satisfied has appropriate skills and expertise to design and provide rehabilitation programs.</w:t>
      </w:r>
    </w:p>
    <w:p w:rsidR="000B6A17" w:rsidRPr="000F1D90" w:rsidRDefault="000B6A17" w:rsidP="000B6A17">
      <w:pPr>
        <w:pStyle w:val="subsection"/>
      </w:pPr>
      <w:r w:rsidRPr="000F1D90">
        <w:tab/>
        <w:t>(2)</w:t>
      </w:r>
      <w:r w:rsidRPr="000F1D90">
        <w:tab/>
        <w:t xml:space="preserve">Before nominating a person under </w:t>
      </w:r>
      <w:r w:rsidR="000F1D90">
        <w:t>paragraph (</w:t>
      </w:r>
      <w:r w:rsidRPr="000F1D90">
        <w:t xml:space="preserve">1)(b), the MRCC or </w:t>
      </w:r>
      <w:r w:rsidR="00FD567D" w:rsidRPr="000F1D90">
        <w:t>Chief of the Defence Force</w:t>
      </w:r>
      <w:r w:rsidRPr="000F1D90">
        <w:t xml:space="preserve"> must consult with Comcare about the proposed nomination.</w:t>
      </w:r>
    </w:p>
    <w:p w:rsidR="000B6A17" w:rsidRPr="000F1D90" w:rsidRDefault="000B6A17" w:rsidP="000B6A17">
      <w:pPr>
        <w:pStyle w:val="ActHead5"/>
      </w:pPr>
      <w:bookmarkStart w:id="272" w:name="_Toc374363020"/>
      <w:r w:rsidRPr="000F1D90">
        <w:rPr>
          <w:rStyle w:val="CharSectno"/>
        </w:rPr>
        <w:t>149</w:t>
      </w:r>
      <w:r w:rsidRPr="000F1D90">
        <w:t xml:space="preserve">  Directions by Minister</w:t>
      </w:r>
      <w:bookmarkEnd w:id="272"/>
    </w:p>
    <w:p w:rsidR="000B6A17" w:rsidRPr="000F1D90" w:rsidRDefault="000B6A17" w:rsidP="000B6A17">
      <w:pPr>
        <w:pStyle w:val="subsection"/>
      </w:pPr>
      <w:r w:rsidRPr="000F1D90">
        <w:tab/>
        <w:t>(1)</w:t>
      </w:r>
      <w:r w:rsidRPr="000F1D90">
        <w:tab/>
        <w:t>The Minister may, by notice in writing given to the Chair of the MRCC, give a direction to the MRCC with respect to the performance of its functions or the exercise of its powers under this Act, otherwise than in relation to a particular case.</w:t>
      </w:r>
    </w:p>
    <w:p w:rsidR="000B6A17" w:rsidRPr="000F1D90" w:rsidRDefault="000B6A17" w:rsidP="000B6A17">
      <w:pPr>
        <w:pStyle w:val="subsection"/>
      </w:pPr>
      <w:r w:rsidRPr="000F1D90">
        <w:tab/>
        <w:t>(2)</w:t>
      </w:r>
      <w:r w:rsidRPr="000F1D90">
        <w:tab/>
        <w:t xml:space="preserve">The MRCC must comply with a direction given under </w:t>
      </w:r>
      <w:r w:rsidR="000F1D90">
        <w:t>subsection (</w:t>
      </w:r>
      <w:r w:rsidRPr="000F1D90">
        <w:t>1).</w:t>
      </w:r>
    </w:p>
    <w:p w:rsidR="000B6A17" w:rsidRPr="000F1D90" w:rsidRDefault="000B6A17" w:rsidP="000B6A17">
      <w:pPr>
        <w:pStyle w:val="ActHead5"/>
      </w:pPr>
      <w:bookmarkStart w:id="273" w:name="_Toc374363021"/>
      <w:r w:rsidRPr="000F1D90">
        <w:rPr>
          <w:rStyle w:val="CharSectno"/>
        </w:rPr>
        <w:t>150</w:t>
      </w:r>
      <w:r w:rsidRPr="000F1D90">
        <w:t xml:space="preserve">  Guidelines by Commission</w:t>
      </w:r>
      <w:bookmarkEnd w:id="273"/>
    </w:p>
    <w:p w:rsidR="000B6A17" w:rsidRPr="000F1D90" w:rsidRDefault="000B6A17" w:rsidP="000B6A17">
      <w:pPr>
        <w:pStyle w:val="subsection"/>
      </w:pPr>
      <w:r w:rsidRPr="000F1D90">
        <w:tab/>
        <w:t>(1)</w:t>
      </w:r>
      <w:r w:rsidRPr="000F1D90">
        <w:tab/>
        <w:t>The Commission may</w:t>
      </w:r>
      <w:r w:rsidR="00CE05EE" w:rsidRPr="000F1D90">
        <w:t>, by legislative instrument, make</w:t>
      </w:r>
      <w:r w:rsidRPr="000F1D90">
        <w:t xml:space="preserve"> general policy guidelines in relation to the operation of this Part.</w:t>
      </w:r>
    </w:p>
    <w:p w:rsidR="00682B7F" w:rsidRPr="000F1D90" w:rsidRDefault="00682B7F" w:rsidP="00682B7F">
      <w:pPr>
        <w:pStyle w:val="subsection"/>
      </w:pPr>
      <w:r w:rsidRPr="000F1D90">
        <w:tab/>
        <w:t>(2)</w:t>
      </w:r>
      <w:r w:rsidRPr="000F1D90">
        <w:tab/>
        <w:t>The Commission must not make guidelines that are inconsistent with:</w:t>
      </w:r>
    </w:p>
    <w:p w:rsidR="00682B7F" w:rsidRPr="000F1D90" w:rsidRDefault="00682B7F" w:rsidP="00682B7F">
      <w:pPr>
        <w:pStyle w:val="paragraph"/>
      </w:pPr>
      <w:r w:rsidRPr="000F1D90">
        <w:tab/>
        <w:t>(a)</w:t>
      </w:r>
      <w:r w:rsidRPr="000F1D90">
        <w:tab/>
        <w:t>any directions under section</w:t>
      </w:r>
      <w:r w:rsidR="000F1D90">
        <w:t> </w:t>
      </w:r>
      <w:r w:rsidRPr="000F1D90">
        <w:t>149 of this Act; and</w:t>
      </w:r>
    </w:p>
    <w:p w:rsidR="00682B7F" w:rsidRPr="000F1D90" w:rsidRDefault="00682B7F" w:rsidP="00682B7F">
      <w:pPr>
        <w:pStyle w:val="paragraph"/>
      </w:pPr>
      <w:r w:rsidRPr="000F1D90">
        <w:tab/>
        <w:t>(b)</w:t>
      </w:r>
      <w:r w:rsidRPr="000F1D90">
        <w:tab/>
        <w:t>any directions given to Comcare under section</w:t>
      </w:r>
      <w:r w:rsidR="000F1D90">
        <w:t> </w:t>
      </w:r>
      <w:r w:rsidRPr="000F1D90">
        <w:t xml:space="preserve">73 of this Act in relation to the performance of its functions or the exercise of its powers under the </w:t>
      </w:r>
      <w:r w:rsidRPr="000F1D90">
        <w:rPr>
          <w:i/>
        </w:rPr>
        <w:t>Work Health and Safety Act 2011</w:t>
      </w:r>
      <w:r w:rsidRPr="000F1D90">
        <w:t>.</w:t>
      </w:r>
    </w:p>
    <w:p w:rsidR="000B6A17" w:rsidRPr="000F1D90" w:rsidRDefault="000B6A17" w:rsidP="000B6A17">
      <w:pPr>
        <w:pStyle w:val="subsection"/>
      </w:pPr>
      <w:r w:rsidRPr="000F1D90">
        <w:tab/>
        <w:t>(3)</w:t>
      </w:r>
      <w:r w:rsidRPr="000F1D90">
        <w:tab/>
        <w:t xml:space="preserve">Any guidelines that are inconsistent with a direction referred to in </w:t>
      </w:r>
      <w:r w:rsidR="000F1D90">
        <w:t>subsection (</w:t>
      </w:r>
      <w:r w:rsidRPr="000F1D90">
        <w:t>2) have no effect to the extent of the inconsistency.</w:t>
      </w:r>
    </w:p>
    <w:p w:rsidR="000B6A17" w:rsidRPr="000F1D90" w:rsidRDefault="000B6A17" w:rsidP="000B6A17">
      <w:pPr>
        <w:pStyle w:val="subsection"/>
      </w:pPr>
      <w:r w:rsidRPr="000F1D90">
        <w:lastRenderedPageBreak/>
        <w:tab/>
        <w:t>(4)</w:t>
      </w:r>
      <w:r w:rsidRPr="000F1D90">
        <w:tab/>
        <w:t xml:space="preserve">The MRCC must comply with any guidelines </w:t>
      </w:r>
      <w:r w:rsidR="00CC30F5" w:rsidRPr="000F1D90">
        <w:t>made</w:t>
      </w:r>
      <w:r w:rsidRPr="000F1D90">
        <w:t xml:space="preserve"> under </w:t>
      </w:r>
      <w:r w:rsidR="000F1D90">
        <w:t>subsection (</w:t>
      </w:r>
      <w:r w:rsidRPr="000F1D90">
        <w:t>1).</w:t>
      </w:r>
    </w:p>
    <w:p w:rsidR="000B6A17" w:rsidRPr="000F1D90" w:rsidRDefault="000B6A17" w:rsidP="003F5B57">
      <w:pPr>
        <w:pStyle w:val="ActHead5"/>
      </w:pPr>
      <w:bookmarkStart w:id="274" w:name="_Toc374363022"/>
      <w:r w:rsidRPr="000F1D90">
        <w:rPr>
          <w:rStyle w:val="CharSectno"/>
        </w:rPr>
        <w:t>151</w:t>
      </w:r>
      <w:r w:rsidRPr="000F1D90">
        <w:t xml:space="preserve">  Obtaining information</w:t>
      </w:r>
      <w:bookmarkEnd w:id="274"/>
    </w:p>
    <w:p w:rsidR="000B6A17" w:rsidRPr="000F1D90" w:rsidRDefault="000B6A17" w:rsidP="003F5B57">
      <w:pPr>
        <w:pStyle w:val="subsection"/>
        <w:keepNext/>
      </w:pPr>
      <w:r w:rsidRPr="000F1D90">
        <w:tab/>
        <w:t>(1)</w:t>
      </w:r>
      <w:r w:rsidRPr="000F1D90">
        <w:tab/>
        <w:t>The MRCC may, by notice in writing, require:</w:t>
      </w:r>
    </w:p>
    <w:p w:rsidR="000B6A17" w:rsidRPr="000F1D90" w:rsidRDefault="000B6A17" w:rsidP="000B6A17">
      <w:pPr>
        <w:pStyle w:val="paragraph"/>
      </w:pPr>
      <w:r w:rsidRPr="000F1D90">
        <w:tab/>
        <w:t>(a)</w:t>
      </w:r>
      <w:r w:rsidRPr="000F1D90">
        <w:tab/>
        <w:t>the Secretary of the Defence Department; or</w:t>
      </w:r>
    </w:p>
    <w:p w:rsidR="000B6A17" w:rsidRPr="000F1D90" w:rsidRDefault="000B6A17" w:rsidP="000B6A17">
      <w:pPr>
        <w:pStyle w:val="paragraph"/>
      </w:pPr>
      <w:r w:rsidRPr="000F1D90">
        <w:tab/>
        <w:t>(b)</w:t>
      </w:r>
      <w:r w:rsidRPr="000F1D90">
        <w:tab/>
        <w:t>the Secretary of the Veterans’ Affairs Department; or</w:t>
      </w:r>
    </w:p>
    <w:p w:rsidR="00FD567D" w:rsidRPr="000F1D90" w:rsidRDefault="00FD567D" w:rsidP="00FD567D">
      <w:pPr>
        <w:pStyle w:val="paragraph"/>
      </w:pPr>
      <w:r w:rsidRPr="000F1D90">
        <w:tab/>
        <w:t>(ba)</w:t>
      </w:r>
      <w:r w:rsidRPr="000F1D90">
        <w:tab/>
        <w:t>the Chief of the Defence Force; or</w:t>
      </w:r>
    </w:p>
    <w:p w:rsidR="000B6A17" w:rsidRPr="000F1D90" w:rsidRDefault="000B6A17" w:rsidP="000B6A17">
      <w:pPr>
        <w:pStyle w:val="paragraph"/>
      </w:pPr>
      <w:r w:rsidRPr="000F1D90">
        <w:tab/>
        <w:t>(c)</w:t>
      </w:r>
      <w:r w:rsidRPr="000F1D90">
        <w:tab/>
        <w:t>a service chief;</w:t>
      </w:r>
    </w:p>
    <w:p w:rsidR="000B6A17" w:rsidRPr="000F1D90" w:rsidRDefault="000B6A17" w:rsidP="000B6A17">
      <w:pPr>
        <w:pStyle w:val="subsection2"/>
      </w:pPr>
      <w:r w:rsidRPr="000F1D90">
        <w:t>to give the MRCC, within the period specified in the notice, the documents or information (or both) specified in the notice, being documents or information in the possession, custody or control of that person that are relevant to a defence</w:t>
      </w:r>
      <w:r w:rsidR="000F1D90">
        <w:noBreakHyphen/>
      </w:r>
      <w:r w:rsidRPr="000F1D90">
        <w:t>related claim.</w:t>
      </w:r>
    </w:p>
    <w:p w:rsidR="000B6A17" w:rsidRPr="000F1D90" w:rsidRDefault="000B6A17" w:rsidP="000B6A17">
      <w:pPr>
        <w:pStyle w:val="subsection"/>
      </w:pPr>
      <w:r w:rsidRPr="000F1D90">
        <w:tab/>
        <w:t>(2)</w:t>
      </w:r>
      <w:r w:rsidRPr="000F1D90">
        <w:tab/>
        <w:t>A person to whom a notice is given must comply with the notice without delay.</w:t>
      </w:r>
    </w:p>
    <w:p w:rsidR="00E60D1F" w:rsidRPr="000F1D90" w:rsidRDefault="00E60D1F" w:rsidP="00E60D1F">
      <w:pPr>
        <w:pStyle w:val="ActHead5"/>
      </w:pPr>
      <w:bookmarkStart w:id="275" w:name="_Toc374363023"/>
      <w:r w:rsidRPr="000F1D90">
        <w:rPr>
          <w:rStyle w:val="CharSectno"/>
        </w:rPr>
        <w:t>151A</w:t>
      </w:r>
      <w:r w:rsidRPr="000F1D90">
        <w:t xml:space="preserve">  Giving information</w:t>
      </w:r>
      <w:bookmarkEnd w:id="275"/>
    </w:p>
    <w:p w:rsidR="00E60D1F" w:rsidRPr="000F1D90" w:rsidRDefault="00E60D1F" w:rsidP="00E60D1F">
      <w:pPr>
        <w:pStyle w:val="subsection"/>
      </w:pPr>
      <w:r w:rsidRPr="000F1D90">
        <w:tab/>
        <w:t>(1)</w:t>
      </w:r>
      <w:r w:rsidRPr="000F1D90">
        <w:tab/>
        <w:t>The MRCC (or a staff member assisting the MRCC) may provide any information obtained in the performance of duties under this Act to any of the following persons for the purposes of the relevant Department or of Centrelink or Medicare (as the case requires):</w:t>
      </w:r>
    </w:p>
    <w:p w:rsidR="00E60D1F" w:rsidRPr="000F1D90" w:rsidRDefault="00E60D1F" w:rsidP="00E60D1F">
      <w:pPr>
        <w:pStyle w:val="paragraph"/>
      </w:pPr>
      <w:r w:rsidRPr="000F1D90">
        <w:tab/>
        <w:t>(a)</w:t>
      </w:r>
      <w:r w:rsidRPr="000F1D90">
        <w:tab/>
        <w:t xml:space="preserve">the Secretary of the Department administered by the Minister who administers the </w:t>
      </w:r>
      <w:r w:rsidRPr="000F1D90">
        <w:rPr>
          <w:i/>
        </w:rPr>
        <w:t>National Health Act 1953</w:t>
      </w:r>
      <w:r w:rsidRPr="000F1D90">
        <w:t>;</w:t>
      </w:r>
    </w:p>
    <w:p w:rsidR="00E60D1F" w:rsidRPr="000F1D90" w:rsidRDefault="00E60D1F" w:rsidP="00E60D1F">
      <w:pPr>
        <w:pStyle w:val="paragraph"/>
      </w:pPr>
      <w:r w:rsidRPr="000F1D90">
        <w:tab/>
        <w:t>(b)</w:t>
      </w:r>
      <w:r w:rsidRPr="000F1D90">
        <w:tab/>
        <w:t xml:space="preserve">the Secretary of the Department administered by the Minister who administers the </w:t>
      </w:r>
      <w:r w:rsidRPr="000F1D90">
        <w:rPr>
          <w:i/>
        </w:rPr>
        <w:t>Aged Care Act 1997</w:t>
      </w:r>
      <w:r w:rsidRPr="000F1D90">
        <w:t>;</w:t>
      </w:r>
    </w:p>
    <w:p w:rsidR="00E60D1F" w:rsidRPr="000F1D90" w:rsidRDefault="00E60D1F" w:rsidP="00E60D1F">
      <w:pPr>
        <w:pStyle w:val="paragraph"/>
      </w:pPr>
      <w:r w:rsidRPr="000F1D90">
        <w:tab/>
        <w:t>(c)</w:t>
      </w:r>
      <w:r w:rsidRPr="000F1D90">
        <w:tab/>
        <w:t xml:space="preserve">the Secretary of the Department administered by the Minister who administers the </w:t>
      </w:r>
      <w:r w:rsidRPr="000F1D90">
        <w:rPr>
          <w:i/>
        </w:rPr>
        <w:t>Human Services (Centrelink) Act 1997</w:t>
      </w:r>
      <w:r w:rsidRPr="000F1D90">
        <w:t>;</w:t>
      </w:r>
    </w:p>
    <w:p w:rsidR="00E60D1F" w:rsidRPr="000F1D90" w:rsidRDefault="00E60D1F" w:rsidP="00E60D1F">
      <w:pPr>
        <w:pStyle w:val="paragraph"/>
      </w:pPr>
      <w:r w:rsidRPr="000F1D90">
        <w:tab/>
        <w:t>(d)</w:t>
      </w:r>
      <w:r w:rsidRPr="000F1D90">
        <w:tab/>
        <w:t xml:space="preserve">the Chief Executive Centrelink (within the meaning of the </w:t>
      </w:r>
      <w:r w:rsidRPr="000F1D90">
        <w:rPr>
          <w:i/>
        </w:rPr>
        <w:t>Human Services (Centrelink) Act 1997</w:t>
      </w:r>
      <w:r w:rsidRPr="000F1D90">
        <w:t>);</w:t>
      </w:r>
    </w:p>
    <w:p w:rsidR="00E60D1F" w:rsidRPr="000F1D90" w:rsidRDefault="00E60D1F" w:rsidP="00E60D1F">
      <w:pPr>
        <w:pStyle w:val="paragraph"/>
      </w:pPr>
      <w:r w:rsidRPr="000F1D90">
        <w:tab/>
        <w:t>(e)</w:t>
      </w:r>
      <w:r w:rsidRPr="000F1D90">
        <w:tab/>
        <w:t xml:space="preserve">the Chief Executive Medicare (within the meaning of the </w:t>
      </w:r>
      <w:r w:rsidRPr="000F1D90">
        <w:rPr>
          <w:i/>
        </w:rPr>
        <w:t>Human Services (Medicare) Act 1973</w:t>
      </w:r>
      <w:r w:rsidRPr="000F1D90">
        <w:t>).</w:t>
      </w:r>
    </w:p>
    <w:p w:rsidR="00E60D1F" w:rsidRPr="000F1D90" w:rsidRDefault="00E60D1F" w:rsidP="00E60D1F">
      <w:pPr>
        <w:pStyle w:val="subsection"/>
      </w:pPr>
      <w:r w:rsidRPr="000F1D90">
        <w:tab/>
        <w:t>(2)</w:t>
      </w:r>
      <w:r w:rsidRPr="000F1D90">
        <w:tab/>
        <w:t>The Secretary or Chief Executive must not:</w:t>
      </w:r>
    </w:p>
    <w:p w:rsidR="00E60D1F" w:rsidRPr="000F1D90" w:rsidRDefault="00E60D1F" w:rsidP="00E60D1F">
      <w:pPr>
        <w:pStyle w:val="paragraph"/>
      </w:pPr>
      <w:r w:rsidRPr="000F1D90">
        <w:tab/>
        <w:t>(a)</w:t>
      </w:r>
      <w:r w:rsidRPr="000F1D90">
        <w:tab/>
        <w:t>use the information for a purpose other than those purposes; or</w:t>
      </w:r>
    </w:p>
    <w:p w:rsidR="00E60D1F" w:rsidRPr="000F1D90" w:rsidRDefault="00E60D1F" w:rsidP="00E60D1F">
      <w:pPr>
        <w:pStyle w:val="paragraph"/>
      </w:pPr>
      <w:r w:rsidRPr="000F1D90">
        <w:lastRenderedPageBreak/>
        <w:tab/>
        <w:t>(b)</w:t>
      </w:r>
      <w:r w:rsidRPr="000F1D90">
        <w:tab/>
        <w:t>further disclose the information for a purpose other than those purposes.</w:t>
      </w:r>
    </w:p>
    <w:p w:rsidR="00E60D1F" w:rsidRPr="000F1D90" w:rsidRDefault="00E60D1F" w:rsidP="00E60D1F">
      <w:pPr>
        <w:pStyle w:val="subsection"/>
      </w:pPr>
      <w:r w:rsidRPr="000F1D90">
        <w:tab/>
        <w:t>(3)</w:t>
      </w:r>
      <w:r w:rsidRPr="000F1D90">
        <w:tab/>
        <w:t xml:space="preserve">To avoid doubt, information that is used or disclosed in accordance with this section is taken, for the purposes of the </w:t>
      </w:r>
      <w:r w:rsidRPr="000F1D90">
        <w:rPr>
          <w:i/>
        </w:rPr>
        <w:t>Privacy Act 1988</w:t>
      </w:r>
      <w:r w:rsidRPr="000F1D90">
        <w:t>, to be authorised by law.</w:t>
      </w:r>
    </w:p>
    <w:p w:rsidR="000B6A17" w:rsidRPr="000F1D90" w:rsidRDefault="000B6A17" w:rsidP="000B6A17">
      <w:pPr>
        <w:pStyle w:val="ActHead5"/>
      </w:pPr>
      <w:bookmarkStart w:id="276" w:name="_Toc374363024"/>
      <w:r w:rsidRPr="000F1D90">
        <w:rPr>
          <w:rStyle w:val="CharSectno"/>
        </w:rPr>
        <w:t>152</w:t>
      </w:r>
      <w:r w:rsidRPr="000F1D90">
        <w:t xml:space="preserve">  Delegation</w:t>
      </w:r>
      <w:bookmarkEnd w:id="276"/>
    </w:p>
    <w:p w:rsidR="000B6A17" w:rsidRPr="000F1D90" w:rsidRDefault="000B6A17" w:rsidP="000B6A17">
      <w:pPr>
        <w:pStyle w:val="subsection"/>
      </w:pPr>
      <w:r w:rsidRPr="000F1D90">
        <w:tab/>
        <w:t>(1)</w:t>
      </w:r>
      <w:r w:rsidRPr="000F1D90">
        <w:tab/>
        <w:t>The MRCC may, by resolution, delegate any of its functions or powers under a provision of this Act to a person to whom it can, under section</w:t>
      </w:r>
      <w:r w:rsidR="000F1D90">
        <w:t> </w:t>
      </w:r>
      <w:r w:rsidRPr="000F1D90">
        <w:t>384 of the MRCA, delegate functions or powers under that Act.</w:t>
      </w:r>
    </w:p>
    <w:p w:rsidR="00FD567D" w:rsidRPr="000F1D90" w:rsidRDefault="00FD567D" w:rsidP="00FD567D">
      <w:pPr>
        <w:pStyle w:val="subsection"/>
      </w:pPr>
      <w:r w:rsidRPr="000F1D90">
        <w:tab/>
        <w:t>(2)</w:t>
      </w:r>
      <w:r w:rsidRPr="000F1D90">
        <w:tab/>
        <w:t>The Chief of the Defence Force may, in writing, delegate any of his or her functions or powers under a provision of this Act to a service chief.</w:t>
      </w:r>
    </w:p>
    <w:p w:rsidR="00FD567D" w:rsidRPr="000F1D90" w:rsidRDefault="00FD567D" w:rsidP="00FD567D">
      <w:pPr>
        <w:pStyle w:val="subsection"/>
      </w:pPr>
      <w:r w:rsidRPr="000F1D90">
        <w:tab/>
        <w:t>(3)</w:t>
      </w:r>
      <w:r w:rsidRPr="000F1D90">
        <w:tab/>
        <w:t xml:space="preserve">A service chief to whom functions or powers under a provision of this Act are delegated under </w:t>
      </w:r>
      <w:r w:rsidR="000F1D90">
        <w:t>subsection (</w:t>
      </w:r>
      <w:r w:rsidRPr="000F1D90">
        <w:t>2) may, in writing, delegate any of those functions or powers to a person to whom the service chief can, under subsection</w:t>
      </w:r>
      <w:r w:rsidR="000F1D90">
        <w:t> </w:t>
      </w:r>
      <w:r w:rsidRPr="000F1D90">
        <w:t>438(2) of the MRCA, delegate functions or powers delegated to the service chief under subsection</w:t>
      </w:r>
      <w:r w:rsidR="000F1D90">
        <w:t> </w:t>
      </w:r>
      <w:r w:rsidRPr="000F1D90">
        <w:t>438(1) of the MRCA.</w:t>
      </w:r>
    </w:p>
    <w:p w:rsidR="00FD567D" w:rsidRPr="000F1D90" w:rsidRDefault="00FD567D" w:rsidP="00FD567D">
      <w:pPr>
        <w:pStyle w:val="subsection"/>
      </w:pPr>
      <w:r w:rsidRPr="000F1D90">
        <w:tab/>
        <w:t>(4)</w:t>
      </w:r>
      <w:r w:rsidRPr="000F1D90">
        <w:tab/>
        <w:t xml:space="preserve">A function or power that is performed or exercised by a person under a delegation under </w:t>
      </w:r>
      <w:r w:rsidR="000F1D90">
        <w:t>subsection (</w:t>
      </w:r>
      <w:r w:rsidRPr="000F1D90">
        <w:t>3) is taken, for the purposes of this Act, to have been performed or exercised by the Chief of the Defence Force.</w:t>
      </w:r>
    </w:p>
    <w:p w:rsidR="000B6A17" w:rsidRPr="000F1D90" w:rsidRDefault="000B6A17" w:rsidP="000B6A17">
      <w:pPr>
        <w:pStyle w:val="ActHead5"/>
      </w:pPr>
      <w:bookmarkStart w:id="277" w:name="_Toc374363025"/>
      <w:r w:rsidRPr="000F1D90">
        <w:rPr>
          <w:rStyle w:val="CharSectno"/>
        </w:rPr>
        <w:t>153</w:t>
      </w:r>
      <w:r w:rsidRPr="000F1D90">
        <w:t xml:space="preserve">  Holding money on trust for person under a legal disability</w:t>
      </w:r>
      <w:bookmarkEnd w:id="277"/>
    </w:p>
    <w:p w:rsidR="000B6A17" w:rsidRPr="000F1D90" w:rsidRDefault="000B6A17" w:rsidP="000B6A17">
      <w:pPr>
        <w:pStyle w:val="subsection"/>
      </w:pPr>
      <w:r w:rsidRPr="000F1D90">
        <w:tab/>
        <w:t>(1)</w:t>
      </w:r>
      <w:r w:rsidRPr="000F1D90">
        <w:tab/>
        <w:t>The MRCC may establish trust funds for the purposes of section</w:t>
      </w:r>
      <w:r w:rsidR="000F1D90">
        <w:t> </w:t>
      </w:r>
      <w:r w:rsidRPr="000F1D90">
        <w:t>110.</w:t>
      </w:r>
    </w:p>
    <w:p w:rsidR="000B6A17" w:rsidRPr="000F1D90" w:rsidRDefault="000B6A17" w:rsidP="000B6A17">
      <w:pPr>
        <w:pStyle w:val="subsection"/>
      </w:pPr>
      <w:r w:rsidRPr="000F1D90">
        <w:tab/>
        <w:t>(2)</w:t>
      </w:r>
      <w:r w:rsidRPr="000F1D90">
        <w:tab/>
        <w:t xml:space="preserve">Comcare must pay to the credit of a trust fund established under </w:t>
      </w:r>
      <w:r w:rsidR="000F1D90">
        <w:t>subsection (</w:t>
      </w:r>
      <w:r w:rsidRPr="000F1D90">
        <w:t>1) any money that it holds for the benefit of a person referred to in section</w:t>
      </w:r>
      <w:r w:rsidR="000F1D90">
        <w:t> </w:t>
      </w:r>
      <w:r w:rsidRPr="000F1D90">
        <w:t>110 as a result of a defence</w:t>
      </w:r>
      <w:r w:rsidR="000F1D90">
        <w:noBreakHyphen/>
      </w:r>
      <w:r w:rsidRPr="000F1D90">
        <w:t>related claim.</w:t>
      </w:r>
    </w:p>
    <w:p w:rsidR="000B6A17" w:rsidRPr="000F1D90" w:rsidRDefault="000B6A17" w:rsidP="000B6A17">
      <w:pPr>
        <w:pStyle w:val="ActHead5"/>
      </w:pPr>
      <w:bookmarkStart w:id="278" w:name="_Toc374363026"/>
      <w:r w:rsidRPr="000F1D90">
        <w:rPr>
          <w:rStyle w:val="CharSectno"/>
        </w:rPr>
        <w:lastRenderedPageBreak/>
        <w:t>154</w:t>
      </w:r>
      <w:r w:rsidRPr="000F1D90">
        <w:t xml:space="preserve">  Settlements and determinations etc. under the 1912 Act, the 1930 Act or the 1971 Act</w:t>
      </w:r>
      <w:bookmarkEnd w:id="278"/>
    </w:p>
    <w:p w:rsidR="000B6A17" w:rsidRPr="000F1D90" w:rsidRDefault="000B6A17" w:rsidP="000B6A17">
      <w:pPr>
        <w:pStyle w:val="subsection"/>
      </w:pPr>
      <w:r w:rsidRPr="000F1D90">
        <w:tab/>
        <w:t>(1)</w:t>
      </w:r>
      <w:r w:rsidRPr="000F1D90">
        <w:tab/>
      </w:r>
      <w:r w:rsidR="000F1D90">
        <w:t>Subsection (</w:t>
      </w:r>
      <w:r w:rsidRPr="000F1D90">
        <w:t>2) applies to a settlement that:</w:t>
      </w:r>
    </w:p>
    <w:p w:rsidR="000B6A17" w:rsidRPr="000F1D90" w:rsidRDefault="000B6A17" w:rsidP="000B6A17">
      <w:pPr>
        <w:pStyle w:val="paragraph"/>
      </w:pPr>
      <w:r w:rsidRPr="000F1D90">
        <w:tab/>
        <w:t>(a)</w:t>
      </w:r>
      <w:r w:rsidRPr="000F1D90">
        <w:tab/>
        <w:t>under subsection</w:t>
      </w:r>
      <w:r w:rsidR="000F1D90">
        <w:t> </w:t>
      </w:r>
      <w:r w:rsidRPr="000F1D90">
        <w:t>127(1), is taken to be a determination made by the relevant authority under this Act; and</w:t>
      </w:r>
    </w:p>
    <w:p w:rsidR="000B6A17" w:rsidRPr="000F1D90" w:rsidRDefault="000B6A17" w:rsidP="000B6A17">
      <w:pPr>
        <w:pStyle w:val="paragraph"/>
      </w:pPr>
      <w:r w:rsidRPr="000F1D90">
        <w:tab/>
        <w:t>(b)</w:t>
      </w:r>
      <w:r w:rsidRPr="000F1D90">
        <w:tab/>
        <w:t>is in force immediately before the MRCA commencement date; and</w:t>
      </w:r>
    </w:p>
    <w:p w:rsidR="000B6A17" w:rsidRPr="000F1D90" w:rsidRDefault="000B6A17" w:rsidP="000B6A17">
      <w:pPr>
        <w:pStyle w:val="paragraph"/>
      </w:pPr>
      <w:r w:rsidRPr="000F1D90">
        <w:tab/>
        <w:t>(c)</w:t>
      </w:r>
      <w:r w:rsidRPr="000F1D90">
        <w:tab/>
        <w:t>concerns an injury that relates to defence service.</w:t>
      </w:r>
    </w:p>
    <w:p w:rsidR="000B6A17" w:rsidRPr="000F1D90" w:rsidRDefault="000B6A17" w:rsidP="000B6A17">
      <w:pPr>
        <w:pStyle w:val="subsection"/>
      </w:pPr>
      <w:r w:rsidRPr="000F1D90">
        <w:tab/>
        <w:t>(2)</w:t>
      </w:r>
      <w:r w:rsidRPr="000F1D90">
        <w:tab/>
        <w:t>On and after the MRCA commencement date, the settlement is taken to be a determination made by the MRCC under this Act in respect of the corresponding liability of the Commonwealth to pay compensation or make a similar payment under this Part in respect of that injury, but Part</w:t>
      </w:r>
      <w:r w:rsidR="006C251E" w:rsidRPr="000F1D90">
        <w:t> </w:t>
      </w:r>
      <w:r w:rsidRPr="000F1D90">
        <w:t>VI does not apply in relation to that settlement.</w:t>
      </w:r>
    </w:p>
    <w:p w:rsidR="000B6A17" w:rsidRPr="000F1D90" w:rsidRDefault="000B6A17" w:rsidP="000B6A17">
      <w:pPr>
        <w:pStyle w:val="subsection"/>
      </w:pPr>
      <w:r w:rsidRPr="000F1D90">
        <w:tab/>
        <w:t>(3)</w:t>
      </w:r>
      <w:r w:rsidRPr="000F1D90">
        <w:tab/>
      </w:r>
      <w:r w:rsidR="000F1D90">
        <w:t>Subsection (</w:t>
      </w:r>
      <w:r w:rsidRPr="000F1D90">
        <w:t>4) applies to a determination made or action taken that:</w:t>
      </w:r>
    </w:p>
    <w:p w:rsidR="000B6A17" w:rsidRPr="000F1D90" w:rsidRDefault="000B6A17" w:rsidP="000B6A17">
      <w:pPr>
        <w:pStyle w:val="paragraph"/>
      </w:pPr>
      <w:r w:rsidRPr="000F1D90">
        <w:tab/>
        <w:t>(a)</w:t>
      </w:r>
      <w:r w:rsidRPr="000F1D90">
        <w:tab/>
        <w:t>under subsection</w:t>
      </w:r>
      <w:r w:rsidR="000F1D90">
        <w:t> </w:t>
      </w:r>
      <w:r w:rsidRPr="000F1D90">
        <w:t>127(2), is taken to be a determination made by the relevant authority under this Act; and</w:t>
      </w:r>
    </w:p>
    <w:p w:rsidR="000B6A17" w:rsidRPr="000F1D90" w:rsidRDefault="000B6A17" w:rsidP="000B6A17">
      <w:pPr>
        <w:pStyle w:val="paragraph"/>
      </w:pPr>
      <w:r w:rsidRPr="000F1D90">
        <w:tab/>
        <w:t>(b)</w:t>
      </w:r>
      <w:r w:rsidRPr="000F1D90">
        <w:tab/>
        <w:t>is in force immediately before the MRCA commencement date; and</w:t>
      </w:r>
    </w:p>
    <w:p w:rsidR="000B6A17" w:rsidRPr="000F1D90" w:rsidRDefault="000B6A17" w:rsidP="000B6A17">
      <w:pPr>
        <w:pStyle w:val="paragraph"/>
      </w:pPr>
      <w:r w:rsidRPr="000F1D90">
        <w:tab/>
        <w:t>(c)</w:t>
      </w:r>
      <w:r w:rsidRPr="000F1D90">
        <w:tab/>
        <w:t>concerns compensation or a payment that relates to defence service.</w:t>
      </w:r>
    </w:p>
    <w:p w:rsidR="000B6A17" w:rsidRPr="000F1D90" w:rsidRDefault="000B6A17" w:rsidP="000B6A17">
      <w:pPr>
        <w:pStyle w:val="subsection"/>
      </w:pPr>
      <w:r w:rsidRPr="000F1D90">
        <w:tab/>
        <w:t>(4)</w:t>
      </w:r>
      <w:r w:rsidRPr="000F1D90">
        <w:tab/>
        <w:t>On and after the MRCA commencement date, the determination or action is taken to be a determination made or action taken by the MRCC under this Act in respect of the corresponding liability of the Commonwealth to pay compensation or make a similar payment under this Part.</w:t>
      </w:r>
    </w:p>
    <w:p w:rsidR="000B6A17" w:rsidRPr="000F1D90" w:rsidRDefault="000B6A17" w:rsidP="000B6A17">
      <w:pPr>
        <w:pStyle w:val="subsection"/>
      </w:pPr>
      <w:r w:rsidRPr="000F1D90">
        <w:tab/>
        <w:t>(5)</w:t>
      </w:r>
      <w:r w:rsidRPr="000F1D90">
        <w:tab/>
        <w:t xml:space="preserve">If a determination or action referred to in </w:t>
      </w:r>
      <w:r w:rsidR="000F1D90">
        <w:t>subsection (</w:t>
      </w:r>
      <w:r w:rsidRPr="000F1D90">
        <w:t xml:space="preserve">3) is, or has been, varied by a court or a tribunal, </w:t>
      </w:r>
      <w:r w:rsidR="000F1D90">
        <w:t>subsection (</w:t>
      </w:r>
      <w:r w:rsidRPr="000F1D90">
        <w:t>4) has effect in relation to that determination or action as so varied.</w:t>
      </w:r>
    </w:p>
    <w:p w:rsidR="000B6A17" w:rsidRPr="000F1D90" w:rsidRDefault="000B6A17" w:rsidP="00EC04C2">
      <w:pPr>
        <w:pStyle w:val="ActHead3"/>
        <w:pageBreakBefore/>
      </w:pPr>
      <w:bookmarkStart w:id="279" w:name="_Toc374363027"/>
      <w:r w:rsidRPr="000F1D90">
        <w:rPr>
          <w:rStyle w:val="CharDivNo"/>
        </w:rPr>
        <w:lastRenderedPageBreak/>
        <w:t>Division</w:t>
      </w:r>
      <w:r w:rsidR="000F1D90" w:rsidRPr="000F1D90">
        <w:rPr>
          <w:rStyle w:val="CharDivNo"/>
        </w:rPr>
        <w:t> </w:t>
      </w:r>
      <w:r w:rsidRPr="000F1D90">
        <w:rPr>
          <w:rStyle w:val="CharDivNo"/>
        </w:rPr>
        <w:t>4</w:t>
      </w:r>
      <w:r w:rsidRPr="000F1D90">
        <w:t>—</w:t>
      </w:r>
      <w:r w:rsidRPr="000F1D90">
        <w:rPr>
          <w:rStyle w:val="CharDivText"/>
        </w:rPr>
        <w:t>Reconsideration and review</w:t>
      </w:r>
      <w:bookmarkEnd w:id="279"/>
    </w:p>
    <w:p w:rsidR="000B6A17" w:rsidRPr="000F1D90" w:rsidRDefault="000B6A17" w:rsidP="000B6A17">
      <w:pPr>
        <w:pStyle w:val="ActHead5"/>
      </w:pPr>
      <w:bookmarkStart w:id="280" w:name="_Toc374363028"/>
      <w:r w:rsidRPr="000F1D90">
        <w:rPr>
          <w:rStyle w:val="CharSectno"/>
        </w:rPr>
        <w:t>155</w:t>
      </w:r>
      <w:r w:rsidRPr="000F1D90">
        <w:t xml:space="preserve">  Reconsideration and review</w:t>
      </w:r>
      <w:bookmarkEnd w:id="280"/>
    </w:p>
    <w:p w:rsidR="000B6A17" w:rsidRPr="000F1D90" w:rsidRDefault="000B6A17" w:rsidP="000B6A17">
      <w:pPr>
        <w:pStyle w:val="subsection"/>
      </w:pPr>
      <w:r w:rsidRPr="000F1D90">
        <w:tab/>
        <w:t>(1)</w:t>
      </w:r>
      <w:r w:rsidRPr="000F1D90">
        <w:tab/>
        <w:t>The MRCC is a party to proceedings instituted under Part</w:t>
      </w:r>
      <w:r w:rsidR="006C251E" w:rsidRPr="000F1D90">
        <w:t> </w:t>
      </w:r>
      <w:r w:rsidRPr="000F1D90">
        <w:t>VI in relation to a determination affecting a defence</w:t>
      </w:r>
      <w:r w:rsidR="000F1D90">
        <w:noBreakHyphen/>
      </w:r>
      <w:r w:rsidRPr="000F1D90">
        <w:t>related claim.</w:t>
      </w:r>
    </w:p>
    <w:p w:rsidR="000B6A17" w:rsidRPr="000F1D90" w:rsidRDefault="000B6A17" w:rsidP="000B6A17">
      <w:pPr>
        <w:pStyle w:val="subsection"/>
      </w:pPr>
      <w:r w:rsidRPr="000F1D90">
        <w:tab/>
        <w:t>(2)</w:t>
      </w:r>
      <w:r w:rsidRPr="000F1D90">
        <w:tab/>
        <w:t>For the purposes of subsection</w:t>
      </w:r>
      <w:r w:rsidR="000F1D90">
        <w:t> </w:t>
      </w:r>
      <w:r w:rsidRPr="000F1D90">
        <w:t>60(2), the MRCC is the body responsible for a reviewable decision in relation to a defence</w:t>
      </w:r>
      <w:r w:rsidR="000F1D90">
        <w:noBreakHyphen/>
      </w:r>
      <w:r w:rsidRPr="000F1D90">
        <w:t>related claim.</w:t>
      </w:r>
    </w:p>
    <w:p w:rsidR="000B6A17" w:rsidRPr="000F1D90" w:rsidRDefault="000B6A17" w:rsidP="000B6A17">
      <w:pPr>
        <w:pStyle w:val="subsection"/>
      </w:pPr>
      <w:r w:rsidRPr="000F1D90">
        <w:tab/>
        <w:t>(3)</w:t>
      </w:r>
      <w:r w:rsidRPr="000F1D90">
        <w:tab/>
        <w:t>The MRCC is a responsible authority for the purposes of section</w:t>
      </w:r>
      <w:r w:rsidR="000F1D90">
        <w:t> </w:t>
      </w:r>
      <w:r w:rsidRPr="000F1D90">
        <w:t>67 in relation to a determination affecting a defence</w:t>
      </w:r>
      <w:r w:rsidR="000F1D90">
        <w:noBreakHyphen/>
      </w:r>
      <w:r w:rsidRPr="000F1D90">
        <w:t>related claim. However, any costs for which the MRCC would be responsible under that section are to be paid by the Commonwealth.</w:t>
      </w:r>
    </w:p>
    <w:p w:rsidR="000B6A17" w:rsidRPr="000F1D90" w:rsidRDefault="000B6A17" w:rsidP="00EC04C2">
      <w:pPr>
        <w:pStyle w:val="ActHead3"/>
        <w:pageBreakBefore/>
      </w:pPr>
      <w:bookmarkStart w:id="281" w:name="_Toc374363029"/>
      <w:r w:rsidRPr="000F1D90">
        <w:rPr>
          <w:rStyle w:val="CharDivNo"/>
        </w:rPr>
        <w:lastRenderedPageBreak/>
        <w:t>Division</w:t>
      </w:r>
      <w:r w:rsidR="000F1D90" w:rsidRPr="000F1D90">
        <w:rPr>
          <w:rStyle w:val="CharDivNo"/>
        </w:rPr>
        <w:t> </w:t>
      </w:r>
      <w:r w:rsidRPr="000F1D90">
        <w:rPr>
          <w:rStyle w:val="CharDivNo"/>
        </w:rPr>
        <w:t>5</w:t>
      </w:r>
      <w:r w:rsidRPr="000F1D90">
        <w:t>—</w:t>
      </w:r>
      <w:r w:rsidRPr="000F1D90">
        <w:rPr>
          <w:rStyle w:val="CharDivText"/>
        </w:rPr>
        <w:t>Modifications relating to Comcare and Defence Department for employees who are engaged in defence service</w:t>
      </w:r>
      <w:bookmarkEnd w:id="281"/>
    </w:p>
    <w:p w:rsidR="000B6A17" w:rsidRPr="000F1D90" w:rsidRDefault="000B6A17" w:rsidP="000B6A17">
      <w:pPr>
        <w:pStyle w:val="ActHead5"/>
      </w:pPr>
      <w:bookmarkStart w:id="282" w:name="_Toc374363030"/>
      <w:r w:rsidRPr="000F1D90">
        <w:rPr>
          <w:rStyle w:val="CharSectno"/>
        </w:rPr>
        <w:t>156</w:t>
      </w:r>
      <w:r w:rsidRPr="000F1D90">
        <w:t xml:space="preserve">  Liabilities of Comcare and the Commission with respect to defence service</w:t>
      </w:r>
      <w:bookmarkEnd w:id="282"/>
    </w:p>
    <w:p w:rsidR="000B6A17" w:rsidRPr="000F1D90" w:rsidRDefault="000B6A17" w:rsidP="000B6A17">
      <w:pPr>
        <w:pStyle w:val="subsection"/>
      </w:pPr>
      <w:r w:rsidRPr="000F1D90">
        <w:tab/>
      </w:r>
      <w:r w:rsidRPr="000F1D90">
        <w:tab/>
        <w:t>Neither Comcare nor the Commission has any liability under this Act in respect of an injury, loss, damage or death that relates to defence service (whenever it occurred).</w:t>
      </w:r>
    </w:p>
    <w:p w:rsidR="000B6A17" w:rsidRPr="000F1D90" w:rsidRDefault="000B6A17" w:rsidP="000B6A17">
      <w:pPr>
        <w:pStyle w:val="ActHead5"/>
      </w:pPr>
      <w:bookmarkStart w:id="283" w:name="_Toc374363031"/>
      <w:r w:rsidRPr="000F1D90">
        <w:rPr>
          <w:rStyle w:val="CharSectno"/>
        </w:rPr>
        <w:t>157</w:t>
      </w:r>
      <w:r w:rsidRPr="000F1D90">
        <w:t xml:space="preserve">  Application of certain provisions to Defence Department</w:t>
      </w:r>
      <w:bookmarkEnd w:id="283"/>
    </w:p>
    <w:p w:rsidR="000B6A17" w:rsidRPr="000F1D90" w:rsidRDefault="000B6A17" w:rsidP="000B6A17">
      <w:pPr>
        <w:pStyle w:val="subsection"/>
      </w:pPr>
      <w:r w:rsidRPr="000F1D90">
        <w:tab/>
        <w:t>(1)</w:t>
      </w:r>
      <w:r w:rsidRPr="000F1D90">
        <w:tab/>
        <w:t>Sections</w:t>
      </w:r>
      <w:r w:rsidR="000F1D90">
        <w:t> </w:t>
      </w:r>
      <w:r w:rsidRPr="000F1D90">
        <w:t>97, 97A, 97B, 97C and 97D do not apply to the Defence Department in relation to defence service on or after the MRCA commencement date.</w:t>
      </w:r>
    </w:p>
    <w:p w:rsidR="000B6A17" w:rsidRPr="000F1D90" w:rsidRDefault="000B6A17" w:rsidP="000B6A17">
      <w:pPr>
        <w:pStyle w:val="subsection"/>
      </w:pPr>
      <w:r w:rsidRPr="000F1D90">
        <w:tab/>
        <w:t>(2)</w:t>
      </w:r>
      <w:r w:rsidRPr="000F1D90">
        <w:tab/>
        <w:t>Any payment made by the Defence Department under, or purportedly under, section</w:t>
      </w:r>
      <w:r w:rsidR="000F1D90">
        <w:t> </w:t>
      </w:r>
      <w:r w:rsidRPr="000F1D90">
        <w:t>97H for a determination under section</w:t>
      </w:r>
      <w:r w:rsidR="000F1D90">
        <w:t> </w:t>
      </w:r>
      <w:r w:rsidRPr="000F1D90">
        <w:t>97 or 97D in respect of defence service before the MRCA commencement date is taken to have been validly made.</w:t>
      </w:r>
    </w:p>
    <w:p w:rsidR="000B6A17" w:rsidRPr="000F1D90" w:rsidRDefault="000B6A17" w:rsidP="000B6A17">
      <w:pPr>
        <w:pStyle w:val="subsection"/>
      </w:pPr>
      <w:r w:rsidRPr="000F1D90">
        <w:tab/>
        <w:t>(3)</w:t>
      </w:r>
      <w:r w:rsidRPr="000F1D90">
        <w:tab/>
        <w:t>Any payment made by the Defence Department under, or purportedly under, section</w:t>
      </w:r>
      <w:r w:rsidR="000F1D90">
        <w:t> </w:t>
      </w:r>
      <w:r w:rsidRPr="000F1D90">
        <w:t xml:space="preserve">67H of the </w:t>
      </w:r>
      <w:r w:rsidRPr="000F1D90">
        <w:rPr>
          <w:i/>
        </w:rPr>
        <w:t>Occupational Health and Safety Act 1991</w:t>
      </w:r>
      <w:r w:rsidRPr="000F1D90">
        <w:t xml:space="preserve"> in respect of defence service before the MRCA commencement date is taken to have been validly made.</w:t>
      </w:r>
    </w:p>
    <w:p w:rsidR="000B6A17" w:rsidRPr="000F1D90" w:rsidRDefault="000B6A17" w:rsidP="000B6A17">
      <w:pPr>
        <w:pStyle w:val="ActHead5"/>
      </w:pPr>
      <w:bookmarkStart w:id="284" w:name="_Toc374363032"/>
      <w:r w:rsidRPr="000F1D90">
        <w:rPr>
          <w:rStyle w:val="CharSectno"/>
        </w:rPr>
        <w:t>158</w:t>
      </w:r>
      <w:r w:rsidRPr="000F1D90">
        <w:t xml:space="preserve">  Regulatory contributions by Defence Department</w:t>
      </w:r>
      <w:bookmarkEnd w:id="284"/>
    </w:p>
    <w:p w:rsidR="000B6A17" w:rsidRPr="000F1D90" w:rsidRDefault="000B6A17" w:rsidP="000B6A17">
      <w:pPr>
        <w:pStyle w:val="subsection"/>
      </w:pPr>
      <w:r w:rsidRPr="000F1D90">
        <w:tab/>
        <w:t>(1)</w:t>
      </w:r>
      <w:r w:rsidRPr="000F1D90">
        <w:tab/>
        <w:t>Comcare must make a determination of the regulatory contribution to be paid by the Defence Department for the financial year in which the MRCA commencement date occurs and later financial years in relation to employees engaged in defence service.</w:t>
      </w:r>
    </w:p>
    <w:p w:rsidR="000B6A17" w:rsidRPr="000F1D90" w:rsidRDefault="000B6A17" w:rsidP="000B6A17">
      <w:pPr>
        <w:pStyle w:val="subsection"/>
      </w:pPr>
      <w:r w:rsidRPr="000F1D90">
        <w:tab/>
        <w:t>(2)</w:t>
      </w:r>
      <w:r w:rsidRPr="000F1D90">
        <w:tab/>
        <w:t xml:space="preserve">The amount of the regulatory contribution to be paid for a particular financial year under </w:t>
      </w:r>
      <w:r w:rsidR="000F1D90">
        <w:t>subsection (</w:t>
      </w:r>
      <w:r w:rsidRPr="000F1D90">
        <w:t>1) is the sum of:</w:t>
      </w:r>
    </w:p>
    <w:p w:rsidR="000B6A17" w:rsidRPr="000F1D90" w:rsidRDefault="000B6A17" w:rsidP="000B6A17">
      <w:pPr>
        <w:pStyle w:val="paragraph"/>
      </w:pPr>
      <w:r w:rsidRPr="000F1D90">
        <w:lastRenderedPageBreak/>
        <w:tab/>
        <w:t>(a)</w:t>
      </w:r>
      <w:r w:rsidRPr="000F1D90">
        <w:tab/>
        <w:t>that part of the estimated cost incurred by the Commission and Comcare in carrying out their respective functions under this Act that Comcare determines, in accordance with guidelines under section</w:t>
      </w:r>
      <w:r w:rsidR="000F1D90">
        <w:t> </w:t>
      </w:r>
      <w:r w:rsidRPr="000F1D90">
        <w:t>97E, to be referable to the Defence Department in relation to defence service; and</w:t>
      </w:r>
    </w:p>
    <w:p w:rsidR="000B6A17" w:rsidRPr="000F1D90" w:rsidRDefault="000B6A17" w:rsidP="000B6A17">
      <w:pPr>
        <w:pStyle w:val="paragraph"/>
      </w:pPr>
      <w:r w:rsidRPr="000F1D90">
        <w:tab/>
        <w:t>(b)</w:t>
      </w:r>
      <w:r w:rsidRPr="000F1D90">
        <w:tab/>
        <w:t xml:space="preserve">that part of the estimated cost incurred by the Commission and Comcare in carrying out their respective functions under the </w:t>
      </w:r>
      <w:r w:rsidRPr="000F1D90">
        <w:rPr>
          <w:i/>
        </w:rPr>
        <w:t>Occupational Health and Safety Act 1991</w:t>
      </w:r>
      <w:r w:rsidR="00682B7F" w:rsidRPr="000F1D90">
        <w:t xml:space="preserve">, the </w:t>
      </w:r>
      <w:r w:rsidR="00682B7F" w:rsidRPr="000F1D90">
        <w:rPr>
          <w:i/>
        </w:rPr>
        <w:t>Work Health and Safety Act 2011</w:t>
      </w:r>
      <w:r w:rsidR="00682B7F" w:rsidRPr="000F1D90">
        <w:t xml:space="preserve"> and the </w:t>
      </w:r>
      <w:r w:rsidR="00682B7F" w:rsidRPr="000F1D90">
        <w:rPr>
          <w:i/>
        </w:rPr>
        <w:t>Work Health and Safety (Transitional and Consequential Provisions) Act 2011</w:t>
      </w:r>
      <w:r w:rsidRPr="000F1D90">
        <w:rPr>
          <w:i/>
        </w:rPr>
        <w:t xml:space="preserve"> </w:t>
      </w:r>
      <w:r w:rsidRPr="000F1D90">
        <w:t>that Comcare determines, in accordance with those guidelines, to be referable to the Defence Department in relation to defence service.</w:t>
      </w:r>
    </w:p>
    <w:p w:rsidR="000B6A17" w:rsidRPr="000F1D90" w:rsidRDefault="000B6A17" w:rsidP="000B6A17">
      <w:pPr>
        <w:pStyle w:val="ActHead5"/>
      </w:pPr>
      <w:bookmarkStart w:id="285" w:name="_Toc374363033"/>
      <w:r w:rsidRPr="000F1D90">
        <w:rPr>
          <w:rStyle w:val="CharSectno"/>
        </w:rPr>
        <w:t>159</w:t>
      </w:r>
      <w:r w:rsidRPr="000F1D90">
        <w:t xml:space="preserve">  Modifications of provisions relating to contributions</w:t>
      </w:r>
      <w:bookmarkEnd w:id="285"/>
    </w:p>
    <w:p w:rsidR="000B6A17" w:rsidRPr="000F1D90" w:rsidRDefault="000B6A17" w:rsidP="000B6A17">
      <w:pPr>
        <w:pStyle w:val="subsection"/>
      </w:pPr>
      <w:r w:rsidRPr="000F1D90">
        <w:tab/>
      </w:r>
      <w:r w:rsidRPr="000F1D90">
        <w:tab/>
        <w:t>Sections</w:t>
      </w:r>
      <w:r w:rsidR="000F1D90">
        <w:t> </w:t>
      </w:r>
      <w:r w:rsidRPr="000F1D90">
        <w:t>97E to 97P apply to the Defence Department in relation to employees engaged in defence service, but only so far as they relate to determinations under section</w:t>
      </w:r>
      <w:r w:rsidR="000F1D90">
        <w:t> </w:t>
      </w:r>
      <w:r w:rsidRPr="000F1D90">
        <w:t>158.</w:t>
      </w:r>
    </w:p>
    <w:p w:rsidR="000B6A17" w:rsidRPr="000F1D90" w:rsidRDefault="000B6A17" w:rsidP="00EC04C2">
      <w:pPr>
        <w:pStyle w:val="ActHead3"/>
        <w:pageBreakBefore/>
      </w:pPr>
      <w:bookmarkStart w:id="286" w:name="_Toc374363034"/>
      <w:r w:rsidRPr="000F1D90">
        <w:rPr>
          <w:rStyle w:val="CharDivNo"/>
        </w:rPr>
        <w:lastRenderedPageBreak/>
        <w:t>Division</w:t>
      </w:r>
      <w:r w:rsidR="000F1D90" w:rsidRPr="000F1D90">
        <w:rPr>
          <w:rStyle w:val="CharDivNo"/>
        </w:rPr>
        <w:t> </w:t>
      </w:r>
      <w:r w:rsidRPr="000F1D90">
        <w:rPr>
          <w:rStyle w:val="CharDivNo"/>
        </w:rPr>
        <w:t>6</w:t>
      </w:r>
      <w:r w:rsidRPr="000F1D90">
        <w:t>—</w:t>
      </w:r>
      <w:r w:rsidRPr="000F1D90">
        <w:rPr>
          <w:rStyle w:val="CharDivText"/>
        </w:rPr>
        <w:t>Appropriation</w:t>
      </w:r>
      <w:bookmarkEnd w:id="286"/>
    </w:p>
    <w:p w:rsidR="000B6A17" w:rsidRPr="000F1D90" w:rsidRDefault="000B6A17" w:rsidP="000B6A17">
      <w:pPr>
        <w:pStyle w:val="ActHead5"/>
      </w:pPr>
      <w:bookmarkStart w:id="287" w:name="_Toc374363035"/>
      <w:r w:rsidRPr="000F1D90">
        <w:rPr>
          <w:rStyle w:val="CharSectno"/>
        </w:rPr>
        <w:t>160</w:t>
      </w:r>
      <w:r w:rsidRPr="000F1D90">
        <w:t xml:space="preserve">  Appropriation</w:t>
      </w:r>
      <w:bookmarkEnd w:id="287"/>
    </w:p>
    <w:p w:rsidR="000B6A17" w:rsidRPr="000F1D90" w:rsidRDefault="000B6A17" w:rsidP="000B6A17">
      <w:pPr>
        <w:pStyle w:val="subsection"/>
      </w:pPr>
      <w:r w:rsidRPr="000F1D90">
        <w:tab/>
      </w:r>
      <w:r w:rsidR="00E60D1F" w:rsidRPr="000F1D90">
        <w:t>(1)</w:t>
      </w:r>
      <w:r w:rsidRPr="000F1D90">
        <w:tab/>
        <w:t>The Consolidated Revenue Fund is appropriated for the purposes of paying compensation and other amounts payable in relation to defence service under this Act.</w:t>
      </w:r>
    </w:p>
    <w:p w:rsidR="00E60D1F" w:rsidRPr="000F1D90" w:rsidRDefault="00E60D1F" w:rsidP="00E60D1F">
      <w:pPr>
        <w:pStyle w:val="subsection"/>
      </w:pPr>
      <w:r w:rsidRPr="000F1D90">
        <w:tab/>
        <w:t>(2)</w:t>
      </w:r>
      <w:r w:rsidRPr="000F1D90">
        <w:tab/>
        <w:t>The Consolidated Revenue Fund is appropriated for the purposes of paying for:</w:t>
      </w:r>
    </w:p>
    <w:p w:rsidR="00E60D1F" w:rsidRPr="000F1D90" w:rsidRDefault="00E60D1F" w:rsidP="00E60D1F">
      <w:pPr>
        <w:pStyle w:val="paragraph"/>
      </w:pPr>
      <w:r w:rsidRPr="000F1D90">
        <w:tab/>
        <w:t>(a)</w:t>
      </w:r>
      <w:r w:rsidRPr="000F1D90">
        <w:tab/>
        <w:t>treatment provided under subsection</w:t>
      </w:r>
      <w:r w:rsidR="000F1D90">
        <w:t> </w:t>
      </w:r>
      <w:r w:rsidRPr="000F1D90">
        <w:t>280A(1) of the MRCA, and other services in relation to such treatment; and</w:t>
      </w:r>
    </w:p>
    <w:p w:rsidR="00E60D1F" w:rsidRPr="000F1D90" w:rsidRDefault="00E60D1F" w:rsidP="00E60D1F">
      <w:pPr>
        <w:pStyle w:val="paragraph"/>
      </w:pPr>
      <w:r w:rsidRPr="000F1D90">
        <w:tab/>
        <w:t>(b)</w:t>
      </w:r>
      <w:r w:rsidRPr="000F1D90">
        <w:tab/>
        <w:t>MRCA supplement that is payable because a person is entitled to treatment in accordance with that subsection.</w:t>
      </w:r>
    </w:p>
    <w:p w:rsidR="00E60D1F" w:rsidRPr="000F1D90" w:rsidRDefault="00E60D1F" w:rsidP="00E60D1F">
      <w:pPr>
        <w:pStyle w:val="notetext"/>
      </w:pPr>
      <w:r w:rsidRPr="000F1D90">
        <w:t>Note:</w:t>
      </w:r>
      <w:r w:rsidRPr="000F1D90">
        <w:tab/>
        <w:t>That treatment is provided to an employee in relation to a defence</w:t>
      </w:r>
      <w:r w:rsidR="000F1D90">
        <w:noBreakHyphen/>
      </w:r>
      <w:r w:rsidRPr="000F1D90">
        <w:t>related claim (see section</w:t>
      </w:r>
      <w:r w:rsidR="000F1D90">
        <w:t> </w:t>
      </w:r>
      <w:r w:rsidRPr="000F1D90">
        <w:t>144B of this Act).</w:t>
      </w:r>
    </w:p>
    <w:p w:rsidR="000B6A17" w:rsidRPr="000F1D90" w:rsidRDefault="000B6A17" w:rsidP="00EC04C2">
      <w:pPr>
        <w:pStyle w:val="ActHead3"/>
        <w:pageBreakBefore/>
      </w:pPr>
      <w:bookmarkStart w:id="288" w:name="_Toc374363036"/>
      <w:r w:rsidRPr="000F1D90">
        <w:rPr>
          <w:rStyle w:val="CharDivNo"/>
        </w:rPr>
        <w:lastRenderedPageBreak/>
        <w:t>Division</w:t>
      </w:r>
      <w:r w:rsidR="000F1D90" w:rsidRPr="000F1D90">
        <w:rPr>
          <w:rStyle w:val="CharDivNo"/>
        </w:rPr>
        <w:t> </w:t>
      </w:r>
      <w:r w:rsidRPr="000F1D90">
        <w:rPr>
          <w:rStyle w:val="CharDivNo"/>
        </w:rPr>
        <w:t>7</w:t>
      </w:r>
      <w:r w:rsidRPr="000F1D90">
        <w:t>—</w:t>
      </w:r>
      <w:r w:rsidRPr="000F1D90">
        <w:rPr>
          <w:rStyle w:val="CharDivText"/>
        </w:rPr>
        <w:t>Annual report</w:t>
      </w:r>
      <w:bookmarkEnd w:id="288"/>
    </w:p>
    <w:p w:rsidR="000B6A17" w:rsidRPr="000F1D90" w:rsidRDefault="000B6A17" w:rsidP="000B6A17">
      <w:pPr>
        <w:pStyle w:val="ActHead5"/>
      </w:pPr>
      <w:bookmarkStart w:id="289" w:name="_Toc374363037"/>
      <w:r w:rsidRPr="000F1D90">
        <w:rPr>
          <w:rStyle w:val="CharSectno"/>
        </w:rPr>
        <w:t>161</w:t>
      </w:r>
      <w:r w:rsidRPr="000F1D90">
        <w:t xml:space="preserve">  Annual report</w:t>
      </w:r>
      <w:bookmarkEnd w:id="289"/>
    </w:p>
    <w:p w:rsidR="000B6A17" w:rsidRPr="000F1D90" w:rsidRDefault="000B6A17" w:rsidP="000B6A17">
      <w:pPr>
        <w:pStyle w:val="subsection"/>
      </w:pPr>
      <w:r w:rsidRPr="000F1D90">
        <w:tab/>
        <w:t>(1)</w:t>
      </w:r>
      <w:r w:rsidRPr="000F1D90">
        <w:tab/>
        <w:t>As soon as possible after each 30</w:t>
      </w:r>
      <w:r w:rsidR="000F1D90">
        <w:t> </w:t>
      </w:r>
      <w:r w:rsidRPr="000F1D90">
        <w:t>June, the Chair of the MRCC must give the Minister, for presentation to the Parliament, a report of the MRCC’s activities under this Act during the financial year that ended on that day.</w:t>
      </w:r>
    </w:p>
    <w:p w:rsidR="000B6A17" w:rsidRPr="000F1D90" w:rsidRDefault="000B6A17" w:rsidP="000B6A17">
      <w:pPr>
        <w:pStyle w:val="subsection"/>
      </w:pPr>
      <w:r w:rsidRPr="000F1D90">
        <w:tab/>
        <w:t>(2)</w:t>
      </w:r>
      <w:r w:rsidRPr="000F1D90">
        <w:tab/>
        <w:t xml:space="preserve">A report under </w:t>
      </w:r>
      <w:r w:rsidR="000F1D90">
        <w:t>subsection (</w:t>
      </w:r>
      <w:r w:rsidRPr="000F1D90">
        <w:t>1) must include particulars of:</w:t>
      </w:r>
    </w:p>
    <w:p w:rsidR="000B6A17" w:rsidRPr="000F1D90" w:rsidRDefault="000B6A17" w:rsidP="000B6A17">
      <w:pPr>
        <w:pStyle w:val="paragraph"/>
      </w:pPr>
      <w:r w:rsidRPr="000F1D90">
        <w:tab/>
        <w:t>(a)</w:t>
      </w:r>
      <w:r w:rsidRPr="000F1D90">
        <w:tab/>
        <w:t>any directions given by the Minister under section</w:t>
      </w:r>
      <w:r w:rsidR="000F1D90">
        <w:t> </w:t>
      </w:r>
      <w:r w:rsidRPr="000F1D90">
        <w:t>149; and</w:t>
      </w:r>
    </w:p>
    <w:p w:rsidR="000B6A17" w:rsidRPr="000F1D90" w:rsidRDefault="000B6A17" w:rsidP="000B6A17">
      <w:pPr>
        <w:pStyle w:val="paragraph"/>
      </w:pPr>
      <w:r w:rsidRPr="000F1D90">
        <w:tab/>
        <w:t>(b)</w:t>
      </w:r>
      <w:r w:rsidRPr="000F1D90">
        <w:tab/>
        <w:t>any guidelines issued by the Commission under section</w:t>
      </w:r>
      <w:r w:rsidR="000F1D90">
        <w:t> </w:t>
      </w:r>
      <w:r w:rsidRPr="000F1D90">
        <w:t>150;</w:t>
      </w:r>
    </w:p>
    <w:p w:rsidR="000B6A17" w:rsidRPr="000F1D90" w:rsidRDefault="000B6A17" w:rsidP="000B6A17">
      <w:pPr>
        <w:pStyle w:val="subsection2"/>
      </w:pPr>
      <w:r w:rsidRPr="000F1D90">
        <w:t>during the financial year to which the report relates.</w:t>
      </w:r>
    </w:p>
    <w:p w:rsidR="008C7B18" w:rsidRPr="000F1D90" w:rsidRDefault="008C7B18" w:rsidP="008C7B18">
      <w:pPr>
        <w:rPr>
          <w:lang w:eastAsia="en-AU"/>
        </w:rPr>
        <w:sectPr w:rsidR="008C7B18" w:rsidRPr="000F1D90" w:rsidSect="003707D1">
          <w:headerReference w:type="even" r:id="rId43"/>
          <w:headerReference w:type="default" r:id="rId44"/>
          <w:footerReference w:type="even" r:id="rId45"/>
          <w:footerReference w:type="default" r:id="rId46"/>
          <w:headerReference w:type="first" r:id="rId47"/>
          <w:footerReference w:type="first" r:id="rId48"/>
          <w:pgSz w:w="11907" w:h="16839"/>
          <w:pgMar w:top="2381" w:right="2410" w:bottom="4252" w:left="2410" w:header="720" w:footer="3402" w:gutter="0"/>
          <w:pgNumType w:start="1"/>
          <w:cols w:space="708"/>
          <w:docGrid w:linePitch="360"/>
        </w:sectPr>
      </w:pPr>
    </w:p>
    <w:p w:rsidR="00810BB4" w:rsidRPr="000F1D90" w:rsidRDefault="00810BB4" w:rsidP="00EC04C2">
      <w:pPr>
        <w:pStyle w:val="ENotesHeading1"/>
        <w:pageBreakBefore/>
        <w:outlineLvl w:val="9"/>
      </w:pPr>
      <w:bookmarkStart w:id="290" w:name="_Toc374363038"/>
      <w:r w:rsidRPr="000F1D90">
        <w:lastRenderedPageBreak/>
        <w:t>Endnotes</w:t>
      </w:r>
      <w:bookmarkEnd w:id="290"/>
    </w:p>
    <w:p w:rsidR="00F4685C" w:rsidRPr="000F1D90" w:rsidRDefault="00F4685C" w:rsidP="00D47FD5">
      <w:pPr>
        <w:pStyle w:val="ENotesHeading2"/>
        <w:outlineLvl w:val="9"/>
      </w:pPr>
      <w:bookmarkStart w:id="291" w:name="_Toc374363039"/>
      <w:r w:rsidRPr="000F1D90">
        <w:t>Endnote 1—About the endnotes</w:t>
      </w:r>
      <w:bookmarkEnd w:id="291"/>
    </w:p>
    <w:p w:rsidR="00F4685C" w:rsidRPr="000F1D90" w:rsidRDefault="00F4685C" w:rsidP="00D15D69">
      <w:r w:rsidRPr="000F1D90">
        <w:t xml:space="preserve">The endnotes provide details of the history of this </w:t>
      </w:r>
      <w:r w:rsidR="00D15D69" w:rsidRPr="000F1D90">
        <w:t xml:space="preserve">legislation </w:t>
      </w:r>
      <w:r w:rsidRPr="000F1D90">
        <w:t>and its provisions. The following endnotes are included in each compilation:</w:t>
      </w:r>
    </w:p>
    <w:p w:rsidR="00F4685C" w:rsidRPr="000F1D90" w:rsidRDefault="00F4685C" w:rsidP="00D15D69"/>
    <w:p w:rsidR="00F4685C" w:rsidRPr="000F1D90" w:rsidRDefault="00F4685C" w:rsidP="00D15D69">
      <w:r w:rsidRPr="000F1D90">
        <w:t>Endnote 1—About the endnotes</w:t>
      </w:r>
    </w:p>
    <w:p w:rsidR="00F4685C" w:rsidRPr="000F1D90" w:rsidRDefault="00F4685C" w:rsidP="00D15D69">
      <w:r w:rsidRPr="000F1D90">
        <w:t>Endnote 2—Abbreviation key</w:t>
      </w:r>
    </w:p>
    <w:p w:rsidR="00F4685C" w:rsidRPr="000F1D90" w:rsidRDefault="00F4685C" w:rsidP="00D15D69">
      <w:r w:rsidRPr="000F1D90">
        <w:t>Endnote 3—Legislation history</w:t>
      </w:r>
    </w:p>
    <w:p w:rsidR="00F4685C" w:rsidRPr="000F1D90" w:rsidRDefault="00F4685C" w:rsidP="00D15D69">
      <w:r w:rsidRPr="000F1D90">
        <w:t>Endnote 4—Amendment history</w:t>
      </w:r>
    </w:p>
    <w:p w:rsidR="00F4685C" w:rsidRPr="000F1D90" w:rsidRDefault="00F4685C" w:rsidP="00D15D69">
      <w:r w:rsidRPr="000F1D90">
        <w:t>Endnote 5—Uncommenced amendments</w:t>
      </w:r>
    </w:p>
    <w:p w:rsidR="00F4685C" w:rsidRPr="000F1D90" w:rsidRDefault="00F4685C" w:rsidP="00D15D69">
      <w:r w:rsidRPr="000F1D90">
        <w:t>Endnote 6—Modifications</w:t>
      </w:r>
    </w:p>
    <w:p w:rsidR="00F4685C" w:rsidRPr="000F1D90" w:rsidRDefault="00F4685C" w:rsidP="00D15D69">
      <w:r w:rsidRPr="000F1D90">
        <w:t>Endnote 7—Misdescribed amendments</w:t>
      </w:r>
    </w:p>
    <w:p w:rsidR="00F4685C" w:rsidRPr="000F1D90" w:rsidRDefault="00F4685C" w:rsidP="00D15D69">
      <w:r w:rsidRPr="000F1D90">
        <w:t>Endnote 8—Miscellaneous</w:t>
      </w:r>
    </w:p>
    <w:p w:rsidR="00F4685C" w:rsidRPr="000F1D90" w:rsidRDefault="00F4685C" w:rsidP="00D15D69">
      <w:pPr>
        <w:rPr>
          <w:b/>
        </w:rPr>
      </w:pPr>
    </w:p>
    <w:p w:rsidR="00F4685C" w:rsidRPr="000F1D90" w:rsidRDefault="00F4685C" w:rsidP="00D15D69">
      <w:r w:rsidRPr="000F1D90">
        <w:t>If there is no information under a particular endnote, the word “none” will appear in square brackets after the endnote heading.</w:t>
      </w:r>
    </w:p>
    <w:p w:rsidR="00F4685C" w:rsidRPr="000F1D90" w:rsidRDefault="00F4685C" w:rsidP="00D15D69">
      <w:pPr>
        <w:rPr>
          <w:b/>
        </w:rPr>
      </w:pPr>
    </w:p>
    <w:p w:rsidR="00F4685C" w:rsidRPr="000F1D90" w:rsidRDefault="00F4685C" w:rsidP="00D15D69">
      <w:r w:rsidRPr="000F1D90">
        <w:rPr>
          <w:b/>
        </w:rPr>
        <w:t>Abbreviation key—Endnote 2</w:t>
      </w:r>
    </w:p>
    <w:p w:rsidR="00F4685C" w:rsidRPr="000F1D90" w:rsidRDefault="00F4685C" w:rsidP="00D15D69">
      <w:r w:rsidRPr="000F1D90">
        <w:t>The abbreviation key in this endnote sets out abbreviations that may be used in the endnotes.</w:t>
      </w:r>
    </w:p>
    <w:p w:rsidR="00F4685C" w:rsidRPr="000F1D90" w:rsidRDefault="00F4685C" w:rsidP="00D15D69"/>
    <w:p w:rsidR="00F4685C" w:rsidRPr="000F1D90" w:rsidRDefault="00F4685C" w:rsidP="00D15D69">
      <w:pPr>
        <w:rPr>
          <w:b/>
        </w:rPr>
      </w:pPr>
      <w:r w:rsidRPr="000F1D90">
        <w:rPr>
          <w:b/>
        </w:rPr>
        <w:t>Legislation history and amendment history—Endnotes 3 and 4</w:t>
      </w:r>
    </w:p>
    <w:p w:rsidR="00F4685C" w:rsidRPr="000F1D90" w:rsidRDefault="00F4685C" w:rsidP="00D15D69">
      <w:r w:rsidRPr="000F1D90">
        <w:t>Amending laws are annotated in the legislation history and amendment history.</w:t>
      </w:r>
    </w:p>
    <w:p w:rsidR="00F4685C" w:rsidRPr="000F1D90" w:rsidRDefault="00F4685C" w:rsidP="00D15D69"/>
    <w:p w:rsidR="00F4685C" w:rsidRPr="000F1D90" w:rsidRDefault="00F4685C" w:rsidP="00D15D69">
      <w:r w:rsidRPr="000F1D90">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F4685C" w:rsidRPr="000F1D90" w:rsidRDefault="00F4685C" w:rsidP="00D15D69"/>
    <w:p w:rsidR="00F4685C" w:rsidRPr="000F1D90" w:rsidRDefault="00F4685C" w:rsidP="00D15D69">
      <w:r w:rsidRPr="000F1D90">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F4685C" w:rsidRPr="000F1D90" w:rsidRDefault="00F4685C" w:rsidP="00D15D69">
      <w:pPr>
        <w:rPr>
          <w:b/>
        </w:rPr>
      </w:pPr>
    </w:p>
    <w:p w:rsidR="00F4685C" w:rsidRPr="000F1D90" w:rsidRDefault="00F4685C" w:rsidP="00D15D69">
      <w:pPr>
        <w:rPr>
          <w:b/>
        </w:rPr>
      </w:pPr>
      <w:r w:rsidRPr="000F1D90">
        <w:rPr>
          <w:b/>
        </w:rPr>
        <w:t>Uncommenced amendments—Endnote 5</w:t>
      </w:r>
    </w:p>
    <w:p w:rsidR="00F4685C" w:rsidRPr="000F1D90" w:rsidRDefault="00F4685C" w:rsidP="00D15D69">
      <w:r w:rsidRPr="000F1D90">
        <w:t>The effect of uncommenced amendments is not reflected in the text of the compiled law, but the text of the amendments is included in endnote 5.</w:t>
      </w:r>
    </w:p>
    <w:p w:rsidR="00F4685C" w:rsidRPr="000F1D90" w:rsidRDefault="00F4685C" w:rsidP="00D15D69">
      <w:pPr>
        <w:keepNext/>
        <w:rPr>
          <w:b/>
        </w:rPr>
      </w:pPr>
      <w:r w:rsidRPr="000F1D90">
        <w:rPr>
          <w:b/>
        </w:rPr>
        <w:lastRenderedPageBreak/>
        <w:t>Modifications—Endnote 6</w:t>
      </w:r>
    </w:p>
    <w:p w:rsidR="00F4685C" w:rsidRPr="000F1D90" w:rsidRDefault="00F4685C" w:rsidP="00D15D69">
      <w:r w:rsidRPr="000F1D90">
        <w:t>If the compiled law is affected by a modification that is in force, details of the modification are included in endnote 6.</w:t>
      </w:r>
    </w:p>
    <w:p w:rsidR="00F4685C" w:rsidRPr="000F1D90" w:rsidRDefault="00F4685C" w:rsidP="00D15D69"/>
    <w:p w:rsidR="00F4685C" w:rsidRPr="000F1D90" w:rsidRDefault="00F4685C" w:rsidP="00D15D69">
      <w:pPr>
        <w:keepNext/>
      </w:pPr>
      <w:r w:rsidRPr="000F1D90">
        <w:rPr>
          <w:b/>
        </w:rPr>
        <w:t>Misdescribed amendments—Endnote 7</w:t>
      </w:r>
    </w:p>
    <w:p w:rsidR="00F4685C" w:rsidRPr="000F1D90" w:rsidRDefault="00F4685C" w:rsidP="00D15D69">
      <w:r w:rsidRPr="000F1D90">
        <w:t>An amendment is a misdescribed amendment if the effect of the amendment cannot be incorporated into the text of the compilation. Any misdescribed amendment is included in endnote 7.</w:t>
      </w:r>
    </w:p>
    <w:p w:rsidR="00F4685C" w:rsidRPr="000F1D90" w:rsidRDefault="00F4685C" w:rsidP="00D15D69"/>
    <w:p w:rsidR="00F4685C" w:rsidRPr="000F1D90" w:rsidRDefault="00F4685C" w:rsidP="00D15D69">
      <w:pPr>
        <w:rPr>
          <w:b/>
        </w:rPr>
      </w:pPr>
      <w:r w:rsidRPr="000F1D90">
        <w:rPr>
          <w:b/>
        </w:rPr>
        <w:t>Miscellaneous—Endnote 8</w:t>
      </w:r>
    </w:p>
    <w:p w:rsidR="00F4685C" w:rsidRPr="000F1D90" w:rsidRDefault="00F4685C" w:rsidP="00D15D69">
      <w:r w:rsidRPr="000F1D90">
        <w:t>Endnote 8 includes any additional information that may be helpful for a reader of the compilation.</w:t>
      </w:r>
    </w:p>
    <w:p w:rsidR="00F4685C" w:rsidRPr="000F1D90" w:rsidRDefault="00F4685C" w:rsidP="00D15D69"/>
    <w:p w:rsidR="00F4685C" w:rsidRPr="000F1D90" w:rsidRDefault="00F4685C" w:rsidP="00D15D69">
      <w:pPr>
        <w:pStyle w:val="ENotesHeading2"/>
        <w:pageBreakBefore/>
        <w:outlineLvl w:val="9"/>
      </w:pPr>
      <w:bookmarkStart w:id="292" w:name="_Toc374363040"/>
      <w:r w:rsidRPr="000F1D90">
        <w:lastRenderedPageBreak/>
        <w:t>Endnote 2—Abbreviation key</w:t>
      </w:r>
      <w:bookmarkEnd w:id="292"/>
    </w:p>
    <w:p w:rsidR="00F4685C" w:rsidRPr="000F1D90" w:rsidRDefault="00F4685C" w:rsidP="00D15D69">
      <w:pPr>
        <w:pStyle w:val="Tabletext"/>
      </w:pPr>
    </w:p>
    <w:tbl>
      <w:tblPr>
        <w:tblW w:w="0" w:type="auto"/>
        <w:tblInd w:w="113" w:type="dxa"/>
        <w:tblLayout w:type="fixed"/>
        <w:tblLook w:val="0000" w:firstRow="0" w:lastRow="0" w:firstColumn="0" w:lastColumn="0" w:noHBand="0" w:noVBand="0"/>
      </w:tblPr>
      <w:tblGrid>
        <w:gridCol w:w="3543"/>
        <w:gridCol w:w="3543"/>
      </w:tblGrid>
      <w:tr w:rsidR="00F4685C" w:rsidRPr="000F1D90" w:rsidTr="00D15D69">
        <w:tc>
          <w:tcPr>
            <w:tcW w:w="3543" w:type="dxa"/>
            <w:shd w:val="clear" w:color="auto" w:fill="auto"/>
          </w:tcPr>
          <w:p w:rsidR="00F4685C" w:rsidRPr="000F1D90" w:rsidRDefault="00F4685C" w:rsidP="00D15D69">
            <w:pPr>
              <w:pStyle w:val="ENoteTableText"/>
              <w:rPr>
                <w:sz w:val="20"/>
              </w:rPr>
            </w:pPr>
            <w:r w:rsidRPr="000F1D90">
              <w:rPr>
                <w:sz w:val="20"/>
              </w:rPr>
              <w:t>ad = added or inserted</w:t>
            </w:r>
          </w:p>
        </w:tc>
        <w:tc>
          <w:tcPr>
            <w:tcW w:w="3543" w:type="dxa"/>
            <w:shd w:val="clear" w:color="auto" w:fill="auto"/>
          </w:tcPr>
          <w:p w:rsidR="00F4685C" w:rsidRPr="000F1D90" w:rsidRDefault="00F4685C" w:rsidP="00D15D69">
            <w:pPr>
              <w:pStyle w:val="ENoteTableText"/>
              <w:rPr>
                <w:sz w:val="20"/>
              </w:rPr>
            </w:pPr>
            <w:r w:rsidRPr="000F1D90">
              <w:rPr>
                <w:sz w:val="20"/>
              </w:rPr>
              <w:t>pres = present</w:t>
            </w:r>
          </w:p>
        </w:tc>
      </w:tr>
      <w:tr w:rsidR="00F4685C" w:rsidRPr="000F1D90" w:rsidTr="00D15D69">
        <w:tc>
          <w:tcPr>
            <w:tcW w:w="3543" w:type="dxa"/>
            <w:shd w:val="clear" w:color="auto" w:fill="auto"/>
          </w:tcPr>
          <w:p w:rsidR="00F4685C" w:rsidRPr="000F1D90" w:rsidRDefault="00F4685C" w:rsidP="00D15D69">
            <w:pPr>
              <w:pStyle w:val="ENoteTableText"/>
              <w:rPr>
                <w:sz w:val="20"/>
              </w:rPr>
            </w:pPr>
            <w:r w:rsidRPr="000F1D90">
              <w:rPr>
                <w:sz w:val="20"/>
              </w:rPr>
              <w:t>am = amended</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prev = previous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c = clause(s)</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(prev) = previously</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Ch = Chapter(s)</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Pt = Part(s)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def = definition(s)</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r = regulation(s)/rule(s)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Dict = Dictionary</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Reg = Regulation/Regulations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disallowed = disallowed by Parliament</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reloc = relocated</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Div = Division(s)</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renum = renumbered</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exp = expired or ceased to have effect</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rep = repealed</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hdg = heading(s)</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rs = repealed and substituted</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LI = Legislative Instrument</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s = section(s)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 xml:space="preserve">LIA = </w:t>
            </w:r>
            <w:r w:rsidRPr="000F1D90">
              <w:rPr>
                <w:i/>
                <w:sz w:val="20"/>
              </w:rPr>
              <w:t>Legislative Instruments Act 2003</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Sch = Schedule(s)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mod = modified/modification</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Sdiv = Subdivision(s)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 xml:space="preserve">No </w:t>
            </w:r>
            <w:r w:rsidR="00D15D69" w:rsidRPr="000F1D90">
              <w:rPr>
                <w:sz w:val="20"/>
              </w:rPr>
              <w:t>=</w:t>
            </w:r>
            <w:r w:rsidRPr="000F1D90">
              <w:rPr>
                <w:sz w:val="20"/>
              </w:rPr>
              <w:t xml:space="preserve"> Number(s)</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SLI = Select Legislative Instrument</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o = order(s)</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SR = Statutory Rules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Ord = Ordinance</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Sub</w:t>
            </w:r>
            <w:r w:rsidR="000F1D90">
              <w:rPr>
                <w:sz w:val="20"/>
              </w:rPr>
              <w:noBreakHyphen/>
            </w:r>
            <w:r w:rsidRPr="000F1D90">
              <w:rPr>
                <w:sz w:val="20"/>
              </w:rPr>
              <w:t>Ch = Sub</w:t>
            </w:r>
            <w:r w:rsidR="000F1D90">
              <w:rPr>
                <w:sz w:val="20"/>
              </w:rPr>
              <w:noBreakHyphen/>
            </w:r>
            <w:r w:rsidRPr="000F1D90">
              <w:rPr>
                <w:sz w:val="20"/>
              </w:rPr>
              <w:t>Chapter(s)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orig = original</w:t>
            </w:r>
          </w:p>
        </w:tc>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SubPt = Subpart(s)</w:t>
            </w:r>
          </w:p>
        </w:tc>
      </w:tr>
      <w:tr w:rsidR="00F4685C" w:rsidRPr="000F1D90" w:rsidTr="00D15D69">
        <w:tc>
          <w:tcPr>
            <w:tcW w:w="3543" w:type="dxa"/>
            <w:shd w:val="clear" w:color="auto" w:fill="auto"/>
          </w:tcPr>
          <w:p w:rsidR="00F4685C" w:rsidRPr="000F1D90" w:rsidRDefault="00F4685C" w:rsidP="00D15D69">
            <w:pPr>
              <w:pStyle w:val="ENoteTableText"/>
              <w:tabs>
                <w:tab w:val="right" w:pos="482"/>
              </w:tabs>
              <w:ind w:left="748" w:hanging="748"/>
              <w:rPr>
                <w:sz w:val="20"/>
              </w:rPr>
            </w:pPr>
            <w:r w:rsidRPr="000F1D90">
              <w:rPr>
                <w:sz w:val="20"/>
              </w:rPr>
              <w:t>par = paragraph(s)/subparagraph(s)</w:t>
            </w:r>
          </w:p>
          <w:p w:rsidR="004E26EE" w:rsidRPr="000F1D90" w:rsidRDefault="004E26EE" w:rsidP="004E26EE">
            <w:pPr>
              <w:pStyle w:val="ENoteTableText"/>
              <w:tabs>
                <w:tab w:val="right" w:pos="482"/>
              </w:tabs>
              <w:ind w:left="748" w:hanging="294"/>
              <w:rPr>
                <w:sz w:val="20"/>
              </w:rPr>
            </w:pPr>
            <w:r w:rsidRPr="000F1D90">
              <w:rPr>
                <w:sz w:val="20"/>
              </w:rPr>
              <w:t>/sub</w:t>
            </w:r>
            <w:r w:rsidR="000F1D90">
              <w:rPr>
                <w:sz w:val="20"/>
              </w:rPr>
              <w:noBreakHyphen/>
            </w:r>
            <w:r w:rsidRPr="000F1D90">
              <w:rPr>
                <w:sz w:val="20"/>
              </w:rPr>
              <w:t>subparagraph(s)</w:t>
            </w:r>
          </w:p>
        </w:tc>
        <w:tc>
          <w:tcPr>
            <w:tcW w:w="3543" w:type="dxa"/>
            <w:shd w:val="clear" w:color="auto" w:fill="auto"/>
          </w:tcPr>
          <w:p w:rsidR="00F4685C" w:rsidRPr="000F1D90" w:rsidRDefault="00F4685C" w:rsidP="00D15D69">
            <w:pPr>
              <w:pStyle w:val="ENoteTableText"/>
              <w:rPr>
                <w:sz w:val="20"/>
              </w:rPr>
            </w:pPr>
          </w:p>
        </w:tc>
      </w:tr>
    </w:tbl>
    <w:p w:rsidR="00F4685C" w:rsidRPr="000F1D90" w:rsidRDefault="00F4685C" w:rsidP="00D15D69">
      <w:pPr>
        <w:pStyle w:val="Tabletext"/>
      </w:pPr>
    </w:p>
    <w:p w:rsidR="00D15D69" w:rsidRPr="000F1D90" w:rsidRDefault="00D15D69" w:rsidP="00D47FD5">
      <w:pPr>
        <w:pStyle w:val="ENotesHeading2"/>
        <w:pageBreakBefore/>
        <w:outlineLvl w:val="9"/>
      </w:pPr>
      <w:bookmarkStart w:id="293" w:name="_Toc374363041"/>
      <w:r w:rsidRPr="000F1D90">
        <w:lastRenderedPageBreak/>
        <w:t>Endnote 3—Legislation history</w:t>
      </w:r>
      <w:bookmarkEnd w:id="293"/>
    </w:p>
    <w:p w:rsidR="004E26EE" w:rsidRPr="000F1D90" w:rsidRDefault="004E26EE" w:rsidP="004E26EE">
      <w:pPr>
        <w:pStyle w:val="Tabletext"/>
      </w:pPr>
    </w:p>
    <w:tbl>
      <w:tblPr>
        <w:tblW w:w="7377"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32"/>
        <w:gridCol w:w="966"/>
        <w:gridCol w:w="938"/>
        <w:gridCol w:w="1959"/>
        <w:gridCol w:w="1582"/>
      </w:tblGrid>
      <w:tr w:rsidR="00810BB4" w:rsidRPr="000F1D90" w:rsidTr="00D63684">
        <w:trPr>
          <w:cantSplit/>
          <w:tblHeader/>
        </w:trPr>
        <w:tc>
          <w:tcPr>
            <w:tcW w:w="1932" w:type="dxa"/>
            <w:tcBorders>
              <w:top w:val="single" w:sz="12" w:space="0" w:color="auto"/>
              <w:bottom w:val="single" w:sz="12" w:space="0" w:color="auto"/>
            </w:tcBorders>
            <w:shd w:val="clear" w:color="auto" w:fill="auto"/>
          </w:tcPr>
          <w:p w:rsidR="00810BB4" w:rsidRPr="000F1D90" w:rsidRDefault="00810BB4" w:rsidP="00D15D69">
            <w:pPr>
              <w:pStyle w:val="ENoteTableHeading"/>
            </w:pPr>
            <w:r w:rsidRPr="000F1D90">
              <w:t>Act</w:t>
            </w:r>
          </w:p>
        </w:tc>
        <w:tc>
          <w:tcPr>
            <w:tcW w:w="966" w:type="dxa"/>
            <w:tcBorders>
              <w:top w:val="single" w:sz="12" w:space="0" w:color="auto"/>
              <w:bottom w:val="single" w:sz="12" w:space="0" w:color="auto"/>
            </w:tcBorders>
            <w:shd w:val="clear" w:color="auto" w:fill="auto"/>
          </w:tcPr>
          <w:p w:rsidR="00810BB4" w:rsidRPr="000F1D90" w:rsidRDefault="00810BB4" w:rsidP="00D15D69">
            <w:pPr>
              <w:pStyle w:val="ENoteTableHeading"/>
            </w:pPr>
            <w:r w:rsidRPr="000F1D90">
              <w:t>Number and year</w:t>
            </w:r>
          </w:p>
        </w:tc>
        <w:tc>
          <w:tcPr>
            <w:tcW w:w="938" w:type="dxa"/>
            <w:tcBorders>
              <w:top w:val="single" w:sz="12" w:space="0" w:color="auto"/>
              <w:bottom w:val="single" w:sz="12" w:space="0" w:color="auto"/>
            </w:tcBorders>
            <w:shd w:val="clear" w:color="auto" w:fill="auto"/>
          </w:tcPr>
          <w:p w:rsidR="00810BB4" w:rsidRPr="000F1D90" w:rsidRDefault="005940DB">
            <w:pPr>
              <w:pStyle w:val="ENoteTableHeading"/>
            </w:pPr>
            <w:r w:rsidRPr="000F1D90">
              <w:t>Assent</w:t>
            </w:r>
          </w:p>
        </w:tc>
        <w:tc>
          <w:tcPr>
            <w:tcW w:w="1959" w:type="dxa"/>
            <w:tcBorders>
              <w:top w:val="single" w:sz="12" w:space="0" w:color="auto"/>
              <w:bottom w:val="single" w:sz="12" w:space="0" w:color="auto"/>
            </w:tcBorders>
            <w:shd w:val="clear" w:color="auto" w:fill="auto"/>
          </w:tcPr>
          <w:p w:rsidR="00810BB4" w:rsidRPr="000F1D90" w:rsidRDefault="00810BB4" w:rsidP="000501F5">
            <w:pPr>
              <w:pStyle w:val="ENoteTableHeading"/>
            </w:pPr>
            <w:r w:rsidRPr="000F1D90">
              <w:t>Commencement</w:t>
            </w:r>
          </w:p>
        </w:tc>
        <w:tc>
          <w:tcPr>
            <w:tcW w:w="1582" w:type="dxa"/>
            <w:tcBorders>
              <w:top w:val="single" w:sz="12" w:space="0" w:color="auto"/>
              <w:bottom w:val="single" w:sz="12" w:space="0" w:color="auto"/>
            </w:tcBorders>
            <w:shd w:val="clear" w:color="auto" w:fill="auto"/>
          </w:tcPr>
          <w:p w:rsidR="00810BB4" w:rsidRPr="000F1D90" w:rsidRDefault="00810BB4" w:rsidP="00D15D69">
            <w:pPr>
              <w:pStyle w:val="ENoteTableHeading"/>
            </w:pPr>
            <w:r w:rsidRPr="000F1D90">
              <w:t>Application, saving and transitional provisions</w:t>
            </w:r>
          </w:p>
        </w:tc>
      </w:tr>
      <w:tr w:rsidR="00810BB4" w:rsidRPr="000F1D90" w:rsidTr="004E26EE">
        <w:trPr>
          <w:cantSplit/>
        </w:trPr>
        <w:tc>
          <w:tcPr>
            <w:tcW w:w="1932" w:type="dxa"/>
            <w:tcBorders>
              <w:top w:val="single" w:sz="12" w:space="0" w:color="auto"/>
              <w:bottom w:val="single" w:sz="4" w:space="0" w:color="auto"/>
            </w:tcBorders>
            <w:shd w:val="clear" w:color="auto" w:fill="auto"/>
          </w:tcPr>
          <w:p w:rsidR="00810BB4" w:rsidRPr="000F1D90" w:rsidRDefault="00810BB4" w:rsidP="002D5C2D">
            <w:pPr>
              <w:pStyle w:val="ENoteTableText"/>
            </w:pPr>
            <w:r w:rsidRPr="000F1D90">
              <w:t>Commonwealth Employees’ Rehabilitation and Compensation Act 1988</w:t>
            </w:r>
          </w:p>
        </w:tc>
        <w:tc>
          <w:tcPr>
            <w:tcW w:w="966" w:type="dxa"/>
            <w:tcBorders>
              <w:top w:val="single" w:sz="12" w:space="0" w:color="auto"/>
              <w:bottom w:val="single" w:sz="4" w:space="0" w:color="auto"/>
            </w:tcBorders>
            <w:shd w:val="clear" w:color="auto" w:fill="auto"/>
          </w:tcPr>
          <w:p w:rsidR="00810BB4" w:rsidRPr="000F1D90" w:rsidRDefault="00810BB4" w:rsidP="002D5C2D">
            <w:pPr>
              <w:pStyle w:val="ENoteTableText"/>
            </w:pPr>
            <w:r w:rsidRPr="000F1D90">
              <w:t>75, 1988</w:t>
            </w:r>
          </w:p>
        </w:tc>
        <w:tc>
          <w:tcPr>
            <w:tcW w:w="938" w:type="dxa"/>
            <w:tcBorders>
              <w:top w:val="single" w:sz="12" w:space="0" w:color="auto"/>
              <w:bottom w:val="single" w:sz="4" w:space="0" w:color="auto"/>
            </w:tcBorders>
            <w:shd w:val="clear" w:color="auto" w:fill="auto"/>
          </w:tcPr>
          <w:p w:rsidR="00810BB4" w:rsidRPr="000F1D90" w:rsidRDefault="00810BB4" w:rsidP="002D5C2D">
            <w:pPr>
              <w:pStyle w:val="ENoteTableText"/>
            </w:pPr>
            <w:r w:rsidRPr="000F1D90">
              <w:t>24</w:t>
            </w:r>
            <w:r w:rsidR="000F1D90">
              <w:t> </w:t>
            </w:r>
            <w:r w:rsidRPr="000F1D90">
              <w:t>June 1988</w:t>
            </w:r>
          </w:p>
        </w:tc>
        <w:tc>
          <w:tcPr>
            <w:tcW w:w="1959" w:type="dxa"/>
            <w:tcBorders>
              <w:top w:val="single" w:sz="12" w:space="0" w:color="auto"/>
              <w:bottom w:val="single" w:sz="4" w:space="0" w:color="auto"/>
            </w:tcBorders>
            <w:shd w:val="clear" w:color="auto" w:fill="auto"/>
          </w:tcPr>
          <w:p w:rsidR="00810BB4" w:rsidRPr="000F1D90" w:rsidRDefault="00EC04C2" w:rsidP="002D5C2D">
            <w:pPr>
              <w:pStyle w:val="ENoteTableText"/>
            </w:pPr>
            <w:r w:rsidRPr="000F1D90">
              <w:t>ss.</w:t>
            </w:r>
            <w:r w:rsidR="000F1D90">
              <w:t> </w:t>
            </w:r>
            <w:r w:rsidR="00810BB4" w:rsidRPr="000F1D90">
              <w:t>1 and 2: Royal Assent</w:t>
            </w:r>
            <w:r w:rsidR="00810BB4" w:rsidRPr="000F1D90">
              <w:br/>
            </w:r>
            <w:r w:rsidRPr="000F1D90">
              <w:t>ss.</w:t>
            </w:r>
            <w:r w:rsidR="000F1D90">
              <w:t> </w:t>
            </w:r>
            <w:r w:rsidR="00810BB4" w:rsidRPr="000F1D90">
              <w:t>4(1), 68–97, 99 and 100: 1</w:t>
            </w:r>
            <w:r w:rsidR="000F1D90">
              <w:t> </w:t>
            </w:r>
            <w:r w:rsidR="00810BB4" w:rsidRPr="000F1D90">
              <w:t>July 1988 (</w:t>
            </w:r>
            <w:r w:rsidR="00810BB4" w:rsidRPr="000F1D90">
              <w:rPr>
                <w:i/>
              </w:rPr>
              <w:t xml:space="preserve">see Gazette </w:t>
            </w:r>
            <w:r w:rsidR="00810BB4" w:rsidRPr="000F1D90">
              <w:t>1988, No. S196)</w:t>
            </w:r>
            <w:r w:rsidR="00810BB4" w:rsidRPr="000F1D90">
              <w:br/>
              <w:t xml:space="preserve">Remainder: </w:t>
            </w:r>
            <w:smartTag w:uri="urn:schemas-microsoft-com:office:smarttags" w:element="date">
              <w:smartTagPr>
                <w:attr w:name="Month" w:val="12"/>
                <w:attr w:name="Day" w:val="1"/>
                <w:attr w:name="Year" w:val="1988"/>
              </w:smartTagPr>
              <w:r w:rsidR="00810BB4" w:rsidRPr="000F1D90">
                <w:t>1 Dec 1988</w:t>
              </w:r>
            </w:smartTag>
            <w:r w:rsidR="00810BB4" w:rsidRPr="000F1D90">
              <w:t xml:space="preserve"> (</w:t>
            </w:r>
            <w:r w:rsidR="00810BB4" w:rsidRPr="000F1D90">
              <w:rPr>
                <w:i/>
              </w:rPr>
              <w:t xml:space="preserve">see Gazette </w:t>
            </w:r>
            <w:r w:rsidR="00810BB4" w:rsidRPr="000F1D90">
              <w:t>1988, No. S196)</w:t>
            </w:r>
          </w:p>
        </w:tc>
        <w:tc>
          <w:tcPr>
            <w:tcW w:w="1582" w:type="dxa"/>
            <w:tcBorders>
              <w:top w:val="single" w:sz="12" w:space="0" w:color="auto"/>
              <w:bottom w:val="single" w:sz="4" w:space="0" w:color="auto"/>
            </w:tcBorders>
            <w:shd w:val="clear" w:color="auto" w:fill="auto"/>
          </w:tcPr>
          <w:p w:rsidR="00810BB4" w:rsidRPr="000F1D90" w:rsidRDefault="00810BB4" w:rsidP="002D5C2D">
            <w:pPr>
              <w:pStyle w:val="ENoteTableText"/>
            </w:pPr>
          </w:p>
        </w:tc>
      </w:tr>
      <w:tr w:rsidR="00810BB4" w:rsidRPr="000F1D90" w:rsidTr="004E26EE">
        <w:trPr>
          <w:cantSplit/>
        </w:trPr>
        <w:tc>
          <w:tcPr>
            <w:tcW w:w="1932" w:type="dxa"/>
            <w:tcBorders>
              <w:top w:val="single" w:sz="4" w:space="0" w:color="auto"/>
              <w:bottom w:val="nil"/>
            </w:tcBorders>
            <w:shd w:val="clear" w:color="auto" w:fill="auto"/>
          </w:tcPr>
          <w:p w:rsidR="00810BB4" w:rsidRPr="000F1D90" w:rsidRDefault="00810BB4" w:rsidP="002D5C2D">
            <w:pPr>
              <w:pStyle w:val="ENoteTableText"/>
            </w:pPr>
            <w:r w:rsidRPr="000F1D90">
              <w:t>A.C.T. Self</w:t>
            </w:r>
            <w:r w:rsidR="000F1D90">
              <w:noBreakHyphen/>
            </w:r>
            <w:r w:rsidRPr="000F1D90">
              <w:t>Government (Consequential Provisions) Act 1988</w:t>
            </w:r>
          </w:p>
        </w:tc>
        <w:tc>
          <w:tcPr>
            <w:tcW w:w="966" w:type="dxa"/>
            <w:tcBorders>
              <w:top w:val="single" w:sz="4" w:space="0" w:color="auto"/>
              <w:bottom w:val="nil"/>
            </w:tcBorders>
            <w:shd w:val="clear" w:color="auto" w:fill="auto"/>
          </w:tcPr>
          <w:p w:rsidR="00810BB4" w:rsidRPr="000F1D90" w:rsidRDefault="00810BB4" w:rsidP="002D5C2D">
            <w:pPr>
              <w:pStyle w:val="ENoteTableText"/>
            </w:pPr>
            <w:r w:rsidRPr="000F1D90">
              <w:t>109, 1988</w:t>
            </w:r>
          </w:p>
        </w:tc>
        <w:tc>
          <w:tcPr>
            <w:tcW w:w="938" w:type="dxa"/>
            <w:tcBorders>
              <w:top w:val="single" w:sz="4" w:space="0" w:color="auto"/>
              <w:bottom w:val="nil"/>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6"/>
                <w:attr w:name="Year" w:val="1988"/>
              </w:smartTagPr>
              <w:r w:rsidRPr="000F1D90">
                <w:t>6 Dec 1988</w:t>
              </w:r>
            </w:smartTag>
          </w:p>
        </w:tc>
        <w:tc>
          <w:tcPr>
            <w:tcW w:w="1959" w:type="dxa"/>
            <w:tcBorders>
              <w:top w:val="single" w:sz="4" w:space="0" w:color="auto"/>
              <w:bottom w:val="nil"/>
            </w:tcBorders>
            <w:shd w:val="clear" w:color="auto" w:fill="auto"/>
          </w:tcPr>
          <w:p w:rsidR="00810BB4" w:rsidRPr="000F1D90" w:rsidRDefault="00EC04C2" w:rsidP="002D5C2D">
            <w:pPr>
              <w:pStyle w:val="ENoteTableText"/>
            </w:pPr>
            <w:r w:rsidRPr="000F1D90">
              <w:t>s.</w:t>
            </w:r>
            <w:r w:rsidR="00810BB4" w:rsidRPr="000F1D90">
              <w:t xml:space="preserve"> 32 and Schedule</w:t>
            </w:r>
            <w:r w:rsidR="000F1D90">
              <w:t> </w:t>
            </w:r>
            <w:r w:rsidR="00810BB4" w:rsidRPr="000F1D90">
              <w:t xml:space="preserve">5 (in part): </w:t>
            </w:r>
            <w:r w:rsidR="00810BB4" w:rsidRPr="000F1D90">
              <w:rPr>
                <w:i/>
              </w:rPr>
              <w:t>(a)</w:t>
            </w:r>
          </w:p>
        </w:tc>
        <w:tc>
          <w:tcPr>
            <w:tcW w:w="1582" w:type="dxa"/>
            <w:tcBorders>
              <w:top w:val="single" w:sz="4" w:space="0" w:color="auto"/>
              <w:bottom w:val="nil"/>
            </w:tcBorders>
            <w:shd w:val="clear" w:color="auto" w:fill="auto"/>
          </w:tcPr>
          <w:p w:rsidR="00810BB4" w:rsidRPr="000F1D90" w:rsidRDefault="00EC04C2" w:rsidP="002D5C2D">
            <w:pPr>
              <w:pStyle w:val="ENoteTableText"/>
            </w:pPr>
            <w:r w:rsidRPr="000F1D90">
              <w:t>s.</w:t>
            </w:r>
            <w:r w:rsidR="00810BB4" w:rsidRPr="000F1D90">
              <w:t xml:space="preserve"> 22 (am. by 6, 1994, s. 4)</w:t>
            </w:r>
          </w:p>
        </w:tc>
      </w:tr>
      <w:tr w:rsidR="00810BB4" w:rsidRPr="000F1D90" w:rsidTr="004E26EE">
        <w:trPr>
          <w:cantSplit/>
        </w:trPr>
        <w:tc>
          <w:tcPr>
            <w:tcW w:w="1932" w:type="dxa"/>
            <w:tcBorders>
              <w:top w:val="nil"/>
              <w:bottom w:val="nil"/>
            </w:tcBorders>
            <w:shd w:val="clear" w:color="auto" w:fill="auto"/>
          </w:tcPr>
          <w:p w:rsidR="00810BB4" w:rsidRPr="000F1D90" w:rsidRDefault="00810BB4" w:rsidP="002D5C2D">
            <w:pPr>
              <w:pStyle w:val="ENoteTTIndentHeading"/>
            </w:pPr>
            <w:r w:rsidRPr="000F1D90">
              <w:rPr>
                <w:rFonts w:cs="Times New Roman"/>
              </w:rPr>
              <w:t>as amended by</w:t>
            </w:r>
          </w:p>
        </w:tc>
        <w:tc>
          <w:tcPr>
            <w:tcW w:w="966" w:type="dxa"/>
            <w:tcBorders>
              <w:top w:val="nil"/>
              <w:bottom w:val="nil"/>
            </w:tcBorders>
            <w:shd w:val="clear" w:color="auto" w:fill="auto"/>
          </w:tcPr>
          <w:p w:rsidR="00810BB4" w:rsidRPr="000F1D90" w:rsidRDefault="00810BB4" w:rsidP="002D5C2D">
            <w:pPr>
              <w:pStyle w:val="ENoteTableText"/>
            </w:pPr>
          </w:p>
        </w:tc>
        <w:tc>
          <w:tcPr>
            <w:tcW w:w="938" w:type="dxa"/>
            <w:tcBorders>
              <w:top w:val="nil"/>
              <w:bottom w:val="nil"/>
            </w:tcBorders>
            <w:shd w:val="clear" w:color="auto" w:fill="auto"/>
          </w:tcPr>
          <w:p w:rsidR="00810BB4" w:rsidRPr="000F1D90" w:rsidRDefault="00810BB4" w:rsidP="002D5C2D">
            <w:pPr>
              <w:pStyle w:val="ENoteTableText"/>
            </w:pPr>
          </w:p>
        </w:tc>
        <w:tc>
          <w:tcPr>
            <w:tcW w:w="1959" w:type="dxa"/>
            <w:tcBorders>
              <w:top w:val="nil"/>
              <w:bottom w:val="nil"/>
            </w:tcBorders>
            <w:shd w:val="clear" w:color="auto" w:fill="auto"/>
          </w:tcPr>
          <w:p w:rsidR="00810BB4" w:rsidRPr="000F1D90" w:rsidRDefault="00810BB4" w:rsidP="002D5C2D">
            <w:pPr>
              <w:pStyle w:val="ENoteTableText"/>
            </w:pPr>
          </w:p>
        </w:tc>
        <w:tc>
          <w:tcPr>
            <w:tcW w:w="1582" w:type="dxa"/>
            <w:tcBorders>
              <w:top w:val="nil"/>
              <w:bottom w:val="nil"/>
            </w:tcBorders>
            <w:shd w:val="clear" w:color="auto" w:fill="auto"/>
          </w:tcPr>
          <w:p w:rsidR="00810BB4" w:rsidRPr="000F1D90" w:rsidRDefault="00810BB4" w:rsidP="002D5C2D">
            <w:pPr>
              <w:pStyle w:val="ENoteTableText"/>
            </w:pPr>
          </w:p>
        </w:tc>
      </w:tr>
      <w:tr w:rsidR="00810BB4" w:rsidRPr="000F1D90" w:rsidTr="004E26EE">
        <w:trPr>
          <w:cantSplit/>
        </w:trPr>
        <w:tc>
          <w:tcPr>
            <w:tcW w:w="1932" w:type="dxa"/>
            <w:tcBorders>
              <w:top w:val="nil"/>
              <w:bottom w:val="nil"/>
            </w:tcBorders>
            <w:shd w:val="clear" w:color="auto" w:fill="auto"/>
          </w:tcPr>
          <w:p w:rsidR="00810BB4" w:rsidRPr="000F1D90" w:rsidRDefault="00810BB4" w:rsidP="002D5C2D">
            <w:pPr>
              <w:pStyle w:val="ENoteTTi"/>
            </w:pPr>
            <w:r w:rsidRPr="000F1D90">
              <w:t>Arts, Environment and Territories Legislation Amendment Act 1993</w:t>
            </w:r>
          </w:p>
        </w:tc>
        <w:tc>
          <w:tcPr>
            <w:tcW w:w="966" w:type="dxa"/>
            <w:tcBorders>
              <w:top w:val="nil"/>
              <w:bottom w:val="nil"/>
            </w:tcBorders>
            <w:shd w:val="clear" w:color="auto" w:fill="auto"/>
          </w:tcPr>
          <w:p w:rsidR="00810BB4" w:rsidRPr="000F1D90" w:rsidRDefault="00810BB4" w:rsidP="002D5C2D">
            <w:pPr>
              <w:pStyle w:val="ENoteTableText"/>
            </w:pPr>
            <w:r w:rsidRPr="000F1D90">
              <w:t>6, 1994</w:t>
            </w:r>
          </w:p>
        </w:tc>
        <w:tc>
          <w:tcPr>
            <w:tcW w:w="938" w:type="dxa"/>
            <w:tcBorders>
              <w:top w:val="nil"/>
              <w:bottom w:val="nil"/>
            </w:tcBorders>
            <w:shd w:val="clear" w:color="auto" w:fill="auto"/>
          </w:tcPr>
          <w:p w:rsidR="00810BB4" w:rsidRPr="000F1D90" w:rsidRDefault="00810BB4" w:rsidP="002D5C2D">
            <w:pPr>
              <w:pStyle w:val="ENoteTableText"/>
            </w:pPr>
            <w:smartTag w:uri="urn:schemas-microsoft-com:office:smarttags" w:element="date">
              <w:smartTagPr>
                <w:attr w:name="Month" w:val="1"/>
                <w:attr w:name="Day" w:val="18"/>
                <w:attr w:name="Year" w:val="1994"/>
              </w:smartTagPr>
              <w:r w:rsidRPr="000F1D90">
                <w:t>18 Jan 1994</w:t>
              </w:r>
            </w:smartTag>
          </w:p>
        </w:tc>
        <w:tc>
          <w:tcPr>
            <w:tcW w:w="1959" w:type="dxa"/>
            <w:tcBorders>
              <w:top w:val="nil"/>
              <w:bottom w:val="nil"/>
            </w:tcBorders>
            <w:shd w:val="clear" w:color="auto" w:fill="auto"/>
          </w:tcPr>
          <w:p w:rsidR="00810BB4" w:rsidRPr="000F1D90" w:rsidRDefault="00EC04C2" w:rsidP="002D5C2D">
            <w:pPr>
              <w:pStyle w:val="ENoteTableText"/>
            </w:pPr>
            <w:r w:rsidRPr="000F1D90">
              <w:t>s.</w:t>
            </w:r>
            <w:r w:rsidR="00810BB4" w:rsidRPr="000F1D90">
              <w:t xml:space="preserve"> 4(1): 11</w:t>
            </w:r>
            <w:r w:rsidR="000F1D90">
              <w:t> </w:t>
            </w:r>
            <w:r w:rsidR="00810BB4" w:rsidRPr="000F1D90">
              <w:t xml:space="preserve">May 1989 </w:t>
            </w:r>
            <w:r w:rsidR="00810BB4" w:rsidRPr="000F1D90">
              <w:rPr>
                <w:i/>
              </w:rPr>
              <w:t>(b)</w:t>
            </w:r>
            <w:r w:rsidR="00810BB4" w:rsidRPr="000F1D90">
              <w:br/>
            </w:r>
            <w:r w:rsidRPr="000F1D90">
              <w:t>s.</w:t>
            </w:r>
            <w:r w:rsidR="00810BB4" w:rsidRPr="000F1D90">
              <w:t xml:space="preserve"> 4(2): </w:t>
            </w:r>
            <w:smartTag w:uri="urn:schemas-microsoft-com:office:smarttags" w:element="date">
              <w:smartTagPr>
                <w:attr w:name="Month" w:val="11"/>
                <w:attr w:name="Day" w:val="14"/>
                <w:attr w:name="Year" w:val="1989"/>
              </w:smartTagPr>
              <w:r w:rsidR="00810BB4" w:rsidRPr="000F1D90">
                <w:t>14 Nov 1989</w:t>
              </w:r>
            </w:smartTag>
            <w:r w:rsidR="00810BB4" w:rsidRPr="000F1D90">
              <w:t xml:space="preserve"> </w:t>
            </w:r>
            <w:r w:rsidR="00810BB4" w:rsidRPr="000F1D90">
              <w:rPr>
                <w:i/>
              </w:rPr>
              <w:t>(b)</w:t>
            </w:r>
            <w:r w:rsidR="00810BB4" w:rsidRPr="000F1D90">
              <w:br/>
              <w:t>Remainder: Royal Assent</w:t>
            </w:r>
          </w:p>
        </w:tc>
        <w:tc>
          <w:tcPr>
            <w:tcW w:w="1582" w:type="dxa"/>
            <w:tcBorders>
              <w:top w:val="nil"/>
              <w:bottom w:val="nil"/>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nil"/>
              <w:bottom w:val="single" w:sz="4" w:space="0" w:color="auto"/>
            </w:tcBorders>
            <w:shd w:val="clear" w:color="auto" w:fill="auto"/>
          </w:tcPr>
          <w:p w:rsidR="00810BB4" w:rsidRPr="000F1D90" w:rsidRDefault="00810BB4" w:rsidP="002D5C2D">
            <w:pPr>
              <w:pStyle w:val="ENoteTTi"/>
            </w:pPr>
            <w:r w:rsidRPr="000F1D90">
              <w:t>Australian Capital Territory Government Service (Consequential Provisions) Act 1994</w:t>
            </w:r>
          </w:p>
        </w:tc>
        <w:tc>
          <w:tcPr>
            <w:tcW w:w="966" w:type="dxa"/>
            <w:tcBorders>
              <w:top w:val="nil"/>
              <w:bottom w:val="single" w:sz="4" w:space="0" w:color="auto"/>
            </w:tcBorders>
            <w:shd w:val="clear" w:color="auto" w:fill="auto"/>
          </w:tcPr>
          <w:p w:rsidR="00810BB4" w:rsidRPr="000F1D90" w:rsidRDefault="00810BB4" w:rsidP="002D5C2D">
            <w:pPr>
              <w:pStyle w:val="ENoteTableText"/>
            </w:pPr>
            <w:r w:rsidRPr="000F1D90">
              <w:t>92, 1994</w:t>
            </w:r>
          </w:p>
        </w:tc>
        <w:tc>
          <w:tcPr>
            <w:tcW w:w="938" w:type="dxa"/>
            <w:tcBorders>
              <w:top w:val="nil"/>
              <w:bottom w:val="single" w:sz="4" w:space="0" w:color="auto"/>
            </w:tcBorders>
            <w:shd w:val="clear" w:color="auto" w:fill="auto"/>
          </w:tcPr>
          <w:p w:rsidR="00810BB4" w:rsidRPr="000F1D90" w:rsidRDefault="00810BB4" w:rsidP="002D5C2D">
            <w:pPr>
              <w:pStyle w:val="ENoteTableText"/>
            </w:pPr>
            <w:r w:rsidRPr="000F1D90">
              <w:t>29</w:t>
            </w:r>
            <w:r w:rsidR="000F1D90">
              <w:t> </w:t>
            </w:r>
            <w:r w:rsidRPr="000F1D90">
              <w:t>June 1994</w:t>
            </w:r>
          </w:p>
        </w:tc>
        <w:tc>
          <w:tcPr>
            <w:tcW w:w="1959" w:type="dxa"/>
            <w:tcBorders>
              <w:top w:val="nil"/>
              <w:bottom w:val="single" w:sz="4" w:space="0" w:color="auto"/>
            </w:tcBorders>
            <w:shd w:val="clear" w:color="auto" w:fill="auto"/>
          </w:tcPr>
          <w:p w:rsidR="00810BB4" w:rsidRPr="000F1D90" w:rsidRDefault="00810BB4" w:rsidP="002D5C2D">
            <w:pPr>
              <w:pStyle w:val="ENoteTableText"/>
            </w:pPr>
            <w:r w:rsidRPr="000F1D90">
              <w:t>1</w:t>
            </w:r>
            <w:r w:rsidR="000F1D90">
              <w:t> </w:t>
            </w:r>
            <w:r w:rsidRPr="000F1D90">
              <w:t>July 1994 (</w:t>
            </w:r>
            <w:r w:rsidRPr="000F1D90">
              <w:rPr>
                <w:i/>
              </w:rPr>
              <w:t xml:space="preserve">see Gazette </w:t>
            </w:r>
            <w:r w:rsidRPr="000F1D90">
              <w:t>1994, No. S256)</w:t>
            </w:r>
          </w:p>
        </w:tc>
        <w:tc>
          <w:tcPr>
            <w:tcW w:w="1582" w:type="dxa"/>
            <w:tcBorders>
              <w:top w:val="nil"/>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Social Security and Veterans’ Affairs Legislation Amendment Act 1988</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135, 1988</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22"/>
                <w:attr w:name="Year" w:val="1988"/>
              </w:smartTagPr>
              <w:r w:rsidRPr="000F1D90">
                <w:t>22 Dec 1988</w:t>
              </w:r>
            </w:smartTag>
          </w:p>
        </w:tc>
        <w:tc>
          <w:tcPr>
            <w:tcW w:w="1959" w:type="dxa"/>
            <w:tcBorders>
              <w:top w:val="single" w:sz="4" w:space="0" w:color="auto"/>
              <w:bottom w:val="single" w:sz="4" w:space="0" w:color="auto"/>
            </w:tcBorders>
            <w:shd w:val="clear" w:color="auto" w:fill="auto"/>
          </w:tcPr>
          <w:p w:rsidR="00810BB4" w:rsidRPr="000F1D90" w:rsidRDefault="00EC04C2" w:rsidP="005701B6">
            <w:pPr>
              <w:pStyle w:val="ENoteTableText"/>
            </w:pPr>
            <w:r w:rsidRPr="000F1D90">
              <w:t>ss.</w:t>
            </w:r>
            <w:r w:rsidR="000F1D90">
              <w:t> </w:t>
            </w:r>
            <w:r w:rsidR="00810BB4" w:rsidRPr="000F1D90">
              <w:t xml:space="preserve">32 and 33: Royal Assent </w:t>
            </w:r>
            <w:r w:rsidR="00810BB4" w:rsidRPr="000F1D90">
              <w:rPr>
                <w:i/>
              </w:rPr>
              <w:t>(c)</w:t>
            </w:r>
            <w:r w:rsidR="00810BB4" w:rsidRPr="000F1D90">
              <w:br/>
            </w:r>
            <w:r w:rsidRPr="000F1D90">
              <w:t>ss.</w:t>
            </w:r>
            <w:r w:rsidR="000F1D90">
              <w:t> </w:t>
            </w:r>
            <w:r w:rsidR="00810BB4" w:rsidRPr="000F1D90">
              <w:t xml:space="preserve">34 and 35: 1 Dec 1988 </w:t>
            </w:r>
            <w:r w:rsidR="00810BB4" w:rsidRPr="000F1D90">
              <w:rPr>
                <w:i/>
              </w:rPr>
              <w:t>(c)</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nil"/>
            </w:tcBorders>
            <w:shd w:val="clear" w:color="auto" w:fill="auto"/>
          </w:tcPr>
          <w:p w:rsidR="00810BB4" w:rsidRPr="000F1D90" w:rsidRDefault="00810BB4" w:rsidP="002D5C2D">
            <w:pPr>
              <w:pStyle w:val="ENoteTableText"/>
            </w:pPr>
            <w:r w:rsidRPr="000F1D90">
              <w:t>Commonwealth Employees’ Rehabilitation and Compensation Amendment Act 1990</w:t>
            </w:r>
          </w:p>
        </w:tc>
        <w:tc>
          <w:tcPr>
            <w:tcW w:w="966" w:type="dxa"/>
            <w:tcBorders>
              <w:top w:val="single" w:sz="4" w:space="0" w:color="auto"/>
              <w:bottom w:val="nil"/>
            </w:tcBorders>
            <w:shd w:val="clear" w:color="auto" w:fill="auto"/>
          </w:tcPr>
          <w:p w:rsidR="00810BB4" w:rsidRPr="000F1D90" w:rsidRDefault="00810BB4" w:rsidP="002D5C2D">
            <w:pPr>
              <w:pStyle w:val="ENoteTableText"/>
            </w:pPr>
            <w:r w:rsidRPr="000F1D90">
              <w:t>68, 1990</w:t>
            </w:r>
          </w:p>
        </w:tc>
        <w:tc>
          <w:tcPr>
            <w:tcW w:w="938" w:type="dxa"/>
            <w:tcBorders>
              <w:top w:val="single" w:sz="4" w:space="0" w:color="auto"/>
              <w:bottom w:val="nil"/>
            </w:tcBorders>
            <w:shd w:val="clear" w:color="auto" w:fill="auto"/>
          </w:tcPr>
          <w:p w:rsidR="00810BB4" w:rsidRPr="000F1D90" w:rsidRDefault="00810BB4" w:rsidP="002D5C2D">
            <w:pPr>
              <w:pStyle w:val="ENoteTableText"/>
            </w:pPr>
            <w:r w:rsidRPr="000F1D90">
              <w:t>16</w:t>
            </w:r>
            <w:r w:rsidR="000F1D90">
              <w:t> </w:t>
            </w:r>
            <w:r w:rsidRPr="000F1D90">
              <w:t>June 1990</w:t>
            </w:r>
          </w:p>
        </w:tc>
        <w:tc>
          <w:tcPr>
            <w:tcW w:w="1959" w:type="dxa"/>
            <w:tcBorders>
              <w:top w:val="single" w:sz="4" w:space="0" w:color="auto"/>
              <w:bottom w:val="nil"/>
            </w:tcBorders>
            <w:shd w:val="clear" w:color="auto" w:fill="auto"/>
          </w:tcPr>
          <w:p w:rsidR="00810BB4" w:rsidRPr="000F1D90" w:rsidRDefault="00EC04C2" w:rsidP="002D5C2D">
            <w:pPr>
              <w:pStyle w:val="ENoteTableText"/>
            </w:pPr>
            <w:r w:rsidRPr="000F1D90">
              <w:t>ss.</w:t>
            </w:r>
            <w:r w:rsidR="000F1D90">
              <w:t> </w:t>
            </w:r>
            <w:r w:rsidR="00810BB4" w:rsidRPr="000F1D90">
              <w:t>1 and 2: Royal Assent</w:t>
            </w:r>
            <w:r w:rsidR="00810BB4" w:rsidRPr="000F1D90">
              <w:br/>
            </w:r>
            <w:r w:rsidRPr="000F1D90">
              <w:t>s.</w:t>
            </w:r>
            <w:r w:rsidR="00810BB4" w:rsidRPr="000F1D90">
              <w:t xml:space="preserve"> 3: </w:t>
            </w:r>
            <w:smartTag w:uri="urn:schemas-microsoft-com:office:smarttags" w:element="date">
              <w:smartTagPr>
                <w:attr w:name="Month" w:val="1"/>
                <w:attr w:name="Day" w:val="1"/>
                <w:attr w:name="Year" w:val="1990"/>
              </w:smartTagPr>
              <w:r w:rsidR="00810BB4" w:rsidRPr="000F1D90">
                <w:t>1 Jan 1990</w:t>
              </w:r>
            </w:smartTag>
            <w:r w:rsidR="00810BB4" w:rsidRPr="000F1D90">
              <w:br/>
              <w:t>Remainder: 13 Sept 1990 (</w:t>
            </w:r>
            <w:r w:rsidR="00810BB4" w:rsidRPr="000F1D90">
              <w:rPr>
                <w:i/>
              </w:rPr>
              <w:t xml:space="preserve">see Gazette </w:t>
            </w:r>
            <w:r w:rsidR="00810BB4" w:rsidRPr="000F1D90">
              <w:t>1990, No. S245)</w:t>
            </w:r>
          </w:p>
        </w:tc>
        <w:tc>
          <w:tcPr>
            <w:tcW w:w="1582" w:type="dxa"/>
            <w:tcBorders>
              <w:top w:val="single" w:sz="4" w:space="0" w:color="auto"/>
              <w:bottom w:val="nil"/>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nil"/>
              <w:bottom w:val="nil"/>
            </w:tcBorders>
            <w:shd w:val="clear" w:color="auto" w:fill="auto"/>
          </w:tcPr>
          <w:p w:rsidR="00810BB4" w:rsidRPr="000F1D90" w:rsidRDefault="00810BB4" w:rsidP="002D5C2D">
            <w:pPr>
              <w:pStyle w:val="ENoteTTIndentHeading"/>
            </w:pPr>
            <w:r w:rsidRPr="000F1D90">
              <w:rPr>
                <w:rFonts w:cs="Times New Roman"/>
              </w:rPr>
              <w:t>as amended by</w:t>
            </w:r>
          </w:p>
        </w:tc>
        <w:tc>
          <w:tcPr>
            <w:tcW w:w="966" w:type="dxa"/>
            <w:tcBorders>
              <w:top w:val="nil"/>
              <w:bottom w:val="nil"/>
            </w:tcBorders>
            <w:shd w:val="clear" w:color="auto" w:fill="auto"/>
          </w:tcPr>
          <w:p w:rsidR="00810BB4" w:rsidRPr="000F1D90" w:rsidRDefault="00810BB4" w:rsidP="002D5C2D">
            <w:pPr>
              <w:pStyle w:val="ENoteTableText"/>
            </w:pPr>
          </w:p>
        </w:tc>
        <w:tc>
          <w:tcPr>
            <w:tcW w:w="938" w:type="dxa"/>
            <w:tcBorders>
              <w:top w:val="nil"/>
              <w:bottom w:val="nil"/>
            </w:tcBorders>
            <w:shd w:val="clear" w:color="auto" w:fill="auto"/>
          </w:tcPr>
          <w:p w:rsidR="00810BB4" w:rsidRPr="000F1D90" w:rsidRDefault="00810BB4" w:rsidP="002D5C2D">
            <w:pPr>
              <w:pStyle w:val="ENoteTableText"/>
            </w:pPr>
          </w:p>
        </w:tc>
        <w:tc>
          <w:tcPr>
            <w:tcW w:w="1959" w:type="dxa"/>
            <w:tcBorders>
              <w:top w:val="nil"/>
              <w:bottom w:val="nil"/>
            </w:tcBorders>
            <w:shd w:val="clear" w:color="auto" w:fill="auto"/>
          </w:tcPr>
          <w:p w:rsidR="00810BB4" w:rsidRPr="000F1D90" w:rsidRDefault="00810BB4" w:rsidP="002D5C2D">
            <w:pPr>
              <w:pStyle w:val="ENoteTableText"/>
            </w:pPr>
          </w:p>
        </w:tc>
        <w:tc>
          <w:tcPr>
            <w:tcW w:w="1582" w:type="dxa"/>
            <w:tcBorders>
              <w:top w:val="nil"/>
              <w:bottom w:val="nil"/>
            </w:tcBorders>
            <w:shd w:val="clear" w:color="auto" w:fill="auto"/>
          </w:tcPr>
          <w:p w:rsidR="00810BB4" w:rsidRPr="000F1D90" w:rsidRDefault="00810BB4" w:rsidP="002D5C2D">
            <w:pPr>
              <w:pStyle w:val="ENoteTableText"/>
            </w:pPr>
          </w:p>
        </w:tc>
      </w:tr>
      <w:tr w:rsidR="00810BB4" w:rsidRPr="000F1D90" w:rsidTr="004E26EE">
        <w:trPr>
          <w:cantSplit/>
        </w:trPr>
        <w:tc>
          <w:tcPr>
            <w:tcW w:w="1932" w:type="dxa"/>
            <w:tcBorders>
              <w:top w:val="nil"/>
              <w:bottom w:val="single" w:sz="4" w:space="0" w:color="auto"/>
            </w:tcBorders>
            <w:shd w:val="clear" w:color="auto" w:fill="auto"/>
          </w:tcPr>
          <w:p w:rsidR="00810BB4" w:rsidRPr="000F1D90" w:rsidRDefault="00810BB4" w:rsidP="002D5C2D">
            <w:pPr>
              <w:pStyle w:val="ENoteTTi"/>
            </w:pPr>
            <w:r w:rsidRPr="000F1D90">
              <w:t>Statute Law Revision Act 1996</w:t>
            </w:r>
          </w:p>
        </w:tc>
        <w:tc>
          <w:tcPr>
            <w:tcW w:w="966" w:type="dxa"/>
            <w:tcBorders>
              <w:top w:val="nil"/>
              <w:bottom w:val="single" w:sz="4" w:space="0" w:color="auto"/>
            </w:tcBorders>
            <w:shd w:val="clear" w:color="auto" w:fill="auto"/>
          </w:tcPr>
          <w:p w:rsidR="00810BB4" w:rsidRPr="000F1D90" w:rsidRDefault="00810BB4" w:rsidP="002D5C2D">
            <w:pPr>
              <w:pStyle w:val="ENoteTableText"/>
            </w:pPr>
            <w:r w:rsidRPr="000F1D90">
              <w:t>43, 1996</w:t>
            </w:r>
          </w:p>
        </w:tc>
        <w:tc>
          <w:tcPr>
            <w:tcW w:w="938" w:type="dxa"/>
            <w:tcBorders>
              <w:top w:val="nil"/>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0"/>
                <w:attr w:name="Day" w:val="25"/>
                <w:attr w:name="Year" w:val="1996"/>
              </w:smartTagPr>
              <w:r w:rsidRPr="000F1D90">
                <w:t>25 Oct 1996</w:t>
              </w:r>
            </w:smartTag>
          </w:p>
        </w:tc>
        <w:tc>
          <w:tcPr>
            <w:tcW w:w="1959" w:type="dxa"/>
            <w:tcBorders>
              <w:top w:val="nil"/>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3 (item</w:t>
            </w:r>
            <w:r w:rsidR="000F1D90">
              <w:t> </w:t>
            </w:r>
            <w:r w:rsidRPr="000F1D90">
              <w:t>8): 16</w:t>
            </w:r>
            <w:r w:rsidR="000F1D90">
              <w:t> </w:t>
            </w:r>
            <w:r w:rsidRPr="000F1D90">
              <w:t xml:space="preserve">June 1990 </w:t>
            </w:r>
            <w:r w:rsidRPr="000F1D90">
              <w:rPr>
                <w:i/>
              </w:rPr>
              <w:t>(d)</w:t>
            </w:r>
          </w:p>
        </w:tc>
        <w:tc>
          <w:tcPr>
            <w:tcW w:w="1582" w:type="dxa"/>
            <w:tcBorders>
              <w:top w:val="nil"/>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Social Security (Rewrite) Transition Act 1991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70, 1991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25</w:t>
            </w:r>
            <w:r w:rsidR="000F1D90">
              <w:t> </w:t>
            </w:r>
            <w:r w:rsidRPr="000F1D90">
              <w:t>June 1991</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rPr>
                <w:i/>
              </w:rPr>
              <w:t>(e)</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nil"/>
            </w:tcBorders>
            <w:shd w:val="clear" w:color="auto" w:fill="auto"/>
          </w:tcPr>
          <w:p w:rsidR="00810BB4" w:rsidRPr="000F1D90" w:rsidRDefault="00810BB4" w:rsidP="002D5C2D">
            <w:pPr>
              <w:pStyle w:val="ENoteTableText"/>
            </w:pPr>
            <w:r w:rsidRPr="000F1D90">
              <w:lastRenderedPageBreak/>
              <w:t>Industrial Relations Legislation Amendment Act 1991</w:t>
            </w:r>
          </w:p>
        </w:tc>
        <w:tc>
          <w:tcPr>
            <w:tcW w:w="966" w:type="dxa"/>
            <w:tcBorders>
              <w:top w:val="single" w:sz="4" w:space="0" w:color="auto"/>
              <w:bottom w:val="nil"/>
            </w:tcBorders>
            <w:shd w:val="clear" w:color="auto" w:fill="auto"/>
          </w:tcPr>
          <w:p w:rsidR="00810BB4" w:rsidRPr="000F1D90" w:rsidRDefault="00810BB4" w:rsidP="002D5C2D">
            <w:pPr>
              <w:pStyle w:val="ENoteTableText"/>
            </w:pPr>
            <w:r w:rsidRPr="000F1D90">
              <w:t>122, 1991</w:t>
            </w:r>
          </w:p>
        </w:tc>
        <w:tc>
          <w:tcPr>
            <w:tcW w:w="938" w:type="dxa"/>
            <w:tcBorders>
              <w:top w:val="single" w:sz="4" w:space="0" w:color="auto"/>
              <w:bottom w:val="nil"/>
            </w:tcBorders>
            <w:shd w:val="clear" w:color="auto" w:fill="auto"/>
          </w:tcPr>
          <w:p w:rsidR="00810BB4" w:rsidRPr="000F1D90" w:rsidRDefault="00810BB4" w:rsidP="002D5C2D">
            <w:pPr>
              <w:pStyle w:val="ENoteTableText"/>
            </w:pPr>
            <w:r w:rsidRPr="000F1D90">
              <w:t>27</w:t>
            </w:r>
            <w:r w:rsidR="000F1D90">
              <w:t> </w:t>
            </w:r>
            <w:r w:rsidRPr="000F1D90">
              <w:t>June 1991</w:t>
            </w:r>
          </w:p>
        </w:tc>
        <w:tc>
          <w:tcPr>
            <w:tcW w:w="1959" w:type="dxa"/>
            <w:tcBorders>
              <w:top w:val="single" w:sz="4" w:space="0" w:color="auto"/>
              <w:bottom w:val="nil"/>
            </w:tcBorders>
            <w:shd w:val="clear" w:color="auto" w:fill="auto"/>
          </w:tcPr>
          <w:p w:rsidR="00810BB4" w:rsidRPr="000F1D90" w:rsidRDefault="00EC04C2" w:rsidP="002D5C2D">
            <w:pPr>
              <w:pStyle w:val="ENoteTableText"/>
            </w:pPr>
            <w:r w:rsidRPr="000F1D90">
              <w:t>ss.</w:t>
            </w:r>
            <w:r w:rsidR="000F1D90">
              <w:t> </w:t>
            </w:r>
            <w:r w:rsidR="00810BB4" w:rsidRPr="000F1D90">
              <w:t xml:space="preserve">4(1), 10(b) and 15–20: </w:t>
            </w:r>
            <w:smartTag w:uri="urn:schemas-microsoft-com:office:smarttags" w:element="date">
              <w:smartTagPr>
                <w:attr w:name="Month" w:val="12"/>
                <w:attr w:name="Day" w:val="1"/>
                <w:attr w:name="Year" w:val="1988"/>
              </w:smartTagPr>
              <w:r w:rsidR="00810BB4" w:rsidRPr="000F1D90">
                <w:t>1 Dec 1988</w:t>
              </w:r>
            </w:smartTag>
            <w:r w:rsidR="00810BB4" w:rsidRPr="000F1D90">
              <w:br/>
            </w:r>
            <w:r w:rsidRPr="000F1D90">
              <w:t>ss.</w:t>
            </w:r>
            <w:r w:rsidR="000F1D90">
              <w:t> </w:t>
            </w:r>
            <w:r w:rsidR="00810BB4" w:rsidRPr="000F1D90">
              <w:t>28(b)–(e), 30 and 31: 10 Dec 1991 (</w:t>
            </w:r>
            <w:r w:rsidR="00810BB4" w:rsidRPr="000F1D90">
              <w:rPr>
                <w:i/>
              </w:rPr>
              <w:t xml:space="preserve">see Gazette </w:t>
            </w:r>
            <w:r w:rsidR="00810BB4" w:rsidRPr="000F1D90">
              <w:t>1991, No. S332)</w:t>
            </w:r>
            <w:r w:rsidR="00810BB4" w:rsidRPr="000F1D90">
              <w:br/>
              <w:t>Remainder: Royal Assent</w:t>
            </w:r>
          </w:p>
        </w:tc>
        <w:tc>
          <w:tcPr>
            <w:tcW w:w="1582" w:type="dxa"/>
            <w:tcBorders>
              <w:top w:val="single" w:sz="4" w:space="0" w:color="auto"/>
              <w:bottom w:val="nil"/>
            </w:tcBorders>
            <w:shd w:val="clear" w:color="auto" w:fill="auto"/>
          </w:tcPr>
          <w:p w:rsidR="00810BB4" w:rsidRPr="000F1D90" w:rsidRDefault="00EC04C2" w:rsidP="005701B6">
            <w:pPr>
              <w:pStyle w:val="ENoteTableText"/>
            </w:pPr>
            <w:r w:rsidRPr="000F1D90">
              <w:t>ss.</w:t>
            </w:r>
            <w:r w:rsidR="000F1D90">
              <w:t> </w:t>
            </w:r>
            <w:r w:rsidR="00810BB4" w:rsidRPr="000F1D90">
              <w:t>8(2), (3), 11(2)–(10), 21 and 31(2)</w:t>
            </w:r>
          </w:p>
        </w:tc>
      </w:tr>
      <w:tr w:rsidR="00810BB4" w:rsidRPr="000F1D90" w:rsidTr="004E26EE">
        <w:trPr>
          <w:cantSplit/>
        </w:trPr>
        <w:tc>
          <w:tcPr>
            <w:tcW w:w="1932" w:type="dxa"/>
            <w:tcBorders>
              <w:top w:val="nil"/>
              <w:bottom w:val="nil"/>
            </w:tcBorders>
            <w:shd w:val="clear" w:color="auto" w:fill="auto"/>
          </w:tcPr>
          <w:p w:rsidR="00810BB4" w:rsidRPr="000F1D90" w:rsidRDefault="00810BB4" w:rsidP="002D5C2D">
            <w:pPr>
              <w:pStyle w:val="ENoteTTIndentHeading"/>
            </w:pPr>
            <w:r w:rsidRPr="000F1D90">
              <w:rPr>
                <w:rFonts w:cs="Times New Roman"/>
              </w:rPr>
              <w:t>as amended by</w:t>
            </w:r>
          </w:p>
        </w:tc>
        <w:tc>
          <w:tcPr>
            <w:tcW w:w="966" w:type="dxa"/>
            <w:tcBorders>
              <w:top w:val="nil"/>
              <w:bottom w:val="nil"/>
            </w:tcBorders>
            <w:shd w:val="clear" w:color="auto" w:fill="auto"/>
          </w:tcPr>
          <w:p w:rsidR="00810BB4" w:rsidRPr="000F1D90" w:rsidRDefault="00810BB4" w:rsidP="002D5C2D">
            <w:pPr>
              <w:pStyle w:val="ENoteTableText"/>
            </w:pPr>
          </w:p>
        </w:tc>
        <w:tc>
          <w:tcPr>
            <w:tcW w:w="938" w:type="dxa"/>
            <w:tcBorders>
              <w:top w:val="nil"/>
              <w:bottom w:val="nil"/>
            </w:tcBorders>
            <w:shd w:val="clear" w:color="auto" w:fill="auto"/>
          </w:tcPr>
          <w:p w:rsidR="00810BB4" w:rsidRPr="000F1D90" w:rsidRDefault="00810BB4" w:rsidP="002D5C2D">
            <w:pPr>
              <w:pStyle w:val="ENoteTableText"/>
            </w:pPr>
          </w:p>
        </w:tc>
        <w:tc>
          <w:tcPr>
            <w:tcW w:w="1959" w:type="dxa"/>
            <w:tcBorders>
              <w:top w:val="nil"/>
              <w:bottom w:val="nil"/>
            </w:tcBorders>
            <w:shd w:val="clear" w:color="auto" w:fill="auto"/>
          </w:tcPr>
          <w:p w:rsidR="00810BB4" w:rsidRPr="000F1D90" w:rsidRDefault="00810BB4" w:rsidP="002D5C2D">
            <w:pPr>
              <w:pStyle w:val="ENoteTableText"/>
            </w:pPr>
          </w:p>
        </w:tc>
        <w:tc>
          <w:tcPr>
            <w:tcW w:w="1582" w:type="dxa"/>
            <w:tcBorders>
              <w:top w:val="nil"/>
              <w:bottom w:val="nil"/>
            </w:tcBorders>
            <w:shd w:val="clear" w:color="auto" w:fill="auto"/>
          </w:tcPr>
          <w:p w:rsidR="00810BB4" w:rsidRPr="000F1D90" w:rsidRDefault="00810BB4" w:rsidP="002D5C2D">
            <w:pPr>
              <w:pStyle w:val="ENoteTableText"/>
            </w:pPr>
          </w:p>
        </w:tc>
      </w:tr>
      <w:tr w:rsidR="00810BB4" w:rsidRPr="000F1D90" w:rsidTr="004E26EE">
        <w:trPr>
          <w:cantSplit/>
        </w:trPr>
        <w:tc>
          <w:tcPr>
            <w:tcW w:w="1932" w:type="dxa"/>
            <w:tcBorders>
              <w:top w:val="nil"/>
              <w:bottom w:val="single" w:sz="4" w:space="0" w:color="auto"/>
            </w:tcBorders>
            <w:shd w:val="clear" w:color="auto" w:fill="auto"/>
          </w:tcPr>
          <w:p w:rsidR="00810BB4" w:rsidRPr="000F1D90" w:rsidRDefault="00810BB4" w:rsidP="002D5C2D">
            <w:pPr>
              <w:pStyle w:val="ENoteTTi"/>
            </w:pPr>
            <w:r w:rsidRPr="000F1D90">
              <w:t>Commonwealth Employment (Miscellaneous Amendments) Act 1992</w:t>
            </w:r>
          </w:p>
        </w:tc>
        <w:tc>
          <w:tcPr>
            <w:tcW w:w="966" w:type="dxa"/>
            <w:tcBorders>
              <w:top w:val="nil"/>
              <w:bottom w:val="single" w:sz="4" w:space="0" w:color="auto"/>
            </w:tcBorders>
            <w:shd w:val="clear" w:color="auto" w:fill="auto"/>
          </w:tcPr>
          <w:p w:rsidR="00810BB4" w:rsidRPr="000F1D90" w:rsidRDefault="00810BB4" w:rsidP="002D5C2D">
            <w:pPr>
              <w:pStyle w:val="ENoteTableText"/>
            </w:pPr>
            <w:r w:rsidRPr="000F1D90">
              <w:t>95, 1992</w:t>
            </w:r>
          </w:p>
        </w:tc>
        <w:tc>
          <w:tcPr>
            <w:tcW w:w="938" w:type="dxa"/>
            <w:tcBorders>
              <w:top w:val="nil"/>
              <w:bottom w:val="single" w:sz="4" w:space="0" w:color="auto"/>
            </w:tcBorders>
            <w:shd w:val="clear" w:color="auto" w:fill="auto"/>
          </w:tcPr>
          <w:p w:rsidR="00810BB4" w:rsidRPr="000F1D90" w:rsidRDefault="00810BB4" w:rsidP="002D5C2D">
            <w:pPr>
              <w:pStyle w:val="ENoteTableText"/>
            </w:pPr>
            <w:r w:rsidRPr="000F1D90">
              <w:t>30</w:t>
            </w:r>
            <w:r w:rsidR="000F1D90">
              <w:t> </w:t>
            </w:r>
            <w:r w:rsidRPr="000F1D90">
              <w:t>June 1992</w:t>
            </w:r>
          </w:p>
        </w:tc>
        <w:tc>
          <w:tcPr>
            <w:tcW w:w="1959" w:type="dxa"/>
            <w:tcBorders>
              <w:top w:val="nil"/>
              <w:bottom w:val="single" w:sz="4" w:space="0" w:color="auto"/>
            </w:tcBorders>
            <w:shd w:val="clear" w:color="auto" w:fill="auto"/>
          </w:tcPr>
          <w:p w:rsidR="00810BB4" w:rsidRPr="000F1D90" w:rsidRDefault="00810BB4" w:rsidP="002D5C2D">
            <w:pPr>
              <w:pStyle w:val="ENoteTableText"/>
            </w:pPr>
            <w:r w:rsidRPr="000F1D90">
              <w:t>(</w:t>
            </w:r>
            <w:r w:rsidRPr="000F1D90">
              <w:rPr>
                <w:i/>
              </w:rPr>
              <w:t xml:space="preserve">see </w:t>
            </w:r>
            <w:r w:rsidRPr="000F1D90">
              <w:t>95, 1992 below)</w:t>
            </w:r>
          </w:p>
        </w:tc>
        <w:tc>
          <w:tcPr>
            <w:tcW w:w="1582" w:type="dxa"/>
            <w:tcBorders>
              <w:top w:val="nil"/>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nil"/>
            </w:tcBorders>
            <w:shd w:val="clear" w:color="auto" w:fill="auto"/>
          </w:tcPr>
          <w:p w:rsidR="00810BB4" w:rsidRPr="000F1D90" w:rsidRDefault="00810BB4" w:rsidP="002D5C2D">
            <w:pPr>
              <w:pStyle w:val="ENoteTableText"/>
            </w:pPr>
            <w:r w:rsidRPr="000F1D90">
              <w:t>Industrial Relations Legislation Amendment Act (No.</w:t>
            </w:r>
            <w:r w:rsidR="000F1D90">
              <w:t> </w:t>
            </w:r>
            <w:r w:rsidRPr="000F1D90">
              <w:t>3) 1991</w:t>
            </w:r>
          </w:p>
        </w:tc>
        <w:tc>
          <w:tcPr>
            <w:tcW w:w="966" w:type="dxa"/>
            <w:tcBorders>
              <w:top w:val="single" w:sz="4" w:space="0" w:color="auto"/>
              <w:bottom w:val="nil"/>
            </w:tcBorders>
            <w:shd w:val="clear" w:color="auto" w:fill="auto"/>
          </w:tcPr>
          <w:p w:rsidR="00810BB4" w:rsidRPr="000F1D90" w:rsidRDefault="00810BB4" w:rsidP="002D5C2D">
            <w:pPr>
              <w:pStyle w:val="ENoteTableText"/>
            </w:pPr>
            <w:r w:rsidRPr="000F1D90">
              <w:t>7, 1992</w:t>
            </w:r>
          </w:p>
        </w:tc>
        <w:tc>
          <w:tcPr>
            <w:tcW w:w="938" w:type="dxa"/>
            <w:tcBorders>
              <w:top w:val="single" w:sz="4" w:space="0" w:color="auto"/>
              <w:bottom w:val="nil"/>
            </w:tcBorders>
            <w:shd w:val="clear" w:color="auto" w:fill="auto"/>
          </w:tcPr>
          <w:p w:rsidR="00810BB4" w:rsidRPr="000F1D90" w:rsidRDefault="00810BB4" w:rsidP="002D5C2D">
            <w:pPr>
              <w:pStyle w:val="ENoteTableText"/>
            </w:pPr>
            <w:smartTag w:uri="urn:schemas-microsoft-com:office:smarttags" w:element="date">
              <w:smartTagPr>
                <w:attr w:name="Month" w:val="1"/>
                <w:attr w:name="Day" w:val="15"/>
                <w:attr w:name="Year" w:val="1992"/>
              </w:smartTagPr>
              <w:r w:rsidRPr="000F1D90">
                <w:t>15 Jan 1992</w:t>
              </w:r>
            </w:smartTag>
          </w:p>
        </w:tc>
        <w:tc>
          <w:tcPr>
            <w:tcW w:w="1959" w:type="dxa"/>
            <w:tcBorders>
              <w:top w:val="single" w:sz="4" w:space="0" w:color="auto"/>
              <w:bottom w:val="nil"/>
            </w:tcBorders>
            <w:shd w:val="clear" w:color="auto" w:fill="auto"/>
          </w:tcPr>
          <w:p w:rsidR="00810BB4" w:rsidRPr="000F1D90" w:rsidRDefault="00810BB4" w:rsidP="002D5C2D">
            <w:pPr>
              <w:pStyle w:val="ENoteTableText"/>
            </w:pPr>
            <w:r w:rsidRPr="000F1D90">
              <w:t>Part</w:t>
            </w:r>
            <w:r w:rsidR="000F1D90">
              <w:t> </w:t>
            </w:r>
            <w:r w:rsidRPr="000F1D90">
              <w:t>2 (ss.</w:t>
            </w:r>
            <w:r w:rsidR="000F1D90">
              <w:t> </w:t>
            </w:r>
            <w:r w:rsidRPr="000F1D90">
              <w:t>3–27): 22</w:t>
            </w:r>
            <w:r w:rsidR="000F1D90">
              <w:t> </w:t>
            </w:r>
            <w:r w:rsidRPr="000F1D90">
              <w:t>June 1992 (</w:t>
            </w:r>
            <w:r w:rsidRPr="000F1D90">
              <w:rPr>
                <w:i/>
              </w:rPr>
              <w:t xml:space="preserve">see Gazette </w:t>
            </w:r>
            <w:r w:rsidRPr="000F1D90">
              <w:t>1992, No. S159)</w:t>
            </w:r>
            <w:r w:rsidRPr="000F1D90">
              <w:br/>
              <w:t>Part</w:t>
            </w:r>
            <w:r w:rsidR="000F1D90">
              <w:t> </w:t>
            </w:r>
            <w:r w:rsidRPr="000F1D90">
              <w:t>5 (ss.</w:t>
            </w:r>
            <w:r w:rsidR="000F1D90">
              <w:t> </w:t>
            </w:r>
            <w:r w:rsidRPr="000F1D90">
              <w:t xml:space="preserve">38, 39): </w:t>
            </w:r>
            <w:smartTag w:uri="urn:schemas-microsoft-com:office:smarttags" w:element="date">
              <w:smartTagPr>
                <w:attr w:name="Month" w:val="4"/>
                <w:attr w:name="Day" w:val="8"/>
                <w:attr w:name="Year" w:val="1992"/>
              </w:smartTagPr>
              <w:r w:rsidRPr="000F1D90">
                <w:t>8 Apr 1992</w:t>
              </w:r>
            </w:smartTag>
            <w:r w:rsidRPr="000F1D90">
              <w:t xml:space="preserve"> (</w:t>
            </w:r>
            <w:r w:rsidRPr="000F1D90">
              <w:rPr>
                <w:i/>
              </w:rPr>
              <w:t xml:space="preserve">see Gazette </w:t>
            </w:r>
            <w:r w:rsidRPr="000F1D90">
              <w:t>1992, No. S92)</w:t>
            </w:r>
            <w:r w:rsidRPr="000F1D90">
              <w:br/>
              <w:t>Remainder: Royal Assent</w:t>
            </w:r>
          </w:p>
        </w:tc>
        <w:tc>
          <w:tcPr>
            <w:tcW w:w="1582" w:type="dxa"/>
            <w:tcBorders>
              <w:top w:val="single" w:sz="4" w:space="0" w:color="auto"/>
              <w:bottom w:val="nil"/>
            </w:tcBorders>
            <w:shd w:val="clear" w:color="auto" w:fill="auto"/>
          </w:tcPr>
          <w:p w:rsidR="00810BB4" w:rsidRPr="000F1D90" w:rsidRDefault="00EC04C2" w:rsidP="002D5C2D">
            <w:pPr>
              <w:pStyle w:val="ENoteTableText"/>
            </w:pPr>
            <w:r w:rsidRPr="000F1D90">
              <w:t>ss.</w:t>
            </w:r>
            <w:r w:rsidR="000F1D90">
              <w:t> </w:t>
            </w:r>
            <w:r w:rsidR="00810BB4" w:rsidRPr="000F1D90">
              <w:t>4 and 20–27</w:t>
            </w:r>
          </w:p>
        </w:tc>
      </w:tr>
      <w:tr w:rsidR="00810BB4" w:rsidRPr="000F1D90" w:rsidTr="004E26EE">
        <w:trPr>
          <w:cantSplit/>
        </w:trPr>
        <w:tc>
          <w:tcPr>
            <w:tcW w:w="1932" w:type="dxa"/>
            <w:tcBorders>
              <w:top w:val="nil"/>
              <w:bottom w:val="nil"/>
            </w:tcBorders>
            <w:shd w:val="clear" w:color="auto" w:fill="auto"/>
          </w:tcPr>
          <w:p w:rsidR="00810BB4" w:rsidRPr="000F1D90" w:rsidRDefault="00810BB4" w:rsidP="004E26EE">
            <w:pPr>
              <w:pStyle w:val="ENoteTTIndentHeading"/>
            </w:pPr>
            <w:r w:rsidRPr="000F1D90">
              <w:t>as amended by</w:t>
            </w:r>
          </w:p>
        </w:tc>
        <w:tc>
          <w:tcPr>
            <w:tcW w:w="966" w:type="dxa"/>
            <w:tcBorders>
              <w:top w:val="nil"/>
              <w:bottom w:val="nil"/>
            </w:tcBorders>
            <w:shd w:val="clear" w:color="auto" w:fill="auto"/>
          </w:tcPr>
          <w:p w:rsidR="00810BB4" w:rsidRPr="000F1D90" w:rsidRDefault="00810BB4">
            <w:pPr>
              <w:pStyle w:val="ENoteTableText"/>
            </w:pPr>
          </w:p>
        </w:tc>
        <w:tc>
          <w:tcPr>
            <w:tcW w:w="938" w:type="dxa"/>
            <w:tcBorders>
              <w:top w:val="nil"/>
              <w:bottom w:val="nil"/>
            </w:tcBorders>
            <w:shd w:val="clear" w:color="auto" w:fill="auto"/>
          </w:tcPr>
          <w:p w:rsidR="00810BB4" w:rsidRPr="000F1D90" w:rsidRDefault="00810BB4">
            <w:pPr>
              <w:pStyle w:val="ENoteTableText"/>
            </w:pPr>
          </w:p>
        </w:tc>
        <w:tc>
          <w:tcPr>
            <w:tcW w:w="1959" w:type="dxa"/>
            <w:tcBorders>
              <w:top w:val="nil"/>
              <w:bottom w:val="nil"/>
            </w:tcBorders>
            <w:shd w:val="clear" w:color="auto" w:fill="auto"/>
          </w:tcPr>
          <w:p w:rsidR="00810BB4" w:rsidRPr="000F1D90" w:rsidRDefault="00810BB4">
            <w:pPr>
              <w:pStyle w:val="ENoteTableText"/>
            </w:pPr>
          </w:p>
        </w:tc>
        <w:tc>
          <w:tcPr>
            <w:tcW w:w="1582" w:type="dxa"/>
            <w:tcBorders>
              <w:top w:val="nil"/>
              <w:bottom w:val="nil"/>
            </w:tcBorders>
            <w:shd w:val="clear" w:color="auto" w:fill="auto"/>
          </w:tcPr>
          <w:p w:rsidR="00810BB4" w:rsidRPr="000F1D90" w:rsidRDefault="00810BB4">
            <w:pPr>
              <w:pStyle w:val="ENoteTableText"/>
            </w:pPr>
          </w:p>
        </w:tc>
      </w:tr>
      <w:tr w:rsidR="00810BB4" w:rsidRPr="000F1D90" w:rsidTr="004E26EE">
        <w:trPr>
          <w:cantSplit/>
        </w:trPr>
        <w:tc>
          <w:tcPr>
            <w:tcW w:w="1932" w:type="dxa"/>
            <w:tcBorders>
              <w:top w:val="nil"/>
              <w:bottom w:val="single" w:sz="4" w:space="0" w:color="auto"/>
            </w:tcBorders>
            <w:shd w:val="clear" w:color="auto" w:fill="auto"/>
          </w:tcPr>
          <w:p w:rsidR="00810BB4" w:rsidRPr="000F1D90" w:rsidRDefault="00810BB4" w:rsidP="004E26EE">
            <w:pPr>
              <w:pStyle w:val="ENoteTTi"/>
            </w:pPr>
            <w:r w:rsidRPr="000F1D90">
              <w:t>Commonwealth Employment (Miscellaneous Amendments) Act 1992</w:t>
            </w:r>
          </w:p>
        </w:tc>
        <w:tc>
          <w:tcPr>
            <w:tcW w:w="966" w:type="dxa"/>
            <w:tcBorders>
              <w:top w:val="nil"/>
              <w:bottom w:val="single" w:sz="4" w:space="0" w:color="auto"/>
            </w:tcBorders>
            <w:shd w:val="clear" w:color="auto" w:fill="auto"/>
          </w:tcPr>
          <w:p w:rsidR="00810BB4" w:rsidRPr="000F1D90" w:rsidRDefault="00810BB4" w:rsidP="003E2610">
            <w:pPr>
              <w:pStyle w:val="ENoteTableText"/>
            </w:pPr>
            <w:r w:rsidRPr="000F1D90">
              <w:t>95, 1992</w:t>
            </w:r>
          </w:p>
        </w:tc>
        <w:tc>
          <w:tcPr>
            <w:tcW w:w="938" w:type="dxa"/>
            <w:tcBorders>
              <w:top w:val="nil"/>
              <w:bottom w:val="single" w:sz="4" w:space="0" w:color="auto"/>
            </w:tcBorders>
            <w:shd w:val="clear" w:color="auto" w:fill="auto"/>
          </w:tcPr>
          <w:p w:rsidR="00810BB4" w:rsidRPr="000F1D90" w:rsidRDefault="00810BB4" w:rsidP="003E2610">
            <w:pPr>
              <w:pStyle w:val="ENoteTableText"/>
            </w:pPr>
            <w:r w:rsidRPr="000F1D90">
              <w:t>30</w:t>
            </w:r>
            <w:r w:rsidR="000F1D90">
              <w:t> </w:t>
            </w:r>
            <w:r w:rsidRPr="000F1D90">
              <w:t>June 1992</w:t>
            </w:r>
          </w:p>
        </w:tc>
        <w:tc>
          <w:tcPr>
            <w:tcW w:w="1959" w:type="dxa"/>
            <w:tcBorders>
              <w:top w:val="nil"/>
              <w:bottom w:val="single" w:sz="4" w:space="0" w:color="auto"/>
            </w:tcBorders>
            <w:shd w:val="clear" w:color="auto" w:fill="auto"/>
          </w:tcPr>
          <w:p w:rsidR="00810BB4" w:rsidRPr="000F1D90" w:rsidRDefault="00810BB4" w:rsidP="003E2610">
            <w:pPr>
              <w:pStyle w:val="ENoteTableText"/>
            </w:pPr>
            <w:r w:rsidRPr="000F1D90">
              <w:t>(</w:t>
            </w:r>
            <w:r w:rsidRPr="000F1D90">
              <w:rPr>
                <w:i/>
              </w:rPr>
              <w:t xml:space="preserve">see </w:t>
            </w:r>
            <w:r w:rsidRPr="000F1D90">
              <w:t>95, 1992 below)</w:t>
            </w:r>
          </w:p>
        </w:tc>
        <w:tc>
          <w:tcPr>
            <w:tcW w:w="1582" w:type="dxa"/>
            <w:tcBorders>
              <w:top w:val="nil"/>
              <w:bottom w:val="single" w:sz="4" w:space="0" w:color="auto"/>
            </w:tcBorders>
            <w:shd w:val="clear" w:color="auto" w:fill="auto"/>
          </w:tcPr>
          <w:p w:rsidR="00810BB4" w:rsidRPr="000F1D90" w:rsidRDefault="00810BB4" w:rsidP="003E2610">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Commonwealth Employment (Miscellaneous Amendments) Act 1992</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95, 1992</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30</w:t>
            </w:r>
            <w:r w:rsidR="000F1D90">
              <w:t> </w:t>
            </w:r>
            <w:r w:rsidRPr="000F1D90">
              <w:t>June 1992</w:t>
            </w:r>
          </w:p>
        </w:tc>
        <w:tc>
          <w:tcPr>
            <w:tcW w:w="1959" w:type="dxa"/>
            <w:tcBorders>
              <w:top w:val="single" w:sz="4" w:space="0" w:color="auto"/>
              <w:bottom w:val="single" w:sz="4" w:space="0" w:color="auto"/>
            </w:tcBorders>
            <w:shd w:val="clear" w:color="auto" w:fill="auto"/>
          </w:tcPr>
          <w:p w:rsidR="00810BB4" w:rsidRPr="000F1D90" w:rsidRDefault="00EC04C2" w:rsidP="005701B6">
            <w:pPr>
              <w:pStyle w:val="ENoteTableText"/>
            </w:pPr>
            <w:r w:rsidRPr="000F1D90">
              <w:t>ss.</w:t>
            </w:r>
            <w:r w:rsidR="000F1D90">
              <w:t> </w:t>
            </w:r>
            <w:r w:rsidR="00810BB4" w:rsidRPr="000F1D90">
              <w:t>3–33, Parts</w:t>
            </w:r>
            <w:r w:rsidR="000F1D90">
              <w:t> </w:t>
            </w:r>
            <w:r w:rsidR="00810BB4" w:rsidRPr="000F1D90">
              <w:t>5 and 6 (ss.</w:t>
            </w:r>
            <w:r w:rsidR="000F1D90">
              <w:t> </w:t>
            </w:r>
            <w:r w:rsidR="00810BB4" w:rsidRPr="000F1D90">
              <w:t>44–50): 30</w:t>
            </w:r>
            <w:r w:rsidR="000F1D90">
              <w:t> </w:t>
            </w:r>
            <w:r w:rsidR="00810BB4" w:rsidRPr="000F1D90">
              <w:t>June 1992 (</w:t>
            </w:r>
            <w:r w:rsidR="00810BB4" w:rsidRPr="000F1D90">
              <w:rPr>
                <w:i/>
              </w:rPr>
              <w:t xml:space="preserve">see Gazette </w:t>
            </w:r>
            <w:r w:rsidR="00810BB4" w:rsidRPr="000F1D90">
              <w:t>1992, No. S175)</w:t>
            </w:r>
            <w:r w:rsidR="00810BB4" w:rsidRPr="000F1D90">
              <w:br/>
            </w:r>
            <w:r w:rsidRPr="000F1D90">
              <w:t>ss.</w:t>
            </w:r>
            <w:r w:rsidR="000F1D90">
              <w:t> </w:t>
            </w:r>
            <w:r w:rsidR="00810BB4" w:rsidRPr="000F1D90">
              <w:t>34–37 and Part</w:t>
            </w:r>
            <w:r w:rsidR="000F1D90">
              <w:t> </w:t>
            </w:r>
            <w:r w:rsidR="00810BB4" w:rsidRPr="000F1D90">
              <w:t>4 (ss.</w:t>
            </w:r>
            <w:r w:rsidR="000F1D90">
              <w:t> </w:t>
            </w:r>
            <w:r w:rsidR="00810BB4" w:rsidRPr="000F1D90">
              <w:t>41–43): 22</w:t>
            </w:r>
            <w:r w:rsidR="000F1D90">
              <w:t> </w:t>
            </w:r>
            <w:r w:rsidR="00810BB4" w:rsidRPr="000F1D90">
              <w:t>June 1992 (</w:t>
            </w:r>
            <w:r w:rsidR="00810BB4" w:rsidRPr="000F1D90">
              <w:rPr>
                <w:i/>
              </w:rPr>
              <w:t xml:space="preserve">see </w:t>
            </w:r>
            <w:r w:rsidR="00810BB4" w:rsidRPr="000F1D90">
              <w:t xml:space="preserve">s. 2(4) and </w:t>
            </w:r>
            <w:r w:rsidR="00810BB4" w:rsidRPr="000F1D90">
              <w:rPr>
                <w:i/>
              </w:rPr>
              <w:t xml:space="preserve">Gazette </w:t>
            </w:r>
            <w:r w:rsidR="00810BB4" w:rsidRPr="000F1D90">
              <w:t>1992, No. S159)</w:t>
            </w:r>
            <w:r w:rsidR="00810BB4" w:rsidRPr="000F1D90">
              <w:br/>
              <w:t>Part</w:t>
            </w:r>
            <w:r w:rsidR="000F1D90">
              <w:t> </w:t>
            </w:r>
            <w:r w:rsidR="00810BB4" w:rsidRPr="000F1D90">
              <w:t>3 (ss.</w:t>
            </w:r>
            <w:r w:rsidR="000F1D90">
              <w:t> </w:t>
            </w:r>
            <w:r w:rsidR="00810BB4" w:rsidRPr="000F1D90">
              <w:t>38–40): 27</w:t>
            </w:r>
            <w:r w:rsidR="000F1D90">
              <w:t> </w:t>
            </w:r>
            <w:r w:rsidR="00810BB4" w:rsidRPr="000F1D90">
              <w:t>June 1991</w:t>
            </w:r>
            <w:r w:rsidR="00810BB4" w:rsidRPr="000F1D90">
              <w:br/>
              <w:t>Remainder: Royal Assent</w:t>
            </w:r>
          </w:p>
        </w:tc>
        <w:tc>
          <w:tcPr>
            <w:tcW w:w="1582" w:type="dxa"/>
            <w:tcBorders>
              <w:top w:val="single" w:sz="4" w:space="0" w:color="auto"/>
              <w:bottom w:val="single" w:sz="4" w:space="0" w:color="auto"/>
            </w:tcBorders>
            <w:shd w:val="clear" w:color="auto" w:fill="auto"/>
          </w:tcPr>
          <w:p w:rsidR="00810BB4" w:rsidRPr="000F1D90" w:rsidRDefault="00EC04C2" w:rsidP="002D5C2D">
            <w:pPr>
              <w:pStyle w:val="ENoteTableText"/>
            </w:pPr>
            <w:r w:rsidRPr="000F1D90">
              <w:t>ss.</w:t>
            </w:r>
            <w:r w:rsidR="000F1D90">
              <w:t> </w:t>
            </w:r>
            <w:r w:rsidR="00810BB4" w:rsidRPr="000F1D90">
              <w:t>26–33</w:t>
            </w:r>
          </w:p>
        </w:tc>
      </w:tr>
      <w:tr w:rsidR="00810BB4" w:rsidRPr="000F1D90" w:rsidTr="004E26EE">
        <w:trPr>
          <w:cantSplit/>
        </w:trPr>
        <w:tc>
          <w:tcPr>
            <w:tcW w:w="1932" w:type="dxa"/>
            <w:tcBorders>
              <w:top w:val="single" w:sz="4" w:space="0" w:color="auto"/>
              <w:bottom w:val="nil"/>
            </w:tcBorders>
            <w:shd w:val="clear" w:color="auto" w:fill="auto"/>
          </w:tcPr>
          <w:p w:rsidR="00810BB4" w:rsidRPr="000F1D90" w:rsidRDefault="00810BB4" w:rsidP="002D5C2D">
            <w:pPr>
              <w:pStyle w:val="ENoteTableText"/>
            </w:pPr>
            <w:r w:rsidRPr="000F1D90">
              <w:lastRenderedPageBreak/>
              <w:t>Qantas Sale Act 1992</w:t>
            </w:r>
          </w:p>
        </w:tc>
        <w:tc>
          <w:tcPr>
            <w:tcW w:w="966" w:type="dxa"/>
            <w:tcBorders>
              <w:top w:val="single" w:sz="4" w:space="0" w:color="auto"/>
              <w:bottom w:val="nil"/>
            </w:tcBorders>
            <w:shd w:val="clear" w:color="auto" w:fill="auto"/>
          </w:tcPr>
          <w:p w:rsidR="00810BB4" w:rsidRPr="000F1D90" w:rsidRDefault="00810BB4" w:rsidP="002D5C2D">
            <w:pPr>
              <w:pStyle w:val="ENoteTableText"/>
            </w:pPr>
            <w:r w:rsidRPr="000F1D90">
              <w:t>196, 1992</w:t>
            </w:r>
          </w:p>
        </w:tc>
        <w:tc>
          <w:tcPr>
            <w:tcW w:w="938" w:type="dxa"/>
            <w:tcBorders>
              <w:top w:val="single" w:sz="4" w:space="0" w:color="auto"/>
              <w:bottom w:val="nil"/>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21"/>
                <w:attr w:name="Year" w:val="1992"/>
              </w:smartTagPr>
              <w:r w:rsidRPr="000F1D90">
                <w:t>21 Dec 1992</w:t>
              </w:r>
            </w:smartTag>
          </w:p>
        </w:tc>
        <w:tc>
          <w:tcPr>
            <w:tcW w:w="1959" w:type="dxa"/>
            <w:tcBorders>
              <w:top w:val="single" w:sz="4" w:space="0" w:color="auto"/>
              <w:bottom w:val="nil"/>
            </w:tcBorders>
            <w:shd w:val="clear" w:color="auto" w:fill="auto"/>
          </w:tcPr>
          <w:p w:rsidR="00810BB4" w:rsidRPr="000F1D90" w:rsidRDefault="00EC04C2" w:rsidP="002D5C2D">
            <w:pPr>
              <w:pStyle w:val="ENoteTableText"/>
            </w:pPr>
            <w:r w:rsidRPr="000F1D90">
              <w:t>s.</w:t>
            </w:r>
            <w:r w:rsidR="00810BB4" w:rsidRPr="000F1D90">
              <w:t xml:space="preserve"> 27: 30</w:t>
            </w:r>
            <w:r w:rsidR="000F1D90">
              <w:t> </w:t>
            </w:r>
            <w:r w:rsidR="00810BB4" w:rsidRPr="000F1D90">
              <w:t>July 1995 (</w:t>
            </w:r>
            <w:r w:rsidR="00810BB4" w:rsidRPr="000F1D90">
              <w:rPr>
                <w:i/>
              </w:rPr>
              <w:t xml:space="preserve">see Gazette </w:t>
            </w:r>
            <w:r w:rsidR="00810BB4" w:rsidRPr="000F1D90">
              <w:t xml:space="preserve">1995, No. S324) </w:t>
            </w:r>
            <w:r w:rsidR="00810BB4" w:rsidRPr="000F1D90">
              <w:rPr>
                <w:i/>
              </w:rPr>
              <w:t>(f)</w:t>
            </w:r>
            <w:r w:rsidR="00810BB4" w:rsidRPr="000F1D90">
              <w:br/>
              <w:t>Schedule (Parts</w:t>
            </w:r>
            <w:r w:rsidR="000F1D90">
              <w:t> </w:t>
            </w:r>
            <w:r w:rsidR="00810BB4" w:rsidRPr="000F1D90">
              <w:t xml:space="preserve">3, 6): </w:t>
            </w:r>
            <w:r w:rsidR="00810BB4" w:rsidRPr="000F1D90">
              <w:rPr>
                <w:i/>
              </w:rPr>
              <w:t>(f)</w:t>
            </w:r>
          </w:p>
        </w:tc>
        <w:tc>
          <w:tcPr>
            <w:tcW w:w="1582" w:type="dxa"/>
            <w:tcBorders>
              <w:top w:val="single" w:sz="4" w:space="0" w:color="auto"/>
              <w:bottom w:val="nil"/>
            </w:tcBorders>
            <w:shd w:val="clear" w:color="auto" w:fill="auto"/>
          </w:tcPr>
          <w:p w:rsidR="00810BB4" w:rsidRPr="000F1D90" w:rsidRDefault="00EC04C2" w:rsidP="002D5C2D">
            <w:pPr>
              <w:pStyle w:val="ENoteTableText"/>
            </w:pPr>
            <w:r w:rsidRPr="000F1D90">
              <w:t>s.</w:t>
            </w:r>
            <w:r w:rsidR="00810BB4" w:rsidRPr="000F1D90">
              <w:t xml:space="preserve"> 2(6) (am. by 60, 1993, s. 4; 168, 1994, Sch. [item</w:t>
            </w:r>
            <w:r w:rsidR="000F1D90">
              <w:t> </w:t>
            </w:r>
            <w:r w:rsidR="00810BB4" w:rsidRPr="000F1D90">
              <w:t>17])</w:t>
            </w:r>
            <w:r w:rsidR="00810BB4" w:rsidRPr="000F1D90">
              <w:br/>
            </w:r>
            <w:r w:rsidRPr="000F1D90">
              <w:t>s.</w:t>
            </w:r>
            <w:r w:rsidR="00810BB4" w:rsidRPr="000F1D90">
              <w:t xml:space="preserve"> 27 (am. by 168, 1994, Sch. [items</w:t>
            </w:r>
            <w:r w:rsidR="000F1D90">
              <w:t> </w:t>
            </w:r>
            <w:r w:rsidR="00810BB4" w:rsidRPr="000F1D90">
              <w:t>7, 18])</w:t>
            </w:r>
          </w:p>
        </w:tc>
      </w:tr>
      <w:tr w:rsidR="00810BB4" w:rsidRPr="000F1D90" w:rsidTr="004E26EE">
        <w:trPr>
          <w:cantSplit/>
        </w:trPr>
        <w:tc>
          <w:tcPr>
            <w:tcW w:w="1932" w:type="dxa"/>
            <w:tcBorders>
              <w:top w:val="nil"/>
              <w:bottom w:val="nil"/>
            </w:tcBorders>
            <w:shd w:val="clear" w:color="auto" w:fill="auto"/>
          </w:tcPr>
          <w:p w:rsidR="00810BB4" w:rsidRPr="000F1D90" w:rsidRDefault="00810BB4" w:rsidP="002D5C2D">
            <w:pPr>
              <w:pStyle w:val="ENoteTTIndentHeading"/>
            </w:pPr>
            <w:r w:rsidRPr="000F1D90">
              <w:rPr>
                <w:rFonts w:cs="Times New Roman"/>
              </w:rPr>
              <w:t>as amended by</w:t>
            </w:r>
          </w:p>
        </w:tc>
        <w:tc>
          <w:tcPr>
            <w:tcW w:w="966" w:type="dxa"/>
            <w:tcBorders>
              <w:top w:val="nil"/>
              <w:bottom w:val="nil"/>
            </w:tcBorders>
            <w:shd w:val="clear" w:color="auto" w:fill="auto"/>
          </w:tcPr>
          <w:p w:rsidR="00810BB4" w:rsidRPr="000F1D90" w:rsidRDefault="00810BB4" w:rsidP="002D5C2D">
            <w:pPr>
              <w:pStyle w:val="ENoteTableText"/>
            </w:pPr>
          </w:p>
        </w:tc>
        <w:tc>
          <w:tcPr>
            <w:tcW w:w="938" w:type="dxa"/>
            <w:tcBorders>
              <w:top w:val="nil"/>
              <w:bottom w:val="nil"/>
            </w:tcBorders>
            <w:shd w:val="clear" w:color="auto" w:fill="auto"/>
          </w:tcPr>
          <w:p w:rsidR="00810BB4" w:rsidRPr="000F1D90" w:rsidRDefault="00810BB4" w:rsidP="002D5C2D">
            <w:pPr>
              <w:pStyle w:val="ENoteTableText"/>
            </w:pPr>
          </w:p>
        </w:tc>
        <w:tc>
          <w:tcPr>
            <w:tcW w:w="1959" w:type="dxa"/>
            <w:tcBorders>
              <w:top w:val="nil"/>
              <w:bottom w:val="nil"/>
            </w:tcBorders>
            <w:shd w:val="clear" w:color="auto" w:fill="auto"/>
          </w:tcPr>
          <w:p w:rsidR="00810BB4" w:rsidRPr="000F1D90" w:rsidRDefault="00810BB4" w:rsidP="002D5C2D">
            <w:pPr>
              <w:pStyle w:val="ENoteTableText"/>
            </w:pPr>
          </w:p>
        </w:tc>
        <w:tc>
          <w:tcPr>
            <w:tcW w:w="1582" w:type="dxa"/>
            <w:tcBorders>
              <w:top w:val="nil"/>
              <w:bottom w:val="nil"/>
            </w:tcBorders>
            <w:shd w:val="clear" w:color="auto" w:fill="auto"/>
          </w:tcPr>
          <w:p w:rsidR="00810BB4" w:rsidRPr="000F1D90" w:rsidRDefault="00810BB4" w:rsidP="002D5C2D">
            <w:pPr>
              <w:pStyle w:val="ENoteTableText"/>
            </w:pPr>
          </w:p>
        </w:tc>
      </w:tr>
      <w:tr w:rsidR="00810BB4" w:rsidRPr="000F1D90" w:rsidTr="004E26EE">
        <w:trPr>
          <w:cantSplit/>
        </w:trPr>
        <w:tc>
          <w:tcPr>
            <w:tcW w:w="1932" w:type="dxa"/>
            <w:tcBorders>
              <w:top w:val="nil"/>
              <w:bottom w:val="nil"/>
            </w:tcBorders>
            <w:shd w:val="clear" w:color="auto" w:fill="auto"/>
          </w:tcPr>
          <w:p w:rsidR="00810BB4" w:rsidRPr="000F1D90" w:rsidRDefault="00810BB4" w:rsidP="004E26EE">
            <w:pPr>
              <w:pStyle w:val="ENoteTTi"/>
            </w:pPr>
            <w:r w:rsidRPr="000F1D90">
              <w:t>Qantas Sale Amendment Act 1993</w:t>
            </w:r>
          </w:p>
        </w:tc>
        <w:tc>
          <w:tcPr>
            <w:tcW w:w="966" w:type="dxa"/>
            <w:tcBorders>
              <w:top w:val="nil"/>
              <w:bottom w:val="nil"/>
            </w:tcBorders>
            <w:shd w:val="clear" w:color="auto" w:fill="auto"/>
          </w:tcPr>
          <w:p w:rsidR="00810BB4" w:rsidRPr="000F1D90" w:rsidRDefault="00810BB4" w:rsidP="00DE566C">
            <w:pPr>
              <w:pStyle w:val="ENoteTableText"/>
            </w:pPr>
            <w:r w:rsidRPr="000F1D90">
              <w:t>60, 1993</w:t>
            </w:r>
          </w:p>
        </w:tc>
        <w:tc>
          <w:tcPr>
            <w:tcW w:w="938" w:type="dxa"/>
            <w:tcBorders>
              <w:top w:val="nil"/>
              <w:bottom w:val="nil"/>
            </w:tcBorders>
            <w:shd w:val="clear" w:color="auto" w:fill="auto"/>
          </w:tcPr>
          <w:p w:rsidR="00810BB4" w:rsidRPr="000F1D90" w:rsidRDefault="00810BB4" w:rsidP="00DE566C">
            <w:pPr>
              <w:pStyle w:val="ENoteTableText"/>
            </w:pPr>
            <w:smartTag w:uri="urn:schemas-microsoft-com:office:smarttags" w:element="date">
              <w:smartTagPr>
                <w:attr w:name="Month" w:val="11"/>
                <w:attr w:name="Day" w:val="3"/>
                <w:attr w:name="Year" w:val="1993"/>
              </w:smartTagPr>
              <w:r w:rsidRPr="000F1D90">
                <w:t>3 Nov 1993</w:t>
              </w:r>
            </w:smartTag>
          </w:p>
        </w:tc>
        <w:tc>
          <w:tcPr>
            <w:tcW w:w="1959" w:type="dxa"/>
            <w:tcBorders>
              <w:top w:val="nil"/>
              <w:bottom w:val="nil"/>
            </w:tcBorders>
            <w:shd w:val="clear" w:color="auto" w:fill="auto"/>
          </w:tcPr>
          <w:p w:rsidR="00810BB4" w:rsidRPr="000F1D90" w:rsidRDefault="00810BB4" w:rsidP="00DE566C">
            <w:pPr>
              <w:pStyle w:val="ENoteTableText"/>
            </w:pPr>
            <w:smartTag w:uri="urn:schemas-microsoft-com:office:smarttags" w:element="date">
              <w:smartTagPr>
                <w:attr w:name="Month" w:val="3"/>
                <w:attr w:name="Day" w:val="10"/>
                <w:attr w:name="Year" w:val="1993"/>
              </w:smartTagPr>
              <w:r w:rsidRPr="000F1D90">
                <w:t>10 Mar 1993</w:t>
              </w:r>
            </w:smartTag>
          </w:p>
        </w:tc>
        <w:tc>
          <w:tcPr>
            <w:tcW w:w="1582" w:type="dxa"/>
            <w:tcBorders>
              <w:top w:val="nil"/>
              <w:bottom w:val="nil"/>
            </w:tcBorders>
            <w:shd w:val="clear" w:color="auto" w:fill="auto"/>
          </w:tcPr>
          <w:p w:rsidR="00810BB4" w:rsidRPr="000F1D90" w:rsidRDefault="00810BB4" w:rsidP="00DE566C">
            <w:pPr>
              <w:pStyle w:val="ENoteTableText"/>
            </w:pPr>
            <w:r w:rsidRPr="000F1D90">
              <w:t>—</w:t>
            </w:r>
          </w:p>
        </w:tc>
      </w:tr>
      <w:tr w:rsidR="00810BB4" w:rsidRPr="000F1D90" w:rsidTr="004E26EE">
        <w:trPr>
          <w:cantSplit/>
        </w:trPr>
        <w:tc>
          <w:tcPr>
            <w:tcW w:w="1932" w:type="dxa"/>
            <w:tcBorders>
              <w:top w:val="nil"/>
              <w:bottom w:val="single" w:sz="4" w:space="0" w:color="auto"/>
            </w:tcBorders>
            <w:shd w:val="clear" w:color="auto" w:fill="auto"/>
          </w:tcPr>
          <w:p w:rsidR="00810BB4" w:rsidRPr="000F1D90" w:rsidRDefault="00810BB4" w:rsidP="004E26EE">
            <w:pPr>
              <w:pStyle w:val="ENoteTTi"/>
            </w:pPr>
            <w:r w:rsidRPr="000F1D90">
              <w:t>Qantas Sale Amendment Act 1994</w:t>
            </w:r>
          </w:p>
        </w:tc>
        <w:tc>
          <w:tcPr>
            <w:tcW w:w="966" w:type="dxa"/>
            <w:tcBorders>
              <w:top w:val="nil"/>
              <w:bottom w:val="single" w:sz="4" w:space="0" w:color="auto"/>
            </w:tcBorders>
            <w:shd w:val="clear" w:color="auto" w:fill="auto"/>
          </w:tcPr>
          <w:p w:rsidR="00810BB4" w:rsidRPr="000F1D90" w:rsidRDefault="00810BB4" w:rsidP="00DE566C">
            <w:pPr>
              <w:pStyle w:val="ENoteTableText"/>
            </w:pPr>
            <w:r w:rsidRPr="000F1D90">
              <w:t>168, 1994</w:t>
            </w:r>
          </w:p>
        </w:tc>
        <w:tc>
          <w:tcPr>
            <w:tcW w:w="938" w:type="dxa"/>
            <w:tcBorders>
              <w:top w:val="nil"/>
              <w:bottom w:val="single" w:sz="4" w:space="0" w:color="auto"/>
            </w:tcBorders>
            <w:shd w:val="clear" w:color="auto" w:fill="auto"/>
          </w:tcPr>
          <w:p w:rsidR="00810BB4" w:rsidRPr="000F1D90" w:rsidRDefault="00810BB4" w:rsidP="00DE566C">
            <w:pPr>
              <w:pStyle w:val="ENoteTableText"/>
            </w:pPr>
            <w:smartTag w:uri="urn:schemas-microsoft-com:office:smarttags" w:element="date">
              <w:smartTagPr>
                <w:attr w:name="Month" w:val="12"/>
                <w:attr w:name="Day" w:val="16"/>
                <w:attr w:name="Year" w:val="1994"/>
              </w:smartTagPr>
              <w:r w:rsidRPr="000F1D90">
                <w:t>16 Dec 1994</w:t>
              </w:r>
            </w:smartTag>
          </w:p>
        </w:tc>
        <w:tc>
          <w:tcPr>
            <w:tcW w:w="1959" w:type="dxa"/>
            <w:tcBorders>
              <w:top w:val="nil"/>
              <w:bottom w:val="single" w:sz="4" w:space="0" w:color="auto"/>
            </w:tcBorders>
            <w:shd w:val="clear" w:color="auto" w:fill="auto"/>
          </w:tcPr>
          <w:p w:rsidR="00810BB4" w:rsidRPr="000F1D90" w:rsidRDefault="00810BB4" w:rsidP="00DE566C">
            <w:pPr>
              <w:pStyle w:val="ENoteTableText"/>
            </w:pPr>
            <w:r w:rsidRPr="000F1D90">
              <w:t>Schedule (items</w:t>
            </w:r>
            <w:r w:rsidR="000F1D90">
              <w:t> </w:t>
            </w:r>
            <w:r w:rsidRPr="000F1D90">
              <w:t xml:space="preserve">7, 18): </w:t>
            </w:r>
            <w:r w:rsidRPr="000F1D90">
              <w:rPr>
                <w:i/>
              </w:rPr>
              <w:t>(g)</w:t>
            </w:r>
            <w:r w:rsidRPr="000F1D90">
              <w:br/>
              <w:t>Schedule (item</w:t>
            </w:r>
            <w:r w:rsidR="000F1D90">
              <w:t> </w:t>
            </w:r>
            <w:r w:rsidRPr="000F1D90">
              <w:t xml:space="preserve">17): Royal Assent </w:t>
            </w:r>
            <w:r w:rsidRPr="000F1D90">
              <w:rPr>
                <w:i/>
              </w:rPr>
              <w:t>(g)</w:t>
            </w:r>
          </w:p>
        </w:tc>
        <w:tc>
          <w:tcPr>
            <w:tcW w:w="1582" w:type="dxa"/>
            <w:tcBorders>
              <w:top w:val="nil"/>
              <w:bottom w:val="single" w:sz="4" w:space="0" w:color="auto"/>
            </w:tcBorders>
            <w:shd w:val="clear" w:color="auto" w:fill="auto"/>
          </w:tcPr>
          <w:p w:rsidR="00810BB4" w:rsidRPr="000F1D90" w:rsidRDefault="00810BB4" w:rsidP="00DE566C">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Seafarers Rehabilitation and Compensation (Transitional Provisions and Consequential Amendments) Act 1992</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233, 1992</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24"/>
                <w:attr w:name="Year" w:val="1992"/>
              </w:smartTagPr>
              <w:r w:rsidRPr="000F1D90">
                <w:t>24 Dec 1992</w:t>
              </w:r>
            </w:smartTag>
          </w:p>
        </w:tc>
        <w:tc>
          <w:tcPr>
            <w:tcW w:w="1959" w:type="dxa"/>
            <w:tcBorders>
              <w:top w:val="single" w:sz="4" w:space="0" w:color="auto"/>
              <w:bottom w:val="single" w:sz="4" w:space="0" w:color="auto"/>
            </w:tcBorders>
            <w:shd w:val="clear" w:color="auto" w:fill="auto"/>
          </w:tcPr>
          <w:p w:rsidR="00810BB4" w:rsidRPr="000F1D90" w:rsidRDefault="00810BB4" w:rsidP="005701B6">
            <w:pPr>
              <w:pStyle w:val="ENoteTableText"/>
            </w:pPr>
            <w:r w:rsidRPr="000F1D90">
              <w:t>24</w:t>
            </w:r>
            <w:r w:rsidR="000F1D90">
              <w:t> </w:t>
            </w:r>
            <w:r w:rsidRPr="000F1D90">
              <w:t>June 1993 (</w:t>
            </w:r>
            <w:r w:rsidRPr="000F1D90">
              <w:rPr>
                <w:i/>
              </w:rPr>
              <w:t xml:space="preserve">see </w:t>
            </w:r>
            <w:r w:rsidRPr="000F1D90">
              <w:t>s. 2)</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Commonwealth Employees’ Rehabilitation and Compensation Amendment Act 1992</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264, 1992</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24"/>
                <w:attr w:name="Year" w:val="1992"/>
              </w:smartTagPr>
              <w:r w:rsidRPr="000F1D90">
                <w:t>24 Dec 1992</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24"/>
                <w:attr w:name="Year" w:val="1992"/>
              </w:smartTagPr>
              <w:r w:rsidRPr="000F1D90">
                <w:t>24 Dec 1992</w:t>
              </w:r>
            </w:smartTag>
          </w:p>
        </w:tc>
        <w:tc>
          <w:tcPr>
            <w:tcW w:w="1582" w:type="dxa"/>
            <w:tcBorders>
              <w:top w:val="single" w:sz="4" w:space="0" w:color="auto"/>
              <w:bottom w:val="single" w:sz="4" w:space="0" w:color="auto"/>
            </w:tcBorders>
            <w:shd w:val="clear" w:color="auto" w:fill="auto"/>
          </w:tcPr>
          <w:p w:rsidR="00810BB4" w:rsidRPr="000F1D90" w:rsidRDefault="00EC04C2" w:rsidP="002D5C2D">
            <w:pPr>
              <w:pStyle w:val="ENoteTableText"/>
            </w:pPr>
            <w:r w:rsidRPr="000F1D90">
              <w:t>ss.</w:t>
            </w:r>
            <w:r w:rsidR="000F1D90">
              <w:t> </w:t>
            </w:r>
            <w:r w:rsidR="00810BB4" w:rsidRPr="000F1D90">
              <w:t>7(2), 8(2), (3), 10(2), 11(2) and 24(2)</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Industrial Relations and other Legislation Amendment Act 1993</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109, 1993</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22"/>
                <w:attr w:name="Year" w:val="1993"/>
              </w:smartTagPr>
              <w:r w:rsidRPr="000F1D90">
                <w:t>22 Dec 1993</w:t>
              </w:r>
            </w:smartTag>
          </w:p>
        </w:tc>
        <w:tc>
          <w:tcPr>
            <w:tcW w:w="1959" w:type="dxa"/>
            <w:tcBorders>
              <w:top w:val="single" w:sz="4" w:space="0" w:color="auto"/>
              <w:bottom w:val="single" w:sz="4" w:space="0" w:color="auto"/>
            </w:tcBorders>
            <w:shd w:val="clear" w:color="auto" w:fill="auto"/>
          </w:tcPr>
          <w:p w:rsidR="00810BB4" w:rsidRPr="000F1D90" w:rsidRDefault="00EC04C2" w:rsidP="002D5C2D">
            <w:pPr>
              <w:pStyle w:val="ENoteTableText"/>
            </w:pPr>
            <w:r w:rsidRPr="000F1D90">
              <w:t>ss.</w:t>
            </w:r>
            <w:r w:rsidR="000F1D90">
              <w:t> </w:t>
            </w:r>
            <w:r w:rsidR="00810BB4" w:rsidRPr="000F1D90">
              <w:t>1, 2 and 58: Royal Assent</w:t>
            </w:r>
            <w:r w:rsidR="00810BB4" w:rsidRPr="000F1D90">
              <w:br/>
            </w:r>
            <w:r w:rsidRPr="000F1D90">
              <w:t>s.</w:t>
            </w:r>
            <w:r w:rsidR="00810BB4" w:rsidRPr="000F1D90">
              <w:t xml:space="preserve"> 32: 5 Jan 1994</w:t>
            </w:r>
            <w:r w:rsidR="00810BB4" w:rsidRPr="000F1D90">
              <w:br/>
            </w:r>
            <w:r w:rsidRPr="000F1D90">
              <w:t>s.</w:t>
            </w:r>
            <w:r w:rsidR="00810BB4" w:rsidRPr="000F1D90">
              <w:t xml:space="preserve"> 34: 6 Sept 1991</w:t>
            </w:r>
            <w:r w:rsidR="00810BB4" w:rsidRPr="000F1D90">
              <w:br/>
            </w:r>
            <w:r w:rsidRPr="000F1D90">
              <w:t>s.</w:t>
            </w:r>
            <w:r w:rsidR="00810BB4" w:rsidRPr="000F1D90">
              <w:t xml:space="preserve"> 47: 24 Dec 1992</w:t>
            </w:r>
            <w:r w:rsidR="00810BB4" w:rsidRPr="000F1D90">
              <w:br/>
              <w:t>Remainder: 19 Jan 1994</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nil"/>
            </w:tcBorders>
            <w:shd w:val="clear" w:color="auto" w:fill="auto"/>
          </w:tcPr>
          <w:p w:rsidR="00810BB4" w:rsidRPr="000F1D90" w:rsidRDefault="00810BB4" w:rsidP="002D5C2D">
            <w:pPr>
              <w:pStyle w:val="ENoteTableText"/>
            </w:pPr>
            <w:r w:rsidRPr="000F1D90">
              <w:t>Military Compensation Act 1994</w:t>
            </w:r>
          </w:p>
        </w:tc>
        <w:tc>
          <w:tcPr>
            <w:tcW w:w="966" w:type="dxa"/>
            <w:tcBorders>
              <w:top w:val="single" w:sz="4" w:space="0" w:color="auto"/>
              <w:bottom w:val="nil"/>
            </w:tcBorders>
            <w:shd w:val="clear" w:color="auto" w:fill="auto"/>
          </w:tcPr>
          <w:p w:rsidR="00810BB4" w:rsidRPr="000F1D90" w:rsidRDefault="00810BB4" w:rsidP="002D5C2D">
            <w:pPr>
              <w:pStyle w:val="ENoteTableText"/>
            </w:pPr>
            <w:r w:rsidRPr="000F1D90">
              <w:t>54, 1994</w:t>
            </w:r>
          </w:p>
        </w:tc>
        <w:tc>
          <w:tcPr>
            <w:tcW w:w="938" w:type="dxa"/>
            <w:tcBorders>
              <w:top w:val="single" w:sz="4" w:space="0" w:color="auto"/>
              <w:bottom w:val="nil"/>
            </w:tcBorders>
            <w:shd w:val="clear" w:color="auto" w:fill="auto"/>
          </w:tcPr>
          <w:p w:rsidR="00810BB4" w:rsidRPr="000F1D90" w:rsidRDefault="00810BB4" w:rsidP="002D5C2D">
            <w:pPr>
              <w:pStyle w:val="ENoteTableText"/>
            </w:pPr>
            <w:smartTag w:uri="urn:schemas-microsoft-com:office:smarttags" w:element="date">
              <w:smartTagPr>
                <w:attr w:name="Month" w:val="4"/>
                <w:attr w:name="Day" w:val="7"/>
                <w:attr w:name="Year" w:val="1994"/>
              </w:smartTagPr>
              <w:r w:rsidRPr="000F1D90">
                <w:t>7 Apr 1994</w:t>
              </w:r>
            </w:smartTag>
          </w:p>
        </w:tc>
        <w:tc>
          <w:tcPr>
            <w:tcW w:w="1959" w:type="dxa"/>
            <w:tcBorders>
              <w:top w:val="single" w:sz="4" w:space="0" w:color="auto"/>
              <w:bottom w:val="nil"/>
            </w:tcBorders>
            <w:shd w:val="clear" w:color="auto" w:fill="auto"/>
          </w:tcPr>
          <w:p w:rsidR="00810BB4" w:rsidRPr="000F1D90" w:rsidRDefault="00810BB4" w:rsidP="002D5C2D">
            <w:pPr>
              <w:pStyle w:val="ENoteTableText"/>
            </w:pPr>
            <w:smartTag w:uri="urn:schemas-microsoft-com:office:smarttags" w:element="date">
              <w:smartTagPr>
                <w:attr w:name="Month" w:val="4"/>
                <w:attr w:name="Day" w:val="7"/>
                <w:attr w:name="Year" w:val="1994"/>
              </w:smartTagPr>
              <w:r w:rsidRPr="000F1D90">
                <w:t>7 Apr 1994</w:t>
              </w:r>
            </w:smartTag>
          </w:p>
        </w:tc>
        <w:tc>
          <w:tcPr>
            <w:tcW w:w="1582" w:type="dxa"/>
            <w:tcBorders>
              <w:top w:val="single" w:sz="4" w:space="0" w:color="auto"/>
              <w:bottom w:val="nil"/>
            </w:tcBorders>
            <w:shd w:val="clear" w:color="auto" w:fill="auto"/>
          </w:tcPr>
          <w:p w:rsidR="00810BB4" w:rsidRPr="000F1D90" w:rsidRDefault="00EC04C2" w:rsidP="002D5C2D">
            <w:pPr>
              <w:pStyle w:val="ENoteTableText"/>
            </w:pPr>
            <w:r w:rsidRPr="000F1D90">
              <w:t>s.</w:t>
            </w:r>
            <w:r w:rsidR="00810BB4" w:rsidRPr="000F1D90">
              <w:t xml:space="preserve"> 11(2) (rs. by 118, 1995, Sch. 6)</w:t>
            </w:r>
          </w:p>
        </w:tc>
      </w:tr>
      <w:tr w:rsidR="00810BB4" w:rsidRPr="000F1D90" w:rsidTr="004E26EE">
        <w:trPr>
          <w:cantSplit/>
        </w:trPr>
        <w:tc>
          <w:tcPr>
            <w:tcW w:w="1932" w:type="dxa"/>
            <w:tcBorders>
              <w:top w:val="nil"/>
              <w:bottom w:val="nil"/>
            </w:tcBorders>
            <w:shd w:val="clear" w:color="auto" w:fill="auto"/>
          </w:tcPr>
          <w:p w:rsidR="00810BB4" w:rsidRPr="000F1D90" w:rsidRDefault="00810BB4" w:rsidP="002D5C2D">
            <w:pPr>
              <w:pStyle w:val="ENoteTTIndentHeading"/>
            </w:pPr>
            <w:r w:rsidRPr="000F1D90">
              <w:rPr>
                <w:rFonts w:cs="Times New Roman"/>
              </w:rPr>
              <w:lastRenderedPageBreak/>
              <w:t>as amended by</w:t>
            </w:r>
          </w:p>
        </w:tc>
        <w:tc>
          <w:tcPr>
            <w:tcW w:w="966" w:type="dxa"/>
            <w:tcBorders>
              <w:top w:val="nil"/>
              <w:bottom w:val="nil"/>
            </w:tcBorders>
            <w:shd w:val="clear" w:color="auto" w:fill="auto"/>
          </w:tcPr>
          <w:p w:rsidR="00810BB4" w:rsidRPr="000F1D90" w:rsidRDefault="00810BB4" w:rsidP="002D5C2D">
            <w:pPr>
              <w:pStyle w:val="ENoteTableText"/>
            </w:pPr>
          </w:p>
        </w:tc>
        <w:tc>
          <w:tcPr>
            <w:tcW w:w="938" w:type="dxa"/>
            <w:tcBorders>
              <w:top w:val="nil"/>
              <w:bottom w:val="nil"/>
            </w:tcBorders>
            <w:shd w:val="clear" w:color="auto" w:fill="auto"/>
          </w:tcPr>
          <w:p w:rsidR="00810BB4" w:rsidRPr="000F1D90" w:rsidRDefault="00810BB4" w:rsidP="002D5C2D">
            <w:pPr>
              <w:pStyle w:val="ENoteTableText"/>
            </w:pPr>
          </w:p>
        </w:tc>
        <w:tc>
          <w:tcPr>
            <w:tcW w:w="1959" w:type="dxa"/>
            <w:tcBorders>
              <w:top w:val="nil"/>
              <w:bottom w:val="nil"/>
            </w:tcBorders>
            <w:shd w:val="clear" w:color="auto" w:fill="auto"/>
          </w:tcPr>
          <w:p w:rsidR="00810BB4" w:rsidRPr="000F1D90" w:rsidRDefault="00810BB4" w:rsidP="002D5C2D">
            <w:pPr>
              <w:pStyle w:val="ENoteTableText"/>
            </w:pPr>
          </w:p>
        </w:tc>
        <w:tc>
          <w:tcPr>
            <w:tcW w:w="1582" w:type="dxa"/>
            <w:tcBorders>
              <w:top w:val="nil"/>
              <w:bottom w:val="nil"/>
            </w:tcBorders>
            <w:shd w:val="clear" w:color="auto" w:fill="auto"/>
          </w:tcPr>
          <w:p w:rsidR="00810BB4" w:rsidRPr="000F1D90" w:rsidRDefault="00810BB4" w:rsidP="002D5C2D">
            <w:pPr>
              <w:pStyle w:val="ENoteTableText"/>
            </w:pPr>
          </w:p>
        </w:tc>
      </w:tr>
      <w:tr w:rsidR="00810BB4" w:rsidRPr="000F1D90" w:rsidTr="004E26EE">
        <w:trPr>
          <w:cantSplit/>
        </w:trPr>
        <w:tc>
          <w:tcPr>
            <w:tcW w:w="1932" w:type="dxa"/>
            <w:tcBorders>
              <w:top w:val="nil"/>
              <w:bottom w:val="single" w:sz="4" w:space="0" w:color="auto"/>
            </w:tcBorders>
            <w:shd w:val="clear" w:color="auto" w:fill="auto"/>
          </w:tcPr>
          <w:p w:rsidR="00810BB4" w:rsidRPr="000F1D90" w:rsidRDefault="00810BB4" w:rsidP="004E26EE">
            <w:pPr>
              <w:pStyle w:val="ENoteTTi"/>
            </w:pPr>
            <w:r w:rsidRPr="000F1D90">
              <w:t xml:space="preserve">Veterans’ Affairs Legislation Amendment and Repeal Act 1995 </w:t>
            </w:r>
          </w:p>
        </w:tc>
        <w:tc>
          <w:tcPr>
            <w:tcW w:w="966" w:type="dxa"/>
            <w:tcBorders>
              <w:top w:val="nil"/>
              <w:bottom w:val="single" w:sz="4" w:space="0" w:color="auto"/>
            </w:tcBorders>
            <w:shd w:val="clear" w:color="auto" w:fill="auto"/>
          </w:tcPr>
          <w:p w:rsidR="00810BB4" w:rsidRPr="000F1D90" w:rsidRDefault="00810BB4" w:rsidP="00DE566C">
            <w:pPr>
              <w:pStyle w:val="ENoteTableText"/>
            </w:pPr>
            <w:r w:rsidRPr="000F1D90">
              <w:t>118, 1995</w:t>
            </w:r>
          </w:p>
        </w:tc>
        <w:tc>
          <w:tcPr>
            <w:tcW w:w="938" w:type="dxa"/>
            <w:tcBorders>
              <w:top w:val="nil"/>
              <w:bottom w:val="single" w:sz="4" w:space="0" w:color="auto"/>
            </w:tcBorders>
            <w:shd w:val="clear" w:color="auto" w:fill="auto"/>
          </w:tcPr>
          <w:p w:rsidR="00810BB4" w:rsidRPr="000F1D90" w:rsidRDefault="00810BB4" w:rsidP="00DE566C">
            <w:pPr>
              <w:pStyle w:val="ENoteTableText"/>
            </w:pPr>
            <w:smartTag w:uri="urn:schemas-microsoft-com:office:smarttags" w:element="date">
              <w:smartTagPr>
                <w:attr w:name="Month" w:val="10"/>
                <w:attr w:name="Day" w:val="17"/>
                <w:attr w:name="Year" w:val="1995"/>
              </w:smartTagPr>
              <w:r w:rsidRPr="000F1D90">
                <w:t>17 Oct 1995</w:t>
              </w:r>
            </w:smartTag>
          </w:p>
        </w:tc>
        <w:tc>
          <w:tcPr>
            <w:tcW w:w="1959" w:type="dxa"/>
            <w:tcBorders>
              <w:top w:val="nil"/>
              <w:bottom w:val="single" w:sz="4" w:space="0" w:color="auto"/>
            </w:tcBorders>
            <w:shd w:val="clear" w:color="auto" w:fill="auto"/>
          </w:tcPr>
          <w:p w:rsidR="00810BB4" w:rsidRPr="000F1D90" w:rsidRDefault="00810BB4" w:rsidP="00DE566C">
            <w:pPr>
              <w:pStyle w:val="ENoteTableText"/>
            </w:pPr>
            <w:r w:rsidRPr="000F1D90">
              <w:t>Schedule</w:t>
            </w:r>
            <w:r w:rsidR="000F1D90">
              <w:t> </w:t>
            </w:r>
            <w:r w:rsidRPr="000F1D90">
              <w:t xml:space="preserve">6: 7 Apr 1994 </w:t>
            </w:r>
            <w:r w:rsidRPr="000F1D90">
              <w:rPr>
                <w:i/>
              </w:rPr>
              <w:t>(h)</w:t>
            </w:r>
          </w:p>
        </w:tc>
        <w:tc>
          <w:tcPr>
            <w:tcW w:w="1582" w:type="dxa"/>
            <w:tcBorders>
              <w:top w:val="nil"/>
              <w:bottom w:val="single" w:sz="4" w:space="0" w:color="auto"/>
            </w:tcBorders>
            <w:shd w:val="clear" w:color="auto" w:fill="auto"/>
          </w:tcPr>
          <w:p w:rsidR="00810BB4" w:rsidRPr="000F1D90" w:rsidRDefault="00810BB4" w:rsidP="00DE566C">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Transport and Communications Legislation Amendment Act 1994</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64, 1994</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30</w:t>
            </w:r>
            <w:r w:rsidR="000F1D90">
              <w:t> </w:t>
            </w:r>
            <w:r w:rsidRPr="000F1D90">
              <w:t>May 1994</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 xml:space="preserve">3: Royal Assent </w:t>
            </w:r>
            <w:r w:rsidRPr="000F1D90">
              <w:rPr>
                <w:i/>
              </w:rPr>
              <w:t>(i)</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Defence Legislation Amendment Act 1995</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43, 1995</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15</w:t>
            </w:r>
            <w:r w:rsidR="000F1D90">
              <w:t> </w:t>
            </w:r>
            <w:r w:rsidRPr="000F1D90">
              <w:t>June 1995</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 xml:space="preserve">6: Royal Assent </w:t>
            </w:r>
            <w:r w:rsidRPr="000F1D90">
              <w:rPr>
                <w:i/>
              </w:rPr>
              <w:t>(j)</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Industrial Relations and other Legislation Amendment Act 1995</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168, 1995</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16"/>
                <w:attr w:name="Year" w:val="1995"/>
              </w:smartTagPr>
              <w:r w:rsidRPr="000F1D90">
                <w:t>16 Dec 1995</w:t>
              </w:r>
            </w:smartTag>
          </w:p>
        </w:tc>
        <w:tc>
          <w:tcPr>
            <w:tcW w:w="1959" w:type="dxa"/>
            <w:tcBorders>
              <w:top w:val="single" w:sz="4" w:space="0" w:color="auto"/>
              <w:bottom w:val="single" w:sz="4" w:space="0" w:color="auto"/>
            </w:tcBorders>
            <w:shd w:val="clear" w:color="auto" w:fill="auto"/>
          </w:tcPr>
          <w:p w:rsidR="00810BB4" w:rsidRPr="000F1D90" w:rsidRDefault="00EC04C2" w:rsidP="005701B6">
            <w:pPr>
              <w:pStyle w:val="ENoteTableText"/>
            </w:pPr>
            <w:r w:rsidRPr="000F1D90">
              <w:t>ss.</w:t>
            </w:r>
            <w:r w:rsidR="000F1D90">
              <w:t> </w:t>
            </w:r>
            <w:r w:rsidR="00810BB4" w:rsidRPr="000F1D90">
              <w:t>1–12, Schedules</w:t>
            </w:r>
            <w:r w:rsidR="000F1D90">
              <w:t> </w:t>
            </w:r>
            <w:r w:rsidR="00810BB4" w:rsidRPr="000F1D90">
              <w:t>5 and 7–10: Royal Assent</w:t>
            </w:r>
            <w:r w:rsidR="00810BB4" w:rsidRPr="000F1D90">
              <w:br/>
            </w:r>
            <w:r w:rsidRPr="000F1D90">
              <w:t>s.</w:t>
            </w:r>
            <w:r w:rsidR="00810BB4" w:rsidRPr="000F1D90">
              <w:t xml:space="preserve"> 13: </w:t>
            </w:r>
            <w:smartTag w:uri="urn:schemas-microsoft-com:office:smarttags" w:element="date">
              <w:smartTagPr>
                <w:attr w:name="Month" w:val="1"/>
                <w:attr w:name="Day" w:val="13"/>
                <w:attr w:name="Year" w:val="1996"/>
              </w:smartTagPr>
              <w:r w:rsidR="00810BB4" w:rsidRPr="000F1D90">
                <w:t>13 Jan 1996</w:t>
              </w:r>
            </w:smartTag>
            <w:r w:rsidR="00810BB4" w:rsidRPr="000F1D90">
              <w:br/>
              <w:t>Remainder: 15 Jan 1996 (</w:t>
            </w:r>
            <w:r w:rsidR="00810BB4" w:rsidRPr="000F1D90">
              <w:rPr>
                <w:i/>
              </w:rPr>
              <w:t xml:space="preserve">see Gazette </w:t>
            </w:r>
            <w:r w:rsidR="00810BB4" w:rsidRPr="000F1D90">
              <w:t>1996, No. S16)</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Law and Justice Legislation Amendment Act (No.</w:t>
            </w:r>
            <w:r w:rsidR="000F1D90">
              <w:t> </w:t>
            </w:r>
            <w:r w:rsidRPr="000F1D90">
              <w:t>1) 1995</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175, 1995</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16"/>
                <w:attr w:name="Year" w:val="1995"/>
              </w:smartTagPr>
              <w:r w:rsidRPr="000F1D90">
                <w:t>16 Dec 1995</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16"/>
                <w:attr w:name="Year" w:val="1995"/>
              </w:smartTagPr>
              <w:r w:rsidRPr="000F1D90">
                <w:t>16 Dec 1995</w:t>
              </w:r>
            </w:smartTag>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Statute Law Revision Act 1996</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43, 1996</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0"/>
                <w:attr w:name="Day" w:val="25"/>
                <w:attr w:name="Year" w:val="1996"/>
              </w:smartTagPr>
              <w:r w:rsidRPr="000F1D90">
                <w:t>25 Oct 1996</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(items</w:t>
            </w:r>
            <w:r w:rsidR="000F1D90">
              <w:t> </w:t>
            </w:r>
            <w:r w:rsidRPr="000F1D90">
              <w:t xml:space="preserve">91–96): </w:t>
            </w:r>
            <w:r w:rsidRPr="000F1D90">
              <w:rPr>
                <w:i/>
              </w:rPr>
              <w:t>(k)</w:t>
            </w:r>
            <w:r w:rsidRPr="000F1D90">
              <w:br/>
              <w:t>Schedule</w:t>
            </w:r>
            <w:r w:rsidR="000F1D90">
              <w:t> </w:t>
            </w:r>
            <w:r w:rsidRPr="000F1D90">
              <w:t>4 (item</w:t>
            </w:r>
            <w:r w:rsidR="000F1D90">
              <w:t> </w:t>
            </w:r>
            <w:r w:rsidRPr="000F1D90">
              <w:t xml:space="preserve">130): Royal Assent </w:t>
            </w:r>
            <w:r w:rsidRPr="000F1D90">
              <w:rPr>
                <w:i/>
              </w:rPr>
              <w:t>(k)</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Australian National Railways Commission Sale Act 1997</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96, 1997</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30</w:t>
            </w:r>
            <w:r w:rsidR="000F1D90">
              <w:t> </w:t>
            </w:r>
            <w:r w:rsidRPr="000F1D90">
              <w:t>June 1997</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4 (item</w:t>
            </w:r>
            <w:r w:rsidR="000F1D90">
              <w:t> </w:t>
            </w:r>
            <w:r w:rsidRPr="000F1D90">
              <w:t xml:space="preserve">17): </w:t>
            </w:r>
            <w:smartTag w:uri="urn:schemas-microsoft-com:office:smarttags" w:element="date">
              <w:smartTagPr>
                <w:attr w:name="Month" w:val="11"/>
                <w:attr w:name="Day" w:val="1"/>
                <w:attr w:name="Year" w:val="2000"/>
              </w:smartTagPr>
              <w:r w:rsidRPr="000F1D90">
                <w:t>1 Nov 2000</w:t>
              </w:r>
            </w:smartTag>
            <w:r w:rsidRPr="000F1D90">
              <w:t xml:space="preserve"> (</w:t>
            </w:r>
            <w:r w:rsidRPr="000F1D90">
              <w:rPr>
                <w:i/>
              </w:rPr>
              <w:t xml:space="preserve">see Gazette </w:t>
            </w:r>
            <w:r w:rsidRPr="000F1D90">
              <w:t xml:space="preserve">2000, No. S562) </w:t>
            </w:r>
            <w:r w:rsidRPr="000F1D90">
              <w:rPr>
                <w:i/>
              </w:rPr>
              <w:t>(l)</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Audit (Transitional and Miscellaneous) Amendment Act 1997</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152, 1997</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0"/>
                <w:attr w:name="Day" w:val="24"/>
                <w:attr w:name="Year" w:val="1997"/>
              </w:smartTagPr>
              <w:r w:rsidRPr="000F1D90">
                <w:t>24 Oct 1997</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(items</w:t>
            </w:r>
            <w:r w:rsidR="000F1D90">
              <w:t> </w:t>
            </w:r>
            <w:r w:rsidRPr="000F1D90">
              <w:t>1164–1177): 1 Jan 1998 (</w:t>
            </w:r>
            <w:r w:rsidRPr="000F1D90">
              <w:rPr>
                <w:i/>
              </w:rPr>
              <w:t xml:space="preserve">see Gazette </w:t>
            </w:r>
            <w:r w:rsidRPr="000F1D90">
              <w:t xml:space="preserve">1997, No. GN49) </w:t>
            </w:r>
            <w:r w:rsidRPr="000F1D90">
              <w:rPr>
                <w:i/>
              </w:rPr>
              <w:t>(m)</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lastRenderedPageBreak/>
              <w:t>Veterans’ Affairs Legislation Amendment (Budget and Compensation Measures) Act 1997</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157, 1997</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1"/>
                <w:attr w:name="Day" w:val="3"/>
                <w:attr w:name="Year" w:val="1997"/>
              </w:smartTagPr>
              <w:r w:rsidRPr="000F1D90">
                <w:t>3 Nov 1997</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 xml:space="preserve">3: Royal Assent </w:t>
            </w:r>
            <w:r w:rsidRPr="000F1D90">
              <w:rPr>
                <w:i/>
              </w:rPr>
              <w:t>(n)</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Snowy Hydro Corporatisation (Consequential Amendments) Act 1997</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177, 1997</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1"/>
                <w:attr w:name="Day" w:val="21"/>
                <w:attr w:name="Year" w:val="1997"/>
              </w:smartTagPr>
              <w:r w:rsidRPr="000F1D90">
                <w:t>21 Nov 1997</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28</w:t>
            </w:r>
            <w:r w:rsidR="000F1D90">
              <w:t> </w:t>
            </w:r>
            <w:r w:rsidRPr="000F1D90">
              <w:t>June 2002 (</w:t>
            </w:r>
            <w:r w:rsidRPr="000F1D90">
              <w:rPr>
                <w:i/>
              </w:rPr>
              <w:t xml:space="preserve">see </w:t>
            </w:r>
            <w:r w:rsidRPr="000F1D90">
              <w:t xml:space="preserve">s. 2 and </w:t>
            </w:r>
            <w:r w:rsidRPr="000F1D90">
              <w:rPr>
                <w:i/>
              </w:rPr>
              <w:t xml:space="preserve">Gazette </w:t>
            </w:r>
            <w:r w:rsidRPr="000F1D90">
              <w:t>2002, No. S216)</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Assistance for Carers Legislation Amendment Act 1999</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13, 1999</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4"/>
                <w:attr w:name="Day" w:val="9"/>
                <w:attr w:name="Year" w:val="1999"/>
              </w:smartTagPr>
              <w:r w:rsidRPr="000F1D90">
                <w:t>9 Apr 1999</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rPr>
                <w:i/>
              </w:rPr>
            </w:pPr>
            <w:r w:rsidRPr="000F1D90">
              <w:t>Schedule</w:t>
            </w:r>
            <w:r w:rsidR="000F1D90">
              <w:t> </w:t>
            </w:r>
            <w:r w:rsidRPr="000F1D90">
              <w:t>2 (items</w:t>
            </w:r>
            <w:r w:rsidR="000F1D90">
              <w:t> </w:t>
            </w:r>
            <w:r w:rsidRPr="000F1D90">
              <w:t xml:space="preserve">69–71): </w:t>
            </w:r>
            <w:r w:rsidR="00646D19" w:rsidRPr="000F1D90">
              <w:rPr>
                <w:i/>
              </w:rPr>
              <w:t>(o)</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2 (item</w:t>
            </w:r>
            <w:r w:rsidR="000F1D90">
              <w:t> </w:t>
            </w:r>
            <w:r w:rsidR="005940DB" w:rsidRPr="000F1D90">
              <w:t>71)</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A New Tax System (Family Assistance) (Consequential and Related Measures) Act (No.</w:t>
            </w:r>
            <w:r w:rsidR="000F1D90">
              <w:t> </w:t>
            </w:r>
            <w:r w:rsidRPr="000F1D90">
              <w:t>2) 1999</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83, 1999</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8</w:t>
            </w:r>
            <w:r w:rsidR="000F1D90">
              <w:t> </w:t>
            </w:r>
            <w:r w:rsidRPr="000F1D90">
              <w:t>July 1999</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11 (item</w:t>
            </w:r>
            <w:r w:rsidR="000F1D90">
              <w:t> </w:t>
            </w:r>
            <w:r w:rsidRPr="000F1D90">
              <w:t>4): 1</w:t>
            </w:r>
            <w:r w:rsidR="000F1D90">
              <w:t> </w:t>
            </w:r>
            <w:r w:rsidRPr="000F1D90">
              <w:t xml:space="preserve">July 2000 </w:t>
            </w:r>
            <w:r w:rsidRPr="000F1D90">
              <w:rPr>
                <w:i/>
              </w:rPr>
              <w:t>(p)</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Public Employment (Consequential and Transitional) Amendment Act 1999</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146, 1999</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1"/>
                <w:attr w:name="Day" w:val="11"/>
                <w:attr w:name="Year" w:val="1999"/>
              </w:smartTagPr>
              <w:r w:rsidRPr="000F1D90">
                <w:t>11 Nov 1999</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rPr>
                <w:i/>
              </w:rPr>
            </w:pPr>
            <w:r w:rsidRPr="000F1D90">
              <w:t>Schedule</w:t>
            </w:r>
            <w:r w:rsidR="000F1D90">
              <w:t> </w:t>
            </w:r>
            <w:r w:rsidRPr="000F1D90">
              <w:t>1 (items</w:t>
            </w:r>
            <w:r w:rsidR="000F1D90">
              <w:t> </w:t>
            </w:r>
            <w:r w:rsidRPr="000F1D90">
              <w:t xml:space="preserve">801–806): </w:t>
            </w:r>
            <w:smartTag w:uri="urn:schemas-microsoft-com:office:smarttags" w:element="date">
              <w:smartTagPr>
                <w:attr w:name="Month" w:val="12"/>
                <w:attr w:name="Day" w:val="5"/>
                <w:attr w:name="Year" w:val="1999"/>
              </w:smartTagPr>
              <w:r w:rsidRPr="000F1D90">
                <w:t>5 Dec 1999</w:t>
              </w:r>
            </w:smartTag>
            <w:r w:rsidRPr="000F1D90">
              <w:t xml:space="preserve"> (</w:t>
            </w:r>
            <w:r w:rsidRPr="000F1D90">
              <w:rPr>
                <w:i/>
              </w:rPr>
              <w:t xml:space="preserve">see Gazette </w:t>
            </w:r>
            <w:r w:rsidRPr="000F1D90">
              <w:t xml:space="preserve">1999, No. S584) </w:t>
            </w:r>
            <w:r w:rsidRPr="000F1D90">
              <w:rPr>
                <w:i/>
              </w:rPr>
              <w:t>(q)</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Corporate Law Economic Reform Program Act 1999</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156, 1999</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1"/>
                <w:attr w:name="Day" w:val="24"/>
                <w:attr w:name="Year" w:val="1999"/>
              </w:smartTagPr>
              <w:r w:rsidRPr="000F1D90">
                <w:t>24 Nov 1999</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10 (item</w:t>
            </w:r>
            <w:r w:rsidR="000F1D90">
              <w:t> </w:t>
            </w:r>
            <w:r w:rsidRPr="000F1D90">
              <w:t>115): 13 Mar 2000 (</w:t>
            </w:r>
            <w:r w:rsidRPr="000F1D90">
              <w:rPr>
                <w:i/>
              </w:rPr>
              <w:t xml:space="preserve">see Gazette </w:t>
            </w:r>
            <w:r w:rsidRPr="000F1D90">
              <w:t xml:space="preserve">2000, No. S114) </w:t>
            </w:r>
            <w:r w:rsidRPr="000F1D90">
              <w:rPr>
                <w:i/>
              </w:rPr>
              <w:t>(r)</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Australian Federal Police Legislation Amendment Act 2000</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9, 2000</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3"/>
                <w:attr w:name="Day" w:val="7"/>
                <w:attr w:name="Year" w:val="2000"/>
              </w:smartTagPr>
              <w:r w:rsidRPr="000F1D90">
                <w:t>7 Mar 2000</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w:t>
            </w:r>
            <w:r w:rsidR="000F1D90">
              <w:t> </w:t>
            </w:r>
            <w:r w:rsidRPr="000F1D90">
              <w:t>July 2000 (</w:t>
            </w:r>
            <w:r w:rsidRPr="000F1D90">
              <w:rPr>
                <w:i/>
              </w:rPr>
              <w:t xml:space="preserve">see Gazette </w:t>
            </w:r>
            <w:r w:rsidRPr="000F1D90">
              <w:t>2000, No. S328)</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3 (items</w:t>
            </w:r>
            <w:r w:rsidR="000F1D90">
              <w:t> </w:t>
            </w:r>
            <w:r w:rsidR="005940DB" w:rsidRPr="000F1D90">
              <w:t>20, 31, 34, 35)</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Horticulture Marketing and Research and Development Services (Repeals and Consequential Provisions) Act 2000</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163, 2000</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rPr>
                <w:i/>
              </w:rPr>
            </w:pPr>
            <w:smartTag w:uri="urn:schemas-microsoft-com:office:smarttags" w:element="date">
              <w:smartTagPr>
                <w:attr w:name="Month" w:val="12"/>
                <w:attr w:name="Day" w:val="21"/>
                <w:attr w:name="Year" w:val="2000"/>
              </w:smartTagPr>
              <w:r w:rsidRPr="000F1D90">
                <w:t>21 Dec 2000</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(items</w:t>
            </w:r>
            <w:r w:rsidR="000F1D90">
              <w:t> </w:t>
            </w:r>
            <w:r w:rsidRPr="000F1D90">
              <w:t xml:space="preserve">30, 31): </w:t>
            </w:r>
            <w:r w:rsidRPr="000F1D90">
              <w:rPr>
                <w:i/>
              </w:rPr>
              <w:t>(s)</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Pig Industry Act 2001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30, 2001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4"/>
                <w:attr w:name="Day" w:val="28"/>
                <w:attr w:name="Year" w:val="2001"/>
              </w:smartTagPr>
              <w:r w:rsidRPr="000F1D90">
                <w:t>28 Apr 2001</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1 (item</w:t>
            </w:r>
            <w:r w:rsidR="000F1D90">
              <w:t> </w:t>
            </w:r>
            <w:r w:rsidRPr="000F1D90">
              <w:t xml:space="preserve">15): </w:t>
            </w:r>
            <w:r w:rsidRPr="000F1D90">
              <w:rPr>
                <w:i/>
              </w:rPr>
              <w:t>(t)</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lastRenderedPageBreak/>
              <w:t>Family and Community Services and Veterans’ Affairs Legislation Amendment (Debt Recovery) Act 2001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47, 2001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12</w:t>
            </w:r>
            <w:r w:rsidR="000F1D90">
              <w:t> </w:t>
            </w:r>
            <w:r w:rsidRPr="000F1D90">
              <w:t>June 2001</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 xml:space="preserve">5: Royal Assent </w:t>
            </w:r>
            <w:r w:rsidRPr="000F1D90">
              <w:rPr>
                <w:i/>
              </w:rPr>
              <w:t>(u)</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Corporations (Repeals, Consequentials and Transitionals) Act 2001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55, 2001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28</w:t>
            </w:r>
            <w:r w:rsidR="000F1D90">
              <w:t> </w:t>
            </w:r>
            <w:r w:rsidRPr="000F1D90">
              <w:t>June 2001</w:t>
            </w:r>
          </w:p>
        </w:tc>
        <w:tc>
          <w:tcPr>
            <w:tcW w:w="1959" w:type="dxa"/>
            <w:tcBorders>
              <w:top w:val="single" w:sz="4" w:space="0" w:color="auto"/>
              <w:bottom w:val="single" w:sz="4" w:space="0" w:color="auto"/>
            </w:tcBorders>
            <w:shd w:val="clear" w:color="auto" w:fill="auto"/>
          </w:tcPr>
          <w:p w:rsidR="00810BB4" w:rsidRPr="000F1D90" w:rsidRDefault="00EC04C2" w:rsidP="002D5C2D">
            <w:pPr>
              <w:pStyle w:val="ENoteTableText"/>
            </w:pPr>
            <w:r w:rsidRPr="000F1D90">
              <w:t>ss.</w:t>
            </w:r>
            <w:r w:rsidR="000F1D90">
              <w:t> </w:t>
            </w:r>
            <w:r w:rsidR="00810BB4" w:rsidRPr="000F1D90">
              <w:t>4–14 and Schedule</w:t>
            </w:r>
            <w:r w:rsidR="000F1D90">
              <w:t> </w:t>
            </w:r>
            <w:r w:rsidR="00810BB4" w:rsidRPr="000F1D90">
              <w:t>3 (item</w:t>
            </w:r>
            <w:r w:rsidR="000F1D90">
              <w:t> </w:t>
            </w:r>
            <w:r w:rsidR="00810BB4" w:rsidRPr="000F1D90">
              <w:t>464): 15</w:t>
            </w:r>
            <w:r w:rsidR="000F1D90">
              <w:t> </w:t>
            </w:r>
            <w:r w:rsidR="00810BB4" w:rsidRPr="000F1D90">
              <w:t>July 2001 (</w:t>
            </w:r>
            <w:r w:rsidR="00810BB4" w:rsidRPr="000F1D90">
              <w:rPr>
                <w:i/>
              </w:rPr>
              <w:t xml:space="preserve">see Gazette </w:t>
            </w:r>
            <w:r w:rsidR="00810BB4" w:rsidRPr="000F1D90">
              <w:t xml:space="preserve">2001, No. S285) </w:t>
            </w:r>
            <w:r w:rsidR="00810BB4" w:rsidRPr="000F1D90">
              <w:rPr>
                <w:i/>
              </w:rPr>
              <w:t>(v)</w:t>
            </w:r>
          </w:p>
        </w:tc>
        <w:tc>
          <w:tcPr>
            <w:tcW w:w="1582" w:type="dxa"/>
            <w:tcBorders>
              <w:top w:val="single" w:sz="4" w:space="0" w:color="auto"/>
              <w:bottom w:val="single" w:sz="4" w:space="0" w:color="auto"/>
            </w:tcBorders>
            <w:shd w:val="clear" w:color="auto" w:fill="auto"/>
          </w:tcPr>
          <w:p w:rsidR="00810BB4" w:rsidRPr="000F1D90" w:rsidRDefault="00EC04C2" w:rsidP="00EC04C2">
            <w:pPr>
              <w:pStyle w:val="ENoteTableText"/>
            </w:pPr>
            <w:r w:rsidRPr="000F1D90">
              <w:t>ss.</w:t>
            </w:r>
            <w:r w:rsidR="000F1D90">
              <w:t> </w:t>
            </w:r>
            <w:r w:rsidR="00810BB4" w:rsidRPr="000F1D90">
              <w:t>4–14</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Employment, Workplace Relations and Small Business Legislation Amendment (Application of Criminal Code) Act 2001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142, 2001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0"/>
                <w:attr w:name="Day" w:val="1"/>
                <w:attr w:name="Year" w:val="2001"/>
              </w:smartTagPr>
              <w:r w:rsidRPr="000F1D90">
                <w:t>1 Oct 2001</w:t>
              </w:r>
            </w:smartTag>
          </w:p>
        </w:tc>
        <w:tc>
          <w:tcPr>
            <w:tcW w:w="1959" w:type="dxa"/>
            <w:tcBorders>
              <w:top w:val="single" w:sz="4" w:space="0" w:color="auto"/>
              <w:bottom w:val="single" w:sz="4" w:space="0" w:color="auto"/>
            </w:tcBorders>
            <w:shd w:val="clear" w:color="auto" w:fill="auto"/>
          </w:tcPr>
          <w:p w:rsidR="00810BB4" w:rsidRPr="000F1D90" w:rsidRDefault="00EC04C2" w:rsidP="002D5C2D">
            <w:pPr>
              <w:pStyle w:val="ENoteTableText"/>
            </w:pPr>
            <w:r w:rsidRPr="000F1D90">
              <w:t>s.</w:t>
            </w:r>
            <w:r w:rsidR="00810BB4" w:rsidRPr="000F1D90">
              <w:t xml:space="preserve"> 4 and Schedule</w:t>
            </w:r>
            <w:r w:rsidR="000F1D90">
              <w:t> </w:t>
            </w:r>
            <w:r w:rsidR="00810BB4" w:rsidRPr="000F1D90">
              <w:t>1 (items</w:t>
            </w:r>
            <w:r w:rsidR="000F1D90">
              <w:t> </w:t>
            </w:r>
            <w:r w:rsidR="00810BB4" w:rsidRPr="000F1D90">
              <w:t xml:space="preserve">111–115): </w:t>
            </w:r>
            <w:smartTag w:uri="urn:schemas-microsoft-com:office:smarttags" w:element="date">
              <w:smartTagPr>
                <w:attr w:name="Month" w:val="10"/>
                <w:attr w:name="Day" w:val="2"/>
                <w:attr w:name="Year" w:val="2001"/>
              </w:smartTagPr>
              <w:r w:rsidR="00810BB4" w:rsidRPr="000F1D90">
                <w:t>2 Oct 2001</w:t>
              </w:r>
            </w:smartTag>
            <w:r w:rsidR="00810BB4" w:rsidRPr="000F1D90">
              <w:t xml:space="preserve"> </w:t>
            </w:r>
            <w:r w:rsidR="00810BB4" w:rsidRPr="000F1D90">
              <w:rPr>
                <w:i/>
              </w:rPr>
              <w:t>(w)</w:t>
            </w:r>
          </w:p>
        </w:tc>
        <w:tc>
          <w:tcPr>
            <w:tcW w:w="1582" w:type="dxa"/>
            <w:tcBorders>
              <w:top w:val="single" w:sz="4" w:space="0" w:color="auto"/>
              <w:bottom w:val="single" w:sz="4" w:space="0" w:color="auto"/>
            </w:tcBorders>
            <w:shd w:val="clear" w:color="auto" w:fill="auto"/>
          </w:tcPr>
          <w:p w:rsidR="00810BB4" w:rsidRPr="000F1D90" w:rsidRDefault="00EC04C2" w:rsidP="006E45D4">
            <w:pPr>
              <w:pStyle w:val="ENoteTableText"/>
            </w:pPr>
            <w:r w:rsidRPr="000F1D90">
              <w:t>s.</w:t>
            </w:r>
            <w:r w:rsidR="00810BB4" w:rsidRPr="000F1D90">
              <w:t xml:space="preserve"> 4</w:t>
            </w:r>
          </w:p>
        </w:tc>
      </w:tr>
      <w:tr w:rsidR="00810BB4" w:rsidRPr="000F1D90" w:rsidTr="004E26EE">
        <w:trPr>
          <w:cantSplit/>
        </w:trPr>
        <w:tc>
          <w:tcPr>
            <w:tcW w:w="1932" w:type="dxa"/>
            <w:tcBorders>
              <w:top w:val="single" w:sz="4" w:space="0" w:color="auto"/>
              <w:bottom w:val="nil"/>
            </w:tcBorders>
            <w:shd w:val="clear" w:color="auto" w:fill="auto"/>
          </w:tcPr>
          <w:p w:rsidR="00810BB4" w:rsidRPr="000F1D90" w:rsidRDefault="00810BB4" w:rsidP="002D5C2D">
            <w:pPr>
              <w:pStyle w:val="ENoteTableText"/>
            </w:pPr>
            <w:r w:rsidRPr="000F1D90">
              <w:t>Safety, Rehabilitation and Compensation and Other Legislation Amendment Act 2001</w:t>
            </w:r>
          </w:p>
        </w:tc>
        <w:tc>
          <w:tcPr>
            <w:tcW w:w="966" w:type="dxa"/>
            <w:tcBorders>
              <w:top w:val="single" w:sz="4" w:space="0" w:color="auto"/>
              <w:bottom w:val="nil"/>
            </w:tcBorders>
            <w:shd w:val="clear" w:color="auto" w:fill="auto"/>
          </w:tcPr>
          <w:p w:rsidR="00810BB4" w:rsidRPr="000F1D90" w:rsidRDefault="00810BB4" w:rsidP="002D5C2D">
            <w:pPr>
              <w:pStyle w:val="ENoteTableText"/>
            </w:pPr>
            <w:r w:rsidRPr="000F1D90">
              <w:t>144, 2001</w:t>
            </w:r>
          </w:p>
        </w:tc>
        <w:tc>
          <w:tcPr>
            <w:tcW w:w="938" w:type="dxa"/>
            <w:tcBorders>
              <w:top w:val="single" w:sz="4" w:space="0" w:color="auto"/>
              <w:bottom w:val="nil"/>
            </w:tcBorders>
            <w:shd w:val="clear" w:color="auto" w:fill="auto"/>
          </w:tcPr>
          <w:p w:rsidR="00810BB4" w:rsidRPr="000F1D90" w:rsidRDefault="00810BB4" w:rsidP="002D5C2D">
            <w:pPr>
              <w:pStyle w:val="ENoteTableText"/>
            </w:pPr>
            <w:smartTag w:uri="urn:schemas-microsoft-com:office:smarttags" w:element="date">
              <w:smartTagPr>
                <w:attr w:name="Month" w:val="10"/>
                <w:attr w:name="Day" w:val="1"/>
                <w:attr w:name="Year" w:val="2001"/>
              </w:smartTagPr>
              <w:r w:rsidRPr="000F1D90">
                <w:t>1 Oct 2001</w:t>
              </w:r>
            </w:smartTag>
          </w:p>
        </w:tc>
        <w:tc>
          <w:tcPr>
            <w:tcW w:w="1959" w:type="dxa"/>
            <w:tcBorders>
              <w:top w:val="single" w:sz="4" w:space="0" w:color="auto"/>
              <w:bottom w:val="nil"/>
            </w:tcBorders>
            <w:shd w:val="clear" w:color="auto" w:fill="auto"/>
          </w:tcPr>
          <w:p w:rsidR="00810BB4" w:rsidRPr="000F1D90" w:rsidRDefault="00810BB4" w:rsidP="005701B6">
            <w:pPr>
              <w:pStyle w:val="ENoteTableText"/>
            </w:pPr>
            <w:r w:rsidRPr="000F1D90">
              <w:t>Schedule</w:t>
            </w:r>
            <w:r w:rsidR="000F1D90">
              <w:t> </w:t>
            </w:r>
            <w:r w:rsidRPr="000F1D90">
              <w:t>2 (items</w:t>
            </w:r>
            <w:r w:rsidR="000F1D90">
              <w:t> </w:t>
            </w:r>
            <w:r w:rsidRPr="000F1D90">
              <w:t xml:space="preserve">13, 21–25, 29, 53–56, 84–89, 92–95, 100, 102–107): Royal Assent </w:t>
            </w:r>
            <w:r w:rsidRPr="000F1D90">
              <w:rPr>
                <w:i/>
              </w:rPr>
              <w:t>(x)</w:t>
            </w:r>
            <w:r w:rsidRPr="000F1D90">
              <w:br/>
              <w:t>Schedule</w:t>
            </w:r>
            <w:r w:rsidR="000F1D90">
              <w:t> </w:t>
            </w:r>
            <w:r w:rsidRPr="000F1D90">
              <w:t>2 (items</w:t>
            </w:r>
            <w:r w:rsidR="000F1D90">
              <w:t> </w:t>
            </w:r>
            <w:r w:rsidRPr="000F1D90">
              <w:t xml:space="preserve">14–20): </w:t>
            </w:r>
            <w:r w:rsidRPr="000F1D90">
              <w:rPr>
                <w:i/>
              </w:rPr>
              <w:t>(x)</w:t>
            </w:r>
            <w:r w:rsidRPr="000F1D90">
              <w:br/>
              <w:t>Schedule</w:t>
            </w:r>
            <w:r w:rsidR="000F1D90">
              <w:t> </w:t>
            </w:r>
            <w:r w:rsidRPr="000F1D90">
              <w:t>2 (items</w:t>
            </w:r>
            <w:r w:rsidR="000F1D90">
              <w:t> </w:t>
            </w:r>
            <w:r w:rsidRPr="000F1D90">
              <w:t xml:space="preserve">25A, 26–28, 30–52): 1 Apr 2002 </w:t>
            </w:r>
            <w:r w:rsidRPr="000F1D90">
              <w:rPr>
                <w:i/>
              </w:rPr>
              <w:t>(x)</w:t>
            </w:r>
            <w:r w:rsidRPr="000F1D90">
              <w:br/>
              <w:t>Schedule</w:t>
            </w:r>
            <w:r w:rsidR="000F1D90">
              <w:t> </w:t>
            </w:r>
            <w:r w:rsidRPr="000F1D90">
              <w:t>2 (items</w:t>
            </w:r>
            <w:r w:rsidR="000F1D90">
              <w:t> </w:t>
            </w:r>
            <w:r w:rsidRPr="000F1D90">
              <w:t>57–80): 1</w:t>
            </w:r>
            <w:r w:rsidR="000F1D90">
              <w:t> </w:t>
            </w:r>
            <w:r w:rsidRPr="000F1D90">
              <w:t xml:space="preserve">July 2002 </w:t>
            </w:r>
            <w:r w:rsidRPr="000F1D90">
              <w:rPr>
                <w:i/>
              </w:rPr>
              <w:t>(x)</w:t>
            </w:r>
            <w:r w:rsidRPr="000F1D90">
              <w:br/>
              <w:t>Schedule</w:t>
            </w:r>
            <w:r w:rsidR="000F1D90">
              <w:t> </w:t>
            </w:r>
            <w:r w:rsidRPr="000F1D90">
              <w:t>2 (items</w:t>
            </w:r>
            <w:r w:rsidR="000F1D90">
              <w:t> </w:t>
            </w:r>
            <w:r w:rsidRPr="000F1D90">
              <w:t xml:space="preserve">90, 91, 101): 29 Oct 2001 </w:t>
            </w:r>
            <w:r w:rsidRPr="000F1D90">
              <w:rPr>
                <w:i/>
              </w:rPr>
              <w:t>(x)</w:t>
            </w:r>
          </w:p>
        </w:tc>
        <w:tc>
          <w:tcPr>
            <w:tcW w:w="1582" w:type="dxa"/>
            <w:tcBorders>
              <w:top w:val="single" w:sz="4" w:space="0" w:color="auto"/>
              <w:bottom w:val="nil"/>
            </w:tcBorders>
            <w:shd w:val="clear" w:color="auto" w:fill="auto"/>
          </w:tcPr>
          <w:p w:rsidR="00810BB4" w:rsidRPr="000F1D90" w:rsidRDefault="00810BB4" w:rsidP="006E45D4">
            <w:pPr>
              <w:pStyle w:val="ENoteTableText"/>
            </w:pPr>
            <w:r w:rsidRPr="000F1D90">
              <w:t>Sch. 2 (items</w:t>
            </w:r>
            <w:r w:rsidR="000F1D90">
              <w:t> </w:t>
            </w:r>
            <w:r w:rsidRPr="000F1D90">
              <w:t>20, 25, 28, 50, 56, 71, 73, 76–</w:t>
            </w:r>
            <w:r w:rsidR="005940DB" w:rsidRPr="000F1D90">
              <w:t>80)</w:t>
            </w:r>
          </w:p>
        </w:tc>
      </w:tr>
      <w:tr w:rsidR="00810BB4" w:rsidRPr="000F1D90" w:rsidTr="004E26EE">
        <w:trPr>
          <w:cantSplit/>
        </w:trPr>
        <w:tc>
          <w:tcPr>
            <w:tcW w:w="1932" w:type="dxa"/>
            <w:tcBorders>
              <w:top w:val="nil"/>
              <w:bottom w:val="nil"/>
            </w:tcBorders>
            <w:shd w:val="clear" w:color="auto" w:fill="auto"/>
          </w:tcPr>
          <w:p w:rsidR="00810BB4" w:rsidRPr="000F1D90" w:rsidRDefault="00810BB4" w:rsidP="002D5C2D">
            <w:pPr>
              <w:pStyle w:val="ENoteTTIndentHeading"/>
            </w:pPr>
            <w:r w:rsidRPr="000F1D90">
              <w:rPr>
                <w:rFonts w:cs="Times New Roman"/>
              </w:rPr>
              <w:lastRenderedPageBreak/>
              <w:t>as amended by</w:t>
            </w:r>
          </w:p>
        </w:tc>
        <w:tc>
          <w:tcPr>
            <w:tcW w:w="966" w:type="dxa"/>
            <w:tcBorders>
              <w:top w:val="nil"/>
              <w:bottom w:val="nil"/>
            </w:tcBorders>
            <w:shd w:val="clear" w:color="auto" w:fill="auto"/>
          </w:tcPr>
          <w:p w:rsidR="00810BB4" w:rsidRPr="000F1D90" w:rsidRDefault="00810BB4" w:rsidP="002D5C2D">
            <w:pPr>
              <w:pStyle w:val="ENoteTableText"/>
            </w:pPr>
          </w:p>
        </w:tc>
        <w:tc>
          <w:tcPr>
            <w:tcW w:w="938" w:type="dxa"/>
            <w:tcBorders>
              <w:top w:val="nil"/>
              <w:bottom w:val="nil"/>
            </w:tcBorders>
            <w:shd w:val="clear" w:color="auto" w:fill="auto"/>
          </w:tcPr>
          <w:p w:rsidR="00810BB4" w:rsidRPr="000F1D90" w:rsidRDefault="00810BB4" w:rsidP="002D5C2D">
            <w:pPr>
              <w:pStyle w:val="ENoteTableText"/>
            </w:pPr>
          </w:p>
        </w:tc>
        <w:tc>
          <w:tcPr>
            <w:tcW w:w="1959" w:type="dxa"/>
            <w:tcBorders>
              <w:top w:val="nil"/>
              <w:bottom w:val="nil"/>
            </w:tcBorders>
            <w:shd w:val="clear" w:color="auto" w:fill="auto"/>
          </w:tcPr>
          <w:p w:rsidR="00810BB4" w:rsidRPr="000F1D90" w:rsidRDefault="00810BB4" w:rsidP="002D5C2D">
            <w:pPr>
              <w:pStyle w:val="ENoteTableText"/>
            </w:pPr>
          </w:p>
        </w:tc>
        <w:tc>
          <w:tcPr>
            <w:tcW w:w="1582" w:type="dxa"/>
            <w:tcBorders>
              <w:top w:val="nil"/>
              <w:bottom w:val="nil"/>
            </w:tcBorders>
            <w:shd w:val="clear" w:color="auto" w:fill="auto"/>
          </w:tcPr>
          <w:p w:rsidR="00810BB4" w:rsidRPr="000F1D90" w:rsidRDefault="00810BB4" w:rsidP="002D5C2D">
            <w:pPr>
              <w:pStyle w:val="ENoteTableText"/>
            </w:pPr>
          </w:p>
        </w:tc>
      </w:tr>
      <w:tr w:rsidR="00810BB4" w:rsidRPr="000F1D90" w:rsidTr="004E26EE">
        <w:trPr>
          <w:cantSplit/>
        </w:trPr>
        <w:tc>
          <w:tcPr>
            <w:tcW w:w="1932" w:type="dxa"/>
            <w:tcBorders>
              <w:top w:val="nil"/>
              <w:bottom w:val="single" w:sz="4" w:space="0" w:color="auto"/>
            </w:tcBorders>
            <w:shd w:val="clear" w:color="auto" w:fill="auto"/>
          </w:tcPr>
          <w:p w:rsidR="00810BB4" w:rsidRPr="000F1D90" w:rsidRDefault="00810BB4" w:rsidP="004E26EE">
            <w:pPr>
              <w:pStyle w:val="ENoteTTi"/>
            </w:pPr>
            <w:r w:rsidRPr="000F1D90">
              <w:t>Employment, Workplace Relations and Small Business Legislation Amendment (Application of Criminal Code) Act 2001</w:t>
            </w:r>
          </w:p>
        </w:tc>
        <w:tc>
          <w:tcPr>
            <w:tcW w:w="966" w:type="dxa"/>
            <w:tcBorders>
              <w:top w:val="nil"/>
              <w:bottom w:val="single" w:sz="4" w:space="0" w:color="auto"/>
            </w:tcBorders>
            <w:shd w:val="clear" w:color="auto" w:fill="auto"/>
          </w:tcPr>
          <w:p w:rsidR="00810BB4" w:rsidRPr="000F1D90" w:rsidRDefault="00810BB4" w:rsidP="00DE566C">
            <w:pPr>
              <w:pStyle w:val="ENoteTableText"/>
            </w:pPr>
            <w:r w:rsidRPr="000F1D90">
              <w:t>142, 2001</w:t>
            </w:r>
          </w:p>
        </w:tc>
        <w:tc>
          <w:tcPr>
            <w:tcW w:w="938" w:type="dxa"/>
            <w:tcBorders>
              <w:top w:val="nil"/>
              <w:bottom w:val="single" w:sz="4" w:space="0" w:color="auto"/>
            </w:tcBorders>
            <w:shd w:val="clear" w:color="auto" w:fill="auto"/>
          </w:tcPr>
          <w:p w:rsidR="00810BB4" w:rsidRPr="000F1D90" w:rsidRDefault="00810BB4" w:rsidP="00DE566C">
            <w:pPr>
              <w:pStyle w:val="ENoteTableText"/>
            </w:pPr>
            <w:smartTag w:uri="urn:schemas-microsoft-com:office:smarttags" w:element="date">
              <w:smartTagPr>
                <w:attr w:name="Month" w:val="10"/>
                <w:attr w:name="Day" w:val="1"/>
                <w:attr w:name="Year" w:val="2001"/>
              </w:smartTagPr>
              <w:r w:rsidRPr="000F1D90">
                <w:t>1 Oct 2001</w:t>
              </w:r>
            </w:smartTag>
          </w:p>
        </w:tc>
        <w:tc>
          <w:tcPr>
            <w:tcW w:w="1959" w:type="dxa"/>
            <w:tcBorders>
              <w:top w:val="nil"/>
              <w:bottom w:val="single" w:sz="4" w:space="0" w:color="auto"/>
            </w:tcBorders>
            <w:shd w:val="clear" w:color="auto" w:fill="auto"/>
          </w:tcPr>
          <w:p w:rsidR="00810BB4" w:rsidRPr="000F1D90" w:rsidRDefault="00810BB4" w:rsidP="00DE566C">
            <w:pPr>
              <w:pStyle w:val="ENoteTableText"/>
            </w:pPr>
            <w:r w:rsidRPr="000F1D90">
              <w:t>Schedule</w:t>
            </w:r>
            <w:r w:rsidR="000F1D90">
              <w:t> </w:t>
            </w:r>
            <w:r w:rsidRPr="000F1D90">
              <w:t>1 (items</w:t>
            </w:r>
            <w:r w:rsidR="000F1D90">
              <w:t> </w:t>
            </w:r>
            <w:r w:rsidRPr="000F1D90">
              <w:t xml:space="preserve">116–118): </w:t>
            </w:r>
            <w:smartTag w:uri="urn:schemas-microsoft-com:office:smarttags" w:element="date">
              <w:smartTagPr>
                <w:attr w:name="Month" w:val="10"/>
                <w:attr w:name="Day" w:val="1"/>
                <w:attr w:name="Year" w:val="2001"/>
              </w:smartTagPr>
              <w:r w:rsidRPr="000F1D90">
                <w:t>1 Oct 2001</w:t>
              </w:r>
            </w:smartTag>
            <w:r w:rsidRPr="000F1D90">
              <w:t xml:space="preserve"> </w:t>
            </w:r>
            <w:r w:rsidRPr="000F1D90">
              <w:rPr>
                <w:i/>
              </w:rPr>
              <w:t>(y)</w:t>
            </w:r>
          </w:p>
        </w:tc>
        <w:tc>
          <w:tcPr>
            <w:tcW w:w="1582" w:type="dxa"/>
            <w:tcBorders>
              <w:top w:val="nil"/>
              <w:bottom w:val="single" w:sz="4" w:space="0" w:color="auto"/>
            </w:tcBorders>
            <w:shd w:val="clear" w:color="auto" w:fill="auto"/>
          </w:tcPr>
          <w:p w:rsidR="00810BB4" w:rsidRPr="000F1D90" w:rsidRDefault="00810BB4" w:rsidP="00DE566C">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Workplace Relations Legislation Amendment Act 2002</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127, 2002</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11"/>
                <w:attr w:name="Year" w:val="2002"/>
              </w:smartTagPr>
              <w:r w:rsidRPr="000F1D90">
                <w:t>11 Dec 2002</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1 (items</w:t>
            </w:r>
            <w:r w:rsidR="000F1D90">
              <w:t> </w:t>
            </w:r>
            <w:r w:rsidRPr="000F1D90">
              <w:t>1, 3): Royal Assent</w:t>
            </w:r>
            <w:r w:rsidRPr="000F1D90">
              <w:br/>
              <w:t>Schedule</w:t>
            </w:r>
            <w:r w:rsidR="000F1D90">
              <w:t> </w:t>
            </w:r>
            <w:r w:rsidRPr="000F1D90">
              <w:t>1 (items</w:t>
            </w:r>
            <w:r w:rsidR="000F1D90">
              <w:t> </w:t>
            </w:r>
            <w:r w:rsidRPr="000F1D90">
              <w:t>2, 17): 11</w:t>
            </w:r>
            <w:r w:rsidR="000F1D90">
              <w:t> </w:t>
            </w:r>
            <w:r w:rsidRPr="000F1D90">
              <w:t>June 2003</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1 (item</w:t>
            </w:r>
            <w:r w:rsidR="000F1D90">
              <w:t> </w:t>
            </w:r>
            <w:r w:rsidR="005940DB" w:rsidRPr="000F1D90">
              <w:t>17)</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Dairy Industry Service Reform Act 2003</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32, 2003</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4"/>
                <w:attr w:name="Day" w:val="15"/>
                <w:attr w:name="Year" w:val="2003"/>
              </w:smartTagPr>
              <w:r w:rsidRPr="000F1D90">
                <w:t>15 Apr 2003</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1: 1</w:t>
            </w:r>
            <w:r w:rsidR="000F1D90">
              <w:t> </w:t>
            </w:r>
            <w:r w:rsidRPr="000F1D90">
              <w:t>July 2003 (</w:t>
            </w:r>
            <w:r w:rsidRPr="000F1D90">
              <w:rPr>
                <w:i/>
              </w:rPr>
              <w:t xml:space="preserve">see Gazette </w:t>
            </w:r>
            <w:r w:rsidRPr="000F1D90">
              <w:t>2003, No. S228)</w:t>
            </w:r>
            <w:r w:rsidRPr="000F1D90">
              <w:br/>
              <w:t>Remainder: Royal Assent</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Defence Legislation Amendment Act 2003</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135, 2003</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17"/>
                <w:attr w:name="Year" w:val="2003"/>
              </w:smartTagPr>
              <w:r w:rsidRPr="000F1D90">
                <w:t>17 Dec 2003</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(items</w:t>
            </w:r>
            <w:r w:rsidR="000F1D90">
              <w:t> </w:t>
            </w:r>
            <w:r w:rsidRPr="000F1D90">
              <w:t>40–42): 17</w:t>
            </w:r>
            <w:r w:rsidR="000F1D90">
              <w:t> </w:t>
            </w:r>
            <w:r w:rsidRPr="000F1D90">
              <w:t>June 2004</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Military Rehabilitation and Compensation (Consequential and Transitional Provisions) Act 2004</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52, 2004</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4"/>
                <w:attr w:name="Day" w:val="27"/>
                <w:attr w:name="Year" w:val="2004"/>
              </w:smartTagPr>
              <w:r w:rsidRPr="000F1D90">
                <w:t>27 Apr 2004</w:t>
              </w:r>
            </w:smartTag>
          </w:p>
        </w:tc>
        <w:tc>
          <w:tcPr>
            <w:tcW w:w="1959" w:type="dxa"/>
            <w:tcBorders>
              <w:top w:val="single" w:sz="4" w:space="0" w:color="auto"/>
              <w:bottom w:val="single" w:sz="4" w:space="0" w:color="auto"/>
            </w:tcBorders>
            <w:shd w:val="clear" w:color="auto" w:fill="auto"/>
          </w:tcPr>
          <w:p w:rsidR="00810BB4" w:rsidRPr="000F1D90" w:rsidRDefault="00EC04C2" w:rsidP="002D5C2D">
            <w:pPr>
              <w:pStyle w:val="ENoteTableText"/>
            </w:pPr>
            <w:r w:rsidRPr="000F1D90">
              <w:t>ss.</w:t>
            </w:r>
            <w:r w:rsidR="000F1D90">
              <w:t> </w:t>
            </w:r>
            <w:r w:rsidR="00810BB4" w:rsidRPr="000F1D90">
              <w:t>1–3: 27 Apr 2004</w:t>
            </w:r>
            <w:r w:rsidR="00810BB4" w:rsidRPr="000F1D90">
              <w:br/>
              <w:t>Remainder: 1</w:t>
            </w:r>
            <w:r w:rsidR="000F1D90">
              <w:t> </w:t>
            </w:r>
            <w:r w:rsidR="00810BB4" w:rsidRPr="000F1D90">
              <w:t>July 2004 (</w:t>
            </w:r>
            <w:r w:rsidR="00810BB4" w:rsidRPr="000F1D90">
              <w:rPr>
                <w:i/>
              </w:rPr>
              <w:t xml:space="preserve">see </w:t>
            </w:r>
            <w:r w:rsidR="00810BB4" w:rsidRPr="000F1D90">
              <w:t>s. 2)</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Financial Framework Legislation Amendment Act 2005</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8, 2005</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2"/>
                <w:attr w:name="Day" w:val="22"/>
                <w:attr w:name="Year" w:val="2005"/>
              </w:smartTagPr>
              <w:r w:rsidRPr="000F1D90">
                <w:t>22 Feb 2005</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(items</w:t>
            </w:r>
            <w:r w:rsidR="000F1D90">
              <w:t> </w:t>
            </w:r>
            <w:r w:rsidRPr="000F1D90">
              <w:t>157–161, 174): Royal Assent</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2 (item</w:t>
            </w:r>
            <w:r w:rsidR="000F1D90">
              <w:t> </w:t>
            </w:r>
            <w:r w:rsidR="005940DB" w:rsidRPr="000F1D90">
              <w:t>174)</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Administrative Appeals Tribunal Amendment Act 2005</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38, 2005</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4"/>
                <w:attr w:name="Day" w:val="1"/>
                <w:attr w:name="Year" w:val="2005"/>
              </w:smartTagPr>
              <w:r w:rsidRPr="000F1D90">
                <w:t>1 Apr 2005</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1 (items</w:t>
            </w:r>
            <w:r w:rsidR="000F1D90">
              <w:t> </w:t>
            </w:r>
            <w:r w:rsidRPr="000F1D90">
              <w:t>230, 231): 16</w:t>
            </w:r>
            <w:r w:rsidR="000F1D90">
              <w:t> </w:t>
            </w:r>
            <w:r w:rsidRPr="000F1D90">
              <w:t>May 2005</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lastRenderedPageBreak/>
              <w:t>Asbestos</w:t>
            </w:r>
            <w:r w:rsidR="000F1D90">
              <w:noBreakHyphen/>
            </w:r>
            <w:r w:rsidRPr="000F1D90">
              <w:t>related Claims (Management of Commonwealth Liabilities) (Consequential and Transitional Provisions) Act 2005</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123, 2005</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0"/>
                <w:attr w:name="Day" w:val="19"/>
                <w:attr w:name="Year" w:val="2005"/>
              </w:smartTagPr>
              <w:r w:rsidRPr="000F1D90">
                <w:t>19 Oct 2005</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1: 26 Oct 2005 (</w:t>
            </w:r>
            <w:r w:rsidRPr="000F1D90">
              <w:rPr>
                <w:i/>
              </w:rPr>
              <w:t xml:space="preserve">see </w:t>
            </w:r>
            <w:r w:rsidRPr="000F1D90">
              <w:t>s. 2(1))</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National Occupational Health and Safety Commission (Repeal, Consequential and Transitional Provisions) Act 2005</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135, 2005</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1"/>
                <w:attr w:name="Day" w:val="15"/>
                <w:attr w:name="Year" w:val="2005"/>
              </w:smartTagPr>
              <w:r w:rsidRPr="000F1D90">
                <w:t>15 Nov 2005</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Schedules</w:t>
            </w:r>
            <w:r w:rsidR="000F1D90">
              <w:t> </w:t>
            </w:r>
            <w:r w:rsidRPr="000F1D90">
              <w:t>1 and 2: 1 Jan 2006 (</w:t>
            </w:r>
            <w:r w:rsidRPr="000F1D90">
              <w:rPr>
                <w:i/>
              </w:rPr>
              <w:t xml:space="preserve">see </w:t>
            </w:r>
            <w:r w:rsidRPr="000F1D90">
              <w:t>s. 2(1))</w:t>
            </w:r>
            <w:r w:rsidRPr="000F1D90">
              <w:br/>
              <w:t>Remainder: Royal Assent</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Statute Law Revision Act 2006</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9, 2006</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3"/>
                <w:attr w:name="Day" w:val="23"/>
                <w:attr w:name="Year" w:val="2006"/>
              </w:smartTagPr>
              <w:r w:rsidRPr="000F1D90">
                <w:t>23 Mar 2006</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1 (item</w:t>
            </w:r>
            <w:r w:rsidR="000F1D90">
              <w:t> </w:t>
            </w:r>
            <w:r w:rsidRPr="000F1D90">
              <w:t xml:space="preserve">23): </w:t>
            </w:r>
            <w:r w:rsidRPr="000F1D90">
              <w:rPr>
                <w:i/>
              </w:rPr>
              <w:t>(z)</w:t>
            </w:r>
            <w:r w:rsidRPr="000F1D90">
              <w:br/>
              <w:t>Schedule</w:t>
            </w:r>
            <w:r w:rsidR="000F1D90">
              <w:t> </w:t>
            </w:r>
            <w:r w:rsidRPr="000F1D90">
              <w:t>1 (item</w:t>
            </w:r>
            <w:r w:rsidR="000F1D90">
              <w:t> </w:t>
            </w:r>
            <w:r w:rsidRPr="000F1D90">
              <w:t xml:space="preserve">24): Royal Assent </w:t>
            </w:r>
            <w:r w:rsidRPr="000F1D90">
              <w:rPr>
                <w:i/>
              </w:rPr>
              <w:t>(z)</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Financial Framework Legislation Amendment Act (No.</w:t>
            </w:r>
            <w:r w:rsidR="000F1D90">
              <w:t> </w:t>
            </w:r>
            <w:r w:rsidRPr="000F1D90">
              <w:t>1) 2006</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30, 2006</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4"/>
                <w:attr w:name="Day" w:val="6"/>
                <w:attr w:name="Year" w:val="2006"/>
              </w:smartTagPr>
              <w:r w:rsidRPr="000F1D90">
                <w:t>6 Apr 2006</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1</w:t>
            </w:r>
            <w:r w:rsidR="000F1D90">
              <w:t> </w:t>
            </w:r>
            <w:r w:rsidRPr="000F1D90">
              <w:t>July 2006</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2 (item</w:t>
            </w:r>
            <w:r w:rsidR="000F1D90">
              <w:t> </w:t>
            </w:r>
            <w:r w:rsidR="005940DB" w:rsidRPr="000F1D90">
              <w:t>9)</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OHS and SRC Legislation Amendment Act 2006</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98, 2006</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9"/>
                <w:attr w:name="Day" w:val="14"/>
                <w:attr w:name="Year" w:val="2006"/>
              </w:smartTagPr>
              <w:r w:rsidRPr="000F1D90">
                <w:t>14 Sept 2006</w:t>
              </w:r>
            </w:smartTag>
          </w:p>
        </w:tc>
        <w:tc>
          <w:tcPr>
            <w:tcW w:w="1959" w:type="dxa"/>
            <w:tcBorders>
              <w:top w:val="single" w:sz="4" w:space="0" w:color="auto"/>
              <w:bottom w:val="single" w:sz="4" w:space="0" w:color="auto"/>
            </w:tcBorders>
            <w:shd w:val="clear" w:color="auto" w:fill="auto"/>
          </w:tcPr>
          <w:p w:rsidR="00810BB4" w:rsidRPr="000F1D90" w:rsidRDefault="00810BB4" w:rsidP="00CF73EF">
            <w:pPr>
              <w:pStyle w:val="ENoteTableText"/>
            </w:pPr>
            <w:r w:rsidRPr="000F1D90">
              <w:t>Schedule</w:t>
            </w:r>
            <w:r w:rsidR="000F1D90">
              <w:t> </w:t>
            </w:r>
            <w:r w:rsidRPr="000F1D90">
              <w:t>1 (items</w:t>
            </w:r>
            <w:r w:rsidR="000F1D90">
              <w:t> </w:t>
            </w:r>
            <w:r w:rsidRPr="000F1D90">
              <w:t xml:space="preserve">41–50): </w:t>
            </w:r>
            <w:smartTag w:uri="urn:schemas-microsoft-com:office:smarttags" w:element="date">
              <w:smartTagPr>
                <w:attr w:name="Month" w:val="3"/>
                <w:attr w:name="Day" w:val="14"/>
                <w:attr w:name="Year" w:val="2007"/>
              </w:smartTagPr>
              <w:r w:rsidRPr="000F1D90">
                <w:t>14 Mar 2007</w:t>
              </w:r>
            </w:smartTag>
            <w:r w:rsidRPr="000F1D90">
              <w:br/>
              <w:t>Schedule</w:t>
            </w:r>
            <w:r w:rsidR="000F1D90">
              <w:t> </w:t>
            </w:r>
            <w:r w:rsidRPr="000F1D90">
              <w:t>2 (items</w:t>
            </w:r>
            <w:r w:rsidR="000F1D90">
              <w:t> </w:t>
            </w:r>
            <w:r w:rsidRPr="000F1D90">
              <w:t>1–3): 1</w:t>
            </w:r>
            <w:r w:rsidR="000F1D90">
              <w:t> </w:t>
            </w:r>
            <w:r w:rsidRPr="000F1D90">
              <w:t>July 2007</w:t>
            </w:r>
            <w:r w:rsidRPr="000F1D90">
              <w:br/>
              <w:t>Schedule</w:t>
            </w:r>
            <w:r w:rsidR="000F1D90">
              <w:t> </w:t>
            </w:r>
            <w:r w:rsidRPr="000F1D90">
              <w:t>2 (items</w:t>
            </w:r>
            <w:r w:rsidR="000F1D90">
              <w:t> </w:t>
            </w:r>
            <w:r w:rsidRPr="000F1D90">
              <w:t>4–6): Royal Assent</w:t>
            </w:r>
          </w:p>
        </w:tc>
        <w:tc>
          <w:tcPr>
            <w:tcW w:w="1582" w:type="dxa"/>
            <w:tcBorders>
              <w:top w:val="single" w:sz="4" w:space="0" w:color="auto"/>
              <w:bottom w:val="single" w:sz="4" w:space="0" w:color="auto"/>
            </w:tcBorders>
            <w:shd w:val="clear" w:color="auto" w:fill="auto"/>
          </w:tcPr>
          <w:p w:rsidR="00810BB4" w:rsidRPr="000F1D90" w:rsidRDefault="00810BB4" w:rsidP="005940DB">
            <w:pPr>
              <w:pStyle w:val="ENoteTableText"/>
            </w:pPr>
            <w:r w:rsidRPr="000F1D90">
              <w:t>Sch. 2 (items</w:t>
            </w:r>
            <w:r w:rsidR="000F1D90">
              <w:t> </w:t>
            </w:r>
            <w:r w:rsidRPr="000F1D90">
              <w:t>3–6)</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Safety, Rehabilitation and Compensation and Other Legislation Amendment Act 2007</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54, 2007</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4"/>
                <w:attr w:name="Day" w:val="12"/>
                <w:attr w:name="Year" w:val="2007"/>
              </w:smartTagPr>
              <w:r w:rsidRPr="000F1D90">
                <w:t>12 Apr 2007</w:t>
              </w:r>
            </w:smartTag>
          </w:p>
        </w:tc>
        <w:tc>
          <w:tcPr>
            <w:tcW w:w="1959" w:type="dxa"/>
            <w:tcBorders>
              <w:top w:val="single" w:sz="4" w:space="0" w:color="auto"/>
              <w:bottom w:val="single" w:sz="4" w:space="0" w:color="auto"/>
            </w:tcBorders>
            <w:shd w:val="clear" w:color="auto" w:fill="auto"/>
          </w:tcPr>
          <w:p w:rsidR="00810BB4" w:rsidRPr="000F1D90" w:rsidRDefault="00EC04C2" w:rsidP="002D5C2D">
            <w:pPr>
              <w:pStyle w:val="ENoteTableText"/>
            </w:pPr>
            <w:r w:rsidRPr="000F1D90">
              <w:t>ss.</w:t>
            </w:r>
            <w:r w:rsidR="000F1D90">
              <w:t> </w:t>
            </w:r>
            <w:r w:rsidR="00810BB4" w:rsidRPr="000F1D90">
              <w:t>1–3: Royal Assent</w:t>
            </w:r>
            <w:r w:rsidR="00810BB4" w:rsidRPr="000F1D90">
              <w:br/>
              <w:t>Schedule</w:t>
            </w:r>
            <w:r w:rsidR="000F1D90">
              <w:t> </w:t>
            </w:r>
            <w:r w:rsidR="00810BB4" w:rsidRPr="000F1D90">
              <w:t>1 (items</w:t>
            </w:r>
            <w:r w:rsidR="000F1D90">
              <w:t> </w:t>
            </w:r>
            <w:r w:rsidR="00810BB4" w:rsidRPr="000F1D90">
              <w:t xml:space="preserve">22, 24, 26, 27): </w:t>
            </w:r>
            <w:smartTag w:uri="urn:schemas-microsoft-com:office:smarttags" w:element="date">
              <w:smartTagPr>
                <w:attr w:name="Month" w:val="4"/>
                <w:attr w:name="Day" w:val="27"/>
                <w:attr w:name="Year" w:val="2007"/>
              </w:smartTagPr>
              <w:r w:rsidR="00810BB4" w:rsidRPr="000F1D90">
                <w:t>27 Apr 2007</w:t>
              </w:r>
            </w:smartTag>
            <w:r w:rsidR="00810BB4" w:rsidRPr="000F1D90">
              <w:t xml:space="preserve"> (</w:t>
            </w:r>
            <w:r w:rsidR="00810BB4" w:rsidRPr="000F1D90">
              <w:rPr>
                <w:i/>
              </w:rPr>
              <w:t xml:space="preserve">see </w:t>
            </w:r>
            <w:r w:rsidR="00810BB4" w:rsidRPr="000F1D90">
              <w:t>F2007L01140)</w:t>
            </w:r>
            <w:r w:rsidR="00810BB4" w:rsidRPr="000F1D90">
              <w:br/>
              <w:t>Remainder: 13 Apr 2007</w:t>
            </w:r>
          </w:p>
        </w:tc>
        <w:tc>
          <w:tcPr>
            <w:tcW w:w="1582" w:type="dxa"/>
            <w:tcBorders>
              <w:top w:val="single" w:sz="4" w:space="0" w:color="auto"/>
              <w:bottom w:val="single" w:sz="4" w:space="0" w:color="auto"/>
            </w:tcBorders>
            <w:shd w:val="clear" w:color="auto" w:fill="auto"/>
          </w:tcPr>
          <w:p w:rsidR="00810BB4" w:rsidRPr="000F1D90" w:rsidRDefault="00810BB4" w:rsidP="00A60F6F">
            <w:pPr>
              <w:pStyle w:val="ENoteTableText"/>
            </w:pPr>
            <w:r w:rsidRPr="000F1D90">
              <w:t>Sch. 1 (items</w:t>
            </w:r>
            <w:r w:rsidR="000F1D90">
              <w:t> </w:t>
            </w:r>
            <w:r w:rsidRPr="000F1D90">
              <w:t>41–48)</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Same</w:t>
            </w:r>
            <w:r w:rsidR="000F1D90">
              <w:noBreakHyphen/>
            </w:r>
            <w:r w:rsidRPr="000F1D90">
              <w:t>Sex Relationships (Equal Treatment in Commonwealth Laws—General Law Reform) Act 2008</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144, 2008</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9"/>
                <w:attr w:name="Year" w:val="2008"/>
              </w:smartTagPr>
              <w:r w:rsidRPr="000F1D90">
                <w:t>9 Dec 2008</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5 (items</w:t>
            </w:r>
            <w:r w:rsidR="000F1D90">
              <w:t> </w:t>
            </w:r>
            <w:r w:rsidRPr="000F1D90">
              <w:t xml:space="preserve">11–26): </w:t>
            </w:r>
            <w:smartTag w:uri="urn:schemas-microsoft-com:office:smarttags" w:element="date">
              <w:smartTagPr>
                <w:attr w:name="Month" w:val="12"/>
                <w:attr w:name="Day" w:val="10"/>
                <w:attr w:name="Year" w:val="2008"/>
              </w:smartTagPr>
              <w:r w:rsidRPr="000F1D90">
                <w:t>10 Dec 2008</w:t>
              </w:r>
            </w:smartTag>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5 (item</w:t>
            </w:r>
            <w:r w:rsidR="000F1D90">
              <w:t> </w:t>
            </w:r>
            <w:r w:rsidR="005940DB" w:rsidRPr="000F1D90">
              <w:t>26)</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lastRenderedPageBreak/>
              <w:t>Safe Work Australia (Consequential and Transitional Provisions) Act 2008</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157, 2008</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smartTag w:uri="urn:schemas-microsoft-com:office:smarttags" w:element="date">
              <w:smartTagPr>
                <w:attr w:name="Month" w:val="12"/>
                <w:attr w:name="Day" w:val="18"/>
                <w:attr w:name="Year" w:val="2008"/>
              </w:smartTagPr>
              <w:r w:rsidRPr="000F1D90">
                <w:t>18 Dec 2008</w:t>
              </w:r>
            </w:smartTag>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(items</w:t>
            </w:r>
            <w:r w:rsidR="000F1D90">
              <w:t> </w:t>
            </w:r>
            <w:r w:rsidRPr="000F1D90">
              <w:t>5–7): 1 Nov 2009 (</w:t>
            </w:r>
            <w:r w:rsidRPr="000F1D90">
              <w:rPr>
                <w:i/>
              </w:rPr>
              <w:t xml:space="preserve">see </w:t>
            </w:r>
            <w:r w:rsidRPr="000F1D90">
              <w:t>s. 2(1))</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Employment and Workplace Relations Amendment Act 2009</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37, 2009</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w:t>
            </w:r>
            <w:r w:rsidR="000F1D90">
              <w:t> </w:t>
            </w:r>
            <w:r w:rsidRPr="000F1D90">
              <w:t>June 2009</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1 (items</w:t>
            </w:r>
            <w:r w:rsidR="000F1D90">
              <w:t> </w:t>
            </w:r>
            <w:r w:rsidRPr="000F1D90">
              <w:t>1, 2): 1</w:t>
            </w:r>
            <w:r w:rsidR="000F1D90">
              <w:t> </w:t>
            </w:r>
            <w:r w:rsidRPr="000F1D90">
              <w:t>July 2009</w:t>
            </w:r>
            <w:r w:rsidRPr="000F1D90">
              <w:br/>
              <w:t>Schedule</w:t>
            </w:r>
            <w:r w:rsidR="000F1D90">
              <w:t> </w:t>
            </w:r>
            <w:r w:rsidRPr="000F1D90">
              <w:t>1 (items</w:t>
            </w:r>
            <w:r w:rsidR="000F1D90">
              <w:t> </w:t>
            </w:r>
            <w:r w:rsidRPr="000F1D90">
              <w:t>3–5): 13</w:t>
            </w:r>
            <w:r w:rsidR="000F1D90">
              <w:t> </w:t>
            </w:r>
            <w:r w:rsidRPr="000F1D90">
              <w:t>May 2008</w:t>
            </w:r>
            <w:r w:rsidRPr="000F1D90">
              <w:br/>
              <w:t>Schedule</w:t>
            </w:r>
            <w:r w:rsidR="000F1D90">
              <w:t> </w:t>
            </w:r>
            <w:r w:rsidRPr="000F1D90">
              <w:t>1 (items</w:t>
            </w:r>
            <w:r w:rsidR="000F1D90">
              <w:t> </w:t>
            </w:r>
            <w:r w:rsidRPr="000F1D90">
              <w:t>6, 7): Royal Assent</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1 (items</w:t>
            </w:r>
            <w:r w:rsidR="000F1D90">
              <w:t> </w:t>
            </w:r>
            <w:r w:rsidRPr="000F1D90">
              <w:t>6, 7)</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Fair Work (State Referral and Consequential and Other Amendments) Act 2009</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54, 2009</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25</w:t>
            </w:r>
            <w:r w:rsidR="000F1D90">
              <w:t> </w:t>
            </w:r>
            <w:r w:rsidRPr="000F1D90">
              <w:t>June 2009</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rPr>
                <w:i/>
              </w:rPr>
            </w:pPr>
            <w:r w:rsidRPr="000F1D90">
              <w:t>Schedule</w:t>
            </w:r>
            <w:r w:rsidR="000F1D90">
              <w:t> </w:t>
            </w:r>
            <w:r w:rsidRPr="000F1D90">
              <w:t>8 (items</w:t>
            </w:r>
            <w:r w:rsidR="000F1D90">
              <w:t> </w:t>
            </w:r>
            <w:r w:rsidRPr="000F1D90">
              <w:t xml:space="preserve">109, 110): </w:t>
            </w:r>
            <w:r w:rsidRPr="000F1D90">
              <w:rPr>
                <w:i/>
              </w:rPr>
              <w:t>(za)</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Safety, Rehabilitation and Compensation Amendment Act 2010</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5, 2010</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19 Feb 2010</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19 Feb 2010</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1 (item</w:t>
            </w:r>
            <w:r w:rsidR="000F1D90">
              <w:t> </w:t>
            </w:r>
            <w:r w:rsidR="005940DB" w:rsidRPr="000F1D90">
              <w:t>3)</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Families, Housing, Community Services and Indigenous Affairs and Other Legislation Amendment (Miscellaneous Measures) Act 2010</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33, 2010</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13 Apr 2010</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(item</w:t>
            </w:r>
            <w:r w:rsidR="000F1D90">
              <w:t> </w:t>
            </w:r>
            <w:r w:rsidRPr="000F1D90">
              <w:t>6): Royal Assent</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Veterans’ Affairs Legislation Amendment (2010 Budget Measures) Act 2010</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83, 2010</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29</w:t>
            </w:r>
            <w:r w:rsidR="000F1D90">
              <w:t> </w:t>
            </w:r>
            <w:r w:rsidRPr="000F1D90">
              <w:t>June 2010</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(items</w:t>
            </w:r>
            <w:r w:rsidR="000F1D90">
              <w:t> </w:t>
            </w:r>
            <w:r w:rsidRPr="000F1D90">
              <w:t>6–8): 1</w:t>
            </w:r>
            <w:r w:rsidR="000F1D90">
              <w:t> </w:t>
            </w:r>
            <w:r w:rsidRPr="000F1D90">
              <w:t>July 2010</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2 (item</w:t>
            </w:r>
            <w:r w:rsidR="000F1D90">
              <w:t> </w:t>
            </w:r>
            <w:r w:rsidR="005940DB" w:rsidRPr="000F1D90">
              <w:t>8)</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Financial Framework Legislation Amendment Act 2010</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148, 2010</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17 Dec 2010</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4 (item</w:t>
            </w:r>
            <w:r w:rsidR="000F1D90">
              <w:t> </w:t>
            </w:r>
            <w:r w:rsidRPr="000F1D90">
              <w:t>18): 18 Dec 2010</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Statute Law Revision Act 2011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5, 2011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22 Mar 2011</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6 (items</w:t>
            </w:r>
            <w:r w:rsidR="000F1D90">
              <w:t> </w:t>
            </w:r>
            <w:r w:rsidRPr="000F1D90">
              <w:t>95–97): 19 Apr 2011</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lastRenderedPageBreak/>
              <w:t>Acts Interpretation Amendment Act 2011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46, 2011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27</w:t>
            </w:r>
            <w:r w:rsidR="000F1D90">
              <w:t> </w:t>
            </w:r>
            <w:r w:rsidRPr="000F1D90">
              <w:t>June 2011</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(items</w:t>
            </w:r>
            <w:r w:rsidR="000F1D90">
              <w:t> </w:t>
            </w:r>
            <w:r w:rsidRPr="000F1D90">
              <w:t>997–1006) and Schedule</w:t>
            </w:r>
            <w:r w:rsidR="000F1D90">
              <w:t> </w:t>
            </w:r>
            <w:r w:rsidRPr="000F1D90">
              <w:t>3 (items</w:t>
            </w:r>
            <w:r w:rsidR="000F1D90">
              <w:t> </w:t>
            </w:r>
            <w:r w:rsidRPr="000F1D90">
              <w:t>10, 11): 27 Dec 2011</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3 (items</w:t>
            </w:r>
            <w:r w:rsidR="000F1D90">
              <w:t> </w:t>
            </w:r>
            <w:r w:rsidRPr="000F1D90">
              <w:t>10, 11)</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Work Health and Safety (Transitional and Consequential Provisions) Act 2011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146, 2011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29 Nov 2011</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3: 1 Jan 2012 (</w:t>
            </w:r>
            <w:r w:rsidRPr="000F1D90">
              <w:rPr>
                <w:i/>
              </w:rPr>
              <w:t xml:space="preserve">see </w:t>
            </w:r>
            <w:r w:rsidRPr="000F1D90">
              <w:t>s. 2(1))</w:t>
            </w:r>
          </w:p>
        </w:tc>
        <w:tc>
          <w:tcPr>
            <w:tcW w:w="1582" w:type="dxa"/>
            <w:tcBorders>
              <w:top w:val="single" w:sz="4" w:space="0" w:color="auto"/>
              <w:bottom w:val="single" w:sz="4" w:space="0" w:color="auto"/>
            </w:tcBorders>
            <w:shd w:val="clear" w:color="auto" w:fill="auto"/>
          </w:tcPr>
          <w:p w:rsidR="00810BB4" w:rsidRPr="000F1D90" w:rsidRDefault="00810BB4" w:rsidP="005940DB">
            <w:pPr>
              <w:pStyle w:val="ENoteTableText"/>
            </w:pPr>
            <w:r w:rsidRPr="000F1D90">
              <w:t>Sch. 3 (items</w:t>
            </w:r>
            <w:r w:rsidR="000F1D90">
              <w:t> </w:t>
            </w:r>
            <w:r w:rsidRPr="000F1D90">
              <w:t>22–26)</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Safety, Rehabilitation and Compensation and Other Legislation Amendment Act 2011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181, 2011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6 Dec 2011</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2: 7 Dec 2011</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2 (item</w:t>
            </w:r>
            <w:r w:rsidR="000F1D90">
              <w:t> </w:t>
            </w:r>
            <w:r w:rsidR="005940DB" w:rsidRPr="000F1D90">
              <w:t>12)</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Safety, Rehabilitation and Compensation Amendment (Fair Protection for Firefighters) Act 2011</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182, 2011</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6 Dec 2011</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7 Dec 2011</w:t>
            </w:r>
          </w:p>
        </w:tc>
        <w:tc>
          <w:tcPr>
            <w:tcW w:w="1582" w:type="dxa"/>
            <w:tcBorders>
              <w:top w:val="single" w:sz="4" w:space="0" w:color="auto"/>
              <w:bottom w:val="single" w:sz="4" w:space="0" w:color="auto"/>
            </w:tcBorders>
            <w:shd w:val="clear" w:color="auto" w:fill="auto"/>
          </w:tcPr>
          <w:p w:rsidR="00810BB4" w:rsidRPr="000F1D90" w:rsidRDefault="00810BB4" w:rsidP="006E45D4">
            <w:pPr>
              <w:pStyle w:val="ENoteTableText"/>
            </w:pPr>
            <w:r w:rsidRPr="000F1D90">
              <w:t>Sch. 1 (items</w:t>
            </w:r>
            <w:r w:rsidR="000F1D90">
              <w:t> </w:t>
            </w:r>
            <w:r w:rsidRPr="000F1D90">
              <w:t>2, 3)</w:t>
            </w:r>
          </w:p>
        </w:tc>
      </w:tr>
      <w:tr w:rsidR="00810BB4" w:rsidRPr="000F1D90" w:rsidTr="004E26EE">
        <w:trPr>
          <w:cantSplit/>
        </w:trPr>
        <w:tc>
          <w:tcPr>
            <w:tcW w:w="193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Statute Law Revision Act 2012</w:t>
            </w:r>
          </w:p>
        </w:tc>
        <w:tc>
          <w:tcPr>
            <w:tcW w:w="966"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136, 2012</w:t>
            </w:r>
          </w:p>
        </w:tc>
        <w:tc>
          <w:tcPr>
            <w:tcW w:w="938"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22 Sept 2012</w:t>
            </w:r>
          </w:p>
        </w:tc>
        <w:tc>
          <w:tcPr>
            <w:tcW w:w="1959"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Schedule</w:t>
            </w:r>
            <w:r w:rsidR="000F1D90">
              <w:t> </w:t>
            </w:r>
            <w:r w:rsidRPr="000F1D90">
              <w:t>6 (items</w:t>
            </w:r>
            <w:r w:rsidR="000F1D90">
              <w:t> </w:t>
            </w:r>
            <w:r w:rsidRPr="000F1D90">
              <w:t>63–65): Royal Assent</w:t>
            </w:r>
          </w:p>
        </w:tc>
        <w:tc>
          <w:tcPr>
            <w:tcW w:w="1582" w:type="dxa"/>
            <w:tcBorders>
              <w:top w:val="single" w:sz="4" w:space="0" w:color="auto"/>
              <w:bottom w:val="single" w:sz="4" w:space="0" w:color="auto"/>
            </w:tcBorders>
            <w:shd w:val="clear" w:color="auto" w:fill="auto"/>
          </w:tcPr>
          <w:p w:rsidR="00810BB4" w:rsidRPr="000F1D90" w:rsidRDefault="00810BB4" w:rsidP="002D5C2D">
            <w:pPr>
              <w:pStyle w:val="ENoteTableText"/>
            </w:pPr>
            <w:r w:rsidRPr="000F1D90">
              <w:t>—</w:t>
            </w:r>
          </w:p>
        </w:tc>
      </w:tr>
      <w:tr w:rsidR="00D15D69" w:rsidRPr="000F1D90" w:rsidTr="004E26EE">
        <w:trPr>
          <w:cantSplit/>
        </w:trPr>
        <w:tc>
          <w:tcPr>
            <w:tcW w:w="1932" w:type="dxa"/>
            <w:tcBorders>
              <w:top w:val="single" w:sz="4" w:space="0" w:color="auto"/>
              <w:bottom w:val="single" w:sz="12" w:space="0" w:color="auto"/>
            </w:tcBorders>
            <w:shd w:val="clear" w:color="auto" w:fill="auto"/>
          </w:tcPr>
          <w:p w:rsidR="00D15D69" w:rsidRPr="000F1D90" w:rsidRDefault="00BC080A" w:rsidP="002D5C2D">
            <w:pPr>
              <w:pStyle w:val="ENoteTableText"/>
            </w:pPr>
            <w:r w:rsidRPr="000F1D90">
              <w:t>Veterans’ Affairs Legislation Amendment (Military Compensation Review and Other Measures) Act 2013</w:t>
            </w:r>
          </w:p>
        </w:tc>
        <w:tc>
          <w:tcPr>
            <w:tcW w:w="966" w:type="dxa"/>
            <w:tcBorders>
              <w:top w:val="single" w:sz="4" w:space="0" w:color="auto"/>
              <w:bottom w:val="single" w:sz="12" w:space="0" w:color="auto"/>
            </w:tcBorders>
            <w:shd w:val="clear" w:color="auto" w:fill="auto"/>
          </w:tcPr>
          <w:p w:rsidR="00D15D69" w:rsidRPr="000F1D90" w:rsidRDefault="00D15D69" w:rsidP="002D5C2D">
            <w:pPr>
              <w:pStyle w:val="ENoteTableText"/>
            </w:pPr>
            <w:r w:rsidRPr="000F1D90">
              <w:t>99, 2013</w:t>
            </w:r>
          </w:p>
        </w:tc>
        <w:tc>
          <w:tcPr>
            <w:tcW w:w="938" w:type="dxa"/>
            <w:tcBorders>
              <w:top w:val="single" w:sz="4" w:space="0" w:color="auto"/>
              <w:bottom w:val="single" w:sz="12" w:space="0" w:color="auto"/>
            </w:tcBorders>
            <w:shd w:val="clear" w:color="auto" w:fill="auto"/>
          </w:tcPr>
          <w:p w:rsidR="00D15D69" w:rsidRPr="000F1D90" w:rsidRDefault="00BC080A" w:rsidP="002D5C2D">
            <w:pPr>
              <w:pStyle w:val="ENoteTableText"/>
            </w:pPr>
            <w:r w:rsidRPr="000F1D90">
              <w:t>28</w:t>
            </w:r>
            <w:r w:rsidR="000F1D90">
              <w:t> </w:t>
            </w:r>
            <w:r w:rsidRPr="000F1D90">
              <w:t>June 2013</w:t>
            </w:r>
          </w:p>
        </w:tc>
        <w:tc>
          <w:tcPr>
            <w:tcW w:w="1959" w:type="dxa"/>
            <w:tcBorders>
              <w:top w:val="single" w:sz="4" w:space="0" w:color="auto"/>
              <w:bottom w:val="single" w:sz="12" w:space="0" w:color="auto"/>
            </w:tcBorders>
            <w:shd w:val="clear" w:color="auto" w:fill="auto"/>
          </w:tcPr>
          <w:p w:rsidR="00D15D69" w:rsidRPr="000F1D90" w:rsidRDefault="00BC080A" w:rsidP="00A60F6F">
            <w:pPr>
              <w:pStyle w:val="ENoteTableText"/>
            </w:pPr>
            <w:r w:rsidRPr="000F1D90">
              <w:t>Sch 1 (items</w:t>
            </w:r>
            <w:r w:rsidR="000F1D90">
              <w:t> </w:t>
            </w:r>
            <w:r w:rsidRPr="000F1D90">
              <w:t>78–85): 1</w:t>
            </w:r>
            <w:r w:rsidR="000F1D90">
              <w:t> </w:t>
            </w:r>
            <w:r w:rsidRPr="000F1D90">
              <w:t>July 2013</w:t>
            </w:r>
            <w:r w:rsidRPr="000F1D90">
              <w:br/>
              <w:t>Sch 11</w:t>
            </w:r>
            <w:r w:rsidR="00A83175" w:rsidRPr="000F1D90">
              <w:t xml:space="preserve"> </w:t>
            </w:r>
            <w:r w:rsidRPr="000F1D90">
              <w:t>(items</w:t>
            </w:r>
            <w:r w:rsidR="000F1D90">
              <w:t> </w:t>
            </w:r>
            <w:r w:rsidRPr="000F1D90">
              <w:t>11–17</w:t>
            </w:r>
            <w:r w:rsidR="00A60F6F" w:rsidRPr="000F1D90">
              <w:t>, 20</w:t>
            </w:r>
            <w:r w:rsidRPr="000F1D90">
              <w:t xml:space="preserve">): </w:t>
            </w:r>
            <w:r w:rsidR="00A60F6F" w:rsidRPr="000F1D90">
              <w:t>10 Dec 2013</w:t>
            </w:r>
          </w:p>
        </w:tc>
        <w:tc>
          <w:tcPr>
            <w:tcW w:w="1582" w:type="dxa"/>
            <w:tcBorders>
              <w:top w:val="single" w:sz="4" w:space="0" w:color="auto"/>
              <w:bottom w:val="single" w:sz="12" w:space="0" w:color="auto"/>
            </w:tcBorders>
            <w:shd w:val="clear" w:color="auto" w:fill="auto"/>
          </w:tcPr>
          <w:p w:rsidR="00D15D69" w:rsidRPr="000F1D90" w:rsidRDefault="00BC080A" w:rsidP="002D5C2D">
            <w:pPr>
              <w:pStyle w:val="ENoteTableText"/>
            </w:pPr>
            <w:r w:rsidRPr="000F1D90">
              <w:t>Sch 1 (item</w:t>
            </w:r>
            <w:r w:rsidR="000F1D90">
              <w:t> </w:t>
            </w:r>
            <w:r w:rsidRPr="000F1D90">
              <w:t>85)</w:t>
            </w:r>
            <w:r w:rsidR="00A60F6F" w:rsidRPr="000F1D90">
              <w:t xml:space="preserve"> and Sch 11 (item</w:t>
            </w:r>
            <w:r w:rsidR="000F1D90">
              <w:t> </w:t>
            </w:r>
            <w:r w:rsidR="00A60F6F" w:rsidRPr="000F1D90">
              <w:t>20)</w:t>
            </w:r>
          </w:p>
        </w:tc>
      </w:tr>
    </w:tbl>
    <w:p w:rsidR="00D15D69" w:rsidRPr="000F1D90" w:rsidRDefault="00D15D69" w:rsidP="00D15D69">
      <w:pPr>
        <w:pStyle w:val="Tabletext"/>
      </w:pPr>
    </w:p>
    <w:tbl>
      <w:tblPr>
        <w:tblW w:w="7377"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55"/>
        <w:gridCol w:w="1774"/>
        <w:gridCol w:w="1806"/>
        <w:gridCol w:w="1842"/>
      </w:tblGrid>
      <w:tr w:rsidR="00567D59" w:rsidRPr="000F1D90" w:rsidTr="00A60F6F">
        <w:trPr>
          <w:cantSplit/>
          <w:tblHeader/>
        </w:trPr>
        <w:tc>
          <w:tcPr>
            <w:tcW w:w="1955" w:type="dxa"/>
            <w:tcBorders>
              <w:top w:val="single" w:sz="12" w:space="0" w:color="auto"/>
              <w:bottom w:val="single" w:sz="12" w:space="0" w:color="auto"/>
            </w:tcBorders>
            <w:shd w:val="clear" w:color="auto" w:fill="auto"/>
          </w:tcPr>
          <w:p w:rsidR="00567D59" w:rsidRPr="000F1D90" w:rsidRDefault="00567D59" w:rsidP="000F234D">
            <w:pPr>
              <w:pStyle w:val="ENoteTableHeading"/>
            </w:pPr>
            <w:r w:rsidRPr="000F1D90">
              <w:t>Number and year</w:t>
            </w:r>
          </w:p>
        </w:tc>
        <w:tc>
          <w:tcPr>
            <w:tcW w:w="1774" w:type="dxa"/>
            <w:tcBorders>
              <w:top w:val="single" w:sz="12" w:space="0" w:color="auto"/>
              <w:bottom w:val="single" w:sz="12" w:space="0" w:color="auto"/>
            </w:tcBorders>
            <w:shd w:val="clear" w:color="auto" w:fill="auto"/>
          </w:tcPr>
          <w:p w:rsidR="00567D59" w:rsidRPr="000F1D90" w:rsidRDefault="00567D59">
            <w:pPr>
              <w:pStyle w:val="ENoteTableHeading"/>
            </w:pPr>
            <w:r w:rsidRPr="000F1D90">
              <w:t>FRLI registration</w:t>
            </w:r>
            <w:r w:rsidR="007569CC" w:rsidRPr="000F1D90">
              <w:t xml:space="preserve"> or gazettal</w:t>
            </w:r>
          </w:p>
        </w:tc>
        <w:tc>
          <w:tcPr>
            <w:tcW w:w="1806" w:type="dxa"/>
            <w:tcBorders>
              <w:top w:val="single" w:sz="12" w:space="0" w:color="auto"/>
              <w:bottom w:val="single" w:sz="12" w:space="0" w:color="auto"/>
            </w:tcBorders>
            <w:shd w:val="clear" w:color="auto" w:fill="auto"/>
          </w:tcPr>
          <w:p w:rsidR="00567D59" w:rsidRPr="000F1D90" w:rsidRDefault="00567D59" w:rsidP="000F234D">
            <w:pPr>
              <w:pStyle w:val="ENoteTableHeading"/>
            </w:pPr>
            <w:r w:rsidRPr="000F1D90">
              <w:t>Commencement</w:t>
            </w:r>
          </w:p>
        </w:tc>
        <w:tc>
          <w:tcPr>
            <w:tcW w:w="1842" w:type="dxa"/>
            <w:tcBorders>
              <w:top w:val="single" w:sz="12" w:space="0" w:color="auto"/>
              <w:bottom w:val="single" w:sz="12" w:space="0" w:color="auto"/>
            </w:tcBorders>
            <w:shd w:val="clear" w:color="auto" w:fill="auto"/>
          </w:tcPr>
          <w:p w:rsidR="00567D59" w:rsidRPr="000F1D90" w:rsidRDefault="00567D59" w:rsidP="000F234D">
            <w:pPr>
              <w:pStyle w:val="ENoteTableHeading"/>
            </w:pPr>
            <w:r w:rsidRPr="000F1D90">
              <w:t>Application, saving and transitional provisions</w:t>
            </w:r>
          </w:p>
        </w:tc>
      </w:tr>
      <w:tr w:rsidR="00567D59" w:rsidRPr="000F1D90" w:rsidTr="00A60F6F">
        <w:trPr>
          <w:cantSplit/>
        </w:trPr>
        <w:tc>
          <w:tcPr>
            <w:tcW w:w="1955" w:type="dxa"/>
            <w:tcBorders>
              <w:top w:val="single" w:sz="12" w:space="0" w:color="auto"/>
              <w:bottom w:val="nil"/>
            </w:tcBorders>
            <w:shd w:val="clear" w:color="auto" w:fill="auto"/>
          </w:tcPr>
          <w:p w:rsidR="00567D59" w:rsidRPr="000F1D90" w:rsidRDefault="00567D59" w:rsidP="000F234D">
            <w:pPr>
              <w:pStyle w:val="ENoteTableText"/>
            </w:pPr>
            <w:r w:rsidRPr="000F1D90">
              <w:t>1999</w:t>
            </w:r>
            <w:r w:rsidR="0061753B" w:rsidRPr="000F1D90">
              <w:t xml:space="preserve"> No.</w:t>
            </w:r>
            <w:r w:rsidR="000F1D90">
              <w:t> </w:t>
            </w:r>
            <w:r w:rsidR="0061753B" w:rsidRPr="000F1D90">
              <w:t>301</w:t>
            </w:r>
          </w:p>
        </w:tc>
        <w:tc>
          <w:tcPr>
            <w:tcW w:w="1774" w:type="dxa"/>
            <w:tcBorders>
              <w:top w:val="single" w:sz="12" w:space="0" w:color="auto"/>
              <w:bottom w:val="nil"/>
            </w:tcBorders>
            <w:shd w:val="clear" w:color="auto" w:fill="auto"/>
          </w:tcPr>
          <w:p w:rsidR="00567D59" w:rsidRPr="000F1D90" w:rsidRDefault="0061753B" w:rsidP="000F234D">
            <w:pPr>
              <w:pStyle w:val="ENoteTableText"/>
            </w:pPr>
            <w:r w:rsidRPr="000F1D90">
              <w:t>4 Dec 1999</w:t>
            </w:r>
          </w:p>
        </w:tc>
        <w:tc>
          <w:tcPr>
            <w:tcW w:w="1806" w:type="dxa"/>
            <w:tcBorders>
              <w:top w:val="single" w:sz="12" w:space="0" w:color="auto"/>
              <w:bottom w:val="nil"/>
            </w:tcBorders>
            <w:shd w:val="clear" w:color="auto" w:fill="auto"/>
          </w:tcPr>
          <w:p w:rsidR="00567D59" w:rsidRPr="000F1D90" w:rsidRDefault="005979BF" w:rsidP="005979BF">
            <w:pPr>
              <w:pStyle w:val="ENoteTableText"/>
            </w:pPr>
            <w:r w:rsidRPr="000F1D90">
              <w:t>Schedule</w:t>
            </w:r>
            <w:r w:rsidR="000F1D90">
              <w:t> </w:t>
            </w:r>
            <w:r w:rsidRPr="000F1D90">
              <w:t xml:space="preserve">1: </w:t>
            </w:r>
            <w:r w:rsidR="000F234D" w:rsidRPr="000F1D90">
              <w:t>5 Dec 1999</w:t>
            </w:r>
            <w:r w:rsidR="00D943E5" w:rsidRPr="000F1D90">
              <w:t xml:space="preserve"> (</w:t>
            </w:r>
            <w:r w:rsidR="00D943E5" w:rsidRPr="000F1D90">
              <w:rPr>
                <w:i/>
              </w:rPr>
              <w:t xml:space="preserve">see </w:t>
            </w:r>
            <w:r w:rsidR="00D943E5" w:rsidRPr="000F1D90">
              <w:t>r</w:t>
            </w:r>
            <w:r w:rsidRPr="000F1D90">
              <w:t>.</w:t>
            </w:r>
            <w:r w:rsidR="00D943E5" w:rsidRPr="000F1D90">
              <w:t> 1.2)</w:t>
            </w:r>
          </w:p>
        </w:tc>
        <w:tc>
          <w:tcPr>
            <w:tcW w:w="1842" w:type="dxa"/>
            <w:tcBorders>
              <w:top w:val="single" w:sz="12" w:space="0" w:color="auto"/>
              <w:bottom w:val="nil"/>
            </w:tcBorders>
            <w:shd w:val="clear" w:color="auto" w:fill="auto"/>
          </w:tcPr>
          <w:p w:rsidR="00567D59" w:rsidRPr="000F1D90" w:rsidRDefault="00D943E5" w:rsidP="000F234D">
            <w:pPr>
              <w:pStyle w:val="ENoteTableText"/>
            </w:pPr>
            <w:r w:rsidRPr="000F1D90">
              <w:t>—</w:t>
            </w:r>
          </w:p>
        </w:tc>
      </w:tr>
      <w:tr w:rsidR="00D943E5" w:rsidRPr="000F1D90" w:rsidTr="00A60F6F">
        <w:trPr>
          <w:cantSplit/>
        </w:trPr>
        <w:tc>
          <w:tcPr>
            <w:tcW w:w="1955" w:type="dxa"/>
            <w:tcBorders>
              <w:top w:val="nil"/>
              <w:bottom w:val="nil"/>
            </w:tcBorders>
            <w:shd w:val="clear" w:color="auto" w:fill="auto"/>
          </w:tcPr>
          <w:p w:rsidR="00D943E5" w:rsidRPr="000F1D90" w:rsidRDefault="00D943E5" w:rsidP="00B325F5">
            <w:pPr>
              <w:pStyle w:val="ENoteTTIndentHeading"/>
              <w:rPr>
                <w:rFonts w:eastAsiaTheme="minorHAnsi" w:cstheme="minorBidi"/>
                <w:lang w:eastAsia="en-US"/>
              </w:rPr>
            </w:pPr>
            <w:r w:rsidRPr="000F1D90">
              <w:rPr>
                <w:rFonts w:cs="Times New Roman"/>
              </w:rPr>
              <w:t>as amended by</w:t>
            </w:r>
          </w:p>
        </w:tc>
        <w:tc>
          <w:tcPr>
            <w:tcW w:w="1774" w:type="dxa"/>
            <w:tcBorders>
              <w:top w:val="nil"/>
              <w:bottom w:val="nil"/>
            </w:tcBorders>
            <w:shd w:val="clear" w:color="auto" w:fill="auto"/>
          </w:tcPr>
          <w:p w:rsidR="00D943E5" w:rsidRPr="000F1D90" w:rsidRDefault="00D943E5" w:rsidP="000F234D">
            <w:pPr>
              <w:pStyle w:val="ENoteTableText"/>
            </w:pPr>
          </w:p>
        </w:tc>
        <w:tc>
          <w:tcPr>
            <w:tcW w:w="1806" w:type="dxa"/>
            <w:tcBorders>
              <w:top w:val="nil"/>
              <w:bottom w:val="nil"/>
            </w:tcBorders>
            <w:shd w:val="clear" w:color="auto" w:fill="auto"/>
          </w:tcPr>
          <w:p w:rsidR="00D943E5" w:rsidRPr="000F1D90" w:rsidRDefault="00D943E5" w:rsidP="000F234D">
            <w:pPr>
              <w:pStyle w:val="ENoteTableText"/>
            </w:pPr>
          </w:p>
        </w:tc>
        <w:tc>
          <w:tcPr>
            <w:tcW w:w="1842" w:type="dxa"/>
            <w:tcBorders>
              <w:top w:val="nil"/>
              <w:bottom w:val="nil"/>
            </w:tcBorders>
            <w:shd w:val="clear" w:color="auto" w:fill="auto"/>
          </w:tcPr>
          <w:p w:rsidR="00D943E5" w:rsidRPr="000F1D90" w:rsidRDefault="00D943E5" w:rsidP="000F234D">
            <w:pPr>
              <w:pStyle w:val="ENoteTableText"/>
            </w:pPr>
          </w:p>
        </w:tc>
      </w:tr>
      <w:tr w:rsidR="00D943E5" w:rsidRPr="000F1D90" w:rsidTr="00581FD5">
        <w:trPr>
          <w:cantSplit/>
        </w:trPr>
        <w:tc>
          <w:tcPr>
            <w:tcW w:w="1955" w:type="dxa"/>
            <w:tcBorders>
              <w:top w:val="nil"/>
              <w:bottom w:val="single" w:sz="4" w:space="0" w:color="auto"/>
            </w:tcBorders>
            <w:shd w:val="clear" w:color="auto" w:fill="auto"/>
          </w:tcPr>
          <w:p w:rsidR="00D943E5" w:rsidRPr="000F1D90" w:rsidRDefault="00A719D5" w:rsidP="00B325F5">
            <w:pPr>
              <w:pStyle w:val="ENoteTTi"/>
            </w:pPr>
            <w:r w:rsidRPr="000F1D90">
              <w:t>2000</w:t>
            </w:r>
            <w:r w:rsidR="005979BF" w:rsidRPr="000F1D90">
              <w:t xml:space="preserve"> No.</w:t>
            </w:r>
            <w:r w:rsidR="000F1D90">
              <w:t> </w:t>
            </w:r>
            <w:r w:rsidR="005979BF" w:rsidRPr="000F1D90">
              <w:t>332</w:t>
            </w:r>
          </w:p>
        </w:tc>
        <w:tc>
          <w:tcPr>
            <w:tcW w:w="1774" w:type="dxa"/>
            <w:tcBorders>
              <w:top w:val="nil"/>
              <w:bottom w:val="single" w:sz="4" w:space="0" w:color="auto"/>
            </w:tcBorders>
            <w:shd w:val="clear" w:color="auto" w:fill="auto"/>
          </w:tcPr>
          <w:p w:rsidR="00D943E5" w:rsidRPr="000F1D90" w:rsidRDefault="005979BF" w:rsidP="000F234D">
            <w:pPr>
              <w:pStyle w:val="ENoteTableText"/>
            </w:pPr>
            <w:r w:rsidRPr="000F1D90">
              <w:t>8 Dec 2000</w:t>
            </w:r>
          </w:p>
        </w:tc>
        <w:tc>
          <w:tcPr>
            <w:tcW w:w="1806" w:type="dxa"/>
            <w:tcBorders>
              <w:top w:val="nil"/>
              <w:bottom w:val="single" w:sz="4" w:space="0" w:color="auto"/>
            </w:tcBorders>
            <w:shd w:val="clear" w:color="auto" w:fill="auto"/>
          </w:tcPr>
          <w:p w:rsidR="00D943E5" w:rsidRPr="000F1D90" w:rsidRDefault="005979BF" w:rsidP="005979BF">
            <w:pPr>
              <w:pStyle w:val="ENoteTableText"/>
            </w:pPr>
            <w:r w:rsidRPr="000F1D90">
              <w:t>Schedule</w:t>
            </w:r>
            <w:r w:rsidR="000F1D90">
              <w:t> </w:t>
            </w:r>
            <w:r w:rsidRPr="000F1D90">
              <w:t>1 (item</w:t>
            </w:r>
            <w:r w:rsidR="000F1D90">
              <w:t> </w:t>
            </w:r>
            <w:r w:rsidRPr="000F1D90">
              <w:t>2): 5 Dec 1999</w:t>
            </w:r>
          </w:p>
        </w:tc>
        <w:tc>
          <w:tcPr>
            <w:tcW w:w="1842" w:type="dxa"/>
            <w:tcBorders>
              <w:top w:val="nil"/>
              <w:bottom w:val="single" w:sz="4" w:space="0" w:color="auto"/>
            </w:tcBorders>
            <w:shd w:val="clear" w:color="auto" w:fill="auto"/>
          </w:tcPr>
          <w:p w:rsidR="00D943E5" w:rsidRPr="000F1D90" w:rsidRDefault="001635EA" w:rsidP="000F234D">
            <w:pPr>
              <w:pStyle w:val="ENoteTableText"/>
            </w:pPr>
            <w:r w:rsidRPr="000F1D90">
              <w:t>—</w:t>
            </w:r>
          </w:p>
        </w:tc>
      </w:tr>
      <w:tr w:rsidR="00567D59" w:rsidRPr="000F1D90" w:rsidTr="00A60F6F">
        <w:trPr>
          <w:cantSplit/>
        </w:trPr>
        <w:tc>
          <w:tcPr>
            <w:tcW w:w="1955" w:type="dxa"/>
            <w:tcBorders>
              <w:bottom w:val="single" w:sz="4" w:space="0" w:color="auto"/>
            </w:tcBorders>
            <w:shd w:val="clear" w:color="auto" w:fill="auto"/>
          </w:tcPr>
          <w:p w:rsidR="00567D59" w:rsidRPr="000F1D90" w:rsidRDefault="00045FD8" w:rsidP="000F234D">
            <w:pPr>
              <w:pStyle w:val="ENoteTableText"/>
            </w:pPr>
            <w:r w:rsidRPr="000F1D90">
              <w:t>2001</w:t>
            </w:r>
            <w:r w:rsidR="005979BF" w:rsidRPr="000F1D90">
              <w:t xml:space="preserve"> No.</w:t>
            </w:r>
            <w:r w:rsidR="000F1D90">
              <w:t> </w:t>
            </w:r>
            <w:r w:rsidR="005979BF" w:rsidRPr="000F1D90">
              <w:t>70</w:t>
            </w:r>
          </w:p>
        </w:tc>
        <w:tc>
          <w:tcPr>
            <w:tcW w:w="1774" w:type="dxa"/>
            <w:tcBorders>
              <w:bottom w:val="single" w:sz="4" w:space="0" w:color="auto"/>
            </w:tcBorders>
            <w:shd w:val="clear" w:color="auto" w:fill="auto"/>
          </w:tcPr>
          <w:p w:rsidR="00567D59" w:rsidRPr="000F1D90" w:rsidRDefault="005979BF" w:rsidP="000F234D">
            <w:pPr>
              <w:pStyle w:val="ENoteTableText"/>
            </w:pPr>
            <w:r w:rsidRPr="000F1D90">
              <w:rPr>
                <w:szCs w:val="16"/>
              </w:rPr>
              <w:t>12 Apr 2001</w:t>
            </w:r>
          </w:p>
        </w:tc>
        <w:tc>
          <w:tcPr>
            <w:tcW w:w="1806" w:type="dxa"/>
            <w:tcBorders>
              <w:bottom w:val="single" w:sz="4" w:space="0" w:color="auto"/>
            </w:tcBorders>
            <w:shd w:val="clear" w:color="auto" w:fill="auto"/>
          </w:tcPr>
          <w:p w:rsidR="00567D59" w:rsidRPr="000F1D90" w:rsidRDefault="00177E65" w:rsidP="000F234D">
            <w:pPr>
              <w:pStyle w:val="ENoteTableText"/>
            </w:pPr>
            <w:r w:rsidRPr="000F1D90">
              <w:rPr>
                <w:szCs w:val="16"/>
              </w:rPr>
              <w:t>12 Apr</w:t>
            </w:r>
            <w:r w:rsidR="00045FD8" w:rsidRPr="000F1D90">
              <w:rPr>
                <w:szCs w:val="16"/>
              </w:rPr>
              <w:t xml:space="preserve"> 2001</w:t>
            </w:r>
          </w:p>
        </w:tc>
        <w:tc>
          <w:tcPr>
            <w:tcW w:w="1842" w:type="dxa"/>
            <w:tcBorders>
              <w:bottom w:val="single" w:sz="4" w:space="0" w:color="auto"/>
            </w:tcBorders>
            <w:shd w:val="clear" w:color="auto" w:fill="auto"/>
          </w:tcPr>
          <w:p w:rsidR="00567D59" w:rsidRPr="000F1D90" w:rsidRDefault="00045FD8" w:rsidP="000F234D">
            <w:pPr>
              <w:pStyle w:val="ENoteTableText"/>
            </w:pPr>
            <w:r w:rsidRPr="000F1D90">
              <w:t>—</w:t>
            </w:r>
          </w:p>
        </w:tc>
      </w:tr>
      <w:tr w:rsidR="00567D59" w:rsidRPr="000F1D90" w:rsidTr="00A60F6F">
        <w:trPr>
          <w:cantSplit/>
        </w:trPr>
        <w:tc>
          <w:tcPr>
            <w:tcW w:w="1955" w:type="dxa"/>
            <w:tcBorders>
              <w:bottom w:val="single" w:sz="12" w:space="0" w:color="auto"/>
            </w:tcBorders>
            <w:shd w:val="clear" w:color="auto" w:fill="auto"/>
          </w:tcPr>
          <w:p w:rsidR="00567D59" w:rsidRPr="000F1D90" w:rsidRDefault="00E03B53" w:rsidP="000F234D">
            <w:pPr>
              <w:pStyle w:val="ENoteTableText"/>
            </w:pPr>
            <w:r w:rsidRPr="000F1D90">
              <w:lastRenderedPageBreak/>
              <w:t>2006</w:t>
            </w:r>
            <w:r w:rsidR="005979BF" w:rsidRPr="000F1D90">
              <w:t xml:space="preserve"> No.</w:t>
            </w:r>
            <w:r w:rsidR="000F1D90">
              <w:t> </w:t>
            </w:r>
            <w:r w:rsidR="005979BF" w:rsidRPr="000F1D90">
              <w:t>50</w:t>
            </w:r>
          </w:p>
        </w:tc>
        <w:tc>
          <w:tcPr>
            <w:tcW w:w="1774" w:type="dxa"/>
            <w:tcBorders>
              <w:bottom w:val="single" w:sz="12" w:space="0" w:color="auto"/>
            </w:tcBorders>
            <w:shd w:val="clear" w:color="auto" w:fill="auto"/>
          </w:tcPr>
          <w:p w:rsidR="00567D59" w:rsidRPr="000F1D90" w:rsidRDefault="00E03B53" w:rsidP="000F234D">
            <w:pPr>
              <w:pStyle w:val="ENoteTableText"/>
            </w:pPr>
            <w:r w:rsidRPr="000F1D90">
              <w:t>17 Mar 2006 (</w:t>
            </w:r>
            <w:r w:rsidRPr="000F1D90">
              <w:rPr>
                <w:i/>
              </w:rPr>
              <w:t xml:space="preserve">see </w:t>
            </w:r>
            <w:r w:rsidRPr="000F1D90">
              <w:t>F2006L00820)</w:t>
            </w:r>
          </w:p>
        </w:tc>
        <w:tc>
          <w:tcPr>
            <w:tcW w:w="1806" w:type="dxa"/>
            <w:tcBorders>
              <w:bottom w:val="single" w:sz="12" w:space="0" w:color="auto"/>
            </w:tcBorders>
            <w:shd w:val="clear" w:color="auto" w:fill="auto"/>
          </w:tcPr>
          <w:p w:rsidR="00567D59" w:rsidRPr="000F1D90" w:rsidRDefault="00E03B53" w:rsidP="005979BF">
            <w:pPr>
              <w:pStyle w:val="ENoteTableText"/>
            </w:pPr>
            <w:r w:rsidRPr="000F1D90">
              <w:t>Sch</w:t>
            </w:r>
            <w:r w:rsidR="005979BF" w:rsidRPr="000F1D90">
              <w:t>edule</w:t>
            </w:r>
            <w:r w:rsidR="000F1D90">
              <w:t> </w:t>
            </w:r>
            <w:r w:rsidRPr="000F1D90">
              <w:t>10: 27 Mar 2006 (</w:t>
            </w:r>
            <w:r w:rsidRPr="000F1D90">
              <w:rPr>
                <w:i/>
              </w:rPr>
              <w:t>see</w:t>
            </w:r>
            <w:r w:rsidRPr="000F1D90">
              <w:t xml:space="preserve"> r</w:t>
            </w:r>
            <w:r w:rsidR="005979BF" w:rsidRPr="000F1D90">
              <w:t>.</w:t>
            </w:r>
            <w:r w:rsidRPr="000F1D90">
              <w:t> 2(b))</w:t>
            </w:r>
          </w:p>
        </w:tc>
        <w:tc>
          <w:tcPr>
            <w:tcW w:w="1842" w:type="dxa"/>
            <w:tcBorders>
              <w:bottom w:val="single" w:sz="12" w:space="0" w:color="auto"/>
            </w:tcBorders>
            <w:shd w:val="clear" w:color="auto" w:fill="auto"/>
          </w:tcPr>
          <w:p w:rsidR="00567D59" w:rsidRPr="000F1D90" w:rsidRDefault="00E03B53" w:rsidP="000F234D">
            <w:pPr>
              <w:pStyle w:val="ENoteTableText"/>
            </w:pPr>
            <w:r w:rsidRPr="000F1D90">
              <w:t>—</w:t>
            </w:r>
          </w:p>
        </w:tc>
      </w:tr>
    </w:tbl>
    <w:p w:rsidR="00157F73" w:rsidRPr="000F1D90" w:rsidRDefault="00157F73" w:rsidP="00157F73">
      <w:pPr>
        <w:pStyle w:val="Tabletext"/>
      </w:pPr>
    </w:p>
    <w:tbl>
      <w:tblPr>
        <w:tblW w:w="7372"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5"/>
        <w:gridCol w:w="1701"/>
        <w:gridCol w:w="1843"/>
        <w:gridCol w:w="1843"/>
      </w:tblGrid>
      <w:tr w:rsidR="00157F73" w:rsidRPr="000F1D90" w:rsidTr="00157F73">
        <w:trPr>
          <w:tblHeader/>
        </w:trPr>
        <w:tc>
          <w:tcPr>
            <w:tcW w:w="1985" w:type="dxa"/>
            <w:tcBorders>
              <w:top w:val="single" w:sz="12" w:space="0" w:color="auto"/>
              <w:bottom w:val="single" w:sz="12" w:space="0" w:color="auto"/>
            </w:tcBorders>
            <w:shd w:val="clear" w:color="auto" w:fill="auto"/>
          </w:tcPr>
          <w:p w:rsidR="00157F73" w:rsidRPr="000F1D90" w:rsidRDefault="00157F73" w:rsidP="00157F73">
            <w:pPr>
              <w:pStyle w:val="ENoteTableHeading"/>
            </w:pPr>
            <w:r w:rsidRPr="000F1D90">
              <w:t>Name</w:t>
            </w:r>
          </w:p>
        </w:tc>
        <w:tc>
          <w:tcPr>
            <w:tcW w:w="1701" w:type="dxa"/>
            <w:tcBorders>
              <w:top w:val="single" w:sz="12" w:space="0" w:color="auto"/>
              <w:bottom w:val="single" w:sz="12" w:space="0" w:color="auto"/>
            </w:tcBorders>
            <w:shd w:val="clear" w:color="auto" w:fill="auto"/>
          </w:tcPr>
          <w:p w:rsidR="00157F73" w:rsidRPr="000F1D90" w:rsidRDefault="00157F73" w:rsidP="00157F73">
            <w:pPr>
              <w:pStyle w:val="ENoteTableHeading"/>
            </w:pPr>
            <w:r w:rsidRPr="000F1D90">
              <w:t>FRLI registration or gazettal</w:t>
            </w:r>
          </w:p>
        </w:tc>
        <w:tc>
          <w:tcPr>
            <w:tcW w:w="1843" w:type="dxa"/>
            <w:tcBorders>
              <w:top w:val="single" w:sz="12" w:space="0" w:color="auto"/>
              <w:bottom w:val="single" w:sz="12" w:space="0" w:color="auto"/>
            </w:tcBorders>
            <w:shd w:val="clear" w:color="auto" w:fill="auto"/>
          </w:tcPr>
          <w:p w:rsidR="00157F73" w:rsidRPr="000F1D90" w:rsidRDefault="00157F73" w:rsidP="00157F73">
            <w:pPr>
              <w:pStyle w:val="ENoteTableHeading"/>
            </w:pPr>
            <w:r w:rsidRPr="000F1D90">
              <w:t>Commencement</w:t>
            </w:r>
          </w:p>
        </w:tc>
        <w:tc>
          <w:tcPr>
            <w:tcW w:w="1843" w:type="dxa"/>
            <w:tcBorders>
              <w:top w:val="single" w:sz="12" w:space="0" w:color="auto"/>
              <w:bottom w:val="single" w:sz="12" w:space="0" w:color="auto"/>
            </w:tcBorders>
            <w:shd w:val="clear" w:color="auto" w:fill="auto"/>
          </w:tcPr>
          <w:p w:rsidR="00157F73" w:rsidRPr="000F1D90" w:rsidRDefault="00157F73" w:rsidP="00157F73">
            <w:pPr>
              <w:pStyle w:val="ENoteTableHeading"/>
            </w:pPr>
            <w:r w:rsidRPr="000F1D90">
              <w:t>Application, saving and transitional provisions</w:t>
            </w:r>
          </w:p>
        </w:tc>
      </w:tr>
      <w:tr w:rsidR="00157F73" w:rsidRPr="000F1D90" w:rsidTr="00157F73">
        <w:tc>
          <w:tcPr>
            <w:tcW w:w="1985" w:type="dxa"/>
            <w:tcBorders>
              <w:top w:val="single" w:sz="12" w:space="0" w:color="auto"/>
              <w:bottom w:val="single" w:sz="12" w:space="0" w:color="auto"/>
            </w:tcBorders>
            <w:shd w:val="clear" w:color="auto" w:fill="auto"/>
          </w:tcPr>
          <w:p w:rsidR="00157F73" w:rsidRPr="000F1D90" w:rsidRDefault="00157F73" w:rsidP="00157F73">
            <w:pPr>
              <w:pStyle w:val="ENoteTableText"/>
            </w:pPr>
            <w:r w:rsidRPr="000F1D90">
              <w:t>Parliamentary Service (Consequential and Transitional) Determination</w:t>
            </w:r>
            <w:r w:rsidR="000F1D90">
              <w:t> </w:t>
            </w:r>
            <w:r w:rsidRPr="000F1D90">
              <w:t>2000/3</w:t>
            </w:r>
          </w:p>
        </w:tc>
        <w:tc>
          <w:tcPr>
            <w:tcW w:w="1701" w:type="dxa"/>
            <w:tcBorders>
              <w:top w:val="single" w:sz="12" w:space="0" w:color="auto"/>
              <w:bottom w:val="single" w:sz="12" w:space="0" w:color="auto"/>
            </w:tcBorders>
            <w:shd w:val="clear" w:color="auto" w:fill="auto"/>
          </w:tcPr>
          <w:p w:rsidR="00157F73" w:rsidRPr="000F1D90" w:rsidRDefault="00157F73" w:rsidP="00157F73">
            <w:pPr>
              <w:pStyle w:val="ENoteTableText"/>
            </w:pPr>
            <w:r w:rsidRPr="000F1D90">
              <w:t>13 Dec 2000</w:t>
            </w:r>
          </w:p>
        </w:tc>
        <w:tc>
          <w:tcPr>
            <w:tcW w:w="1843" w:type="dxa"/>
            <w:tcBorders>
              <w:top w:val="single" w:sz="12" w:space="0" w:color="auto"/>
              <w:bottom w:val="single" w:sz="12" w:space="0" w:color="auto"/>
            </w:tcBorders>
            <w:shd w:val="clear" w:color="auto" w:fill="auto"/>
          </w:tcPr>
          <w:p w:rsidR="00157F73" w:rsidRPr="000F1D90" w:rsidRDefault="00396828" w:rsidP="00396828">
            <w:pPr>
              <w:pStyle w:val="ENoteTableText"/>
            </w:pPr>
            <w:r w:rsidRPr="000F1D90">
              <w:t>Schedule</w:t>
            </w:r>
            <w:r w:rsidR="000F1D90">
              <w:t> </w:t>
            </w:r>
            <w:r w:rsidRPr="000F1D90">
              <w:t xml:space="preserve">1: </w:t>
            </w:r>
            <w:r w:rsidR="00157F73" w:rsidRPr="000F1D90">
              <w:t>5 Dec 1999 (</w:t>
            </w:r>
            <w:r w:rsidR="00157F73" w:rsidRPr="000F1D90">
              <w:rPr>
                <w:i/>
              </w:rPr>
              <w:t>see</w:t>
            </w:r>
            <w:r w:rsidR="00157F73" w:rsidRPr="000F1D90">
              <w:t xml:space="preserve"> c. 1.2)</w:t>
            </w:r>
          </w:p>
        </w:tc>
        <w:tc>
          <w:tcPr>
            <w:tcW w:w="1843" w:type="dxa"/>
            <w:tcBorders>
              <w:top w:val="single" w:sz="12" w:space="0" w:color="auto"/>
              <w:bottom w:val="single" w:sz="12" w:space="0" w:color="auto"/>
            </w:tcBorders>
            <w:shd w:val="clear" w:color="auto" w:fill="auto"/>
          </w:tcPr>
          <w:p w:rsidR="00157F73" w:rsidRPr="000F1D90" w:rsidRDefault="00157F73" w:rsidP="00157F73">
            <w:pPr>
              <w:pStyle w:val="ENoteTableText"/>
            </w:pPr>
            <w:r w:rsidRPr="000F1D90">
              <w:t>—</w:t>
            </w:r>
          </w:p>
        </w:tc>
      </w:tr>
    </w:tbl>
    <w:p w:rsidR="00157F73" w:rsidRPr="000F1D90" w:rsidRDefault="00157F73" w:rsidP="00157F73">
      <w:pPr>
        <w:pStyle w:val="Tabletext"/>
      </w:pPr>
    </w:p>
    <w:p w:rsidR="000B6A17" w:rsidRPr="000F1D90" w:rsidRDefault="000B6A17" w:rsidP="002D5C2D">
      <w:pPr>
        <w:pStyle w:val="EndNotespara"/>
      </w:pPr>
      <w:r w:rsidRPr="000F1D90">
        <w:rPr>
          <w:i/>
        </w:rPr>
        <w:t>(a)</w:t>
      </w:r>
      <w:r w:rsidRPr="000F1D90">
        <w:tab/>
        <w:t xml:space="preserve">The </w:t>
      </w:r>
      <w:r w:rsidRPr="000F1D90">
        <w:rPr>
          <w:i/>
        </w:rPr>
        <w:t xml:space="preserve">Safety, Rehabilitation and Compensation Act 1988 </w:t>
      </w:r>
      <w:r w:rsidRPr="000F1D90">
        <w:t>was amended by section</w:t>
      </w:r>
      <w:r w:rsidR="000F1D90">
        <w:t> </w:t>
      </w:r>
      <w:r w:rsidRPr="000F1D90">
        <w:t>32 and Schedule</w:t>
      </w:r>
      <w:r w:rsidR="000F1D90">
        <w:t> </w:t>
      </w:r>
      <w:r w:rsidRPr="000F1D90">
        <w:t xml:space="preserve">5 (in part) only of the </w:t>
      </w:r>
      <w:r w:rsidRPr="000F1D90">
        <w:rPr>
          <w:i/>
        </w:rPr>
        <w:t>A.C.T. Self</w:t>
      </w:r>
      <w:r w:rsidR="000F1D90">
        <w:rPr>
          <w:i/>
        </w:rPr>
        <w:noBreakHyphen/>
      </w:r>
      <w:r w:rsidRPr="000F1D90">
        <w:rPr>
          <w:i/>
        </w:rPr>
        <w:t>Government (Consequential Provisions) Act 1988</w:t>
      </w:r>
      <w:r w:rsidRPr="000F1D90">
        <w:t>, subsection</w:t>
      </w:r>
      <w:r w:rsidR="000F1D90">
        <w:t> </w:t>
      </w:r>
      <w:r w:rsidRPr="000F1D90">
        <w:t>2(3) of which provides as follows:</w:t>
      </w:r>
    </w:p>
    <w:p w:rsidR="000B6A17" w:rsidRPr="000F1D90" w:rsidRDefault="000B6A17" w:rsidP="002D5C2D">
      <w:pPr>
        <w:pStyle w:val="EndNotessubpara"/>
      </w:pPr>
      <w:r w:rsidRPr="000F1D90">
        <w:tab/>
        <w:t>(3)</w:t>
      </w:r>
      <w:r w:rsidRPr="000F1D90">
        <w:tab/>
        <w:t>The remaining provisions of this Act (including the amendments made by Schedule</w:t>
      </w:r>
      <w:r w:rsidR="000F1D90">
        <w:t> </w:t>
      </w:r>
      <w:r w:rsidRPr="000F1D90">
        <w:t>5) commence on a day or days to be fixed by Proclamation.</w:t>
      </w:r>
    </w:p>
    <w:p w:rsidR="000B6A17" w:rsidRPr="000F1D90" w:rsidRDefault="000B6A17" w:rsidP="002D5C2D">
      <w:pPr>
        <w:pStyle w:val="EndNotespara"/>
      </w:pPr>
      <w:r w:rsidRPr="000F1D90">
        <w:tab/>
        <w:t>Subsections</w:t>
      </w:r>
      <w:r w:rsidR="000F1D90">
        <w:t> </w:t>
      </w:r>
      <w:r w:rsidRPr="000F1D90">
        <w:t xml:space="preserve">21(1) and (2) of the </w:t>
      </w:r>
      <w:smartTag w:uri="urn:schemas-microsoft-com:office:smarttags" w:element="State">
        <w:smartTag w:uri="urn:schemas-microsoft-com:office:smarttags" w:element="place">
          <w:r w:rsidRPr="000F1D90">
            <w:rPr>
              <w:i/>
            </w:rPr>
            <w:t>Australian Capital Territory</w:t>
          </w:r>
        </w:smartTag>
      </w:smartTag>
      <w:r w:rsidRPr="000F1D90">
        <w:rPr>
          <w:i/>
        </w:rPr>
        <w:t xml:space="preserve"> Government Service (Consequential Provisions) Act 1994</w:t>
      </w:r>
      <w:r w:rsidRPr="000F1D90">
        <w:t>, provide as follows:</w:t>
      </w:r>
    </w:p>
    <w:p w:rsidR="000B6A17" w:rsidRPr="000F1D90" w:rsidRDefault="000B6A17" w:rsidP="002D5C2D">
      <w:pPr>
        <w:pStyle w:val="EndNotessubpara"/>
      </w:pPr>
      <w:r w:rsidRPr="000F1D90">
        <w:tab/>
        <w:t>(1)</w:t>
      </w:r>
      <w:r w:rsidRPr="000F1D90">
        <w:tab/>
        <w:t>Items in Schedule</w:t>
      </w:r>
      <w:r w:rsidR="000F1D90">
        <w:t> </w:t>
      </w:r>
      <w:r w:rsidRPr="000F1D90">
        <w:t>5 to the Principal Act, as amended by this Act, that have not commenced under section</w:t>
      </w:r>
      <w:r w:rsidR="000F1D90">
        <w:t> </w:t>
      </w:r>
      <w:r w:rsidRPr="000F1D90">
        <w:t>2 of the Principal Act commence immediately after the commencement of this Act.</w:t>
      </w:r>
    </w:p>
    <w:p w:rsidR="000B6A17" w:rsidRPr="000F1D90" w:rsidRDefault="000B6A17" w:rsidP="002D5C2D">
      <w:pPr>
        <w:pStyle w:val="EndNotessubpara"/>
      </w:pPr>
      <w:r w:rsidRPr="000F1D90">
        <w:tab/>
        <w:t>(2)</w:t>
      </w:r>
      <w:r w:rsidRPr="000F1D90">
        <w:tab/>
        <w:t>This section has effect in spite of subsection</w:t>
      </w:r>
      <w:r w:rsidR="000F1D90">
        <w:t> </w:t>
      </w:r>
      <w:r w:rsidRPr="000F1D90">
        <w:t>2(3) of the Principal Act.</w:t>
      </w:r>
    </w:p>
    <w:p w:rsidR="000B6A17" w:rsidRPr="000F1D90" w:rsidRDefault="000B6A17" w:rsidP="002D5C2D">
      <w:pPr>
        <w:pStyle w:val="EndNotespara"/>
      </w:pPr>
      <w:r w:rsidRPr="000F1D90">
        <w:tab/>
        <w:t xml:space="preserve">The </w:t>
      </w:r>
      <w:smartTag w:uri="urn:schemas-microsoft-com:office:smarttags" w:element="State">
        <w:smartTag w:uri="urn:schemas-microsoft-com:office:smarttags" w:element="place">
          <w:r w:rsidRPr="000F1D90">
            <w:rPr>
              <w:i/>
            </w:rPr>
            <w:t>Australian Capital Territory</w:t>
          </w:r>
        </w:smartTag>
      </w:smartTag>
      <w:r w:rsidRPr="000F1D90">
        <w:rPr>
          <w:i/>
        </w:rPr>
        <w:t xml:space="preserve"> Government Service (Consequential Provisions) Act 1994 </w:t>
      </w:r>
      <w:r w:rsidRPr="000F1D90">
        <w:t>came into operation on 1</w:t>
      </w:r>
      <w:r w:rsidR="000F1D90">
        <w:t> </w:t>
      </w:r>
      <w:r w:rsidRPr="000F1D90">
        <w:t>July 1994 (</w:t>
      </w:r>
      <w:r w:rsidRPr="000F1D90">
        <w:rPr>
          <w:i/>
        </w:rPr>
        <w:t>see Gazette</w:t>
      </w:r>
      <w:r w:rsidRPr="000F1D90">
        <w:t xml:space="preserve"> 1994, No. S256).</w:t>
      </w:r>
    </w:p>
    <w:p w:rsidR="000B6A17" w:rsidRPr="000F1D90" w:rsidRDefault="000B6A17" w:rsidP="002D5C2D">
      <w:pPr>
        <w:pStyle w:val="EndNotespara"/>
      </w:pPr>
      <w:r w:rsidRPr="000F1D90">
        <w:rPr>
          <w:i/>
        </w:rPr>
        <w:t>(b)</w:t>
      </w:r>
      <w:r w:rsidRPr="000F1D90">
        <w:tab/>
        <w:t>Subsections</w:t>
      </w:r>
      <w:r w:rsidR="000F1D90">
        <w:t> </w:t>
      </w:r>
      <w:r w:rsidRPr="000F1D90">
        <w:t xml:space="preserve">2(2) and (3) of the </w:t>
      </w:r>
      <w:r w:rsidRPr="000F1D90">
        <w:rPr>
          <w:i/>
        </w:rPr>
        <w:t>Arts, Environment and Territories Legislation Amendment Act 1993</w:t>
      </w:r>
      <w:r w:rsidRPr="000F1D90">
        <w:t>, provide as follows:</w:t>
      </w:r>
    </w:p>
    <w:p w:rsidR="000B6A17" w:rsidRPr="000F1D90" w:rsidRDefault="000B6A17" w:rsidP="002D5C2D">
      <w:pPr>
        <w:pStyle w:val="EndNotessubpara"/>
      </w:pPr>
      <w:r w:rsidRPr="000F1D90">
        <w:tab/>
        <w:t>(2)</w:t>
      </w:r>
      <w:r w:rsidRPr="000F1D90">
        <w:tab/>
        <w:t>Subsection</w:t>
      </w:r>
      <w:r w:rsidR="000F1D90">
        <w:t> </w:t>
      </w:r>
      <w:r w:rsidRPr="000F1D90">
        <w:t>4(1) is taken to have commenced on 11</w:t>
      </w:r>
      <w:r w:rsidR="000F1D90">
        <w:t> </w:t>
      </w:r>
      <w:r w:rsidRPr="000F1D90">
        <w:t>May 1989, immediately after the commencement of section</w:t>
      </w:r>
      <w:r w:rsidR="000F1D90">
        <w:t> </w:t>
      </w:r>
      <w:r w:rsidRPr="000F1D90">
        <w:t xml:space="preserve">22 of the </w:t>
      </w:r>
      <w:r w:rsidRPr="000F1D90">
        <w:rPr>
          <w:i/>
        </w:rPr>
        <w:t>A.C.T. Self</w:t>
      </w:r>
      <w:r w:rsidR="000F1D90">
        <w:rPr>
          <w:i/>
        </w:rPr>
        <w:noBreakHyphen/>
      </w:r>
      <w:r w:rsidRPr="000F1D90">
        <w:rPr>
          <w:i/>
        </w:rPr>
        <w:t>Government (Consequential Provisions) Act 1988</w:t>
      </w:r>
      <w:r w:rsidRPr="000F1D90">
        <w:t>.</w:t>
      </w:r>
    </w:p>
    <w:p w:rsidR="000B6A17" w:rsidRPr="000F1D90" w:rsidRDefault="000B6A17" w:rsidP="002D5C2D">
      <w:pPr>
        <w:pStyle w:val="EndNotessubpara"/>
      </w:pPr>
      <w:r w:rsidRPr="000F1D90">
        <w:tab/>
        <w:t>(3)</w:t>
      </w:r>
      <w:r w:rsidRPr="000F1D90">
        <w:tab/>
        <w:t>Subsection</w:t>
      </w:r>
      <w:r w:rsidR="000F1D90">
        <w:t> </w:t>
      </w:r>
      <w:r w:rsidRPr="000F1D90">
        <w:t>4(2) is taken to have commenced on 14</w:t>
      </w:r>
      <w:r w:rsidR="000F1D90">
        <w:t> </w:t>
      </w:r>
      <w:r w:rsidRPr="000F1D90">
        <w:t xml:space="preserve">November 1989, immediately after the commencement of the </w:t>
      </w:r>
      <w:r w:rsidRPr="000F1D90">
        <w:rPr>
          <w:i/>
        </w:rPr>
        <w:t xml:space="preserve">Legislative Assembly (Members’ Staff) Act 1989 </w:t>
      </w:r>
      <w:r w:rsidRPr="000F1D90">
        <w:t xml:space="preserve">of the </w:t>
      </w:r>
      <w:smartTag w:uri="urn:schemas-microsoft-com:office:smarttags" w:element="State">
        <w:smartTag w:uri="urn:schemas-microsoft-com:office:smarttags" w:element="place">
          <w:r w:rsidRPr="000F1D90">
            <w:t>Australian Capital Territory</w:t>
          </w:r>
        </w:smartTag>
      </w:smartTag>
      <w:r w:rsidRPr="000F1D90">
        <w:t>.</w:t>
      </w:r>
    </w:p>
    <w:p w:rsidR="000B6A17" w:rsidRPr="000F1D90" w:rsidRDefault="000B6A17" w:rsidP="002D5C2D">
      <w:pPr>
        <w:pStyle w:val="EndNotespara"/>
      </w:pPr>
      <w:r w:rsidRPr="000F1D90">
        <w:rPr>
          <w:i/>
        </w:rPr>
        <w:lastRenderedPageBreak/>
        <w:t>(c)</w:t>
      </w:r>
      <w:r w:rsidRPr="000F1D90">
        <w:tab/>
        <w:t xml:space="preserve">The </w:t>
      </w:r>
      <w:r w:rsidRPr="000F1D90">
        <w:rPr>
          <w:i/>
        </w:rPr>
        <w:t xml:space="preserve">Safety, Rehabilitation and Compensation Act 1988 </w:t>
      </w:r>
      <w:r w:rsidRPr="000F1D90">
        <w:t>was amended by sections</w:t>
      </w:r>
      <w:r w:rsidR="000F1D90">
        <w:t> </w:t>
      </w:r>
      <w:r w:rsidRPr="000F1D90">
        <w:t xml:space="preserve">32–35 only of the </w:t>
      </w:r>
      <w:r w:rsidRPr="000F1D90">
        <w:rPr>
          <w:i/>
        </w:rPr>
        <w:t>Social Security and Veterans’ Affairs Legislation Amendment Act 1988</w:t>
      </w:r>
      <w:r w:rsidRPr="000F1D90">
        <w:t>, section</w:t>
      </w:r>
      <w:r w:rsidR="000F1D90">
        <w:t> </w:t>
      </w:r>
      <w:r w:rsidRPr="000F1D90">
        <w:t>2 of which provides as follows:</w:t>
      </w:r>
    </w:p>
    <w:p w:rsidR="000B6A17" w:rsidRPr="000F1D90" w:rsidRDefault="000B6A17" w:rsidP="002D5C2D">
      <w:pPr>
        <w:pStyle w:val="EndNotessubpara"/>
      </w:pPr>
      <w:r w:rsidRPr="000F1D90">
        <w:tab/>
        <w:t>2</w:t>
      </w:r>
      <w:r w:rsidRPr="000F1D90">
        <w:tab/>
        <w:t>Each provision of this Act commences, or shall be taken to have commenced, as the case requires, on the day shown by the note in italics at the foot of that provision.</w:t>
      </w:r>
    </w:p>
    <w:p w:rsidR="000B6A17" w:rsidRPr="000F1D90" w:rsidRDefault="000B6A17" w:rsidP="002D5C2D">
      <w:pPr>
        <w:pStyle w:val="EndNotespara"/>
      </w:pPr>
      <w:r w:rsidRPr="000F1D90">
        <w:rPr>
          <w:i/>
        </w:rPr>
        <w:t>(d)</w:t>
      </w:r>
      <w:r w:rsidRPr="000F1D90">
        <w:tab/>
        <w:t xml:space="preserve">The </w:t>
      </w:r>
      <w:r w:rsidRPr="000F1D90">
        <w:rPr>
          <w:i/>
        </w:rPr>
        <w:t xml:space="preserve">Commonwealth Employees’ Rehabilitation and Compensation Amendment Act 1990 </w:t>
      </w:r>
      <w:r w:rsidRPr="000F1D90">
        <w:t>was amended by Schedule</w:t>
      </w:r>
      <w:r w:rsidR="000F1D90">
        <w:t> </w:t>
      </w:r>
      <w:r w:rsidRPr="000F1D90">
        <w:t>3 (item</w:t>
      </w:r>
      <w:r w:rsidR="000F1D90">
        <w:t> </w:t>
      </w:r>
      <w:r w:rsidRPr="000F1D90">
        <w:t xml:space="preserve">8) only of the </w:t>
      </w:r>
      <w:r w:rsidRPr="000F1D90">
        <w:rPr>
          <w:i/>
        </w:rPr>
        <w:t>Statute Law Revision Act 1996</w:t>
      </w:r>
      <w:r w:rsidRPr="000F1D90">
        <w:t>, subsection</w:t>
      </w:r>
      <w:r w:rsidR="000F1D90">
        <w:t> </w:t>
      </w:r>
      <w:r w:rsidRPr="000F1D90">
        <w:t>2(3) of which provides as follows:</w:t>
      </w:r>
    </w:p>
    <w:p w:rsidR="000B6A17" w:rsidRPr="000F1D90" w:rsidRDefault="000B6A17" w:rsidP="002D5C2D">
      <w:pPr>
        <w:pStyle w:val="EndNotessubpara"/>
      </w:pPr>
      <w:r w:rsidRPr="000F1D90">
        <w:tab/>
        <w:t>(3)</w:t>
      </w:r>
      <w:r w:rsidRPr="000F1D90">
        <w:tab/>
        <w:t>Each item in Schedule</w:t>
      </w:r>
      <w:r w:rsidR="000F1D90">
        <w:t> </w:t>
      </w:r>
      <w:r w:rsidRPr="000F1D90">
        <w:t>3 is taken to have commenced when the Act containing the provision amended by the item received the Royal Assent.</w:t>
      </w:r>
    </w:p>
    <w:p w:rsidR="000B6A17" w:rsidRPr="000F1D90" w:rsidRDefault="000B6A17" w:rsidP="002D5C2D">
      <w:pPr>
        <w:pStyle w:val="EndNotespara"/>
      </w:pPr>
      <w:r w:rsidRPr="000F1D90">
        <w:rPr>
          <w:i/>
        </w:rPr>
        <w:t>(e)</w:t>
      </w:r>
      <w:r w:rsidRPr="000F1D90">
        <w:tab/>
        <w:t>Section</w:t>
      </w:r>
      <w:r w:rsidR="000F1D90">
        <w:t> </w:t>
      </w:r>
      <w:r w:rsidRPr="000F1D90">
        <w:t xml:space="preserve">2 of the </w:t>
      </w:r>
      <w:r w:rsidRPr="000F1D90">
        <w:rPr>
          <w:i/>
        </w:rPr>
        <w:t>Social Security (Rewrite) Transition Act 1991</w:t>
      </w:r>
      <w:r w:rsidRPr="000F1D90">
        <w:t xml:space="preserve"> provides as follows:</w:t>
      </w:r>
    </w:p>
    <w:p w:rsidR="000B6A17" w:rsidRPr="000F1D90" w:rsidRDefault="000B6A17" w:rsidP="002D5C2D">
      <w:pPr>
        <w:pStyle w:val="EndNotessubpara"/>
      </w:pPr>
      <w:r w:rsidRPr="000F1D90">
        <w:tab/>
        <w:t>2</w:t>
      </w:r>
      <w:r w:rsidRPr="000F1D90">
        <w:tab/>
        <w:t xml:space="preserve">This Act commences immediately after the </w:t>
      </w:r>
      <w:r w:rsidRPr="000F1D90">
        <w:rPr>
          <w:i/>
        </w:rPr>
        <w:t xml:space="preserve">Social Security Act 1991 </w:t>
      </w:r>
      <w:r w:rsidRPr="000F1D90">
        <w:t>commences.</w:t>
      </w:r>
    </w:p>
    <w:p w:rsidR="000B6A17" w:rsidRPr="000F1D90" w:rsidRDefault="000B6A17" w:rsidP="002D5C2D">
      <w:pPr>
        <w:pStyle w:val="EndNotespara"/>
      </w:pPr>
      <w:r w:rsidRPr="000F1D90">
        <w:tab/>
        <w:t xml:space="preserve">The </w:t>
      </w:r>
      <w:r w:rsidRPr="000F1D90">
        <w:rPr>
          <w:i/>
        </w:rPr>
        <w:t xml:space="preserve">Social Security Act 1991 </w:t>
      </w:r>
      <w:r w:rsidRPr="000F1D90">
        <w:t>came into operation on 1</w:t>
      </w:r>
      <w:r w:rsidR="000F1D90">
        <w:t> </w:t>
      </w:r>
      <w:r w:rsidRPr="000F1D90">
        <w:t>July 1991.</w:t>
      </w:r>
    </w:p>
    <w:p w:rsidR="000B6A17" w:rsidRPr="000F1D90" w:rsidRDefault="000B6A17" w:rsidP="002D5C2D">
      <w:pPr>
        <w:pStyle w:val="EndNotespara"/>
      </w:pPr>
      <w:r w:rsidRPr="000F1D90">
        <w:rPr>
          <w:i/>
        </w:rPr>
        <w:t>(f)</w:t>
      </w:r>
      <w:r w:rsidRPr="000F1D90">
        <w:tab/>
        <w:t xml:space="preserve">The </w:t>
      </w:r>
      <w:r w:rsidRPr="000F1D90">
        <w:rPr>
          <w:i/>
        </w:rPr>
        <w:t xml:space="preserve">Safety, Rehabilitation and Compensation Act 1988 </w:t>
      </w:r>
      <w:r w:rsidRPr="000F1D90">
        <w:t xml:space="preserve">was amended by the </w:t>
      </w:r>
      <w:r w:rsidRPr="000F1D90">
        <w:rPr>
          <w:i/>
        </w:rPr>
        <w:t xml:space="preserve">Qantas Sale Act 1992 </w:t>
      </w:r>
      <w:r w:rsidRPr="000F1D90">
        <w:t>subsections</w:t>
      </w:r>
      <w:r w:rsidR="000F1D90">
        <w:t> </w:t>
      </w:r>
      <w:r w:rsidRPr="000F1D90">
        <w:t>2(2), (3)(b), (c), (5) and (6) of which provide as follows:</w:t>
      </w:r>
    </w:p>
    <w:p w:rsidR="000B6A17" w:rsidRPr="000F1D90" w:rsidRDefault="000B6A17" w:rsidP="002D5C2D">
      <w:pPr>
        <w:pStyle w:val="EndNotessubpara"/>
      </w:pPr>
      <w:r w:rsidRPr="000F1D90">
        <w:tab/>
        <w:t>(2)</w:t>
      </w:r>
      <w:r w:rsidRPr="000F1D90">
        <w:tab/>
        <w:t xml:space="preserve">Subject to </w:t>
      </w:r>
      <w:r w:rsidR="000F1D90">
        <w:t>subsection (</w:t>
      </w:r>
      <w:r w:rsidRPr="000F1D90">
        <w:t>3), the remaining provisions of this Act commence on a day or days to be fixed by Proclamation.</w:t>
      </w:r>
    </w:p>
    <w:p w:rsidR="000B6A17" w:rsidRPr="000F1D90" w:rsidRDefault="000B6A17" w:rsidP="002D5C2D">
      <w:pPr>
        <w:pStyle w:val="EndNotessubpara"/>
      </w:pPr>
      <w:r w:rsidRPr="000F1D90">
        <w:tab/>
        <w:t>(3)</w:t>
      </w:r>
      <w:r w:rsidRPr="000F1D90">
        <w:tab/>
        <w:t xml:space="preserve">A Proclamation may fix a day that is earlier than the day on which the Proclamation is published in the </w:t>
      </w:r>
      <w:r w:rsidRPr="000F1D90">
        <w:rPr>
          <w:i/>
        </w:rPr>
        <w:t xml:space="preserve">Gazette </w:t>
      </w:r>
      <w:r w:rsidRPr="000F1D90">
        <w:t>but only if:</w:t>
      </w:r>
    </w:p>
    <w:p w:rsidR="000B6A17" w:rsidRPr="000F1D90" w:rsidRDefault="000B6A17" w:rsidP="002D5C2D">
      <w:pPr>
        <w:pStyle w:val="EndNotessubsubpara"/>
      </w:pPr>
      <w:r w:rsidRPr="000F1D90">
        <w:tab/>
        <w:t>(b)</w:t>
      </w:r>
      <w:r w:rsidRPr="000F1D90">
        <w:tab/>
        <w:t>in the case of sections</w:t>
      </w:r>
      <w:r w:rsidR="000F1D90">
        <w:t> </w:t>
      </w:r>
      <w:r w:rsidRPr="000F1D90">
        <w:t>22, 23, 26, 27, 29, 32, 33, 34, 42, 45, 46, 47, 48 and 49 and Parts</w:t>
      </w:r>
      <w:r w:rsidR="000F1D90">
        <w:t> </w:t>
      </w:r>
      <w:r w:rsidRPr="000F1D90">
        <w:t>3 and 4 of the Schedule—the day is not earlier than the 50% sale day;</w:t>
      </w:r>
    </w:p>
    <w:p w:rsidR="000B6A17" w:rsidRPr="000F1D90" w:rsidRDefault="000B6A17" w:rsidP="002D5C2D">
      <w:pPr>
        <w:pStyle w:val="EndNotessubsubpara"/>
      </w:pPr>
      <w:r w:rsidRPr="000F1D90">
        <w:tab/>
        <w:t>(c)</w:t>
      </w:r>
      <w:r w:rsidRPr="000F1D90">
        <w:tab/>
        <w:t>in the case of sections</w:t>
      </w:r>
      <w:r w:rsidR="000F1D90">
        <w:t> </w:t>
      </w:r>
      <w:r w:rsidRPr="000F1D90">
        <w:t>25, 36, 38, 44 and 51 and Parts</w:t>
      </w:r>
      <w:r w:rsidR="000F1D90">
        <w:t> </w:t>
      </w:r>
      <w:r w:rsidRPr="000F1D90">
        <w:t>5, 6 and 7 of the Schedule—the day is not earlier than the 100% sale day.</w:t>
      </w:r>
    </w:p>
    <w:p w:rsidR="000B6A17" w:rsidRPr="000F1D90" w:rsidRDefault="000B6A17" w:rsidP="002D5C2D">
      <w:pPr>
        <w:pStyle w:val="EndNotessubpara"/>
      </w:pPr>
      <w:r w:rsidRPr="000F1D90">
        <w:tab/>
        <w:t>(5)</w:t>
      </w:r>
      <w:r w:rsidRPr="000F1D90">
        <w:tab/>
        <w:t>If, on the 100% sale day, Part</w:t>
      </w:r>
      <w:r w:rsidR="000F1D90">
        <w:t> </w:t>
      </w:r>
      <w:r w:rsidRPr="000F1D90">
        <w:t>3 of the Schedule has not commenced, then, on the day on which Part</w:t>
      </w:r>
      <w:r w:rsidR="000F1D90">
        <w:t> </w:t>
      </w:r>
      <w:r w:rsidRPr="000F1D90">
        <w:t>7 of the Schedule commences, Parts</w:t>
      </w:r>
      <w:r w:rsidR="000F1D90">
        <w:t> </w:t>
      </w:r>
      <w:r w:rsidRPr="000F1D90">
        <w:t>3 and 6 of the Schedule are taken to have been repealed.</w:t>
      </w:r>
    </w:p>
    <w:p w:rsidR="000B6A17" w:rsidRPr="000F1D90" w:rsidRDefault="000B6A17" w:rsidP="002D5C2D">
      <w:pPr>
        <w:pStyle w:val="EndNotessubpara"/>
      </w:pPr>
      <w:r w:rsidRPr="000F1D90">
        <w:tab/>
        <w:t>(6)</w:t>
      </w:r>
      <w:r w:rsidRPr="000F1D90">
        <w:tab/>
        <w:t>If a provision of this Act has not commenced before 31</w:t>
      </w:r>
      <w:r w:rsidR="000F1D90">
        <w:t> </w:t>
      </w:r>
      <w:r w:rsidRPr="000F1D90">
        <w:t>August 1995, the provision is taken to have been repealed on that day.</w:t>
      </w:r>
    </w:p>
    <w:p w:rsidR="000B6A17" w:rsidRPr="000F1D90" w:rsidRDefault="000B6A17" w:rsidP="002D5C2D">
      <w:pPr>
        <w:pStyle w:val="EndNotespara"/>
      </w:pPr>
      <w:r w:rsidRPr="000F1D90">
        <w:tab/>
        <w:t>The Schedule (Parts</w:t>
      </w:r>
      <w:r w:rsidR="000F1D90">
        <w:t> </w:t>
      </w:r>
      <w:r w:rsidRPr="000F1D90">
        <w:t>3 and 6) are taken to have been repealed on 31</w:t>
      </w:r>
      <w:r w:rsidR="000F1D90">
        <w:t> </w:t>
      </w:r>
      <w:r w:rsidRPr="000F1D90">
        <w:t>August 1995.</w:t>
      </w:r>
    </w:p>
    <w:p w:rsidR="000B6A17" w:rsidRPr="000F1D90" w:rsidRDefault="000B6A17" w:rsidP="002D5C2D">
      <w:pPr>
        <w:pStyle w:val="EndNotespara"/>
      </w:pPr>
      <w:r w:rsidRPr="000F1D90">
        <w:rPr>
          <w:i/>
        </w:rPr>
        <w:t>(g)</w:t>
      </w:r>
      <w:r w:rsidRPr="000F1D90">
        <w:tab/>
        <w:t xml:space="preserve">The </w:t>
      </w:r>
      <w:r w:rsidRPr="000F1D90">
        <w:rPr>
          <w:i/>
        </w:rPr>
        <w:t xml:space="preserve">Qantas Sale Act 1992 </w:t>
      </w:r>
      <w:r w:rsidRPr="000F1D90">
        <w:t xml:space="preserve">was amended by the </w:t>
      </w:r>
      <w:r w:rsidRPr="000F1D90">
        <w:rPr>
          <w:i/>
        </w:rPr>
        <w:t>Qantas Sale Amendment Act 1994</w:t>
      </w:r>
      <w:r w:rsidRPr="000F1D90">
        <w:t>, subsections</w:t>
      </w:r>
      <w:r w:rsidR="000F1D90">
        <w:t> </w:t>
      </w:r>
      <w:r w:rsidRPr="000F1D90">
        <w:t>2(1) and (2) of which provide as follows:</w:t>
      </w:r>
    </w:p>
    <w:p w:rsidR="000B6A17" w:rsidRPr="000F1D90" w:rsidRDefault="000B6A17" w:rsidP="002D5C2D">
      <w:pPr>
        <w:pStyle w:val="EndNotessubpara"/>
      </w:pPr>
      <w:r w:rsidRPr="000F1D90">
        <w:tab/>
        <w:t>(1)</w:t>
      </w:r>
      <w:r w:rsidRPr="000F1D90">
        <w:tab/>
        <w:t>Subject to this section, this Act commences on the day on which it receives the Royal Assent.</w:t>
      </w:r>
    </w:p>
    <w:p w:rsidR="000B6A17" w:rsidRPr="000F1D90" w:rsidRDefault="000B6A17" w:rsidP="002D5C2D">
      <w:pPr>
        <w:pStyle w:val="EndNotessubpara"/>
      </w:pPr>
      <w:r w:rsidRPr="000F1D90">
        <w:lastRenderedPageBreak/>
        <w:tab/>
        <w:t>(2)</w:t>
      </w:r>
      <w:r w:rsidRPr="000F1D90">
        <w:tab/>
        <w:t>Items</w:t>
      </w:r>
      <w:r w:rsidR="000F1D90">
        <w:t> </w:t>
      </w:r>
      <w:r w:rsidRPr="000F1D90">
        <w:t>7 and 18 of the Schedule commence immediately after the commencement of section</w:t>
      </w:r>
      <w:r w:rsidR="000F1D90">
        <w:t> </w:t>
      </w:r>
      <w:r w:rsidRPr="000F1D90">
        <w:t xml:space="preserve">27 of the </w:t>
      </w:r>
      <w:r w:rsidRPr="000F1D90">
        <w:rPr>
          <w:i/>
        </w:rPr>
        <w:t>Qantas Sale Act 1992</w:t>
      </w:r>
      <w:r w:rsidRPr="000F1D90">
        <w:t>.</w:t>
      </w:r>
    </w:p>
    <w:p w:rsidR="000B6A17" w:rsidRPr="000F1D90" w:rsidRDefault="000B6A17" w:rsidP="002D5C2D">
      <w:pPr>
        <w:pStyle w:val="EndNotespara"/>
      </w:pPr>
      <w:r w:rsidRPr="000F1D90">
        <w:tab/>
        <w:t>Section</w:t>
      </w:r>
      <w:r w:rsidR="000F1D90">
        <w:t> </w:t>
      </w:r>
      <w:r w:rsidRPr="000F1D90">
        <w:t>27 commenced on 30</w:t>
      </w:r>
      <w:r w:rsidR="000F1D90">
        <w:t> </w:t>
      </w:r>
      <w:r w:rsidRPr="000F1D90">
        <w:t>July 1995 (</w:t>
      </w:r>
      <w:r w:rsidRPr="000F1D90">
        <w:rPr>
          <w:i/>
        </w:rPr>
        <w:t xml:space="preserve">see Gazette </w:t>
      </w:r>
      <w:r w:rsidRPr="000F1D90">
        <w:t>1995, No. S324).</w:t>
      </w:r>
    </w:p>
    <w:p w:rsidR="000B6A17" w:rsidRPr="000F1D90" w:rsidRDefault="000B6A17" w:rsidP="002D5C2D">
      <w:pPr>
        <w:pStyle w:val="EndNotespara"/>
      </w:pPr>
      <w:r w:rsidRPr="000F1D90">
        <w:rPr>
          <w:i/>
        </w:rPr>
        <w:t>(h)</w:t>
      </w:r>
      <w:r w:rsidRPr="000F1D90">
        <w:tab/>
        <w:t>Subsection</w:t>
      </w:r>
      <w:r w:rsidR="000F1D90">
        <w:t> </w:t>
      </w:r>
      <w:r w:rsidRPr="000F1D90">
        <w:t xml:space="preserve">2(19) of the </w:t>
      </w:r>
      <w:r w:rsidRPr="000F1D90">
        <w:rPr>
          <w:i/>
        </w:rPr>
        <w:t>Veterans’ Affairs Legislation Amendment and Repeal Act 1995</w:t>
      </w:r>
      <w:r w:rsidRPr="000F1D90">
        <w:t xml:space="preserve"> provides as follows:</w:t>
      </w:r>
    </w:p>
    <w:p w:rsidR="000B6A17" w:rsidRPr="000F1D90" w:rsidRDefault="000B6A17" w:rsidP="002D5C2D">
      <w:pPr>
        <w:pStyle w:val="EndNotessubpara"/>
      </w:pPr>
      <w:r w:rsidRPr="000F1D90">
        <w:tab/>
        <w:t>(19)</w:t>
      </w:r>
      <w:r w:rsidRPr="000F1D90">
        <w:tab/>
        <w:t>Schedule</w:t>
      </w:r>
      <w:r w:rsidR="000F1D90">
        <w:t> </w:t>
      </w:r>
      <w:r w:rsidRPr="000F1D90">
        <w:t>6 is taken to have commenced on 7</w:t>
      </w:r>
      <w:r w:rsidR="000F1D90">
        <w:t> </w:t>
      </w:r>
      <w:r w:rsidRPr="000F1D90">
        <w:t xml:space="preserve">April 1994, immediately after the commencement of the </w:t>
      </w:r>
      <w:r w:rsidRPr="000F1D90">
        <w:rPr>
          <w:i/>
        </w:rPr>
        <w:t>Military Compensation Act 1994</w:t>
      </w:r>
      <w:r w:rsidRPr="000F1D90">
        <w:t>.</w:t>
      </w:r>
    </w:p>
    <w:p w:rsidR="000B6A17" w:rsidRPr="000F1D90" w:rsidRDefault="000B6A17" w:rsidP="002D5C2D">
      <w:pPr>
        <w:pStyle w:val="EndNotespara"/>
      </w:pPr>
      <w:r w:rsidRPr="000F1D90">
        <w:rPr>
          <w:i/>
        </w:rPr>
        <w:t>(i)</w:t>
      </w:r>
      <w:r w:rsidRPr="000F1D90">
        <w:tab/>
        <w:t xml:space="preserve">The </w:t>
      </w:r>
      <w:r w:rsidRPr="000F1D90">
        <w:rPr>
          <w:i/>
        </w:rPr>
        <w:t xml:space="preserve">Safety, Rehabilitation and Compensation Act 1988 </w:t>
      </w:r>
      <w:r w:rsidRPr="000F1D90">
        <w:t xml:space="preserve">was amended by the </w:t>
      </w:r>
      <w:r w:rsidRPr="000F1D90">
        <w:rPr>
          <w:i/>
        </w:rPr>
        <w:t>Transport and Communications Legislation Amendment Act 1994</w:t>
      </w:r>
      <w:r w:rsidRPr="000F1D90">
        <w:t>, subsection</w:t>
      </w:r>
      <w:r w:rsidR="000F1D90">
        <w:t> </w:t>
      </w:r>
      <w:r w:rsidRPr="000F1D90">
        <w:t>2(1) of which provides as follows:</w:t>
      </w:r>
    </w:p>
    <w:p w:rsidR="000B6A17" w:rsidRPr="000F1D90" w:rsidRDefault="000B6A17" w:rsidP="002D5C2D">
      <w:pPr>
        <w:pStyle w:val="EndNotessubpara"/>
      </w:pPr>
      <w:r w:rsidRPr="000F1D90">
        <w:tab/>
        <w:t>(1)</w:t>
      </w:r>
      <w:r w:rsidRPr="000F1D90">
        <w:tab/>
        <w:t xml:space="preserve">Subject to </w:t>
      </w:r>
      <w:r w:rsidR="000F1D90">
        <w:t>subsections (</w:t>
      </w:r>
      <w:r w:rsidRPr="000F1D90">
        <w:t>2) and (3), this Act commences on the day on which it receives the Royal Assent.</w:t>
      </w:r>
    </w:p>
    <w:p w:rsidR="000B6A17" w:rsidRPr="000F1D90" w:rsidRDefault="000B6A17" w:rsidP="002D5C2D">
      <w:pPr>
        <w:pStyle w:val="EndNotespara"/>
      </w:pPr>
      <w:r w:rsidRPr="000F1D90">
        <w:rPr>
          <w:i/>
        </w:rPr>
        <w:t>(j)</w:t>
      </w:r>
      <w:r w:rsidRPr="000F1D90">
        <w:tab/>
        <w:t xml:space="preserve">The </w:t>
      </w:r>
      <w:r w:rsidRPr="000F1D90">
        <w:rPr>
          <w:i/>
        </w:rPr>
        <w:t xml:space="preserve">Safety, Rehabilitation and Compensation Act 1988 </w:t>
      </w:r>
      <w:r w:rsidRPr="000F1D90">
        <w:t xml:space="preserve">was amended by the </w:t>
      </w:r>
      <w:r w:rsidRPr="000F1D90">
        <w:rPr>
          <w:i/>
        </w:rPr>
        <w:t>Defence Legislation Amendment Act 1995</w:t>
      </w:r>
      <w:r w:rsidRPr="000F1D90">
        <w:t>, subsection</w:t>
      </w:r>
      <w:r w:rsidR="000F1D90">
        <w:t> </w:t>
      </w:r>
      <w:r w:rsidRPr="000F1D90">
        <w:t>2(1) of which provides as follows:</w:t>
      </w:r>
    </w:p>
    <w:p w:rsidR="000B6A17" w:rsidRPr="000F1D90" w:rsidRDefault="000B6A17" w:rsidP="002D5C2D">
      <w:pPr>
        <w:pStyle w:val="EndNotessubpara"/>
      </w:pPr>
      <w:r w:rsidRPr="000F1D90">
        <w:tab/>
        <w:t>(1)</w:t>
      </w:r>
      <w:r w:rsidRPr="000F1D90">
        <w:tab/>
        <w:t xml:space="preserve">Except as indicated in </w:t>
      </w:r>
      <w:r w:rsidR="000F1D90">
        <w:t>subsections (</w:t>
      </w:r>
      <w:r w:rsidRPr="000F1D90">
        <w:t>2), (3) and (4), this Act commences on the day on which it receives the Royal Assent.</w:t>
      </w:r>
    </w:p>
    <w:p w:rsidR="000B6A17" w:rsidRPr="000F1D90" w:rsidRDefault="000B6A17" w:rsidP="002D5C2D">
      <w:pPr>
        <w:pStyle w:val="EndNotespara"/>
      </w:pPr>
      <w:r w:rsidRPr="000F1D90">
        <w:rPr>
          <w:i/>
        </w:rPr>
        <w:t>(k)</w:t>
      </w:r>
      <w:r w:rsidRPr="000F1D90">
        <w:tab/>
        <w:t xml:space="preserve">The </w:t>
      </w:r>
      <w:r w:rsidRPr="000F1D90">
        <w:rPr>
          <w:i/>
        </w:rPr>
        <w:t xml:space="preserve">Safety, Rehabilitation and Compensation Act 1988 </w:t>
      </w:r>
      <w:r w:rsidRPr="000F1D90">
        <w:t>was amended by Schedule</w:t>
      </w:r>
      <w:r w:rsidR="000F1D90">
        <w:t> </w:t>
      </w:r>
      <w:r w:rsidRPr="000F1D90">
        <w:t>2 (items</w:t>
      </w:r>
      <w:r w:rsidR="000F1D90">
        <w:t> </w:t>
      </w:r>
      <w:r w:rsidRPr="000F1D90">
        <w:t>91–96) and Schedule</w:t>
      </w:r>
      <w:r w:rsidR="000F1D90">
        <w:t> </w:t>
      </w:r>
      <w:r w:rsidRPr="000F1D90">
        <w:t>4 (item</w:t>
      </w:r>
      <w:r w:rsidR="000F1D90">
        <w:t> </w:t>
      </w:r>
      <w:r w:rsidRPr="000F1D90">
        <w:t xml:space="preserve">130) only of the </w:t>
      </w:r>
      <w:r w:rsidRPr="000F1D90">
        <w:rPr>
          <w:i/>
        </w:rPr>
        <w:t>Statute Law Revision Act 1996</w:t>
      </w:r>
      <w:r w:rsidRPr="000F1D90">
        <w:t>, subsections</w:t>
      </w:r>
      <w:r w:rsidR="000F1D90">
        <w:t> </w:t>
      </w:r>
      <w:r w:rsidRPr="000F1D90">
        <w:t>2(1) and (2) of which provide as follows:</w:t>
      </w:r>
    </w:p>
    <w:p w:rsidR="000B6A17" w:rsidRPr="000F1D90" w:rsidRDefault="000B6A17" w:rsidP="002D5C2D">
      <w:pPr>
        <w:pStyle w:val="EndNotessubpara"/>
      </w:pPr>
      <w:r w:rsidRPr="000F1D90">
        <w:tab/>
        <w:t>(1)</w:t>
      </w:r>
      <w:r w:rsidRPr="000F1D90">
        <w:tab/>
        <w:t xml:space="preserve">Subject to </w:t>
      </w:r>
      <w:r w:rsidR="000F1D90">
        <w:t>subsections (</w:t>
      </w:r>
      <w:r w:rsidRPr="000F1D90">
        <w:t>2) and (3), this Act commences on the day on which it receives the Royal Assent.</w:t>
      </w:r>
    </w:p>
    <w:p w:rsidR="000B6A17" w:rsidRPr="000F1D90" w:rsidRDefault="000B6A17" w:rsidP="002D5C2D">
      <w:pPr>
        <w:pStyle w:val="EndNotessubpara"/>
      </w:pPr>
      <w:r w:rsidRPr="000F1D90">
        <w:tab/>
        <w:t>(2)</w:t>
      </w:r>
      <w:r w:rsidRPr="000F1D90">
        <w:tab/>
        <w:t>Each item in Schedule</w:t>
      </w:r>
      <w:r w:rsidR="000F1D90">
        <w:t> </w:t>
      </w:r>
      <w:r w:rsidRPr="000F1D90">
        <w:t>2 commences or is taken to have commenced (as the case requires) at the time specified in the note at the end of the item.</w:t>
      </w:r>
    </w:p>
    <w:p w:rsidR="000B6A17" w:rsidRPr="000F1D90" w:rsidRDefault="000B6A17" w:rsidP="002D5C2D">
      <w:pPr>
        <w:pStyle w:val="EndNotespara"/>
      </w:pPr>
      <w:r w:rsidRPr="000F1D90">
        <w:tab/>
        <w:t>Items</w:t>
      </w:r>
      <w:r w:rsidR="000F1D90">
        <w:t> </w:t>
      </w:r>
      <w:r w:rsidRPr="000F1D90">
        <w:t>91, 92 and 94 are taken to have commenced immediately after the commencement of section</w:t>
      </w:r>
      <w:r w:rsidR="000F1D90">
        <w:t> </w:t>
      </w:r>
      <w:r w:rsidRPr="000F1D90">
        <w:t xml:space="preserve">4 of the </w:t>
      </w:r>
      <w:r w:rsidRPr="000F1D90">
        <w:rPr>
          <w:i/>
        </w:rPr>
        <w:t>Military Compensation Act 1994</w:t>
      </w:r>
      <w:r w:rsidRPr="000F1D90">
        <w:t>.</w:t>
      </w:r>
    </w:p>
    <w:p w:rsidR="000B6A17" w:rsidRPr="000F1D90" w:rsidRDefault="000B6A17" w:rsidP="002D5C2D">
      <w:pPr>
        <w:pStyle w:val="EndNotespara"/>
      </w:pPr>
      <w:r w:rsidRPr="000F1D90">
        <w:tab/>
        <w:t>Section</w:t>
      </w:r>
      <w:r w:rsidR="000F1D90">
        <w:t> </w:t>
      </w:r>
      <w:r w:rsidRPr="000F1D90">
        <w:t>4 commenced on 7</w:t>
      </w:r>
      <w:r w:rsidR="000F1D90">
        <w:t> </w:t>
      </w:r>
      <w:r w:rsidRPr="000F1D90">
        <w:t>April 1994.</w:t>
      </w:r>
    </w:p>
    <w:p w:rsidR="000B6A17" w:rsidRPr="000F1D90" w:rsidRDefault="000B6A17" w:rsidP="002D5C2D">
      <w:pPr>
        <w:pStyle w:val="EndNotespara"/>
      </w:pPr>
      <w:r w:rsidRPr="000F1D90">
        <w:tab/>
        <w:t>Item</w:t>
      </w:r>
      <w:r w:rsidR="000F1D90">
        <w:t> </w:t>
      </w:r>
      <w:r w:rsidRPr="000F1D90">
        <w:t>93 is taken to have commenced immediately after the commencement of item</w:t>
      </w:r>
      <w:r w:rsidR="000F1D90">
        <w:t> </w:t>
      </w:r>
      <w:r w:rsidRPr="000F1D90">
        <w:t>92 of this Schedule.</w:t>
      </w:r>
    </w:p>
    <w:p w:rsidR="000B6A17" w:rsidRPr="000F1D90" w:rsidRDefault="000B6A17" w:rsidP="002D5C2D">
      <w:pPr>
        <w:pStyle w:val="EndNotespara"/>
      </w:pPr>
      <w:r w:rsidRPr="000F1D90">
        <w:tab/>
        <w:t>Items</w:t>
      </w:r>
      <w:r w:rsidR="000F1D90">
        <w:t> </w:t>
      </w:r>
      <w:r w:rsidRPr="000F1D90">
        <w:t xml:space="preserve">95 and 96 are taken to have commenced on the day on which this Act receives the Royal Assent. </w:t>
      </w:r>
    </w:p>
    <w:p w:rsidR="000B6A17" w:rsidRPr="000F1D90" w:rsidRDefault="000B6A17" w:rsidP="002D5C2D">
      <w:pPr>
        <w:pStyle w:val="EndNotespara"/>
      </w:pPr>
      <w:r w:rsidRPr="000F1D90">
        <w:rPr>
          <w:i/>
        </w:rPr>
        <w:t>(l)</w:t>
      </w:r>
      <w:r w:rsidRPr="000F1D90">
        <w:tab/>
        <w:t xml:space="preserve">The </w:t>
      </w:r>
      <w:r w:rsidRPr="000F1D90">
        <w:rPr>
          <w:i/>
        </w:rPr>
        <w:t>Safety, Rehabilitation and Compensation Act 1988</w:t>
      </w:r>
      <w:r w:rsidRPr="000F1D90">
        <w:t xml:space="preserve"> was amended by Schedule</w:t>
      </w:r>
      <w:r w:rsidR="000F1D90">
        <w:t> </w:t>
      </w:r>
      <w:r w:rsidRPr="000F1D90">
        <w:t>4 (item</w:t>
      </w:r>
      <w:r w:rsidR="000F1D90">
        <w:t> </w:t>
      </w:r>
      <w:r w:rsidRPr="000F1D90">
        <w:t xml:space="preserve">17) only of the </w:t>
      </w:r>
      <w:r w:rsidRPr="000F1D90">
        <w:rPr>
          <w:i/>
        </w:rPr>
        <w:t xml:space="preserve">Australian National Railways Commission </w:t>
      </w:r>
      <w:smartTag w:uri="urn:schemas-microsoft-com:office:smarttags" w:element="City">
        <w:smartTag w:uri="urn:schemas-microsoft-com:office:smarttags" w:element="place">
          <w:r w:rsidRPr="000F1D90">
            <w:rPr>
              <w:i/>
            </w:rPr>
            <w:t>Sale</w:t>
          </w:r>
        </w:smartTag>
      </w:smartTag>
      <w:r w:rsidRPr="000F1D90">
        <w:rPr>
          <w:i/>
        </w:rPr>
        <w:t xml:space="preserve"> Act 1997</w:t>
      </w:r>
      <w:r w:rsidRPr="000F1D90">
        <w:t>, subsection</w:t>
      </w:r>
      <w:r w:rsidR="000F1D90">
        <w:t> </w:t>
      </w:r>
      <w:r w:rsidRPr="000F1D90">
        <w:t>2(5) of which provides as follows:</w:t>
      </w:r>
    </w:p>
    <w:p w:rsidR="000B6A17" w:rsidRPr="000F1D90" w:rsidRDefault="000B6A17" w:rsidP="002D5C2D">
      <w:pPr>
        <w:pStyle w:val="EndNotessubpara"/>
      </w:pPr>
      <w:r w:rsidRPr="000F1D90">
        <w:tab/>
        <w:t>(5)</w:t>
      </w:r>
      <w:r w:rsidRPr="000F1D90">
        <w:tab/>
        <w:t>The remaining items of Schedule</w:t>
      </w:r>
      <w:r w:rsidR="000F1D90">
        <w:t> </w:t>
      </w:r>
      <w:r w:rsidRPr="000F1D90">
        <w:t>3 and Schedule</w:t>
      </w:r>
      <w:r w:rsidR="000F1D90">
        <w:t> </w:t>
      </w:r>
      <w:r w:rsidRPr="000F1D90">
        <w:t xml:space="preserve">4 commence on a day to be fixed by Proclamation. The day must not be earlier than the later of the day proclaimed for the purposes of </w:t>
      </w:r>
      <w:r w:rsidR="000F1D90">
        <w:t>subsection (</w:t>
      </w:r>
      <w:r w:rsidRPr="000F1D90">
        <w:t xml:space="preserve">2) and the day proclaimed for the purposes of </w:t>
      </w:r>
      <w:r w:rsidR="000F1D90">
        <w:t>subsection (</w:t>
      </w:r>
      <w:r w:rsidRPr="000F1D90">
        <w:t xml:space="preserve">3). </w:t>
      </w:r>
    </w:p>
    <w:p w:rsidR="000B6A17" w:rsidRPr="000F1D90" w:rsidRDefault="000B6A17" w:rsidP="002D5C2D">
      <w:pPr>
        <w:pStyle w:val="EndNotespara"/>
      </w:pPr>
      <w:r w:rsidRPr="000F1D90">
        <w:rPr>
          <w:i/>
        </w:rPr>
        <w:t>(m)</w:t>
      </w:r>
      <w:r w:rsidRPr="000F1D90">
        <w:tab/>
        <w:t xml:space="preserve">The </w:t>
      </w:r>
      <w:r w:rsidRPr="000F1D90">
        <w:rPr>
          <w:i/>
        </w:rPr>
        <w:t>Safety, Rehabilitation and Compensation Act 1988</w:t>
      </w:r>
      <w:r w:rsidRPr="000F1D90">
        <w:t xml:space="preserve"> was amended by Schedule</w:t>
      </w:r>
      <w:r w:rsidR="000F1D90">
        <w:t> </w:t>
      </w:r>
      <w:r w:rsidRPr="000F1D90">
        <w:t>2 (items</w:t>
      </w:r>
      <w:r w:rsidR="000F1D90">
        <w:t> </w:t>
      </w:r>
      <w:r w:rsidRPr="000F1D90">
        <w:t xml:space="preserve">1164–1177) only of the </w:t>
      </w:r>
      <w:r w:rsidRPr="000F1D90">
        <w:rPr>
          <w:i/>
        </w:rPr>
        <w:t xml:space="preserve">Audit (Transitional and </w:t>
      </w:r>
      <w:r w:rsidRPr="000F1D90">
        <w:rPr>
          <w:i/>
        </w:rPr>
        <w:lastRenderedPageBreak/>
        <w:t>Miscellaneous) Amendment Act 1997</w:t>
      </w:r>
      <w:r w:rsidRPr="000F1D90">
        <w:t>, subsection</w:t>
      </w:r>
      <w:r w:rsidR="000F1D90">
        <w:t> </w:t>
      </w:r>
      <w:r w:rsidRPr="000F1D90">
        <w:t>2(2) of which provides as follows:</w:t>
      </w:r>
    </w:p>
    <w:p w:rsidR="000B6A17" w:rsidRPr="000F1D90" w:rsidRDefault="000B6A17" w:rsidP="002D5C2D">
      <w:pPr>
        <w:pStyle w:val="EndNotessubpara"/>
      </w:pPr>
      <w:r w:rsidRPr="000F1D90">
        <w:tab/>
        <w:t>(2)</w:t>
      </w:r>
      <w:r w:rsidRPr="000F1D90">
        <w:tab/>
        <w:t>Schedules</w:t>
      </w:r>
      <w:r w:rsidR="000F1D90">
        <w:t> </w:t>
      </w:r>
      <w:r w:rsidRPr="000F1D90">
        <w:t xml:space="preserve">1, 2 and 4 commence on the same day as the </w:t>
      </w:r>
      <w:r w:rsidRPr="000F1D90">
        <w:rPr>
          <w:i/>
        </w:rPr>
        <w:t>Financial Management and Accountability Act 1997</w:t>
      </w:r>
      <w:r w:rsidRPr="000F1D90">
        <w:t>.</w:t>
      </w:r>
    </w:p>
    <w:p w:rsidR="000B6A17" w:rsidRPr="000F1D90" w:rsidRDefault="000B6A17" w:rsidP="002D5C2D">
      <w:pPr>
        <w:pStyle w:val="EndNotespara"/>
      </w:pPr>
      <w:r w:rsidRPr="000F1D90">
        <w:rPr>
          <w:i/>
        </w:rPr>
        <w:t>(n)</w:t>
      </w:r>
      <w:r w:rsidRPr="000F1D90">
        <w:tab/>
        <w:t xml:space="preserve">The </w:t>
      </w:r>
      <w:r w:rsidRPr="000F1D90">
        <w:rPr>
          <w:i/>
        </w:rPr>
        <w:t>Safety, Rehabilitation and Compensation Act 1988</w:t>
      </w:r>
      <w:r w:rsidRPr="000F1D90">
        <w:t xml:space="preserve"> was amended by Schedule</w:t>
      </w:r>
      <w:r w:rsidR="000F1D90">
        <w:t> </w:t>
      </w:r>
      <w:r w:rsidRPr="000F1D90">
        <w:t xml:space="preserve">3 only of the </w:t>
      </w:r>
      <w:r w:rsidRPr="000F1D90">
        <w:rPr>
          <w:i/>
        </w:rPr>
        <w:t>Veterans’ Affairs Legislation Amendment (Budget and Compensation Measures) Act 1997</w:t>
      </w:r>
      <w:r w:rsidRPr="000F1D90">
        <w:t>, subsection</w:t>
      </w:r>
      <w:r w:rsidR="000F1D90">
        <w:t> </w:t>
      </w:r>
      <w:r w:rsidRPr="000F1D90">
        <w:t>2(1) of which provides as follows:</w:t>
      </w:r>
    </w:p>
    <w:p w:rsidR="000B6A17" w:rsidRPr="000F1D90" w:rsidRDefault="000B6A17" w:rsidP="002D5C2D">
      <w:pPr>
        <w:pStyle w:val="EndNotessubpara"/>
      </w:pPr>
      <w:r w:rsidRPr="000F1D90">
        <w:tab/>
        <w:t>(1)</w:t>
      </w:r>
      <w:r w:rsidRPr="000F1D90">
        <w:tab/>
        <w:t>Subject to the following subsections, this Act commences on the day on which it receives the Royal Assent.</w:t>
      </w:r>
    </w:p>
    <w:p w:rsidR="000B6A17" w:rsidRPr="000F1D90" w:rsidRDefault="000B6A17" w:rsidP="002D5C2D">
      <w:pPr>
        <w:pStyle w:val="EndNotespara"/>
      </w:pPr>
      <w:r w:rsidRPr="000F1D90">
        <w:rPr>
          <w:i/>
        </w:rPr>
        <w:t>(o)</w:t>
      </w:r>
      <w:r w:rsidRPr="000F1D90">
        <w:tab/>
        <w:t xml:space="preserve">The </w:t>
      </w:r>
      <w:r w:rsidRPr="000F1D90">
        <w:rPr>
          <w:i/>
        </w:rPr>
        <w:t>Safety, Rehabilitation and Compensation Act 1988</w:t>
      </w:r>
      <w:r w:rsidRPr="000F1D90">
        <w:t xml:space="preserve"> was amended by Schedule</w:t>
      </w:r>
      <w:r w:rsidR="000F1D90">
        <w:t> </w:t>
      </w:r>
      <w:r w:rsidRPr="000F1D90">
        <w:t>2 (items</w:t>
      </w:r>
      <w:r w:rsidR="000F1D90">
        <w:t> </w:t>
      </w:r>
      <w:r w:rsidRPr="000F1D90">
        <w:t xml:space="preserve">69 and 70) only of the </w:t>
      </w:r>
      <w:r w:rsidRPr="000F1D90">
        <w:rPr>
          <w:i/>
        </w:rPr>
        <w:t>Assistance for Carers Legislation Amendment Act 1999</w:t>
      </w:r>
      <w:r w:rsidRPr="000F1D90">
        <w:t>, subsection</w:t>
      </w:r>
      <w:r w:rsidR="000F1D90">
        <w:t> </w:t>
      </w:r>
      <w:r w:rsidRPr="000F1D90">
        <w:t>2(2) of which provides as follows:</w:t>
      </w:r>
    </w:p>
    <w:p w:rsidR="000B6A17" w:rsidRPr="000F1D90" w:rsidRDefault="000B6A17" w:rsidP="002D5C2D">
      <w:pPr>
        <w:pStyle w:val="EndNotessubpara"/>
      </w:pPr>
      <w:r w:rsidRPr="000F1D90">
        <w:tab/>
        <w:t>(2)</w:t>
      </w:r>
      <w:r w:rsidRPr="000F1D90">
        <w:tab/>
        <w:t>The following provisions:</w:t>
      </w:r>
    </w:p>
    <w:p w:rsidR="000B6A17" w:rsidRPr="000F1D90" w:rsidRDefault="000B6A17" w:rsidP="002D5C2D">
      <w:pPr>
        <w:pStyle w:val="EndNotessubsubpara"/>
      </w:pPr>
      <w:r w:rsidRPr="000F1D90">
        <w:tab/>
        <w:t>(a)</w:t>
      </w:r>
      <w:r w:rsidRPr="000F1D90">
        <w:tab/>
        <w:t>Parts</w:t>
      </w:r>
      <w:r w:rsidR="000F1D90">
        <w:t> </w:t>
      </w:r>
      <w:r w:rsidRPr="000F1D90">
        <w:t>1 and 4 of Schedule</w:t>
      </w:r>
      <w:r w:rsidR="000F1D90">
        <w:t> </w:t>
      </w:r>
      <w:r w:rsidRPr="000F1D90">
        <w:t>1;</w:t>
      </w:r>
    </w:p>
    <w:p w:rsidR="000B6A17" w:rsidRPr="000F1D90" w:rsidRDefault="000B6A17" w:rsidP="002D5C2D">
      <w:pPr>
        <w:pStyle w:val="EndNotessubsubpara"/>
      </w:pPr>
      <w:r w:rsidRPr="000F1D90">
        <w:tab/>
        <w:t>(b)</w:t>
      </w:r>
      <w:r w:rsidRPr="000F1D90">
        <w:tab/>
        <w:t>Schedule</w:t>
      </w:r>
      <w:r w:rsidR="000F1D90">
        <w:t> </w:t>
      </w:r>
      <w:r w:rsidRPr="000F1D90">
        <w:t>2 (other than items</w:t>
      </w:r>
      <w:r w:rsidR="000F1D90">
        <w:t> </w:t>
      </w:r>
      <w:r w:rsidRPr="000F1D90">
        <w:t>1 and 3);</w:t>
      </w:r>
    </w:p>
    <w:p w:rsidR="000B6A17" w:rsidRPr="000F1D90" w:rsidRDefault="000B6A17" w:rsidP="002D5C2D">
      <w:pPr>
        <w:pStyle w:val="EndNotessubsubpara"/>
      </w:pPr>
      <w:r w:rsidRPr="000F1D90">
        <w:tab/>
        <w:t>(c)</w:t>
      </w:r>
      <w:r w:rsidRPr="000F1D90">
        <w:tab/>
        <w:t>Schedule</w:t>
      </w:r>
      <w:r w:rsidR="000F1D90">
        <w:t> </w:t>
      </w:r>
      <w:r w:rsidRPr="000F1D90">
        <w:t>3 (other than item</w:t>
      </w:r>
      <w:r w:rsidR="000F1D90">
        <w:t> </w:t>
      </w:r>
      <w:r w:rsidRPr="000F1D90">
        <w:t>1);</w:t>
      </w:r>
    </w:p>
    <w:p w:rsidR="000B6A17" w:rsidRPr="000F1D90" w:rsidRDefault="000B6A17" w:rsidP="002D5C2D">
      <w:pPr>
        <w:pStyle w:val="EndNotessubpara"/>
      </w:pPr>
      <w:r w:rsidRPr="000F1D90">
        <w:tab/>
      </w:r>
      <w:r w:rsidRPr="000F1D90">
        <w:tab/>
        <w:t>commence immediately after the commencement of Schedule</w:t>
      </w:r>
      <w:r w:rsidR="000F1D90">
        <w:t> </w:t>
      </w:r>
      <w:r w:rsidRPr="000F1D90">
        <w:t xml:space="preserve">1 to the </w:t>
      </w:r>
      <w:r w:rsidRPr="000F1D90">
        <w:rPr>
          <w:i/>
        </w:rPr>
        <w:t>Payment Processing Legislation Amendment (Social Security and Veterans’ Entitlements) Act 1998</w:t>
      </w:r>
      <w:r w:rsidRPr="000F1D90">
        <w:t xml:space="preserve">. </w:t>
      </w:r>
    </w:p>
    <w:p w:rsidR="000B6A17" w:rsidRPr="000F1D90" w:rsidRDefault="000B6A17" w:rsidP="000B6A17">
      <w:pPr>
        <w:pStyle w:val="notetext"/>
        <w:rPr>
          <w:szCs w:val="18"/>
        </w:rPr>
      </w:pPr>
      <w:r w:rsidRPr="000F1D90">
        <w:rPr>
          <w:szCs w:val="18"/>
        </w:rPr>
        <w:t>Note:</w:t>
      </w:r>
      <w:r w:rsidRPr="000F1D90">
        <w:rPr>
          <w:szCs w:val="18"/>
        </w:rPr>
        <w:tab/>
        <w:t>Schedule</w:t>
      </w:r>
      <w:r w:rsidR="000F1D90">
        <w:rPr>
          <w:szCs w:val="18"/>
        </w:rPr>
        <w:t> </w:t>
      </w:r>
      <w:r w:rsidRPr="000F1D90">
        <w:rPr>
          <w:szCs w:val="18"/>
        </w:rPr>
        <w:t xml:space="preserve">1 to the </w:t>
      </w:r>
      <w:r w:rsidRPr="000F1D90">
        <w:rPr>
          <w:i/>
          <w:szCs w:val="18"/>
        </w:rPr>
        <w:t>Payment Processing Legislation Amendment (Social Security and Veterans’ Entitlements) Act 1998</w:t>
      </w:r>
      <w:r w:rsidRPr="000F1D90">
        <w:rPr>
          <w:szCs w:val="18"/>
        </w:rPr>
        <w:t xml:space="preserve"> commenced on 1</w:t>
      </w:r>
      <w:r w:rsidR="000F1D90">
        <w:rPr>
          <w:szCs w:val="18"/>
        </w:rPr>
        <w:t> </w:t>
      </w:r>
      <w:r w:rsidRPr="000F1D90">
        <w:rPr>
          <w:szCs w:val="18"/>
        </w:rPr>
        <w:t>July 1999.</w:t>
      </w:r>
    </w:p>
    <w:p w:rsidR="000B6A17" w:rsidRPr="000F1D90" w:rsidRDefault="000B6A17" w:rsidP="002D5C2D">
      <w:pPr>
        <w:pStyle w:val="EndNotespara"/>
      </w:pPr>
      <w:r w:rsidRPr="000F1D90">
        <w:rPr>
          <w:i/>
        </w:rPr>
        <w:t>(p)</w:t>
      </w:r>
      <w:r w:rsidRPr="000F1D90">
        <w:tab/>
        <w:t xml:space="preserve">The </w:t>
      </w:r>
      <w:r w:rsidRPr="000F1D90">
        <w:rPr>
          <w:i/>
        </w:rPr>
        <w:t>Safety, Rehabilitation and Compensation Act 1988</w:t>
      </w:r>
      <w:r w:rsidRPr="000F1D90">
        <w:t xml:space="preserve"> was amended by Schedule</w:t>
      </w:r>
      <w:r w:rsidR="000F1D90">
        <w:t> </w:t>
      </w:r>
      <w:r w:rsidRPr="000F1D90">
        <w:t>11 (item</w:t>
      </w:r>
      <w:r w:rsidR="000F1D90">
        <w:t> </w:t>
      </w:r>
      <w:r w:rsidRPr="000F1D90">
        <w:t xml:space="preserve">4) only of the </w:t>
      </w:r>
      <w:r w:rsidRPr="000F1D90">
        <w:rPr>
          <w:i/>
        </w:rPr>
        <w:t>A New Tax System (Family Assistance) (Consequential and Related Measures) Act (No.</w:t>
      </w:r>
      <w:r w:rsidR="000F1D90">
        <w:rPr>
          <w:i/>
        </w:rPr>
        <w:t> </w:t>
      </w:r>
      <w:r w:rsidRPr="000F1D90">
        <w:rPr>
          <w:i/>
        </w:rPr>
        <w:t>2) 1999</w:t>
      </w:r>
      <w:r w:rsidRPr="000F1D90">
        <w:t>, subsection</w:t>
      </w:r>
      <w:r w:rsidR="000F1D90">
        <w:t> </w:t>
      </w:r>
      <w:r w:rsidRPr="000F1D90">
        <w:t>2(2) of which provides as follows:</w:t>
      </w:r>
    </w:p>
    <w:p w:rsidR="000B6A17" w:rsidRPr="000F1D90" w:rsidRDefault="000B6A17" w:rsidP="002D5C2D">
      <w:pPr>
        <w:pStyle w:val="EndNotessubpara"/>
      </w:pPr>
      <w:r w:rsidRPr="000F1D90">
        <w:tab/>
        <w:t>(2)</w:t>
      </w:r>
      <w:r w:rsidRPr="000F1D90">
        <w:tab/>
        <w:t>Schedule</w:t>
      </w:r>
      <w:r w:rsidR="000F1D90">
        <w:t> </w:t>
      </w:r>
      <w:r w:rsidRPr="000F1D90">
        <w:t>1 (Parts</w:t>
      </w:r>
      <w:r w:rsidR="000F1D90">
        <w:t> </w:t>
      </w:r>
      <w:r w:rsidRPr="000F1D90">
        <w:t>1 to 5), Schedules</w:t>
      </w:r>
      <w:r w:rsidR="000F1D90">
        <w:t> </w:t>
      </w:r>
      <w:r w:rsidRPr="000F1D90">
        <w:t>3 to 6, Schedule</w:t>
      </w:r>
      <w:r w:rsidR="000F1D90">
        <w:t> </w:t>
      </w:r>
      <w:r w:rsidRPr="000F1D90">
        <w:t>7 (other than item</w:t>
      </w:r>
      <w:r w:rsidR="000F1D90">
        <w:t> </w:t>
      </w:r>
      <w:r w:rsidRPr="000F1D90">
        <w:t>14), Schedules</w:t>
      </w:r>
      <w:r w:rsidR="000F1D90">
        <w:t> </w:t>
      </w:r>
      <w:r w:rsidRPr="000F1D90">
        <w:t>8 and 9, Schedule</w:t>
      </w:r>
      <w:r w:rsidR="000F1D90">
        <w:t> </w:t>
      </w:r>
      <w:r w:rsidRPr="000F1D90">
        <w:t>10 (other than items</w:t>
      </w:r>
      <w:r w:rsidR="000F1D90">
        <w:t> </w:t>
      </w:r>
      <w:r w:rsidRPr="000F1D90">
        <w:t>22, 63, 66 and 67) and Schedule</w:t>
      </w:r>
      <w:r w:rsidR="000F1D90">
        <w:t> </w:t>
      </w:r>
      <w:r w:rsidRPr="000F1D90">
        <w:t>11 (items</w:t>
      </w:r>
      <w:r w:rsidR="000F1D90">
        <w:t> </w:t>
      </w:r>
      <w:r w:rsidRPr="000F1D90">
        <w:t>3 and 4 only) commence, or are taken to have commenced, on the commencement of Schedule</w:t>
      </w:r>
      <w:r w:rsidR="000F1D90">
        <w:t> </w:t>
      </w:r>
      <w:r w:rsidRPr="000F1D90">
        <w:t xml:space="preserve">1 to the </w:t>
      </w:r>
      <w:r w:rsidRPr="000F1D90">
        <w:rPr>
          <w:i/>
        </w:rPr>
        <w:t>A New Tax System (Family Assistance) (Consequential and Related Measures) Act (No.</w:t>
      </w:r>
      <w:r w:rsidR="000F1D90">
        <w:rPr>
          <w:i/>
        </w:rPr>
        <w:t> </w:t>
      </w:r>
      <w:r w:rsidRPr="000F1D90">
        <w:rPr>
          <w:i/>
        </w:rPr>
        <w:t>1) 1999</w:t>
      </w:r>
      <w:r w:rsidRPr="000F1D90">
        <w:t xml:space="preserve">. </w:t>
      </w:r>
    </w:p>
    <w:p w:rsidR="000B6A17" w:rsidRPr="000F1D90" w:rsidRDefault="000B6A17" w:rsidP="002D5C2D">
      <w:pPr>
        <w:pStyle w:val="EndNotespara"/>
      </w:pPr>
      <w:r w:rsidRPr="000F1D90">
        <w:rPr>
          <w:i/>
        </w:rPr>
        <w:t>(q)</w:t>
      </w:r>
      <w:r w:rsidRPr="000F1D90">
        <w:tab/>
        <w:t xml:space="preserve">The </w:t>
      </w:r>
      <w:r w:rsidRPr="000F1D90">
        <w:rPr>
          <w:i/>
        </w:rPr>
        <w:t>Safety, Rehabilitation and Compensation Act 1988</w:t>
      </w:r>
      <w:r w:rsidRPr="000F1D90">
        <w:t xml:space="preserve"> was amended by Schedule</w:t>
      </w:r>
      <w:r w:rsidR="000F1D90">
        <w:t> </w:t>
      </w:r>
      <w:r w:rsidRPr="000F1D90">
        <w:t>1 (items</w:t>
      </w:r>
      <w:r w:rsidR="000F1D90">
        <w:t> </w:t>
      </w:r>
      <w:r w:rsidRPr="000F1D90">
        <w:t xml:space="preserve">801–806) only of the </w:t>
      </w:r>
      <w:r w:rsidRPr="000F1D90">
        <w:rPr>
          <w:i/>
        </w:rPr>
        <w:t>Public Employment (Consequential and Transitional) Amendment Act 1999</w:t>
      </w:r>
      <w:r w:rsidRPr="000F1D90">
        <w:t>, subsections</w:t>
      </w:r>
      <w:r w:rsidR="000F1D90">
        <w:t> </w:t>
      </w:r>
      <w:r w:rsidRPr="000F1D90">
        <w:t>2(1) and (2) of which provide as follows:</w:t>
      </w:r>
    </w:p>
    <w:p w:rsidR="000B6A17" w:rsidRPr="000F1D90" w:rsidRDefault="000B6A17" w:rsidP="002D5C2D">
      <w:pPr>
        <w:pStyle w:val="EndNotessubpara"/>
      </w:pPr>
      <w:r w:rsidRPr="000F1D90">
        <w:tab/>
        <w:t>(1)</w:t>
      </w:r>
      <w:r w:rsidRPr="000F1D90">
        <w:tab/>
        <w:t xml:space="preserve">In this Act, </w:t>
      </w:r>
      <w:r w:rsidRPr="000F1D90">
        <w:rPr>
          <w:b/>
          <w:i/>
        </w:rPr>
        <w:t xml:space="preserve">commencing time </w:t>
      </w:r>
      <w:r w:rsidRPr="000F1D90">
        <w:t xml:space="preserve">means the time when the </w:t>
      </w:r>
      <w:r w:rsidRPr="000F1D90">
        <w:rPr>
          <w:i/>
        </w:rPr>
        <w:t>Public Service Act 1999</w:t>
      </w:r>
      <w:r w:rsidRPr="000F1D90">
        <w:t xml:space="preserve"> commences.</w:t>
      </w:r>
    </w:p>
    <w:p w:rsidR="000B6A17" w:rsidRPr="000F1D90" w:rsidRDefault="000B6A17" w:rsidP="002D5C2D">
      <w:pPr>
        <w:pStyle w:val="EndNotessubpara"/>
      </w:pPr>
      <w:r w:rsidRPr="000F1D90">
        <w:tab/>
        <w:t>(2)</w:t>
      </w:r>
      <w:r w:rsidRPr="000F1D90">
        <w:tab/>
        <w:t>Subject to this section, this Act commences at the commencing time.</w:t>
      </w:r>
    </w:p>
    <w:p w:rsidR="000B6A17" w:rsidRPr="000F1D90" w:rsidRDefault="000B6A17" w:rsidP="002D5C2D">
      <w:pPr>
        <w:pStyle w:val="EndNotespara"/>
      </w:pPr>
      <w:r w:rsidRPr="000F1D90">
        <w:rPr>
          <w:i/>
        </w:rPr>
        <w:lastRenderedPageBreak/>
        <w:t>(r)</w:t>
      </w:r>
      <w:r w:rsidRPr="000F1D90">
        <w:tab/>
        <w:t xml:space="preserve">The </w:t>
      </w:r>
      <w:r w:rsidRPr="000F1D90">
        <w:rPr>
          <w:i/>
        </w:rPr>
        <w:t>Safety, Rehabilitation and Compensation Act 1988</w:t>
      </w:r>
      <w:r w:rsidRPr="000F1D90">
        <w:t xml:space="preserve"> was amended by Schedule</w:t>
      </w:r>
      <w:r w:rsidR="000F1D90">
        <w:t> </w:t>
      </w:r>
      <w:r w:rsidRPr="000F1D90">
        <w:t>10 (item</w:t>
      </w:r>
      <w:r w:rsidR="000F1D90">
        <w:t> </w:t>
      </w:r>
      <w:r w:rsidRPr="000F1D90">
        <w:t xml:space="preserve">115) only of the </w:t>
      </w:r>
      <w:r w:rsidRPr="000F1D90">
        <w:rPr>
          <w:i/>
        </w:rPr>
        <w:t>Corporate Law Economic Reform Program Act 1999</w:t>
      </w:r>
      <w:r w:rsidRPr="000F1D90">
        <w:t>, subsection</w:t>
      </w:r>
      <w:r w:rsidR="000F1D90">
        <w:t> </w:t>
      </w:r>
      <w:r w:rsidRPr="000F1D90">
        <w:t>2(2)(c) of which provides as follows:</w:t>
      </w:r>
    </w:p>
    <w:p w:rsidR="000B6A17" w:rsidRPr="000F1D90" w:rsidRDefault="000B6A17" w:rsidP="002D5C2D">
      <w:pPr>
        <w:pStyle w:val="EndNotessubpara"/>
      </w:pPr>
      <w:r w:rsidRPr="000F1D90">
        <w:tab/>
        <w:t>(2)</w:t>
      </w:r>
      <w:r w:rsidRPr="000F1D90">
        <w:tab/>
        <w:t>The following provisions commence on a day or days to be fixed by Proclamation:</w:t>
      </w:r>
    </w:p>
    <w:p w:rsidR="000B6A17" w:rsidRPr="000F1D90" w:rsidRDefault="000B6A17" w:rsidP="002D5C2D">
      <w:pPr>
        <w:pStyle w:val="EndNotessubsubpara"/>
      </w:pPr>
      <w:r w:rsidRPr="000F1D90">
        <w:tab/>
        <w:t>(c)</w:t>
      </w:r>
      <w:r w:rsidRPr="000F1D90">
        <w:tab/>
        <w:t>the items in Schedules</w:t>
      </w:r>
      <w:r w:rsidR="000F1D90">
        <w:t> </w:t>
      </w:r>
      <w:r w:rsidRPr="000F1D90">
        <w:t>10, 11 and 12.</w:t>
      </w:r>
    </w:p>
    <w:p w:rsidR="000B6A17" w:rsidRPr="000F1D90" w:rsidRDefault="000B6A17" w:rsidP="002D5C2D">
      <w:pPr>
        <w:pStyle w:val="EndNotespara"/>
      </w:pPr>
      <w:r w:rsidRPr="000F1D90">
        <w:rPr>
          <w:i/>
        </w:rPr>
        <w:t>(s)</w:t>
      </w:r>
      <w:r w:rsidRPr="000F1D90">
        <w:tab/>
        <w:t xml:space="preserve">The </w:t>
      </w:r>
      <w:r w:rsidRPr="000F1D90">
        <w:rPr>
          <w:i/>
        </w:rPr>
        <w:t>Safety, Rehabilitation and Compensation Act 1988</w:t>
      </w:r>
      <w:r w:rsidRPr="000F1D90">
        <w:t xml:space="preserve"> was amended by Schedule</w:t>
      </w:r>
      <w:r w:rsidR="000F1D90">
        <w:t> </w:t>
      </w:r>
      <w:r w:rsidRPr="000F1D90">
        <w:t>2 (items</w:t>
      </w:r>
      <w:r w:rsidR="000F1D90">
        <w:t> </w:t>
      </w:r>
      <w:r w:rsidRPr="000F1D90">
        <w:t xml:space="preserve">30 and 31) only of the </w:t>
      </w:r>
      <w:r w:rsidRPr="000F1D90">
        <w:rPr>
          <w:i/>
        </w:rPr>
        <w:t>Horticulture Marketing and Research and Development Services (Repeals and Consequential Provisions) Act 2000</w:t>
      </w:r>
      <w:r w:rsidRPr="000F1D90">
        <w:t>, subsection</w:t>
      </w:r>
      <w:r w:rsidR="000F1D90">
        <w:t> </w:t>
      </w:r>
      <w:r w:rsidRPr="000F1D90">
        <w:t>2(2) of which provides as follows:</w:t>
      </w:r>
    </w:p>
    <w:p w:rsidR="000B6A17" w:rsidRPr="000F1D90" w:rsidRDefault="000B6A17" w:rsidP="002D5C2D">
      <w:pPr>
        <w:pStyle w:val="EndNotessubpara"/>
      </w:pPr>
      <w:r w:rsidRPr="000F1D90">
        <w:tab/>
        <w:t>(2)</w:t>
      </w:r>
      <w:r w:rsidRPr="000F1D90">
        <w:tab/>
        <w:t>Schedules</w:t>
      </w:r>
      <w:r w:rsidR="000F1D90">
        <w:t> </w:t>
      </w:r>
      <w:r w:rsidRPr="000F1D90">
        <w:t>1 (repeals) and 2 (consequential amendments) commence on the transfer day, immediately after the transfer of assets, liabilities and staff under Part</w:t>
      </w:r>
      <w:r w:rsidR="000F1D90">
        <w:t> </w:t>
      </w:r>
      <w:r w:rsidRPr="000F1D90">
        <w:t>2.</w:t>
      </w:r>
    </w:p>
    <w:p w:rsidR="000B6A17" w:rsidRPr="000F1D90" w:rsidRDefault="000B6A17" w:rsidP="000B6A17">
      <w:pPr>
        <w:pStyle w:val="notetext"/>
        <w:rPr>
          <w:rFonts w:ascii="Arial" w:hAnsi="Arial" w:cs="Arial"/>
          <w:sz w:val="16"/>
        </w:rPr>
      </w:pPr>
      <w:r w:rsidRPr="000F1D90">
        <w:rPr>
          <w:rFonts w:ascii="Arial" w:hAnsi="Arial" w:cs="Arial"/>
          <w:sz w:val="16"/>
        </w:rPr>
        <w:t>Note:</w:t>
      </w:r>
      <w:r w:rsidRPr="000F1D90">
        <w:rPr>
          <w:rFonts w:ascii="Arial" w:hAnsi="Arial" w:cs="Arial"/>
          <w:sz w:val="16"/>
        </w:rPr>
        <w:tab/>
        <w:t>See sections</w:t>
      </w:r>
      <w:r w:rsidR="000F1D90">
        <w:rPr>
          <w:rFonts w:ascii="Arial" w:hAnsi="Arial" w:cs="Arial"/>
          <w:sz w:val="16"/>
        </w:rPr>
        <w:t> </w:t>
      </w:r>
      <w:r w:rsidRPr="000F1D90">
        <w:rPr>
          <w:rFonts w:ascii="Arial" w:hAnsi="Arial" w:cs="Arial"/>
          <w:sz w:val="16"/>
        </w:rPr>
        <w:t>12 and 13 for the transfer day, and the time at which the transfer occurs.</w:t>
      </w:r>
    </w:p>
    <w:p w:rsidR="000B6A17" w:rsidRPr="000F1D90" w:rsidRDefault="000B6A17" w:rsidP="002D5C2D">
      <w:pPr>
        <w:pStyle w:val="EndNotespara"/>
      </w:pPr>
      <w:r w:rsidRPr="000F1D90">
        <w:tab/>
        <w:t>The transfer day was 1</w:t>
      </w:r>
      <w:r w:rsidR="000F1D90">
        <w:t> </w:t>
      </w:r>
      <w:r w:rsidRPr="000F1D90">
        <w:t>February 2001 (</w:t>
      </w:r>
      <w:r w:rsidRPr="000F1D90">
        <w:rPr>
          <w:i/>
        </w:rPr>
        <w:t>see Gazette</w:t>
      </w:r>
      <w:r w:rsidRPr="000F1D90">
        <w:t xml:space="preserve"> 2001, No. GN6).</w:t>
      </w:r>
    </w:p>
    <w:p w:rsidR="000B6A17" w:rsidRPr="000F1D90" w:rsidRDefault="000B6A17" w:rsidP="002D5C2D">
      <w:pPr>
        <w:pStyle w:val="EndNotespara"/>
      </w:pPr>
      <w:r w:rsidRPr="000F1D90">
        <w:rPr>
          <w:i/>
        </w:rPr>
        <w:t>(t)</w:t>
      </w:r>
      <w:r w:rsidRPr="000F1D90">
        <w:tab/>
        <w:t xml:space="preserve">The </w:t>
      </w:r>
      <w:r w:rsidRPr="000F1D90">
        <w:rPr>
          <w:i/>
        </w:rPr>
        <w:t>Safety, Rehabilitation and Compensation Act 1988</w:t>
      </w:r>
      <w:r w:rsidRPr="000F1D90">
        <w:t xml:space="preserve"> was amended by Schedule</w:t>
      </w:r>
      <w:r w:rsidR="000F1D90">
        <w:t> </w:t>
      </w:r>
      <w:r w:rsidRPr="000F1D90">
        <w:t>1 (item</w:t>
      </w:r>
      <w:r w:rsidR="000F1D90">
        <w:t> </w:t>
      </w:r>
      <w:r w:rsidRPr="000F1D90">
        <w:t xml:space="preserve">15) only of the </w:t>
      </w:r>
      <w:r w:rsidRPr="000F1D90">
        <w:rPr>
          <w:i/>
        </w:rPr>
        <w:t>Pig Industry Act 2001</w:t>
      </w:r>
      <w:r w:rsidRPr="000F1D90">
        <w:t>, subsection</w:t>
      </w:r>
      <w:r w:rsidR="000F1D90">
        <w:t> </w:t>
      </w:r>
      <w:r w:rsidRPr="000F1D90">
        <w:t>2(2) of which provides as follows:</w:t>
      </w:r>
    </w:p>
    <w:p w:rsidR="000B6A17" w:rsidRPr="000F1D90" w:rsidRDefault="000B6A17" w:rsidP="002D5C2D">
      <w:pPr>
        <w:pStyle w:val="EndNotessubpara"/>
      </w:pPr>
      <w:r w:rsidRPr="000F1D90">
        <w:tab/>
        <w:t>(2)</w:t>
      </w:r>
      <w:r w:rsidRPr="000F1D90">
        <w:tab/>
        <w:t>Schedule</w:t>
      </w:r>
      <w:r w:rsidR="000F1D90">
        <w:t> </w:t>
      </w:r>
      <w:r w:rsidRPr="000F1D90">
        <w:t>1 (other than item</w:t>
      </w:r>
      <w:r w:rsidR="000F1D90">
        <w:t> </w:t>
      </w:r>
      <w:r w:rsidRPr="000F1D90">
        <w:t>3) commences immediately after the transfer time.</w:t>
      </w:r>
    </w:p>
    <w:p w:rsidR="000B6A17" w:rsidRPr="000F1D90" w:rsidRDefault="000B6A17" w:rsidP="000B6A17">
      <w:pPr>
        <w:pStyle w:val="notetext"/>
        <w:rPr>
          <w:szCs w:val="18"/>
        </w:rPr>
      </w:pPr>
      <w:r w:rsidRPr="000F1D90">
        <w:rPr>
          <w:szCs w:val="18"/>
        </w:rPr>
        <w:t>Note:</w:t>
      </w:r>
      <w:r w:rsidRPr="000F1D90">
        <w:rPr>
          <w:szCs w:val="18"/>
        </w:rPr>
        <w:tab/>
      </w:r>
      <w:r w:rsidRPr="000F1D90">
        <w:rPr>
          <w:b/>
          <w:i/>
          <w:szCs w:val="18"/>
        </w:rPr>
        <w:t>Transfer time</w:t>
      </w:r>
      <w:r w:rsidRPr="000F1D90">
        <w:rPr>
          <w:szCs w:val="18"/>
        </w:rPr>
        <w:t xml:space="preserve"> is defined in section</w:t>
      </w:r>
      <w:r w:rsidR="000F1D90">
        <w:rPr>
          <w:szCs w:val="18"/>
        </w:rPr>
        <w:t> </w:t>
      </w:r>
      <w:r w:rsidRPr="000F1D90">
        <w:rPr>
          <w:szCs w:val="18"/>
        </w:rPr>
        <w:t>7.</w:t>
      </w:r>
    </w:p>
    <w:p w:rsidR="000B6A17" w:rsidRPr="000F1D90" w:rsidRDefault="000B6A17" w:rsidP="002D5C2D">
      <w:pPr>
        <w:pStyle w:val="EndNotespara"/>
      </w:pPr>
      <w:r w:rsidRPr="000F1D90">
        <w:tab/>
        <w:t>The transfer day was the beginning of 1</w:t>
      </w:r>
      <w:r w:rsidR="000F1D90">
        <w:t> </w:t>
      </w:r>
      <w:r w:rsidRPr="000F1D90">
        <w:t>July 2001 (</w:t>
      </w:r>
      <w:r w:rsidRPr="000F1D90">
        <w:rPr>
          <w:i/>
        </w:rPr>
        <w:t>see Gazette</w:t>
      </w:r>
      <w:r w:rsidRPr="000F1D90">
        <w:t xml:space="preserve"> 2001, No. S269).</w:t>
      </w:r>
    </w:p>
    <w:p w:rsidR="000B6A17" w:rsidRPr="000F1D90" w:rsidRDefault="000B6A17" w:rsidP="002D5C2D">
      <w:pPr>
        <w:pStyle w:val="EndNotespara"/>
      </w:pPr>
      <w:r w:rsidRPr="000F1D90">
        <w:rPr>
          <w:i/>
        </w:rPr>
        <w:t>(u)</w:t>
      </w:r>
      <w:r w:rsidRPr="000F1D90">
        <w:tab/>
        <w:t xml:space="preserve">The </w:t>
      </w:r>
      <w:r w:rsidRPr="000F1D90">
        <w:rPr>
          <w:i/>
        </w:rPr>
        <w:t>Safety, Rehabilitation and Compensation Act 1988</w:t>
      </w:r>
      <w:r w:rsidRPr="000F1D90">
        <w:t xml:space="preserve"> was amended by Schedule</w:t>
      </w:r>
      <w:r w:rsidR="000F1D90">
        <w:t> </w:t>
      </w:r>
      <w:r w:rsidRPr="000F1D90">
        <w:t xml:space="preserve">5 only of the </w:t>
      </w:r>
      <w:r w:rsidRPr="000F1D90">
        <w:rPr>
          <w:i/>
        </w:rPr>
        <w:t>Family and Community Services and Veterans’ Affairs Legislation Amendment (Debt Recovery) Act 2001</w:t>
      </w:r>
      <w:r w:rsidRPr="000F1D90">
        <w:t>, subsection</w:t>
      </w:r>
      <w:r w:rsidR="000F1D90">
        <w:t> </w:t>
      </w:r>
      <w:r w:rsidRPr="000F1D90">
        <w:t>2(1) of which provides as follows:</w:t>
      </w:r>
    </w:p>
    <w:p w:rsidR="000B6A17" w:rsidRPr="000F1D90" w:rsidRDefault="000B6A17" w:rsidP="002D5C2D">
      <w:pPr>
        <w:pStyle w:val="EndNotessubpara"/>
      </w:pPr>
      <w:r w:rsidRPr="000F1D90">
        <w:tab/>
        <w:t>(1)</w:t>
      </w:r>
      <w:r w:rsidRPr="000F1D90">
        <w:tab/>
        <w:t xml:space="preserve">Subject to </w:t>
      </w:r>
      <w:r w:rsidR="000F1D90">
        <w:t>subsection (</w:t>
      </w:r>
      <w:r w:rsidRPr="000F1D90">
        <w:t>2), this Act commences on the day on which it receives the Royal Assent.</w:t>
      </w:r>
    </w:p>
    <w:p w:rsidR="000B6A17" w:rsidRPr="000F1D90" w:rsidRDefault="000B6A17" w:rsidP="002D5C2D">
      <w:pPr>
        <w:pStyle w:val="EndNotespara"/>
      </w:pPr>
      <w:r w:rsidRPr="000F1D90">
        <w:rPr>
          <w:i/>
        </w:rPr>
        <w:t>(v)</w:t>
      </w:r>
      <w:r w:rsidRPr="000F1D90">
        <w:tab/>
        <w:t xml:space="preserve">The </w:t>
      </w:r>
      <w:r w:rsidRPr="000F1D90">
        <w:rPr>
          <w:i/>
        </w:rPr>
        <w:t>Safety, Rehabilitation and Compensation Act 1988</w:t>
      </w:r>
      <w:r w:rsidRPr="000F1D90">
        <w:t xml:space="preserve"> was amended by Schedule</w:t>
      </w:r>
      <w:r w:rsidR="000F1D90">
        <w:t> </w:t>
      </w:r>
      <w:r w:rsidRPr="000F1D90">
        <w:t>3 (item</w:t>
      </w:r>
      <w:r w:rsidR="000F1D90">
        <w:t> </w:t>
      </w:r>
      <w:r w:rsidRPr="000F1D90">
        <w:t xml:space="preserve">464) only of the </w:t>
      </w:r>
      <w:r w:rsidRPr="000F1D90">
        <w:rPr>
          <w:i/>
        </w:rPr>
        <w:t>Corporations (Repeals, Consequentials and Transitionals) Act 2001</w:t>
      </w:r>
      <w:r w:rsidRPr="000F1D90">
        <w:t>, subsection</w:t>
      </w:r>
      <w:r w:rsidR="000F1D90">
        <w:t> </w:t>
      </w:r>
      <w:r w:rsidRPr="000F1D90">
        <w:t>2(3) of which provides as follows:</w:t>
      </w:r>
    </w:p>
    <w:p w:rsidR="000B6A17" w:rsidRPr="000F1D90" w:rsidRDefault="000B6A17" w:rsidP="002D5C2D">
      <w:pPr>
        <w:pStyle w:val="EndNotessubpara"/>
      </w:pPr>
      <w:r w:rsidRPr="000F1D90">
        <w:tab/>
        <w:t>(3)</w:t>
      </w:r>
      <w:r w:rsidRPr="000F1D90">
        <w:tab/>
        <w:t xml:space="preserve">Subject to </w:t>
      </w:r>
      <w:r w:rsidR="000F1D90">
        <w:t>subsections (</w:t>
      </w:r>
      <w:r w:rsidRPr="000F1D90">
        <w:t>4) to (10), Schedule</w:t>
      </w:r>
      <w:r w:rsidR="000F1D90">
        <w:t> </w:t>
      </w:r>
      <w:r w:rsidRPr="000F1D90">
        <w:t xml:space="preserve">3 commences, or is taken to have commenced, at the same time as the </w:t>
      </w:r>
      <w:r w:rsidRPr="000F1D90">
        <w:rPr>
          <w:i/>
        </w:rPr>
        <w:t>Corporations Act 2001</w:t>
      </w:r>
      <w:r w:rsidRPr="000F1D90">
        <w:t>.</w:t>
      </w:r>
    </w:p>
    <w:p w:rsidR="000B6A17" w:rsidRPr="000F1D90" w:rsidRDefault="000B6A17" w:rsidP="002D5C2D">
      <w:pPr>
        <w:pStyle w:val="EndNotespara"/>
      </w:pPr>
      <w:r w:rsidRPr="000F1D90">
        <w:rPr>
          <w:i/>
        </w:rPr>
        <w:t>(w)</w:t>
      </w:r>
      <w:r w:rsidRPr="000F1D90">
        <w:tab/>
        <w:t xml:space="preserve">The </w:t>
      </w:r>
      <w:r w:rsidRPr="000F1D90">
        <w:rPr>
          <w:i/>
        </w:rPr>
        <w:t>Safety, Rehabilitation and Compensation Act 1988</w:t>
      </w:r>
      <w:r w:rsidRPr="000F1D90">
        <w:t xml:space="preserve"> was amended by Schedule</w:t>
      </w:r>
      <w:r w:rsidR="000F1D90">
        <w:t> </w:t>
      </w:r>
      <w:r w:rsidRPr="000F1D90">
        <w:t>1 (items</w:t>
      </w:r>
      <w:r w:rsidR="000F1D90">
        <w:t> </w:t>
      </w:r>
      <w:r w:rsidRPr="000F1D90">
        <w:t xml:space="preserve">111–115) only of the </w:t>
      </w:r>
      <w:r w:rsidRPr="000F1D90">
        <w:rPr>
          <w:i/>
        </w:rPr>
        <w:t>Employment, Workplace Relations and Small Business Legislation Amendment (Application of Criminal Code) Act 2001</w:t>
      </w:r>
      <w:r w:rsidRPr="000F1D90">
        <w:t>, subsection</w:t>
      </w:r>
      <w:r w:rsidR="000F1D90">
        <w:t> </w:t>
      </w:r>
      <w:r w:rsidRPr="000F1D90">
        <w:t>2(1) of which provides as follows:</w:t>
      </w:r>
    </w:p>
    <w:p w:rsidR="000B6A17" w:rsidRPr="000F1D90" w:rsidRDefault="000B6A17" w:rsidP="002D5C2D">
      <w:pPr>
        <w:pStyle w:val="EndNotessubpara"/>
      </w:pPr>
      <w:r w:rsidRPr="000F1D90">
        <w:lastRenderedPageBreak/>
        <w:tab/>
        <w:t>(1)</w:t>
      </w:r>
      <w:r w:rsidRPr="000F1D90">
        <w:tab/>
        <w:t>Subject to this section, this Act commences on the day after the day on which it receives the Royal Assent.</w:t>
      </w:r>
    </w:p>
    <w:p w:rsidR="000B6A17" w:rsidRPr="000F1D90" w:rsidRDefault="000B6A17" w:rsidP="002D5C2D">
      <w:pPr>
        <w:pStyle w:val="EndNotespara"/>
      </w:pPr>
      <w:r w:rsidRPr="000F1D90">
        <w:rPr>
          <w:i/>
        </w:rPr>
        <w:t>(x)</w:t>
      </w:r>
      <w:r w:rsidRPr="000F1D90">
        <w:tab/>
        <w:t xml:space="preserve">The </w:t>
      </w:r>
      <w:r w:rsidRPr="000F1D90">
        <w:rPr>
          <w:i/>
        </w:rPr>
        <w:t>Safety, Rehabilitation and Compensation Act 1988</w:t>
      </w:r>
      <w:r w:rsidRPr="000F1D90">
        <w:t xml:space="preserve"> was amended by Schedule</w:t>
      </w:r>
      <w:r w:rsidR="000F1D90">
        <w:t> </w:t>
      </w:r>
      <w:r w:rsidRPr="000F1D90">
        <w:t xml:space="preserve">2 only of the </w:t>
      </w:r>
      <w:r w:rsidRPr="000F1D90">
        <w:rPr>
          <w:i/>
        </w:rPr>
        <w:t>Safety, Rehabilitation and Compensation and Other Legislation Amendment Act 2001</w:t>
      </w:r>
      <w:r w:rsidRPr="000F1D90">
        <w:t>, subsections</w:t>
      </w:r>
      <w:r w:rsidR="000F1D90">
        <w:t> </w:t>
      </w:r>
      <w:r w:rsidRPr="000F1D90">
        <w:t>2(1), (3)–(5) and (7) of which provide as follows:</w:t>
      </w:r>
    </w:p>
    <w:p w:rsidR="000B6A17" w:rsidRPr="000F1D90" w:rsidRDefault="000B6A17" w:rsidP="002D5C2D">
      <w:pPr>
        <w:pStyle w:val="EndNotessubpara"/>
      </w:pPr>
      <w:r w:rsidRPr="000F1D90">
        <w:tab/>
        <w:t>(1)</w:t>
      </w:r>
      <w:r w:rsidRPr="000F1D90">
        <w:tab/>
        <w:t>Subject to this section, this Act commences on the day on which it receives the Royal Assent.</w:t>
      </w:r>
    </w:p>
    <w:p w:rsidR="000B6A17" w:rsidRPr="000F1D90" w:rsidRDefault="000B6A17" w:rsidP="002D5C2D">
      <w:pPr>
        <w:pStyle w:val="EndNotessubpara"/>
      </w:pPr>
      <w:r w:rsidRPr="000F1D90">
        <w:tab/>
        <w:t>(3)</w:t>
      </w:r>
      <w:r w:rsidRPr="000F1D90">
        <w:tab/>
        <w:t>Items</w:t>
      </w:r>
      <w:r w:rsidR="000F1D90">
        <w:t> </w:t>
      </w:r>
      <w:r w:rsidRPr="000F1D90">
        <w:t>12, 13, 14, 24, 27, 28, 29, 30, 34, 44, 46, 47, 48, 55 and 57 of Schedule</w:t>
      </w:r>
      <w:r w:rsidR="000F1D90">
        <w:t> </w:t>
      </w:r>
      <w:r w:rsidRPr="000F1D90">
        <w:t>1, items</w:t>
      </w:r>
      <w:r w:rsidR="000F1D90">
        <w:t> </w:t>
      </w:r>
      <w:r w:rsidRPr="000F1D90">
        <w:t>90, 91 and 101 of Schedule</w:t>
      </w:r>
      <w:r w:rsidR="000F1D90">
        <w:t> </w:t>
      </w:r>
      <w:r w:rsidRPr="000F1D90">
        <w:t>2, and items</w:t>
      </w:r>
      <w:r w:rsidR="000F1D90">
        <w:t> </w:t>
      </w:r>
      <w:r w:rsidRPr="000F1D90">
        <w:t>2 and 6 to 11 of Schedule</w:t>
      </w:r>
      <w:r w:rsidR="000F1D90">
        <w:t> </w:t>
      </w:r>
      <w:r w:rsidRPr="000F1D90">
        <w:t>3 commence 28 days after the day on which this Act receives the Royal Assent.</w:t>
      </w:r>
    </w:p>
    <w:p w:rsidR="000B6A17" w:rsidRPr="000F1D90" w:rsidRDefault="000B6A17" w:rsidP="002D5C2D">
      <w:pPr>
        <w:pStyle w:val="EndNotessubpara"/>
      </w:pPr>
      <w:r w:rsidRPr="000F1D90">
        <w:tab/>
        <w:t>(4)</w:t>
      </w:r>
      <w:r w:rsidRPr="000F1D90">
        <w:tab/>
        <w:t>Part</w:t>
      </w:r>
      <w:r w:rsidR="000F1D90">
        <w:t> </w:t>
      </w:r>
      <w:r w:rsidRPr="000F1D90">
        <w:t>3 of Schedule</w:t>
      </w:r>
      <w:r w:rsidR="000F1D90">
        <w:t> </w:t>
      </w:r>
      <w:r w:rsidRPr="000F1D90">
        <w:t>2 commences immediately after the end of the period of 6 months after the day on which this Act receives the Royal Assent.</w:t>
      </w:r>
    </w:p>
    <w:p w:rsidR="000B6A17" w:rsidRPr="000F1D90" w:rsidRDefault="000B6A17" w:rsidP="002D5C2D">
      <w:pPr>
        <w:pStyle w:val="EndNotessubpara"/>
      </w:pPr>
      <w:r w:rsidRPr="000F1D90">
        <w:tab/>
        <w:t>(5)</w:t>
      </w:r>
      <w:r w:rsidRPr="000F1D90">
        <w:tab/>
        <w:t>Part</w:t>
      </w:r>
      <w:r w:rsidR="000F1D90">
        <w:t> </w:t>
      </w:r>
      <w:r w:rsidRPr="000F1D90">
        <w:t>10 of Schedule</w:t>
      </w:r>
      <w:r w:rsidR="000F1D90">
        <w:t> </w:t>
      </w:r>
      <w:r w:rsidRPr="000F1D90">
        <w:t>2 commences on 1</w:t>
      </w:r>
      <w:r w:rsidR="000F1D90">
        <w:t> </w:t>
      </w:r>
      <w:r w:rsidRPr="000F1D90">
        <w:t>July 2002.</w:t>
      </w:r>
    </w:p>
    <w:p w:rsidR="000B6A17" w:rsidRPr="000F1D90" w:rsidRDefault="000B6A17" w:rsidP="002D5C2D">
      <w:pPr>
        <w:pStyle w:val="EndNotessubpara"/>
      </w:pPr>
      <w:r w:rsidRPr="000F1D90">
        <w:tab/>
        <w:t>(7)</w:t>
      </w:r>
      <w:r w:rsidRPr="000F1D90">
        <w:tab/>
        <w:t xml:space="preserve">Subject to </w:t>
      </w:r>
      <w:r w:rsidR="000F1D90">
        <w:t>subsection (</w:t>
      </w:r>
      <w:r w:rsidRPr="000F1D90">
        <w:t xml:space="preserve">8), if an item of this Act referred to in </w:t>
      </w:r>
      <w:r w:rsidR="000F1D90">
        <w:t>subsection (</w:t>
      </w:r>
      <w:r w:rsidRPr="000F1D90">
        <w:t>2) does not commence within the period of 6 months beginning on the day on which this Act receives the Royal Assent, that item commences on the first day after the end of that period.</w:t>
      </w:r>
    </w:p>
    <w:p w:rsidR="000B6A17" w:rsidRPr="000F1D90" w:rsidRDefault="000B6A17" w:rsidP="002D5C2D">
      <w:pPr>
        <w:pStyle w:val="EndNotespara"/>
      </w:pPr>
      <w:r w:rsidRPr="000F1D90">
        <w:rPr>
          <w:i/>
        </w:rPr>
        <w:t>(y)</w:t>
      </w:r>
      <w:r w:rsidRPr="000F1D90">
        <w:tab/>
        <w:t xml:space="preserve">The </w:t>
      </w:r>
      <w:r w:rsidRPr="000F1D90">
        <w:rPr>
          <w:i/>
        </w:rPr>
        <w:t>Safety, Rehabilitation and Compensation and Other Legislation Amendment Act 2001</w:t>
      </w:r>
      <w:r w:rsidRPr="000F1D90">
        <w:t xml:space="preserve"> was amended by Schedule</w:t>
      </w:r>
      <w:r w:rsidR="000F1D90">
        <w:t> </w:t>
      </w:r>
      <w:r w:rsidRPr="000F1D90">
        <w:t>1 (items</w:t>
      </w:r>
      <w:r w:rsidR="000F1D90">
        <w:t> </w:t>
      </w:r>
      <w:r w:rsidRPr="000F1D90">
        <w:t xml:space="preserve">116–118) only of the </w:t>
      </w:r>
      <w:r w:rsidRPr="000F1D90">
        <w:rPr>
          <w:i/>
        </w:rPr>
        <w:t>Employment, Workplace Relations and Small Business Legislation Amendment (Application of Criminal Code) Act 2001</w:t>
      </w:r>
      <w:r w:rsidRPr="000F1D90">
        <w:t>, subsection</w:t>
      </w:r>
      <w:r w:rsidR="000F1D90">
        <w:t> </w:t>
      </w:r>
      <w:r w:rsidRPr="000F1D90">
        <w:t>4(a) of which provides as follows:</w:t>
      </w:r>
    </w:p>
    <w:p w:rsidR="000B6A17" w:rsidRPr="000F1D90" w:rsidRDefault="000B6A17" w:rsidP="002D5C2D">
      <w:pPr>
        <w:pStyle w:val="EndNotessubpara"/>
      </w:pPr>
      <w:r w:rsidRPr="000F1D90">
        <w:tab/>
        <w:t>(4)</w:t>
      </w:r>
      <w:r w:rsidRPr="000F1D90">
        <w:tab/>
        <w:t>The commencement of the items of Schedule</w:t>
      </w:r>
      <w:r w:rsidR="000F1D90">
        <w:t> </w:t>
      </w:r>
      <w:r w:rsidRPr="000F1D90">
        <w:t xml:space="preserve">1 to this Act that amend the </w:t>
      </w:r>
      <w:r w:rsidRPr="000F1D90">
        <w:rPr>
          <w:i/>
        </w:rPr>
        <w:t xml:space="preserve">Safety, Rehabilitation and Compensation and Other Legislation Amendment Act 2001 </w:t>
      </w:r>
      <w:r w:rsidRPr="000F1D90">
        <w:t>is as follows:</w:t>
      </w:r>
    </w:p>
    <w:p w:rsidR="00DB7D7D" w:rsidRPr="000F1D90" w:rsidRDefault="000B6A17" w:rsidP="002D5C2D">
      <w:pPr>
        <w:pStyle w:val="EndNotessubsubpara"/>
      </w:pPr>
      <w:r w:rsidRPr="000F1D90">
        <w:tab/>
        <w:t>(a)</w:t>
      </w:r>
      <w:r w:rsidRPr="000F1D90">
        <w:tab/>
        <w:t>if Part</w:t>
      </w:r>
      <w:r w:rsidR="000F1D90">
        <w:t> </w:t>
      </w:r>
      <w:r w:rsidRPr="000F1D90">
        <w:t>10 of Schedule</w:t>
      </w:r>
      <w:r w:rsidR="000F1D90">
        <w:t> </w:t>
      </w:r>
      <w:r w:rsidRPr="000F1D90">
        <w:t>2 to that Act does not commence on or before the commencement of section</w:t>
      </w:r>
      <w:r w:rsidR="000F1D90">
        <w:t> </w:t>
      </w:r>
      <w:r w:rsidRPr="000F1D90">
        <w:t xml:space="preserve">1 of this Act, the items commence, or are taken to have commenced, on the day on which the </w:t>
      </w:r>
      <w:r w:rsidRPr="000F1D90">
        <w:rPr>
          <w:i/>
        </w:rPr>
        <w:t xml:space="preserve">Safety, Rehabilitation and Compensation and Other Legislation Amendment Act 2001 </w:t>
      </w:r>
      <w:r w:rsidRPr="000F1D90">
        <w:t>receives the Royal Assent;</w:t>
      </w:r>
    </w:p>
    <w:p w:rsidR="00E26E03" w:rsidRPr="000F1D90" w:rsidRDefault="00E26E03" w:rsidP="002D5C2D">
      <w:pPr>
        <w:pStyle w:val="EndNotespara"/>
      </w:pPr>
      <w:r w:rsidRPr="000F1D90">
        <w:rPr>
          <w:i/>
        </w:rPr>
        <w:t>(z)</w:t>
      </w:r>
      <w:r w:rsidRPr="000F1D90">
        <w:tab/>
        <w:t>Subsection</w:t>
      </w:r>
      <w:r w:rsidR="000F1D90">
        <w:t> </w:t>
      </w:r>
      <w:r w:rsidRPr="000F1D90">
        <w:t>2(1) (item</w:t>
      </w:r>
      <w:r w:rsidR="000F1D90">
        <w:t> </w:t>
      </w:r>
      <w:r w:rsidR="00BD2050" w:rsidRPr="000F1D90">
        <w:t>1</w:t>
      </w:r>
      <w:r w:rsidR="0030147E" w:rsidRPr="000F1D90">
        <w:t>5</w:t>
      </w:r>
      <w:r w:rsidRPr="000F1D90">
        <w:t xml:space="preserve">) of the </w:t>
      </w:r>
      <w:r w:rsidR="00BD2050" w:rsidRPr="000F1D90">
        <w:rPr>
          <w:i/>
        </w:rPr>
        <w:t>Statute Law Revision Act 2006</w:t>
      </w:r>
      <w:r w:rsidRPr="000F1D90">
        <w:t xml:space="preserve"> provides as follows:</w:t>
      </w:r>
    </w:p>
    <w:p w:rsidR="00E26E03" w:rsidRPr="000F1D90" w:rsidRDefault="00E26E03" w:rsidP="002D5C2D">
      <w:pPr>
        <w:pStyle w:val="EndNotessubpara"/>
      </w:pPr>
      <w:r w:rsidRPr="000F1D90">
        <w:tab/>
        <w:t>(1)</w:t>
      </w:r>
      <w:r w:rsidRPr="000F1D90">
        <w:tab/>
      </w:r>
      <w:r w:rsidR="00415FCA" w:rsidRPr="000F1D90">
        <w:t>Each provision of this Act specified in column 1 of the table commences, or is taken to have commenced, in accordance with column 2 of the table. Any other statement in column 2 has effect according to its terms.</w:t>
      </w:r>
    </w:p>
    <w:p w:rsidR="00E26E03" w:rsidRPr="000F1D90" w:rsidRDefault="00E26E03" w:rsidP="00FE3A3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3296E" w:rsidRPr="000F1D90" w:rsidTr="003E2610">
        <w:trPr>
          <w:cantSplit/>
          <w:tblHeader/>
        </w:trPr>
        <w:tc>
          <w:tcPr>
            <w:tcW w:w="7111" w:type="dxa"/>
            <w:gridSpan w:val="3"/>
            <w:tcBorders>
              <w:top w:val="single" w:sz="12" w:space="0" w:color="auto"/>
              <w:bottom w:val="single" w:sz="6" w:space="0" w:color="auto"/>
            </w:tcBorders>
            <w:shd w:val="clear" w:color="auto" w:fill="auto"/>
          </w:tcPr>
          <w:p w:rsidR="0033296E" w:rsidRPr="000F1D90" w:rsidRDefault="0033296E" w:rsidP="00575782">
            <w:pPr>
              <w:pStyle w:val="Tabletext"/>
              <w:keepNext/>
              <w:rPr>
                <w:rFonts w:ascii="Arial" w:hAnsi="Arial" w:cs="Arial"/>
                <w:sz w:val="16"/>
                <w:szCs w:val="16"/>
              </w:rPr>
            </w:pPr>
            <w:r w:rsidRPr="000F1D90">
              <w:rPr>
                <w:rFonts w:ascii="Arial" w:hAnsi="Arial" w:cs="Arial"/>
                <w:b/>
                <w:sz w:val="16"/>
                <w:szCs w:val="16"/>
              </w:rPr>
              <w:lastRenderedPageBreak/>
              <w:t>Commencement information</w:t>
            </w:r>
          </w:p>
        </w:tc>
      </w:tr>
      <w:tr w:rsidR="0033296E" w:rsidRPr="000F1D90" w:rsidTr="0033296E">
        <w:trPr>
          <w:cantSplit/>
          <w:tblHeader/>
        </w:trPr>
        <w:tc>
          <w:tcPr>
            <w:tcW w:w="1701" w:type="dxa"/>
            <w:tcBorders>
              <w:top w:val="single" w:sz="6" w:space="0" w:color="auto"/>
              <w:bottom w:val="single" w:sz="4" w:space="0" w:color="auto"/>
            </w:tcBorders>
            <w:shd w:val="clear" w:color="auto" w:fill="auto"/>
          </w:tcPr>
          <w:p w:rsidR="0033296E" w:rsidRPr="000F1D90" w:rsidRDefault="0033296E" w:rsidP="00575782">
            <w:pPr>
              <w:pStyle w:val="Tabletext"/>
              <w:keepNext/>
              <w:rPr>
                <w:rFonts w:ascii="Arial" w:hAnsi="Arial" w:cs="Arial"/>
                <w:sz w:val="16"/>
                <w:szCs w:val="16"/>
              </w:rPr>
            </w:pPr>
            <w:r w:rsidRPr="000F1D90">
              <w:rPr>
                <w:rFonts w:ascii="Arial" w:hAnsi="Arial" w:cs="Arial"/>
                <w:b/>
                <w:sz w:val="16"/>
                <w:szCs w:val="16"/>
              </w:rPr>
              <w:t>Column 1</w:t>
            </w:r>
          </w:p>
        </w:tc>
        <w:tc>
          <w:tcPr>
            <w:tcW w:w="3828" w:type="dxa"/>
            <w:tcBorders>
              <w:top w:val="single" w:sz="6" w:space="0" w:color="auto"/>
              <w:bottom w:val="single" w:sz="4" w:space="0" w:color="auto"/>
            </w:tcBorders>
            <w:shd w:val="clear" w:color="auto" w:fill="auto"/>
          </w:tcPr>
          <w:p w:rsidR="0033296E" w:rsidRPr="000F1D90" w:rsidRDefault="0033296E" w:rsidP="00575782">
            <w:pPr>
              <w:pStyle w:val="Tabletext"/>
              <w:keepNext/>
              <w:rPr>
                <w:rFonts w:ascii="Arial" w:hAnsi="Arial" w:cs="Arial"/>
                <w:sz w:val="16"/>
                <w:szCs w:val="16"/>
              </w:rPr>
            </w:pPr>
            <w:r w:rsidRPr="000F1D90">
              <w:rPr>
                <w:rFonts w:ascii="Arial" w:hAnsi="Arial" w:cs="Arial"/>
                <w:b/>
                <w:sz w:val="16"/>
                <w:szCs w:val="16"/>
              </w:rPr>
              <w:t>Column 2</w:t>
            </w:r>
          </w:p>
        </w:tc>
        <w:tc>
          <w:tcPr>
            <w:tcW w:w="1582" w:type="dxa"/>
            <w:tcBorders>
              <w:top w:val="single" w:sz="6" w:space="0" w:color="auto"/>
              <w:bottom w:val="single" w:sz="4" w:space="0" w:color="auto"/>
            </w:tcBorders>
            <w:shd w:val="clear" w:color="auto" w:fill="auto"/>
          </w:tcPr>
          <w:p w:rsidR="0033296E" w:rsidRPr="000F1D90" w:rsidRDefault="0033296E" w:rsidP="00575782">
            <w:pPr>
              <w:pStyle w:val="Tabletext"/>
              <w:keepNext/>
              <w:rPr>
                <w:rFonts w:ascii="Arial" w:hAnsi="Arial" w:cs="Arial"/>
                <w:sz w:val="16"/>
                <w:szCs w:val="16"/>
              </w:rPr>
            </w:pPr>
            <w:r w:rsidRPr="000F1D90">
              <w:rPr>
                <w:rFonts w:ascii="Arial" w:hAnsi="Arial" w:cs="Arial"/>
                <w:b/>
                <w:sz w:val="16"/>
                <w:szCs w:val="16"/>
              </w:rPr>
              <w:t>Column 3</w:t>
            </w:r>
          </w:p>
        </w:tc>
      </w:tr>
      <w:tr w:rsidR="0033296E" w:rsidRPr="000F1D90" w:rsidTr="0033296E">
        <w:trPr>
          <w:cantSplit/>
          <w:tblHeader/>
        </w:trPr>
        <w:tc>
          <w:tcPr>
            <w:tcW w:w="1701" w:type="dxa"/>
            <w:tcBorders>
              <w:top w:val="single" w:sz="4" w:space="0" w:color="auto"/>
              <w:bottom w:val="single" w:sz="12" w:space="0" w:color="auto"/>
            </w:tcBorders>
            <w:shd w:val="clear" w:color="auto" w:fill="auto"/>
          </w:tcPr>
          <w:p w:rsidR="0033296E" w:rsidRPr="000F1D90" w:rsidRDefault="0033296E" w:rsidP="00575782">
            <w:pPr>
              <w:pStyle w:val="Tabletext"/>
              <w:keepNext/>
              <w:rPr>
                <w:rFonts w:ascii="Arial" w:hAnsi="Arial" w:cs="Arial"/>
                <w:sz w:val="16"/>
                <w:szCs w:val="16"/>
              </w:rPr>
            </w:pPr>
            <w:r w:rsidRPr="000F1D90">
              <w:rPr>
                <w:rFonts w:ascii="Arial" w:hAnsi="Arial" w:cs="Arial"/>
                <w:b/>
                <w:sz w:val="16"/>
                <w:szCs w:val="16"/>
              </w:rPr>
              <w:t>Provision(s)</w:t>
            </w:r>
          </w:p>
        </w:tc>
        <w:tc>
          <w:tcPr>
            <w:tcW w:w="3828" w:type="dxa"/>
            <w:tcBorders>
              <w:top w:val="single" w:sz="4" w:space="0" w:color="auto"/>
              <w:bottom w:val="single" w:sz="12" w:space="0" w:color="auto"/>
            </w:tcBorders>
            <w:shd w:val="clear" w:color="auto" w:fill="auto"/>
          </w:tcPr>
          <w:p w:rsidR="0033296E" w:rsidRPr="000F1D90" w:rsidRDefault="0033296E" w:rsidP="00575782">
            <w:pPr>
              <w:pStyle w:val="Tabletext"/>
              <w:keepNext/>
              <w:rPr>
                <w:rFonts w:ascii="Arial" w:hAnsi="Arial" w:cs="Arial"/>
                <w:sz w:val="16"/>
                <w:szCs w:val="16"/>
              </w:rPr>
            </w:pPr>
            <w:r w:rsidRPr="000F1D90">
              <w:rPr>
                <w:rFonts w:ascii="Arial" w:hAnsi="Arial" w:cs="Arial"/>
                <w:b/>
                <w:sz w:val="16"/>
                <w:szCs w:val="16"/>
              </w:rPr>
              <w:t>Commencement</w:t>
            </w:r>
          </w:p>
        </w:tc>
        <w:tc>
          <w:tcPr>
            <w:tcW w:w="1582" w:type="dxa"/>
            <w:tcBorders>
              <w:top w:val="single" w:sz="4" w:space="0" w:color="auto"/>
              <w:bottom w:val="single" w:sz="12" w:space="0" w:color="auto"/>
            </w:tcBorders>
            <w:shd w:val="clear" w:color="auto" w:fill="auto"/>
          </w:tcPr>
          <w:p w:rsidR="0033296E" w:rsidRPr="000F1D90" w:rsidRDefault="0033296E" w:rsidP="00575782">
            <w:pPr>
              <w:pStyle w:val="Tabletext"/>
              <w:keepNext/>
              <w:rPr>
                <w:rFonts w:ascii="Arial" w:hAnsi="Arial" w:cs="Arial"/>
                <w:sz w:val="16"/>
                <w:szCs w:val="16"/>
              </w:rPr>
            </w:pPr>
            <w:r w:rsidRPr="000F1D90">
              <w:rPr>
                <w:rFonts w:ascii="Arial" w:hAnsi="Arial" w:cs="Arial"/>
                <w:b/>
                <w:sz w:val="16"/>
                <w:szCs w:val="16"/>
              </w:rPr>
              <w:t>Date/Details</w:t>
            </w:r>
          </w:p>
        </w:tc>
      </w:tr>
      <w:tr w:rsidR="00BC007A" w:rsidRPr="000F1D90" w:rsidTr="0033296E">
        <w:trPr>
          <w:cantSplit/>
        </w:trPr>
        <w:tc>
          <w:tcPr>
            <w:tcW w:w="1701" w:type="dxa"/>
            <w:tcBorders>
              <w:top w:val="single" w:sz="2" w:space="0" w:color="auto"/>
              <w:bottom w:val="single" w:sz="2" w:space="0" w:color="auto"/>
            </w:tcBorders>
            <w:shd w:val="clear" w:color="auto" w:fill="auto"/>
          </w:tcPr>
          <w:p w:rsidR="00BC007A" w:rsidRPr="000F1D90" w:rsidRDefault="00BC007A" w:rsidP="00BD2050">
            <w:pPr>
              <w:pStyle w:val="Tabletext"/>
              <w:rPr>
                <w:rFonts w:ascii="Arial" w:hAnsi="Arial" w:cs="Arial"/>
                <w:sz w:val="16"/>
                <w:szCs w:val="16"/>
              </w:rPr>
            </w:pPr>
            <w:r w:rsidRPr="000F1D90">
              <w:rPr>
                <w:rFonts w:ascii="Arial" w:hAnsi="Arial" w:cs="Arial"/>
                <w:sz w:val="16"/>
                <w:szCs w:val="16"/>
              </w:rPr>
              <w:t>15.  Schedule</w:t>
            </w:r>
            <w:r w:rsidR="000F1D90">
              <w:rPr>
                <w:rFonts w:ascii="Arial" w:hAnsi="Arial" w:cs="Arial"/>
                <w:sz w:val="16"/>
                <w:szCs w:val="16"/>
              </w:rPr>
              <w:t> </w:t>
            </w:r>
            <w:r w:rsidRPr="000F1D90">
              <w:rPr>
                <w:rFonts w:ascii="Arial" w:hAnsi="Arial" w:cs="Arial"/>
                <w:sz w:val="16"/>
                <w:szCs w:val="16"/>
              </w:rPr>
              <w:t>1, item</w:t>
            </w:r>
            <w:r w:rsidR="000F1D90">
              <w:rPr>
                <w:rFonts w:ascii="Arial" w:hAnsi="Arial" w:cs="Arial"/>
                <w:sz w:val="16"/>
                <w:szCs w:val="16"/>
              </w:rPr>
              <w:t> </w:t>
            </w:r>
            <w:r w:rsidRPr="000F1D90">
              <w:rPr>
                <w:rFonts w:ascii="Arial" w:hAnsi="Arial" w:cs="Arial"/>
                <w:sz w:val="16"/>
                <w:szCs w:val="16"/>
              </w:rPr>
              <w:t>23</w:t>
            </w:r>
          </w:p>
        </w:tc>
        <w:tc>
          <w:tcPr>
            <w:tcW w:w="3828" w:type="dxa"/>
            <w:tcBorders>
              <w:top w:val="single" w:sz="2" w:space="0" w:color="auto"/>
              <w:bottom w:val="single" w:sz="2" w:space="0" w:color="auto"/>
            </w:tcBorders>
            <w:shd w:val="clear" w:color="auto" w:fill="auto"/>
          </w:tcPr>
          <w:p w:rsidR="00BC007A" w:rsidRPr="000F1D90" w:rsidRDefault="00BC007A" w:rsidP="00BD2050">
            <w:pPr>
              <w:pStyle w:val="Tabletext"/>
              <w:rPr>
                <w:rFonts w:ascii="Arial" w:hAnsi="Arial" w:cs="Arial"/>
                <w:sz w:val="16"/>
                <w:szCs w:val="16"/>
              </w:rPr>
            </w:pPr>
            <w:r w:rsidRPr="000F1D90">
              <w:rPr>
                <w:rFonts w:ascii="Arial" w:hAnsi="Arial" w:cs="Arial"/>
                <w:sz w:val="16"/>
                <w:szCs w:val="16"/>
              </w:rPr>
              <w:t>Immediately after the commencement of subsection</w:t>
            </w:r>
            <w:r w:rsidR="000F1D90">
              <w:rPr>
                <w:rFonts w:ascii="Arial" w:hAnsi="Arial" w:cs="Arial"/>
                <w:sz w:val="16"/>
                <w:szCs w:val="16"/>
              </w:rPr>
              <w:t> </w:t>
            </w:r>
            <w:r w:rsidRPr="000F1D90">
              <w:rPr>
                <w:rFonts w:ascii="Arial" w:hAnsi="Arial" w:cs="Arial"/>
                <w:sz w:val="16"/>
                <w:szCs w:val="16"/>
              </w:rPr>
              <w:t xml:space="preserve">4(1) of the </w:t>
            </w:r>
            <w:r w:rsidRPr="000F1D90">
              <w:rPr>
                <w:rFonts w:ascii="Arial" w:hAnsi="Arial" w:cs="Arial"/>
                <w:i/>
                <w:sz w:val="16"/>
                <w:szCs w:val="16"/>
              </w:rPr>
              <w:t>Commonwealth Employees’ Rehabilitation and Compensation Act 1988</w:t>
            </w:r>
            <w:r w:rsidRPr="000F1D90">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C007A" w:rsidRPr="000F1D90" w:rsidRDefault="00BC007A" w:rsidP="00BD2050">
            <w:pPr>
              <w:pStyle w:val="Tabletext"/>
              <w:rPr>
                <w:rFonts w:ascii="Arial" w:hAnsi="Arial" w:cs="Arial"/>
                <w:sz w:val="16"/>
                <w:szCs w:val="16"/>
              </w:rPr>
            </w:pPr>
            <w:r w:rsidRPr="000F1D90">
              <w:rPr>
                <w:rFonts w:ascii="Arial" w:hAnsi="Arial" w:cs="Arial"/>
                <w:sz w:val="16"/>
                <w:szCs w:val="16"/>
              </w:rPr>
              <w:t>1</w:t>
            </w:r>
            <w:r w:rsidR="000F1D90">
              <w:rPr>
                <w:rFonts w:ascii="Arial" w:hAnsi="Arial" w:cs="Arial"/>
                <w:sz w:val="16"/>
                <w:szCs w:val="16"/>
              </w:rPr>
              <w:t> </w:t>
            </w:r>
            <w:r w:rsidRPr="000F1D90">
              <w:rPr>
                <w:rFonts w:ascii="Arial" w:hAnsi="Arial" w:cs="Arial"/>
                <w:sz w:val="16"/>
                <w:szCs w:val="16"/>
              </w:rPr>
              <w:t>July 1988</w:t>
            </w:r>
          </w:p>
        </w:tc>
      </w:tr>
    </w:tbl>
    <w:p w:rsidR="00457255" w:rsidRPr="000F1D90" w:rsidRDefault="00457255" w:rsidP="002D5C2D">
      <w:pPr>
        <w:pStyle w:val="EndNotespara"/>
      </w:pPr>
      <w:r w:rsidRPr="000F1D90">
        <w:rPr>
          <w:i/>
        </w:rPr>
        <w:t>(za)</w:t>
      </w:r>
      <w:r w:rsidRPr="000F1D90">
        <w:tab/>
        <w:t>Subsection</w:t>
      </w:r>
      <w:r w:rsidR="000F1D90">
        <w:t> </w:t>
      </w:r>
      <w:r w:rsidRPr="000F1D90">
        <w:t>2(1) (item</w:t>
      </w:r>
      <w:r w:rsidR="000F1D90">
        <w:t> </w:t>
      </w:r>
      <w:r w:rsidRPr="000F1D90">
        <w:t xml:space="preserve">24) of the </w:t>
      </w:r>
      <w:r w:rsidRPr="000F1D90">
        <w:rPr>
          <w:i/>
        </w:rPr>
        <w:t>Fair Work (State Referral and Consequential and Other Amendments) Act 2009</w:t>
      </w:r>
      <w:r w:rsidRPr="000F1D90">
        <w:t xml:space="preserve"> provides as follows:</w:t>
      </w:r>
    </w:p>
    <w:p w:rsidR="00457255" w:rsidRPr="000F1D90" w:rsidRDefault="00457255" w:rsidP="002D5C2D">
      <w:pPr>
        <w:pStyle w:val="EndNotessubpara"/>
      </w:pPr>
      <w:r w:rsidRPr="000F1D90">
        <w:tab/>
        <w:t>(1)</w:t>
      </w:r>
      <w:r w:rsidRPr="000F1D90">
        <w:tab/>
        <w:t>Each provision of this Act specified in column 1 of the table commences, or is taken to have commenced, in accordance with column 2 of the table. Any other statement in column 2 has effect according to its terms.</w:t>
      </w:r>
    </w:p>
    <w:p w:rsidR="00457255" w:rsidRPr="000F1D90" w:rsidRDefault="00457255" w:rsidP="00FE3A3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57255" w:rsidRPr="000F1D90" w:rsidTr="00CF73EF">
        <w:trPr>
          <w:cantSplit/>
          <w:tblHeader/>
        </w:trPr>
        <w:tc>
          <w:tcPr>
            <w:tcW w:w="1701" w:type="dxa"/>
            <w:tcBorders>
              <w:top w:val="single" w:sz="6" w:space="0" w:color="auto"/>
              <w:left w:val="nil"/>
              <w:bottom w:val="single" w:sz="12" w:space="0" w:color="auto"/>
              <w:right w:val="nil"/>
            </w:tcBorders>
          </w:tcPr>
          <w:p w:rsidR="00457255" w:rsidRPr="000F1D90" w:rsidRDefault="00457255" w:rsidP="0012696E">
            <w:pPr>
              <w:pStyle w:val="Tabletext"/>
              <w:keepNext/>
              <w:rPr>
                <w:rFonts w:ascii="Helvetica" w:hAnsi="Helvetica"/>
                <w:b/>
                <w:sz w:val="16"/>
              </w:rPr>
            </w:pPr>
            <w:r w:rsidRPr="000F1D90">
              <w:rPr>
                <w:rFonts w:ascii="Arial" w:hAnsi="Arial" w:cs="Arial"/>
                <w:b/>
                <w:sz w:val="16"/>
              </w:rPr>
              <w:t>Provision(s)</w:t>
            </w:r>
          </w:p>
        </w:tc>
        <w:tc>
          <w:tcPr>
            <w:tcW w:w="3828" w:type="dxa"/>
            <w:tcBorders>
              <w:top w:val="single" w:sz="6" w:space="0" w:color="auto"/>
              <w:left w:val="nil"/>
              <w:bottom w:val="single" w:sz="12" w:space="0" w:color="auto"/>
              <w:right w:val="nil"/>
            </w:tcBorders>
          </w:tcPr>
          <w:p w:rsidR="00457255" w:rsidRPr="000F1D90" w:rsidRDefault="00457255" w:rsidP="0012696E">
            <w:pPr>
              <w:pStyle w:val="Tabletext"/>
              <w:keepNext/>
              <w:rPr>
                <w:rFonts w:ascii="Helvetica" w:hAnsi="Helvetica"/>
                <w:b/>
                <w:sz w:val="16"/>
              </w:rPr>
            </w:pPr>
            <w:r w:rsidRPr="000F1D90">
              <w:rPr>
                <w:rFonts w:ascii="Arial" w:hAnsi="Arial" w:cs="Arial"/>
                <w:b/>
                <w:sz w:val="16"/>
              </w:rPr>
              <w:t>Commencement</w:t>
            </w:r>
          </w:p>
        </w:tc>
        <w:tc>
          <w:tcPr>
            <w:tcW w:w="1582" w:type="dxa"/>
            <w:tcBorders>
              <w:top w:val="single" w:sz="6" w:space="0" w:color="auto"/>
              <w:left w:val="nil"/>
              <w:bottom w:val="single" w:sz="12" w:space="0" w:color="auto"/>
              <w:right w:val="nil"/>
            </w:tcBorders>
          </w:tcPr>
          <w:p w:rsidR="00457255" w:rsidRPr="000F1D90" w:rsidRDefault="00457255" w:rsidP="0012696E">
            <w:pPr>
              <w:pStyle w:val="Tabletext"/>
              <w:keepNext/>
              <w:rPr>
                <w:rFonts w:ascii="Helvetica" w:hAnsi="Helvetica"/>
                <w:b/>
                <w:sz w:val="16"/>
              </w:rPr>
            </w:pPr>
            <w:r w:rsidRPr="000F1D90">
              <w:rPr>
                <w:rFonts w:ascii="Arial" w:hAnsi="Arial" w:cs="Arial"/>
                <w:b/>
                <w:sz w:val="16"/>
              </w:rPr>
              <w:t>Date/Details</w:t>
            </w:r>
          </w:p>
        </w:tc>
      </w:tr>
      <w:tr w:rsidR="00457255" w:rsidRPr="000F1D90" w:rsidTr="00CF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12" w:space="0" w:color="auto"/>
              <w:bottom w:val="single" w:sz="4" w:space="0" w:color="auto"/>
            </w:tcBorders>
            <w:shd w:val="clear" w:color="auto" w:fill="auto"/>
          </w:tcPr>
          <w:p w:rsidR="00457255" w:rsidRPr="000F1D90" w:rsidRDefault="00457255" w:rsidP="0012696E">
            <w:pPr>
              <w:pStyle w:val="Tabletext"/>
              <w:spacing w:line="200" w:lineRule="atLeast"/>
              <w:rPr>
                <w:rFonts w:ascii="Arial" w:hAnsi="Arial" w:cs="Arial"/>
                <w:sz w:val="16"/>
              </w:rPr>
            </w:pPr>
            <w:r w:rsidRPr="000F1D90">
              <w:rPr>
                <w:rFonts w:ascii="Arial" w:hAnsi="Arial" w:cs="Arial"/>
                <w:sz w:val="16"/>
              </w:rPr>
              <w:t>24.  Schedule</w:t>
            </w:r>
            <w:r w:rsidR="000F1D90">
              <w:rPr>
                <w:rFonts w:ascii="Arial" w:hAnsi="Arial" w:cs="Arial"/>
                <w:sz w:val="16"/>
              </w:rPr>
              <w:t> </w:t>
            </w:r>
            <w:r w:rsidRPr="000F1D90">
              <w:rPr>
                <w:rFonts w:ascii="Arial" w:hAnsi="Arial" w:cs="Arial"/>
                <w:sz w:val="16"/>
              </w:rPr>
              <w:t>8, items</w:t>
            </w:r>
            <w:r w:rsidR="000F1D90">
              <w:rPr>
                <w:rFonts w:ascii="Arial" w:hAnsi="Arial" w:cs="Arial"/>
                <w:sz w:val="16"/>
              </w:rPr>
              <w:t> </w:t>
            </w:r>
            <w:r w:rsidRPr="000F1D90">
              <w:rPr>
                <w:rFonts w:ascii="Arial" w:hAnsi="Arial" w:cs="Arial"/>
                <w:sz w:val="16"/>
              </w:rPr>
              <w:t>1 to 130</w:t>
            </w:r>
          </w:p>
        </w:tc>
        <w:tc>
          <w:tcPr>
            <w:tcW w:w="3828" w:type="dxa"/>
            <w:tcBorders>
              <w:top w:val="single" w:sz="12" w:space="0" w:color="auto"/>
              <w:bottom w:val="single" w:sz="4" w:space="0" w:color="auto"/>
            </w:tcBorders>
            <w:shd w:val="clear" w:color="auto" w:fill="auto"/>
          </w:tcPr>
          <w:p w:rsidR="00457255" w:rsidRPr="000F1D90" w:rsidRDefault="00457255" w:rsidP="0012696E">
            <w:pPr>
              <w:pStyle w:val="Tabletext"/>
              <w:spacing w:line="200" w:lineRule="atLeast"/>
              <w:rPr>
                <w:rFonts w:ascii="Arial" w:hAnsi="Arial" w:cs="Arial"/>
                <w:sz w:val="16"/>
              </w:rPr>
            </w:pPr>
            <w:r w:rsidRPr="000F1D90">
              <w:rPr>
                <w:rFonts w:ascii="Arial" w:hAnsi="Arial" w:cs="Arial"/>
                <w:sz w:val="16"/>
              </w:rPr>
              <w:t>Immediately after the commencement of Part</w:t>
            </w:r>
            <w:r w:rsidR="000F1D90">
              <w:rPr>
                <w:rFonts w:ascii="Arial" w:hAnsi="Arial" w:cs="Arial"/>
                <w:sz w:val="16"/>
              </w:rPr>
              <w:t> </w:t>
            </w:r>
            <w:r w:rsidRPr="000F1D90">
              <w:rPr>
                <w:rFonts w:ascii="Arial" w:hAnsi="Arial" w:cs="Arial"/>
                <w:sz w:val="16"/>
              </w:rPr>
              <w:t>2</w:t>
            </w:r>
            <w:r w:rsidR="000F1D90">
              <w:rPr>
                <w:rFonts w:ascii="Arial" w:hAnsi="Arial" w:cs="Arial"/>
                <w:sz w:val="16"/>
              </w:rPr>
              <w:noBreakHyphen/>
            </w:r>
            <w:r w:rsidRPr="000F1D90">
              <w:rPr>
                <w:rFonts w:ascii="Arial" w:hAnsi="Arial" w:cs="Arial"/>
                <w:sz w:val="16"/>
              </w:rPr>
              <w:t xml:space="preserve">4 of the </w:t>
            </w:r>
            <w:r w:rsidRPr="000F1D90">
              <w:rPr>
                <w:rFonts w:ascii="Arial" w:hAnsi="Arial" w:cs="Arial"/>
                <w:i/>
                <w:sz w:val="16"/>
              </w:rPr>
              <w:t>Fair Work Act 2009</w:t>
            </w:r>
            <w:r w:rsidRPr="000F1D90">
              <w:rPr>
                <w:rFonts w:ascii="Arial" w:hAnsi="Arial" w:cs="Arial"/>
                <w:sz w:val="16"/>
              </w:rPr>
              <w:t>.</w:t>
            </w:r>
          </w:p>
        </w:tc>
        <w:tc>
          <w:tcPr>
            <w:tcW w:w="1582" w:type="dxa"/>
            <w:tcBorders>
              <w:top w:val="single" w:sz="12" w:space="0" w:color="auto"/>
              <w:bottom w:val="single" w:sz="4" w:space="0" w:color="auto"/>
            </w:tcBorders>
            <w:shd w:val="clear" w:color="auto" w:fill="auto"/>
          </w:tcPr>
          <w:p w:rsidR="00457255" w:rsidRPr="000F1D90" w:rsidRDefault="00457255" w:rsidP="00006314">
            <w:pPr>
              <w:pStyle w:val="Tabletext"/>
              <w:spacing w:line="200" w:lineRule="atLeast"/>
              <w:rPr>
                <w:rFonts w:ascii="Arial" w:hAnsi="Arial" w:cs="Arial"/>
                <w:sz w:val="16"/>
              </w:rPr>
            </w:pPr>
            <w:r w:rsidRPr="000F1D90">
              <w:rPr>
                <w:rFonts w:ascii="Arial" w:hAnsi="Arial" w:cs="Arial"/>
                <w:sz w:val="16"/>
              </w:rPr>
              <w:t>1</w:t>
            </w:r>
            <w:r w:rsidR="000F1D90">
              <w:rPr>
                <w:rFonts w:ascii="Arial" w:hAnsi="Arial" w:cs="Arial"/>
                <w:sz w:val="16"/>
              </w:rPr>
              <w:t> </w:t>
            </w:r>
            <w:r w:rsidRPr="000F1D90">
              <w:rPr>
                <w:rFonts w:ascii="Arial" w:hAnsi="Arial" w:cs="Arial"/>
                <w:sz w:val="16"/>
              </w:rPr>
              <w:t>July 2009</w:t>
            </w:r>
          </w:p>
        </w:tc>
      </w:tr>
    </w:tbl>
    <w:p w:rsidR="00AB1556" w:rsidRPr="000F1D90" w:rsidRDefault="00AB1556" w:rsidP="00D47FD5">
      <w:pPr>
        <w:pStyle w:val="ENotesHeading2"/>
        <w:pageBreakBefore/>
        <w:outlineLvl w:val="9"/>
      </w:pPr>
      <w:bookmarkStart w:id="294" w:name="_Toc374363042"/>
      <w:r w:rsidRPr="000F1D90">
        <w:lastRenderedPageBreak/>
        <w:t>Endnote 4—Amendment history</w:t>
      </w:r>
      <w:bookmarkEnd w:id="294"/>
    </w:p>
    <w:p w:rsidR="00810BB4" w:rsidRPr="000F1D90" w:rsidRDefault="00810BB4" w:rsidP="00D15D69">
      <w:pPr>
        <w:pStyle w:val="Tabletext"/>
      </w:pPr>
    </w:p>
    <w:tbl>
      <w:tblPr>
        <w:tblW w:w="7196" w:type="dxa"/>
        <w:tblLayout w:type="fixed"/>
        <w:tblLook w:val="0000" w:firstRow="0" w:lastRow="0" w:firstColumn="0" w:lastColumn="0" w:noHBand="0" w:noVBand="0"/>
      </w:tblPr>
      <w:tblGrid>
        <w:gridCol w:w="2139"/>
        <w:gridCol w:w="5057"/>
      </w:tblGrid>
      <w:tr w:rsidR="00810BB4" w:rsidRPr="000F1D90" w:rsidTr="00E60D1F">
        <w:trPr>
          <w:cantSplit/>
          <w:tblHeader/>
        </w:trPr>
        <w:tc>
          <w:tcPr>
            <w:tcW w:w="2139" w:type="dxa"/>
            <w:tcBorders>
              <w:top w:val="single" w:sz="12" w:space="0" w:color="auto"/>
              <w:bottom w:val="single" w:sz="12" w:space="0" w:color="auto"/>
            </w:tcBorders>
            <w:shd w:val="clear" w:color="auto" w:fill="auto"/>
          </w:tcPr>
          <w:p w:rsidR="00810BB4" w:rsidRPr="000F1D90" w:rsidRDefault="00810BB4" w:rsidP="00D15D69">
            <w:pPr>
              <w:pStyle w:val="ENoteTableHeading"/>
            </w:pPr>
            <w:r w:rsidRPr="000F1D90">
              <w:t>Provision affected</w:t>
            </w:r>
          </w:p>
        </w:tc>
        <w:tc>
          <w:tcPr>
            <w:tcW w:w="5057" w:type="dxa"/>
            <w:tcBorders>
              <w:top w:val="single" w:sz="12" w:space="0" w:color="auto"/>
              <w:bottom w:val="single" w:sz="12" w:space="0" w:color="auto"/>
            </w:tcBorders>
            <w:shd w:val="clear" w:color="auto" w:fill="auto"/>
          </w:tcPr>
          <w:p w:rsidR="00810BB4" w:rsidRPr="000F1D90" w:rsidRDefault="00810BB4" w:rsidP="00D15D69">
            <w:pPr>
              <w:pStyle w:val="ENoteTableHeading"/>
            </w:pPr>
            <w:r w:rsidRPr="000F1D90">
              <w:t>How affected</w:t>
            </w:r>
          </w:p>
        </w:tc>
      </w:tr>
      <w:tr w:rsidR="00810BB4" w:rsidRPr="000F1D90" w:rsidTr="00E60D1F">
        <w:trPr>
          <w:cantSplit/>
        </w:trPr>
        <w:tc>
          <w:tcPr>
            <w:tcW w:w="2139" w:type="dxa"/>
            <w:tcBorders>
              <w:top w:val="single" w:sz="12" w:space="0" w:color="auto"/>
            </w:tcBorders>
            <w:shd w:val="clear" w:color="auto" w:fill="auto"/>
          </w:tcPr>
          <w:p w:rsidR="00810BB4" w:rsidRPr="000F1D90" w:rsidRDefault="00810BB4" w:rsidP="00EC04C2">
            <w:pPr>
              <w:pStyle w:val="ENoteTableText"/>
              <w:tabs>
                <w:tab w:val="center" w:leader="dot" w:pos="2268"/>
              </w:tabs>
            </w:pPr>
            <w:r w:rsidRPr="000F1D90">
              <w:t>Title</w:t>
            </w:r>
            <w:r w:rsidRPr="000F1D90">
              <w:tab/>
            </w:r>
          </w:p>
        </w:tc>
        <w:tc>
          <w:tcPr>
            <w:tcW w:w="5057" w:type="dxa"/>
            <w:tcBorders>
              <w:top w:val="single" w:sz="12" w:space="0" w:color="auto"/>
            </w:tcBorders>
            <w:shd w:val="clear" w:color="auto" w:fill="auto"/>
          </w:tcPr>
          <w:p w:rsidR="00810BB4" w:rsidRPr="000F1D90" w:rsidRDefault="00810BB4" w:rsidP="002D5C2D">
            <w:pPr>
              <w:pStyle w:val="ENoteTableText"/>
            </w:pPr>
            <w:r w:rsidRPr="000F1D90">
              <w:t>am. No.</w:t>
            </w:r>
            <w:r w:rsidR="000F1D90">
              <w:t> </w:t>
            </w:r>
            <w:r w:rsidRPr="000F1D90">
              <w:t>264, 1992; No.</w:t>
            </w:r>
            <w:r w:rsidR="000F1D90">
              <w:t> </w:t>
            </w:r>
            <w:r w:rsidRPr="000F1D90">
              <w:t>109, 1993</w:t>
            </w:r>
          </w:p>
        </w:tc>
      </w:tr>
      <w:tr w:rsidR="00810BB4" w:rsidRPr="000F1D90" w:rsidTr="00E60D1F">
        <w:trPr>
          <w:cantSplit/>
        </w:trPr>
        <w:tc>
          <w:tcPr>
            <w:tcW w:w="2139" w:type="dxa"/>
            <w:shd w:val="clear" w:color="auto" w:fill="auto"/>
          </w:tcPr>
          <w:p w:rsidR="00810BB4" w:rsidRPr="000F1D90" w:rsidRDefault="00810BB4" w:rsidP="002D5C2D">
            <w:pPr>
              <w:pStyle w:val="ENoteTableText"/>
            </w:pPr>
            <w:r w:rsidRPr="000F1D90">
              <w:rPr>
                <w:b/>
              </w:rPr>
              <w:t>Part I</w:t>
            </w:r>
          </w:p>
        </w:tc>
        <w:tc>
          <w:tcPr>
            <w:tcW w:w="5057" w:type="dxa"/>
            <w:shd w:val="clear" w:color="auto" w:fill="auto"/>
          </w:tcPr>
          <w:p w:rsidR="00810BB4" w:rsidRPr="000F1D90" w:rsidRDefault="00810BB4" w:rsidP="002D5C2D">
            <w:pPr>
              <w:pStyle w:val="ENoteTableText"/>
            </w:pP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1</w:t>
            </w:r>
            <w:r w:rsidR="00810BB4"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264, 1992; No.</w:t>
            </w:r>
            <w:r w:rsidR="000F1D90">
              <w:t> </w:t>
            </w:r>
            <w:r w:rsidRPr="000F1D90">
              <w:t>109, 1993</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4</w:t>
            </w:r>
            <w:r w:rsidR="00810BB4"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109, 1988 (as am. by No.</w:t>
            </w:r>
            <w:r w:rsidR="000F1D90">
              <w:t> </w:t>
            </w:r>
            <w:r w:rsidRPr="000F1D90">
              <w:t>92, 1994); Nos. 70 and 122, 1991; Nos. 7, 95 and 264, 1992; Nos. 13 and 83, 1999; Statutory Rules</w:t>
            </w:r>
            <w:r w:rsidR="000F1D90">
              <w:t> </w:t>
            </w:r>
            <w:r w:rsidRPr="000F1D90">
              <w:t>2001 No.</w:t>
            </w:r>
            <w:r w:rsidR="000F1D90">
              <w:t> </w:t>
            </w:r>
            <w:r w:rsidRPr="000F1D90">
              <w:t>70; No.</w:t>
            </w:r>
            <w:r w:rsidR="000F1D90">
              <w:t> </w:t>
            </w:r>
            <w:r w:rsidRPr="000F1D90">
              <w:t>144, 2001; No.</w:t>
            </w:r>
            <w:r w:rsidR="000F1D90">
              <w:t> </w:t>
            </w:r>
            <w:r w:rsidRPr="000F1D90">
              <w:t>52, 2004; Nos. 9, 30 and 98, 2006; No.</w:t>
            </w:r>
            <w:r w:rsidR="000F1D90">
              <w:t> </w:t>
            </w:r>
            <w:r w:rsidRPr="000F1D90">
              <w:t>54, 2007; No.</w:t>
            </w:r>
            <w:r w:rsidR="000F1D90">
              <w:t> </w:t>
            </w:r>
            <w:r w:rsidRPr="000F1D90">
              <w:t>144, 2008; No.</w:t>
            </w:r>
            <w:r w:rsidR="000F1D90">
              <w:t> </w:t>
            </w:r>
            <w:r w:rsidRPr="000F1D90">
              <w:t>5, 2011</w:t>
            </w:r>
          </w:p>
        </w:tc>
      </w:tr>
      <w:tr w:rsidR="00810BB4" w:rsidRPr="000F1D90" w:rsidTr="00E60D1F">
        <w:trPr>
          <w:cantSplit/>
        </w:trPr>
        <w:tc>
          <w:tcPr>
            <w:tcW w:w="2139" w:type="dxa"/>
            <w:shd w:val="clear" w:color="auto" w:fill="auto"/>
          </w:tcPr>
          <w:p w:rsidR="00810BB4" w:rsidRPr="000F1D90" w:rsidRDefault="00810BB4" w:rsidP="00EC04C2">
            <w:pPr>
              <w:pStyle w:val="ENoteTableText"/>
              <w:tabs>
                <w:tab w:val="center" w:leader="dot" w:pos="2268"/>
              </w:tabs>
            </w:pPr>
            <w:r w:rsidRPr="000F1D90">
              <w:t>Note to s. 4(3</w:t>
            </w:r>
            <w:r w:rsidR="00FB4E50" w:rsidRPr="000F1D90">
              <w:t>)</w:t>
            </w:r>
            <w:r w:rsidR="00EC04C2"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52, 2004</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4AA</w:t>
            </w:r>
            <w:r w:rsidR="00810BB4"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52, 2004</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4A</w:t>
            </w:r>
            <w:r w:rsidR="00810BB4"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109, 1988 (as am. by No.</w:t>
            </w:r>
            <w:r w:rsidR="000F1D90">
              <w:t> </w:t>
            </w:r>
            <w:r w:rsidRPr="000F1D90">
              <w:t>92, 1994)</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5</w:t>
            </w:r>
            <w:r w:rsidR="00810BB4"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109, 1988 (as am. by No.</w:t>
            </w:r>
            <w:r w:rsidR="000F1D90">
              <w:t> </w:t>
            </w:r>
            <w:r w:rsidRPr="000F1D90">
              <w:t>92, 1994); No.</w:t>
            </w:r>
            <w:r w:rsidR="000F1D90">
              <w:t> </w:t>
            </w:r>
            <w:r w:rsidRPr="000F1D90">
              <w:t>135, 1988; No.</w:t>
            </w:r>
            <w:r w:rsidR="000F1D90">
              <w:t> </w:t>
            </w:r>
            <w:r w:rsidRPr="000F1D90">
              <w:t>68, 1990; Nos. 7, 95, 233 and 264, 1992; No.</w:t>
            </w:r>
            <w:r w:rsidR="000F1D90">
              <w:t> </w:t>
            </w:r>
            <w:r w:rsidRPr="000F1D90">
              <w:t>109, 1993; No.</w:t>
            </w:r>
            <w:r w:rsidR="000F1D90">
              <w:t> </w:t>
            </w:r>
            <w:r w:rsidRPr="000F1D90">
              <w:t>54, 1994; No.</w:t>
            </w:r>
            <w:r w:rsidR="000F1D90">
              <w:t> </w:t>
            </w:r>
            <w:r w:rsidRPr="000F1D90">
              <w:t>43, 1996; No.</w:t>
            </w:r>
            <w:r w:rsidR="000F1D90">
              <w:t> </w:t>
            </w:r>
            <w:r w:rsidRPr="000F1D90">
              <w:t>157, 1997; No.</w:t>
            </w:r>
            <w:r w:rsidR="000F1D90">
              <w:t> </w:t>
            </w:r>
            <w:r w:rsidRPr="000F1D90">
              <w:t>9, 2000; No.</w:t>
            </w:r>
            <w:r w:rsidR="000F1D90">
              <w:t> </w:t>
            </w:r>
            <w:r w:rsidRPr="000F1D90">
              <w:t>52, 2004; No.</w:t>
            </w:r>
            <w:r w:rsidR="000F1D90">
              <w:t> </w:t>
            </w:r>
            <w:r w:rsidRPr="000F1D90">
              <w:t>54, 2007; No.</w:t>
            </w:r>
            <w:r w:rsidR="000F1D90">
              <w:t> </w:t>
            </w:r>
            <w:r w:rsidRPr="000F1D90">
              <w:t>83, 2010</w:t>
            </w:r>
          </w:p>
        </w:tc>
      </w:tr>
      <w:tr w:rsidR="00810BB4" w:rsidRPr="000F1D90" w:rsidTr="00E60D1F">
        <w:trPr>
          <w:cantSplit/>
        </w:trPr>
        <w:tc>
          <w:tcPr>
            <w:tcW w:w="2139" w:type="dxa"/>
            <w:shd w:val="clear" w:color="auto" w:fill="auto"/>
          </w:tcPr>
          <w:p w:rsidR="00810BB4" w:rsidRPr="000F1D90" w:rsidRDefault="00810BB4" w:rsidP="00EC04C2">
            <w:pPr>
              <w:pStyle w:val="ENoteTableText"/>
              <w:tabs>
                <w:tab w:val="center" w:leader="dot" w:pos="2268"/>
              </w:tabs>
            </w:pPr>
            <w:r w:rsidRPr="000F1D90">
              <w:t>Note to s. 5(2</w:t>
            </w:r>
            <w:r w:rsidR="00FB4E50" w:rsidRPr="000F1D90">
              <w:t>)</w:t>
            </w:r>
            <w:r w:rsidR="00EC04C2"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52, 2004</w:t>
            </w:r>
          </w:p>
        </w:tc>
      </w:tr>
      <w:tr w:rsidR="00810BB4" w:rsidRPr="000F1D90" w:rsidTr="00E60D1F">
        <w:trPr>
          <w:cantSplit/>
        </w:trPr>
        <w:tc>
          <w:tcPr>
            <w:tcW w:w="2139" w:type="dxa"/>
            <w:shd w:val="clear" w:color="auto" w:fill="auto"/>
          </w:tcPr>
          <w:p w:rsidR="00810BB4" w:rsidRPr="000F1D90" w:rsidRDefault="00810BB4" w:rsidP="00EC04C2">
            <w:pPr>
              <w:pStyle w:val="ENoteTableText"/>
              <w:tabs>
                <w:tab w:val="center" w:leader="dot" w:pos="2268"/>
              </w:tabs>
            </w:pPr>
            <w:r w:rsidRPr="000F1D90">
              <w:t>Note to s. 5(6A</w:t>
            </w:r>
            <w:r w:rsidR="00FB4E50" w:rsidRPr="000F1D90">
              <w:t>)</w:t>
            </w:r>
            <w:r w:rsidR="00EC04C2"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52, 2004</w:t>
            </w:r>
          </w:p>
        </w:tc>
      </w:tr>
      <w:tr w:rsidR="00810BB4" w:rsidRPr="000F1D90" w:rsidTr="00E60D1F">
        <w:trPr>
          <w:cantSplit/>
        </w:trPr>
        <w:tc>
          <w:tcPr>
            <w:tcW w:w="2139" w:type="dxa"/>
            <w:shd w:val="clear" w:color="auto" w:fill="auto"/>
          </w:tcPr>
          <w:p w:rsidR="00810BB4" w:rsidRPr="000F1D90" w:rsidRDefault="00810BB4" w:rsidP="00EC04C2">
            <w:pPr>
              <w:pStyle w:val="ENoteTableText"/>
              <w:tabs>
                <w:tab w:val="center" w:leader="dot" w:pos="2268"/>
              </w:tabs>
            </w:pPr>
            <w:r w:rsidRPr="000F1D90">
              <w:t>Note to s. 5(10</w:t>
            </w:r>
            <w:r w:rsidR="00FB4E50" w:rsidRPr="000F1D90">
              <w:t>)</w:t>
            </w:r>
            <w:r w:rsidR="00EC04C2"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52, 2004</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ss.</w:t>
            </w:r>
            <w:r w:rsidR="000F1D90">
              <w:t> </w:t>
            </w:r>
            <w:r w:rsidR="00810BB4" w:rsidRPr="000F1D90">
              <w:t>5A, 5B</w:t>
            </w:r>
            <w:r w:rsidR="00810BB4"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54, 2007</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6</w:t>
            </w:r>
            <w:r w:rsidR="00810BB4"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135, 1988; No.</w:t>
            </w:r>
            <w:r w:rsidR="000F1D90">
              <w:t> </w:t>
            </w:r>
            <w:r w:rsidRPr="000F1D90">
              <w:t>264, 1992; No.</w:t>
            </w:r>
            <w:r w:rsidR="000F1D90">
              <w:t> </w:t>
            </w:r>
            <w:r w:rsidRPr="000F1D90">
              <w:t>168, 1995; No.</w:t>
            </w:r>
            <w:r w:rsidR="000F1D90">
              <w:t> </w:t>
            </w:r>
            <w:r w:rsidRPr="000F1D90">
              <w:t>54, 2007; No.</w:t>
            </w:r>
            <w:r w:rsidR="000F1D90">
              <w:t> </w:t>
            </w:r>
            <w:r w:rsidRPr="000F1D90">
              <w:t>181, 2011</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6A</w:t>
            </w:r>
            <w:r w:rsidR="00810BB4"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54, 1994</w:t>
            </w:r>
          </w:p>
        </w:tc>
      </w:tr>
      <w:tr w:rsidR="00810BB4" w:rsidRPr="000F1D90" w:rsidTr="00E60D1F">
        <w:trPr>
          <w:cantSplit/>
        </w:trPr>
        <w:tc>
          <w:tcPr>
            <w:tcW w:w="2139" w:type="dxa"/>
            <w:shd w:val="clear" w:color="auto" w:fill="auto"/>
          </w:tcPr>
          <w:p w:rsidR="00810BB4" w:rsidRPr="000F1D90" w:rsidRDefault="00810BB4" w:rsidP="002D5C2D">
            <w:pPr>
              <w:pStyle w:val="ENoteTableText"/>
            </w:pPr>
          </w:p>
        </w:tc>
        <w:tc>
          <w:tcPr>
            <w:tcW w:w="5057" w:type="dxa"/>
            <w:shd w:val="clear" w:color="auto" w:fill="auto"/>
          </w:tcPr>
          <w:p w:rsidR="00810BB4" w:rsidRPr="000F1D90" w:rsidRDefault="00810BB4" w:rsidP="002D5C2D">
            <w:pPr>
              <w:pStyle w:val="ENoteTableText"/>
            </w:pPr>
            <w:r w:rsidRPr="000F1D90">
              <w:t>am. No.</w:t>
            </w:r>
            <w:r w:rsidR="000F1D90">
              <w:t> </w:t>
            </w:r>
            <w:r w:rsidRPr="000F1D90">
              <w:t>43, 1995; No.</w:t>
            </w:r>
            <w:r w:rsidR="000F1D90">
              <w:t> </w:t>
            </w:r>
            <w:r w:rsidRPr="000F1D90">
              <w:t>135, 2003; No.</w:t>
            </w:r>
            <w:r w:rsidR="000F1D90">
              <w:t> </w:t>
            </w:r>
            <w:r w:rsidRPr="000F1D90">
              <w:t>52, 2004</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7</w:t>
            </w:r>
            <w:r w:rsidR="00810BB4"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264, 1992; No.</w:t>
            </w:r>
            <w:r w:rsidR="000F1D90">
              <w:t> </w:t>
            </w:r>
            <w:r w:rsidRPr="000F1D90">
              <w:t>54, 2007; No.</w:t>
            </w:r>
            <w:r w:rsidR="000F1D90">
              <w:t> </w:t>
            </w:r>
            <w:r w:rsidRPr="000F1D90">
              <w:t>182, 2011</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8</w:t>
            </w:r>
            <w:r w:rsidR="00810BB4"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122, 1991 (as am. by No.</w:t>
            </w:r>
            <w:r w:rsidR="000F1D90">
              <w:t> </w:t>
            </w:r>
            <w:r w:rsidRPr="000F1D90">
              <w:t>95, 1992); Nos. 7 and 264, 1992; No.</w:t>
            </w:r>
            <w:r w:rsidR="000F1D90">
              <w:t> </w:t>
            </w:r>
            <w:r w:rsidRPr="000F1D90">
              <w:t>144, 2001; No.</w:t>
            </w:r>
            <w:r w:rsidR="000F1D90">
              <w:t> </w:t>
            </w:r>
            <w:r w:rsidRPr="000F1D90">
              <w:t>54, 2007</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9</w:t>
            </w:r>
            <w:r w:rsidR="00810BB4"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264, 1992</w:t>
            </w:r>
          </w:p>
        </w:tc>
      </w:tr>
      <w:tr w:rsidR="00810BB4" w:rsidRPr="000F1D90" w:rsidTr="00E60D1F">
        <w:trPr>
          <w:cantSplit/>
        </w:trPr>
        <w:tc>
          <w:tcPr>
            <w:tcW w:w="2139" w:type="dxa"/>
            <w:shd w:val="clear" w:color="auto" w:fill="auto"/>
          </w:tcPr>
          <w:p w:rsidR="00810BB4" w:rsidRPr="000F1D90" w:rsidRDefault="00810BB4" w:rsidP="00EC04C2">
            <w:pPr>
              <w:pStyle w:val="ENoteTableText"/>
              <w:tabs>
                <w:tab w:val="center" w:leader="dot" w:pos="2268"/>
              </w:tabs>
            </w:pPr>
            <w:r w:rsidRPr="000F1D90">
              <w:t>Heading to s. 13</w:t>
            </w:r>
            <w:r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37, 2009</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13</w:t>
            </w:r>
            <w:r w:rsidR="00810BB4"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54, 2007; No.</w:t>
            </w:r>
            <w:r w:rsidR="000F1D90">
              <w:t> </w:t>
            </w:r>
            <w:r w:rsidRPr="000F1D90">
              <w:t>37, 2009</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13AA</w:t>
            </w:r>
            <w:r w:rsidR="00810BB4"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37, 2009</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13A</w:t>
            </w:r>
            <w:r w:rsidR="00810BB4"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142, 2001</w:t>
            </w:r>
          </w:p>
        </w:tc>
      </w:tr>
      <w:tr w:rsidR="00810BB4" w:rsidRPr="000F1D90" w:rsidTr="00E60D1F">
        <w:trPr>
          <w:cantSplit/>
        </w:trPr>
        <w:tc>
          <w:tcPr>
            <w:tcW w:w="2139" w:type="dxa"/>
            <w:shd w:val="clear" w:color="auto" w:fill="auto"/>
          </w:tcPr>
          <w:p w:rsidR="00810BB4" w:rsidRPr="000F1D90" w:rsidRDefault="00810BB4" w:rsidP="002D5C2D">
            <w:pPr>
              <w:pStyle w:val="ENoteTableText"/>
            </w:pPr>
            <w:r w:rsidRPr="000F1D90">
              <w:rPr>
                <w:b/>
              </w:rPr>
              <w:t>Part II</w:t>
            </w:r>
          </w:p>
        </w:tc>
        <w:tc>
          <w:tcPr>
            <w:tcW w:w="5057" w:type="dxa"/>
            <w:shd w:val="clear" w:color="auto" w:fill="auto"/>
          </w:tcPr>
          <w:p w:rsidR="00810BB4" w:rsidRPr="000F1D90" w:rsidRDefault="00810BB4" w:rsidP="002D5C2D">
            <w:pPr>
              <w:pStyle w:val="ENoteTableText"/>
            </w:pPr>
          </w:p>
        </w:tc>
      </w:tr>
      <w:tr w:rsidR="00810BB4" w:rsidRPr="000F1D90" w:rsidTr="00E60D1F">
        <w:trPr>
          <w:cantSplit/>
        </w:trPr>
        <w:tc>
          <w:tcPr>
            <w:tcW w:w="2139" w:type="dxa"/>
            <w:shd w:val="clear" w:color="auto" w:fill="auto"/>
          </w:tcPr>
          <w:p w:rsidR="00810BB4" w:rsidRPr="000F1D90" w:rsidRDefault="00810BB4" w:rsidP="002D5C2D">
            <w:pPr>
              <w:pStyle w:val="ENoteTableText"/>
            </w:pPr>
            <w:r w:rsidRPr="000F1D90">
              <w:rPr>
                <w:b/>
              </w:rPr>
              <w:t>Division</w:t>
            </w:r>
            <w:r w:rsidR="000F1D90">
              <w:rPr>
                <w:b/>
              </w:rPr>
              <w:t> </w:t>
            </w:r>
            <w:r w:rsidRPr="000F1D90">
              <w:rPr>
                <w:b/>
              </w:rPr>
              <w:t>1</w:t>
            </w:r>
          </w:p>
        </w:tc>
        <w:tc>
          <w:tcPr>
            <w:tcW w:w="5057" w:type="dxa"/>
            <w:shd w:val="clear" w:color="auto" w:fill="auto"/>
          </w:tcPr>
          <w:p w:rsidR="00810BB4" w:rsidRPr="000F1D90" w:rsidRDefault="00810BB4" w:rsidP="002D5C2D">
            <w:pPr>
              <w:pStyle w:val="ENoteTableText"/>
            </w:pP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lastRenderedPageBreak/>
              <w:t>s.</w:t>
            </w:r>
            <w:r w:rsidR="00810BB4" w:rsidRPr="000F1D90">
              <w:t xml:space="preserve"> 14</w:t>
            </w:r>
            <w:r w:rsidR="00810BB4" w:rsidRPr="000F1D90">
              <w:tab/>
            </w:r>
          </w:p>
        </w:tc>
        <w:tc>
          <w:tcPr>
            <w:tcW w:w="5057" w:type="dxa"/>
            <w:shd w:val="clear" w:color="auto" w:fill="auto"/>
          </w:tcPr>
          <w:p w:rsidR="00810BB4" w:rsidRPr="000F1D90" w:rsidRDefault="00810BB4" w:rsidP="002D5C2D">
            <w:pPr>
              <w:pStyle w:val="ENoteTableText"/>
            </w:pPr>
            <w:r w:rsidRPr="000F1D90">
              <w:t>am. No.</w:t>
            </w:r>
            <w:r w:rsidR="000F1D90">
              <w:t> </w:t>
            </w:r>
            <w:r w:rsidRPr="000F1D90">
              <w:t>122, 1991 (as am. by No.</w:t>
            </w:r>
            <w:r w:rsidR="000F1D90">
              <w:t> </w:t>
            </w:r>
            <w:r w:rsidRPr="000F1D90">
              <w:t>95, 1992)</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15</w:t>
            </w:r>
            <w:r w:rsidR="00810BB4" w:rsidRPr="000F1D90">
              <w:tab/>
            </w:r>
          </w:p>
        </w:tc>
        <w:tc>
          <w:tcPr>
            <w:tcW w:w="5057" w:type="dxa"/>
            <w:shd w:val="clear" w:color="auto" w:fill="auto"/>
          </w:tcPr>
          <w:p w:rsidR="00810BB4" w:rsidRPr="000F1D90" w:rsidRDefault="00810BB4" w:rsidP="002D5C2D">
            <w:pPr>
              <w:pStyle w:val="ENoteTableText"/>
            </w:pPr>
            <w:r w:rsidRPr="000F1D90">
              <w:t>am. Nos. 7 and 264, 1992</w:t>
            </w:r>
          </w:p>
        </w:tc>
      </w:tr>
      <w:tr w:rsidR="00810BB4" w:rsidRPr="000F1D90" w:rsidTr="00E60D1F">
        <w:trPr>
          <w:cantSplit/>
        </w:trPr>
        <w:tc>
          <w:tcPr>
            <w:tcW w:w="2139" w:type="dxa"/>
            <w:shd w:val="clear" w:color="auto" w:fill="auto"/>
          </w:tcPr>
          <w:p w:rsidR="00810BB4" w:rsidRPr="000F1D90" w:rsidRDefault="00810BB4" w:rsidP="00EC04C2">
            <w:pPr>
              <w:pStyle w:val="ENoteTableText"/>
              <w:tabs>
                <w:tab w:val="center" w:leader="dot" w:pos="2268"/>
              </w:tabs>
            </w:pPr>
            <w:r w:rsidRPr="000F1D90">
              <w:t>Note to s. 15(1</w:t>
            </w:r>
            <w:r w:rsidR="00FB4E50" w:rsidRPr="000F1D90">
              <w:t>)</w:t>
            </w:r>
            <w:r w:rsidR="00EC04C2"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52, 2004</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15A</w:t>
            </w:r>
            <w:r w:rsidR="00810BB4" w:rsidRPr="000F1D90">
              <w:tab/>
            </w:r>
          </w:p>
        </w:tc>
        <w:tc>
          <w:tcPr>
            <w:tcW w:w="5057" w:type="dxa"/>
            <w:shd w:val="clear" w:color="auto" w:fill="auto"/>
          </w:tcPr>
          <w:p w:rsidR="00810BB4" w:rsidRPr="000F1D90" w:rsidRDefault="00810BB4" w:rsidP="002D5C2D">
            <w:pPr>
              <w:pStyle w:val="ENoteTableText"/>
            </w:pPr>
            <w:r w:rsidRPr="000F1D90">
              <w:t>ad. No.</w:t>
            </w:r>
            <w:r w:rsidR="000F1D90">
              <w:t> </w:t>
            </w:r>
            <w:r w:rsidRPr="000F1D90">
              <w:t>52, 2004</w:t>
            </w:r>
          </w:p>
        </w:tc>
      </w:tr>
      <w:tr w:rsidR="00810BB4" w:rsidRPr="000F1D90" w:rsidTr="00E60D1F">
        <w:trPr>
          <w:cantSplit/>
        </w:trPr>
        <w:tc>
          <w:tcPr>
            <w:tcW w:w="2139" w:type="dxa"/>
            <w:shd w:val="clear" w:color="auto" w:fill="auto"/>
          </w:tcPr>
          <w:p w:rsidR="00810BB4" w:rsidRPr="000F1D90" w:rsidRDefault="00EC04C2" w:rsidP="00EC04C2">
            <w:pPr>
              <w:pStyle w:val="ENoteTableText"/>
              <w:tabs>
                <w:tab w:val="center" w:leader="dot" w:pos="2268"/>
              </w:tabs>
            </w:pPr>
            <w:r w:rsidRPr="000F1D90">
              <w:t>s.</w:t>
            </w:r>
            <w:r w:rsidR="00810BB4" w:rsidRPr="000F1D90">
              <w:t xml:space="preserve"> 16</w:t>
            </w:r>
            <w:r w:rsidR="00810BB4" w:rsidRPr="000F1D90">
              <w:tab/>
            </w:r>
          </w:p>
        </w:tc>
        <w:tc>
          <w:tcPr>
            <w:tcW w:w="5057" w:type="dxa"/>
            <w:shd w:val="clear" w:color="auto" w:fill="auto"/>
          </w:tcPr>
          <w:p w:rsidR="00810BB4" w:rsidRPr="000F1D90" w:rsidRDefault="00810BB4" w:rsidP="002D5C2D">
            <w:pPr>
              <w:pStyle w:val="ENoteTableText"/>
            </w:pPr>
            <w:r w:rsidRPr="000F1D90">
              <w:t>am. Nos. 7 and 264, 1992;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A60F6F">
            <w:pPr>
              <w:pStyle w:val="ENoteTableText"/>
              <w:tabs>
                <w:tab w:val="center" w:leader="dot" w:pos="2268"/>
              </w:tabs>
            </w:pPr>
            <w:r w:rsidRPr="000F1D90">
              <w:t>Note to s 16</w:t>
            </w:r>
            <w:r w:rsidRPr="000F1D90">
              <w:tab/>
            </w:r>
          </w:p>
        </w:tc>
        <w:tc>
          <w:tcPr>
            <w:tcW w:w="5057" w:type="dxa"/>
            <w:shd w:val="clear" w:color="auto" w:fill="auto"/>
          </w:tcPr>
          <w:p w:rsidR="00A60F6F" w:rsidRPr="000F1D90" w:rsidRDefault="00A60F6F" w:rsidP="002D5C2D">
            <w:pPr>
              <w:pStyle w:val="ENoteTableText"/>
            </w:pPr>
            <w:r w:rsidRPr="000F1D90">
              <w:t>ad No 99, 2013</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2</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17</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37, 2009</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18</w:t>
            </w:r>
            <w:r w:rsidRPr="000F1D90">
              <w:tab/>
            </w:r>
          </w:p>
        </w:tc>
        <w:tc>
          <w:tcPr>
            <w:tcW w:w="5057" w:type="dxa"/>
            <w:shd w:val="clear" w:color="auto" w:fill="auto"/>
          </w:tcPr>
          <w:p w:rsidR="00A60F6F" w:rsidRPr="000F1D90" w:rsidRDefault="00A60F6F" w:rsidP="002D5C2D">
            <w:pPr>
              <w:pStyle w:val="ENoteTableText"/>
            </w:pPr>
            <w:r w:rsidRPr="000F1D90">
              <w:t>am. Nos. 7 and 264, 1992;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3</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19</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135, 1988; Nos. 7, 95 and 264, 1992; No.</w:t>
            </w:r>
            <w:r w:rsidR="000F1D90">
              <w:t> </w:t>
            </w:r>
            <w:r w:rsidRPr="000F1D90">
              <w:t>144, 2001; No.</w:t>
            </w:r>
            <w:r w:rsidR="000F1D90">
              <w:t> </w:t>
            </w:r>
            <w:r w:rsidRPr="000F1D90">
              <w:t>144, 2008</w:t>
            </w: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Note to s. 19(12)</w:t>
            </w:r>
            <w:r w:rsidR="00A60F6F"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144, 2008</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20, 21</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54, 1994;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21A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54, 1994; No.</w:t>
            </w:r>
            <w:r w:rsidR="000F1D90">
              <w:t> </w:t>
            </w:r>
            <w:r w:rsidRPr="000F1D90">
              <w:t>144, 2001;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22</w:t>
            </w:r>
            <w:r w:rsidRPr="000F1D90">
              <w:tab/>
            </w:r>
          </w:p>
        </w:tc>
        <w:tc>
          <w:tcPr>
            <w:tcW w:w="5057" w:type="dxa"/>
            <w:shd w:val="clear" w:color="auto" w:fill="auto"/>
          </w:tcPr>
          <w:p w:rsidR="00A60F6F" w:rsidRPr="000F1D90" w:rsidRDefault="00A60F6F" w:rsidP="002D5C2D">
            <w:pPr>
              <w:pStyle w:val="ENoteTableText"/>
            </w:pPr>
            <w:r w:rsidRPr="000F1D90">
              <w:t>am. Nos. 7 and 264,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23</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 Statutory Rules</w:t>
            </w:r>
            <w:r w:rsidR="000F1D90">
              <w:t> </w:t>
            </w:r>
            <w:r w:rsidRPr="000F1D90">
              <w:t>1999 No.</w:t>
            </w:r>
            <w:r w:rsidR="000F1D90">
              <w:t> </w:t>
            </w:r>
            <w:r w:rsidRPr="000F1D90">
              <w:t>301 (as am. by Statutory Rules</w:t>
            </w:r>
            <w:r w:rsidR="000F1D90">
              <w:t> </w:t>
            </w:r>
            <w:r w:rsidRPr="000F1D90">
              <w:t>2000 No.</w:t>
            </w:r>
            <w:r w:rsidR="000F1D90">
              <w:t> </w:t>
            </w:r>
            <w:r w:rsidRPr="000F1D90">
              <w:t xml:space="preserve">332); </w:t>
            </w:r>
            <w:r w:rsidR="007C38EE" w:rsidRPr="000F1D90">
              <w:t xml:space="preserve">F2006B00498; </w:t>
            </w:r>
            <w:r w:rsidRPr="000F1D90">
              <w:t>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23A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30, 2006</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4</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24</w:t>
            </w:r>
            <w:r w:rsidRPr="000F1D90">
              <w:tab/>
            </w:r>
          </w:p>
        </w:tc>
        <w:tc>
          <w:tcPr>
            <w:tcW w:w="5057" w:type="dxa"/>
            <w:shd w:val="clear" w:color="auto" w:fill="auto"/>
          </w:tcPr>
          <w:p w:rsidR="00A60F6F" w:rsidRPr="000F1D90" w:rsidRDefault="00A60F6F" w:rsidP="002D5C2D">
            <w:pPr>
              <w:pStyle w:val="ENoteTableText"/>
            </w:pPr>
            <w:r w:rsidRPr="000F1D90">
              <w:t>am. Nos. 7 and 264, 1992;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25</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26</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27</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28</w:t>
            </w:r>
            <w:r w:rsidRPr="000F1D90">
              <w:tab/>
            </w:r>
          </w:p>
        </w:tc>
        <w:tc>
          <w:tcPr>
            <w:tcW w:w="5057" w:type="dxa"/>
            <w:shd w:val="clear" w:color="auto" w:fill="auto"/>
          </w:tcPr>
          <w:p w:rsidR="00A60F6F" w:rsidRPr="000F1D90" w:rsidRDefault="00A60F6F" w:rsidP="002D5C2D">
            <w:pPr>
              <w:pStyle w:val="ENoteTableText"/>
            </w:pPr>
            <w:r w:rsidRPr="000F1D90">
              <w:t>am. Nos. 7, 95 and 264, 1992; No.</w:t>
            </w:r>
            <w:r w:rsidR="000F1D90">
              <w:t> </w:t>
            </w:r>
            <w:r w:rsidRPr="000F1D90">
              <w:t>144, 2001;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5</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29</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Note to s. 29(2)</w:t>
            </w:r>
            <w:r w:rsidR="00A60F6F"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144, 2008</w:t>
            </w: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Note to s. 29(4)</w:t>
            </w:r>
            <w:r w:rsidR="00A60F6F"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144, 2008</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6</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30</w:t>
            </w:r>
            <w:r w:rsidRPr="000F1D90">
              <w:tab/>
            </w:r>
          </w:p>
        </w:tc>
        <w:tc>
          <w:tcPr>
            <w:tcW w:w="5057" w:type="dxa"/>
            <w:shd w:val="clear" w:color="auto" w:fill="auto"/>
          </w:tcPr>
          <w:p w:rsidR="00A60F6F" w:rsidRPr="000F1D90" w:rsidRDefault="00A60F6F" w:rsidP="002D5C2D">
            <w:pPr>
              <w:pStyle w:val="ENoteTableText"/>
            </w:pPr>
            <w:r w:rsidRPr="000F1D90">
              <w:t>am. Nos. 7 and 264, 1992; No.</w:t>
            </w:r>
            <w:r w:rsidR="000F1D90">
              <w:t> </w:t>
            </w:r>
            <w:r w:rsidRPr="000F1D90">
              <w:t>144, 2001;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31</w:t>
            </w:r>
            <w:r w:rsidRPr="000F1D90">
              <w:tab/>
            </w:r>
          </w:p>
        </w:tc>
        <w:tc>
          <w:tcPr>
            <w:tcW w:w="5057" w:type="dxa"/>
            <w:shd w:val="clear" w:color="auto" w:fill="auto"/>
          </w:tcPr>
          <w:p w:rsidR="00A60F6F" w:rsidRPr="000F1D90" w:rsidRDefault="00A60F6F" w:rsidP="002D5C2D">
            <w:pPr>
              <w:pStyle w:val="ENoteTableText"/>
            </w:pPr>
            <w:r w:rsidRPr="000F1D90">
              <w:t>am. Nos. 7 and 264,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lastRenderedPageBreak/>
              <w:t>s. 32</w:t>
            </w:r>
            <w:r w:rsidRPr="000F1D90">
              <w:tab/>
            </w:r>
          </w:p>
        </w:tc>
        <w:tc>
          <w:tcPr>
            <w:tcW w:w="5057" w:type="dxa"/>
            <w:shd w:val="clear" w:color="auto" w:fill="auto"/>
          </w:tcPr>
          <w:p w:rsidR="00A60F6F" w:rsidRPr="000F1D90" w:rsidRDefault="00A60F6F" w:rsidP="002D5C2D">
            <w:pPr>
              <w:pStyle w:val="ENoteTableText"/>
            </w:pPr>
            <w:r w:rsidRPr="000F1D90">
              <w:t>am. Nos. 7, 95 and 264,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33</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 No.</w:t>
            </w:r>
            <w:r w:rsidR="000F1D90">
              <w:t> </w:t>
            </w:r>
            <w:r w:rsidRPr="000F1D90">
              <w:t>109, 1993; No.</w:t>
            </w:r>
            <w:r w:rsidR="000F1D90">
              <w:t> </w:t>
            </w:r>
            <w:r w:rsidRPr="000F1D90">
              <w:t>30, 2006</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Part III</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1</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Heading to Div. 1</w:t>
            </w:r>
            <w:r w:rsidR="00A60F6F" w:rsidRPr="000F1D90">
              <w:tab/>
            </w:r>
            <w:r w:rsidR="00A60F6F" w:rsidRPr="000F1D90">
              <w:br/>
              <w:t>of Part III</w:t>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34</w:t>
            </w:r>
            <w:r w:rsidRPr="000F1D90">
              <w:tab/>
            </w:r>
          </w:p>
        </w:tc>
        <w:tc>
          <w:tcPr>
            <w:tcW w:w="5057" w:type="dxa"/>
            <w:shd w:val="clear" w:color="auto" w:fill="auto"/>
          </w:tcPr>
          <w:p w:rsidR="00A60F6F" w:rsidRPr="000F1D90" w:rsidRDefault="00A60F6F" w:rsidP="002D5C2D">
            <w:pPr>
              <w:pStyle w:val="ENoteTableText"/>
            </w:pPr>
            <w:r w:rsidRPr="000F1D90">
              <w:t>am. Nos. 7 and 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2</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Div. 2 of Part III</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34A–34C</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34D, 34E</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34F–34H</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34J–34N</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34P–34R</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34S</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3</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Heading to Div. 3</w:t>
            </w:r>
            <w:r w:rsidR="00A60F6F" w:rsidRPr="000F1D90">
              <w:tab/>
            </w:r>
            <w:r w:rsidR="00A60F6F" w:rsidRPr="000F1D90">
              <w:br/>
              <w:t>of Part III</w:t>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35</w:t>
            </w:r>
            <w:r w:rsidRPr="000F1D90">
              <w:tab/>
            </w:r>
          </w:p>
        </w:tc>
        <w:tc>
          <w:tcPr>
            <w:tcW w:w="5057" w:type="dxa"/>
            <w:shd w:val="clear" w:color="auto" w:fill="auto"/>
          </w:tcPr>
          <w:p w:rsidR="00A60F6F" w:rsidRPr="000F1D90" w:rsidRDefault="00A60F6F" w:rsidP="002D5C2D">
            <w:pPr>
              <w:pStyle w:val="ENoteTableText"/>
            </w:pPr>
            <w:r w:rsidRPr="000F1D90">
              <w:t>am.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36</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181, 2011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37</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70, 1991; Nos. 7 and 95, 1992; No.</w:t>
            </w:r>
            <w:r w:rsidR="000F1D90">
              <w:t> </w:t>
            </w:r>
            <w:r w:rsidRPr="000F1D90">
              <w:t>144, 2001; No.</w:t>
            </w:r>
            <w:r w:rsidR="000F1D90">
              <w:t> </w:t>
            </w:r>
            <w:r w:rsidRPr="000F1D90">
              <w:t>54, 2007; No.</w:t>
            </w:r>
            <w:r w:rsidR="000F1D90">
              <w:t> </w:t>
            </w:r>
            <w:r w:rsidRPr="000F1D90">
              <w:t>33, 2010; No.</w:t>
            </w:r>
            <w:r w:rsidR="000F1D90">
              <w:t> </w:t>
            </w:r>
            <w:r w:rsidRPr="000F1D90">
              <w:t>181, 2011</w:t>
            </w: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Note to s. 37(1)</w:t>
            </w:r>
            <w:r w:rsidR="00A60F6F"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52, 2004</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38</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40</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41</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41A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 Statutory Rules</w:t>
            </w:r>
            <w:r w:rsidR="000F1D90">
              <w:t> </w:t>
            </w:r>
            <w:r w:rsidRPr="000F1D90">
              <w:t>2001 No.</w:t>
            </w:r>
            <w:r w:rsidR="000F1D90">
              <w:t> </w:t>
            </w:r>
            <w:r w:rsidRPr="000F1D90">
              <w:t>70;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127, 2002</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Part IV</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43</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54, 1994;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44, 45</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Heading to s. 46</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46</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 Nos. 142 and 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47</w:t>
            </w:r>
            <w:r w:rsidRPr="000F1D90">
              <w:tab/>
            </w:r>
          </w:p>
        </w:tc>
        <w:tc>
          <w:tcPr>
            <w:tcW w:w="5057" w:type="dxa"/>
            <w:shd w:val="clear" w:color="auto" w:fill="auto"/>
          </w:tcPr>
          <w:p w:rsidR="00A60F6F" w:rsidRPr="000F1D90" w:rsidRDefault="00A60F6F" w:rsidP="002D5C2D">
            <w:pPr>
              <w:pStyle w:val="ENoteTableText"/>
            </w:pPr>
            <w:r w:rsidRPr="000F1D90">
              <w:t>am. Nos. 7 and 264, 1992; Nos. 142 and 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 (as am. by No.</w:t>
            </w:r>
            <w:r w:rsidR="000F1D90">
              <w:t> </w:t>
            </w:r>
            <w:r w:rsidRPr="000F1D90">
              <w:t>142, 2001)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48</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122, 1991; No.</w:t>
            </w:r>
            <w:r w:rsidR="000F1D90">
              <w:t> </w:t>
            </w:r>
            <w:r w:rsidRPr="000F1D90">
              <w:t>7, 1992; Nos. 142 and 144, 2001;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49</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Heading to s. 50</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50</w:t>
            </w:r>
            <w:r w:rsidRPr="000F1D90">
              <w:tab/>
            </w:r>
          </w:p>
        </w:tc>
        <w:tc>
          <w:tcPr>
            <w:tcW w:w="5057" w:type="dxa"/>
            <w:shd w:val="clear" w:color="auto" w:fill="auto"/>
          </w:tcPr>
          <w:p w:rsidR="00A60F6F" w:rsidRPr="000F1D90" w:rsidRDefault="00A60F6F" w:rsidP="002D5C2D">
            <w:pPr>
              <w:pStyle w:val="ENoteTableText"/>
            </w:pPr>
            <w:r w:rsidRPr="000F1D90">
              <w:t>am. Nos. 7 and 264, 1992; No.</w:t>
            </w:r>
            <w:r w:rsidR="000F1D90">
              <w:t> </w:t>
            </w:r>
            <w:r w:rsidRPr="000F1D90">
              <w:t>144, 2001; No.</w:t>
            </w:r>
            <w:r w:rsidR="000F1D90">
              <w:t> </w:t>
            </w:r>
            <w:r w:rsidRPr="000F1D90">
              <w:t>54, 2007; No.</w:t>
            </w:r>
            <w:r w:rsidR="000F1D90">
              <w:t> </w:t>
            </w:r>
            <w:r w:rsidRPr="000F1D90">
              <w:t>181, 2011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51</w:t>
            </w:r>
            <w:r w:rsidRPr="000F1D90">
              <w:tab/>
            </w:r>
          </w:p>
        </w:tc>
        <w:tc>
          <w:tcPr>
            <w:tcW w:w="5057" w:type="dxa"/>
            <w:shd w:val="clear" w:color="auto" w:fill="auto"/>
          </w:tcPr>
          <w:p w:rsidR="00A60F6F" w:rsidRPr="000F1D90" w:rsidRDefault="00A60F6F" w:rsidP="002D5C2D">
            <w:pPr>
              <w:pStyle w:val="ENoteTableText"/>
            </w:pPr>
            <w:r w:rsidRPr="000F1D90">
              <w:t>am. Nos. 7 and 264, 1992;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52</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 SLI</w:t>
            </w:r>
            <w:r w:rsidR="000F1D90">
              <w:t> </w:t>
            </w:r>
            <w:r w:rsidRPr="000F1D90">
              <w:t>2006 No.</w:t>
            </w:r>
            <w:r w:rsidR="000F1D90">
              <w:t> </w:t>
            </w:r>
            <w:r w:rsidRPr="000F1D90">
              <w:t>50; No.</w:t>
            </w:r>
            <w:r w:rsidR="000F1D90">
              <w:t> </w:t>
            </w:r>
            <w:r w:rsidRPr="000F1D90">
              <w:t>54, 2009</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52A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Part V</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54</w:t>
            </w:r>
            <w:r w:rsidRPr="000F1D90">
              <w:tab/>
            </w:r>
          </w:p>
        </w:tc>
        <w:tc>
          <w:tcPr>
            <w:tcW w:w="5057" w:type="dxa"/>
            <w:shd w:val="clear" w:color="auto" w:fill="auto"/>
          </w:tcPr>
          <w:p w:rsidR="00A60F6F" w:rsidRPr="000F1D90" w:rsidRDefault="00A60F6F" w:rsidP="002D5C2D">
            <w:pPr>
              <w:pStyle w:val="ENoteTableText"/>
            </w:pPr>
            <w:r w:rsidRPr="000F1D90">
              <w:t>am. Nos. 7 and 264, 1992; Statutory Rules</w:t>
            </w:r>
            <w:r w:rsidR="000F1D90">
              <w:t> </w:t>
            </w:r>
            <w:r w:rsidRPr="000F1D90">
              <w:t>2001 No.</w:t>
            </w:r>
            <w:r w:rsidR="000F1D90">
              <w:t> </w:t>
            </w:r>
            <w:r w:rsidRPr="000F1D90">
              <w:t>70; No.</w:t>
            </w:r>
            <w:r w:rsidR="000F1D90">
              <w:t> </w:t>
            </w:r>
            <w:r w:rsidRPr="000F1D90">
              <w:t>144, 2001; No.</w:t>
            </w:r>
            <w:r w:rsidR="000F1D90">
              <w:t> </w:t>
            </w:r>
            <w:r w:rsidRPr="000F1D90">
              <w:t>5, 2011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57</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59</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Part VI</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60</w:t>
            </w:r>
            <w:r w:rsidRPr="000F1D90">
              <w:tab/>
            </w:r>
          </w:p>
        </w:tc>
        <w:tc>
          <w:tcPr>
            <w:tcW w:w="5057" w:type="dxa"/>
            <w:shd w:val="clear" w:color="auto" w:fill="auto"/>
          </w:tcPr>
          <w:p w:rsidR="00A60F6F" w:rsidRPr="000F1D90" w:rsidRDefault="00A60F6F" w:rsidP="002D5C2D">
            <w:pPr>
              <w:pStyle w:val="ENoteTableText"/>
            </w:pPr>
            <w:r w:rsidRPr="000F1D90">
              <w:t>am. Nos. 7, 95 and 264, 1992; No.</w:t>
            </w:r>
            <w:r w:rsidR="000F1D90">
              <w:t> </w:t>
            </w:r>
            <w:r w:rsidRPr="000F1D90">
              <w:t>109, 1993;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61</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181, 2011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62</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 No.</w:t>
            </w:r>
            <w:r w:rsidR="000F1D90">
              <w:t> </w:t>
            </w:r>
            <w:r w:rsidRPr="000F1D90">
              <w:t>144, 2001; No.</w:t>
            </w:r>
            <w:r w:rsidR="000F1D90">
              <w:t> </w:t>
            </w:r>
            <w:r w:rsidRPr="000F1D90">
              <w:t>181, 2011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64</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65</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38, 2005</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67</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122, 1991 (as am. by No.</w:t>
            </w:r>
            <w:r w:rsidR="000F1D90">
              <w:t> </w:t>
            </w:r>
            <w:r w:rsidRPr="000F1D90">
              <w:t>95, 1992); Nos. 7 and 264, 1992; No.</w:t>
            </w:r>
            <w:r w:rsidR="000F1D90">
              <w:t> </w:t>
            </w:r>
            <w:r w:rsidRPr="000F1D90">
              <w:t>175, 1995;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Part VII</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Heading to Part VII</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1</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lastRenderedPageBreak/>
              <w:t>Heading to Div. 1</w:t>
            </w:r>
            <w:r w:rsidR="00A60F6F" w:rsidRPr="000F1D90">
              <w:tab/>
            </w:r>
            <w:r w:rsidR="00A60F6F" w:rsidRPr="000F1D90">
              <w:br/>
              <w:t>of Part VII</w:t>
            </w:r>
          </w:p>
        </w:tc>
        <w:tc>
          <w:tcPr>
            <w:tcW w:w="5057" w:type="dxa"/>
            <w:shd w:val="clear" w:color="auto" w:fill="auto"/>
          </w:tcPr>
          <w:p w:rsidR="00A60F6F" w:rsidRPr="000F1D90" w:rsidRDefault="00A60F6F" w:rsidP="002D5C2D">
            <w:pPr>
              <w:pStyle w:val="ENoteTableText"/>
            </w:pPr>
            <w:r w:rsidRPr="000F1D90">
              <w:t>rs.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68</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69</w:t>
            </w:r>
            <w:r w:rsidRPr="000F1D90">
              <w:tab/>
            </w:r>
          </w:p>
        </w:tc>
        <w:tc>
          <w:tcPr>
            <w:tcW w:w="5057" w:type="dxa"/>
            <w:shd w:val="clear" w:color="auto" w:fill="auto"/>
          </w:tcPr>
          <w:p w:rsidR="00A60F6F" w:rsidRPr="000F1D90" w:rsidRDefault="00A60F6F" w:rsidP="002D5C2D">
            <w:pPr>
              <w:pStyle w:val="ENoteTableText"/>
            </w:pPr>
            <w:r w:rsidRPr="000F1D90">
              <w:t>am. Nos. 7 and 95, 1992; No.</w:t>
            </w:r>
            <w:r w:rsidR="000F1D90">
              <w:t> </w:t>
            </w:r>
            <w:r w:rsidRPr="000F1D90">
              <w:t>144, 2001; No.</w:t>
            </w:r>
            <w:r w:rsidR="000F1D90">
              <w:t> </w:t>
            </w:r>
            <w:r w:rsidRPr="000F1D90">
              <w:t>98, 2006; No.</w:t>
            </w:r>
            <w:r w:rsidR="000F1D90">
              <w:t> </w:t>
            </w:r>
            <w:r w:rsidRPr="000F1D90">
              <w:t>54, 2007;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Note to s. 69</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123, 2005</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98, 2006;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70</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70A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Heading to s. 70B</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152, 1997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70B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152, 1997;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71</w:t>
            </w:r>
            <w:r w:rsidRPr="000F1D90">
              <w:tab/>
            </w:r>
          </w:p>
        </w:tc>
        <w:tc>
          <w:tcPr>
            <w:tcW w:w="5057" w:type="dxa"/>
            <w:shd w:val="clear" w:color="auto" w:fill="auto"/>
          </w:tcPr>
          <w:p w:rsidR="00A60F6F" w:rsidRPr="000F1D90" w:rsidRDefault="00A60F6F" w:rsidP="002D5C2D">
            <w:pPr>
              <w:pStyle w:val="ENoteTableText"/>
            </w:pPr>
            <w:r w:rsidRPr="000F1D90">
              <w:t>am. Nos. 7, 95 and 264, 1992;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72</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Heading to s. 72A</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127, 2002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72A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127, 2002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73</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152, 1997;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73A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Nos. 95 and 264, 1992; No.</w:t>
            </w:r>
            <w:r w:rsidR="000F1D90">
              <w:t> </w:t>
            </w:r>
            <w:r w:rsidRPr="000F1D90">
              <w:t>144, 2001; No.</w:t>
            </w:r>
            <w:r w:rsidR="000F1D90">
              <w:t> </w:t>
            </w:r>
            <w:r w:rsidRPr="000F1D90">
              <w:t>123, 2005; No.</w:t>
            </w:r>
            <w:r w:rsidR="000F1D90">
              <w:t> </w:t>
            </w:r>
            <w:r w:rsidRPr="000F1D90">
              <w:t>98, 2006; No.</w:t>
            </w:r>
            <w:r w:rsidR="000F1D90">
              <w:t> </w:t>
            </w:r>
            <w:r w:rsidRPr="000F1D90">
              <w:t>54, 2007;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73B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Note to s. 73B</w:t>
            </w:r>
            <w:r w:rsidRPr="000F1D90">
              <w:tab/>
            </w:r>
            <w:r w:rsidRPr="000F1D90">
              <w:br/>
              <w:t>Renumbered Note 1</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123, 2005</w:t>
            </w:r>
            <w:r w:rsidRPr="000F1D90">
              <w:br/>
              <w:t>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Note 2 to s. 73B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74</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Note to s. 74(1)</w:t>
            </w:r>
            <w:r w:rsidR="00A60F6F"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152, 1997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75</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76</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152, 1997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lastRenderedPageBreak/>
              <w:t>ss.</w:t>
            </w:r>
            <w:r w:rsidR="000F1D90">
              <w:t> </w:t>
            </w:r>
            <w:r w:rsidRPr="000F1D90">
              <w:t>77, 78</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79</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46, 2011</w:t>
            </w: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Note to s. 79(1)</w:t>
            </w:r>
            <w:r w:rsidR="00A60F6F"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46, 2011</w:t>
            </w: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Note to s. 79(4)</w:t>
            </w:r>
            <w:r w:rsidR="00A60F6F"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80</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43, 1996</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81</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146, 1999</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82</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83</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84</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152, 1997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85</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2</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Heading to Div. 3</w:t>
            </w:r>
            <w:r w:rsidR="00A60F6F" w:rsidRPr="000F1D90">
              <w:tab/>
            </w:r>
            <w:r w:rsidR="00A60F6F" w:rsidRPr="000F1D90">
              <w:br/>
              <w:t>of Part VII</w:t>
            </w:r>
            <w:r w:rsidR="00A60F6F" w:rsidRPr="000F1D90">
              <w:br/>
              <w:t>Renumbered Div. 2</w:t>
            </w:r>
            <w:r w:rsidR="00A60F6F"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7, 1992</w:t>
            </w:r>
            <w:r w:rsidRPr="000F1D90">
              <w:br/>
            </w:r>
            <w:r w:rsidRPr="000F1D90">
              <w:br/>
              <w:t>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86</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146, 1999</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88</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146, 1999</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3</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Div. 3 of Part VII</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Nos. 95 and 264, 1992;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Note to s. 89B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89C</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89D</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89E</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95, 1992; No.</w:t>
            </w:r>
            <w:r w:rsidR="000F1D90">
              <w:t> </w:t>
            </w:r>
            <w:r w:rsidRPr="000F1D90">
              <w:t>54, 1994; No.</w:t>
            </w:r>
            <w:r w:rsidR="000F1D90">
              <w:t> </w:t>
            </w:r>
            <w:r w:rsidRPr="000F1D90">
              <w:t>152, 1997; No.</w:t>
            </w:r>
            <w:r w:rsidR="000F1D90">
              <w:t> </w:t>
            </w:r>
            <w:r w:rsidRPr="000F1D90">
              <w:t>144, 2001; No.</w:t>
            </w:r>
            <w:r w:rsidR="000F1D90">
              <w:t> </w:t>
            </w:r>
            <w:r w:rsidRPr="000F1D90">
              <w:t>135, 2005; No.</w:t>
            </w:r>
            <w:r w:rsidR="000F1D90">
              <w:t> </w:t>
            </w:r>
            <w:r w:rsidRPr="000F1D90">
              <w:t>157, 2008;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lastRenderedPageBreak/>
              <w:t>s. 89F</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89G</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89H</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157, 2008</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89J</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Note to s. 89J</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89K–89N</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89P, 89Q</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Heading to s. 89R</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89R</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144, 2001; Nos. 46 and 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89S</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Nos. 95 and 264, 1992;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4</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90</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152, 1997</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156, 1999</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90A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152, 1997</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Heading to s. 90B</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181, 2011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90B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181, 2011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90C</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181, 2011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90D</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91</w:t>
            </w:r>
            <w:r w:rsidRPr="000F1D90">
              <w:tab/>
            </w:r>
          </w:p>
        </w:tc>
        <w:tc>
          <w:tcPr>
            <w:tcW w:w="5057" w:type="dxa"/>
            <w:shd w:val="clear" w:color="auto" w:fill="auto"/>
          </w:tcPr>
          <w:p w:rsidR="00A60F6F" w:rsidRPr="000F1D90" w:rsidRDefault="00A60F6F" w:rsidP="002D5C2D">
            <w:pPr>
              <w:pStyle w:val="ENoteTableText"/>
            </w:pPr>
            <w:r w:rsidRPr="000F1D90">
              <w:t>am. Nos. 7 and 95, 1992; No.</w:t>
            </w:r>
            <w:r w:rsidR="000F1D90">
              <w:t> </w:t>
            </w:r>
            <w:r w:rsidRPr="000F1D90">
              <w:t>152, 1997; No.</w:t>
            </w:r>
            <w:r w:rsidR="000F1D90">
              <w:t> </w:t>
            </w:r>
            <w:r w:rsidRPr="000F1D90">
              <w:t>144, 2001; Nos. 8 and 123, 2005; No.</w:t>
            </w:r>
            <w:r w:rsidR="000F1D90">
              <w:t> </w:t>
            </w:r>
            <w:r w:rsidRPr="000F1D90">
              <w:t>98, 2006;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92</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152, 1997; No.</w:t>
            </w:r>
            <w:r w:rsidR="000F1D90">
              <w:t> </w:t>
            </w:r>
            <w:r w:rsidRPr="000F1D90">
              <w:t>181, 2011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lastRenderedPageBreak/>
              <w:t>s. 93</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94</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122, 1991; No.</w:t>
            </w:r>
            <w:r w:rsidR="000F1D90">
              <w:t> </w:t>
            </w:r>
            <w:r w:rsidRPr="000F1D90">
              <w:t>7, 1992; No.</w:t>
            </w:r>
            <w:r w:rsidR="000F1D90">
              <w:t> </w:t>
            </w:r>
            <w:r w:rsidRPr="000F1D90">
              <w:t>152, 1997</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127, 2002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95</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8, 2005</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4A</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Div. 4A of Part VII</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98, 2006</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98, 2006;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Nos. 7 and 95, 1992; Statutory Rules</w:t>
            </w:r>
            <w:r w:rsidR="000F1D90">
              <w:t> </w:t>
            </w:r>
            <w:r w:rsidRPr="000F1D90">
              <w:t>2001 No.</w:t>
            </w:r>
            <w:r w:rsidR="000F1D90">
              <w:t> </w:t>
            </w:r>
            <w:r w:rsidRPr="000F1D90">
              <w:t>70;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96C</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Nos. 7 and 95, 1992;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96D</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96E</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96F</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96FA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96G</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96H</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Nos. 7 and 95, 1992;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96J, 96K</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97</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122, 1991;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97A–97C</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97D</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98, 2006;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97E–97H</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97J–97N</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97P</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98</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Statutory Rules</w:t>
            </w:r>
            <w:r w:rsidR="000F1D90">
              <w:t> </w:t>
            </w:r>
            <w:r w:rsidRPr="000F1D90">
              <w:t>2001 No.</w:t>
            </w:r>
            <w:r w:rsidR="000F1D90">
              <w:t> </w:t>
            </w:r>
            <w:r w:rsidRPr="000F1D90">
              <w:t>70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Div. 5 of Part VII</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 xml:space="preserve">7, 1992 </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Part VIII</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Part VIII</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1</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98A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99</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100</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54, 2007; No.</w:t>
            </w:r>
            <w:r w:rsidR="000F1D90">
              <w:t> </w:t>
            </w:r>
            <w:r w:rsidRPr="000F1D90">
              <w:t>5, 2010</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lastRenderedPageBreak/>
              <w:t>s. 101</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Note to s. 101(1)</w:t>
            </w:r>
            <w:r w:rsidR="00A60F6F"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2</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102, 103</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104</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104A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98, 2006; No.</w:t>
            </w:r>
            <w:r w:rsidR="000F1D90">
              <w:t> </w:t>
            </w:r>
            <w:r w:rsidRPr="000F1D90">
              <w:t>146, 2011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105, 106</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107</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107A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107B–107H</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107J–107N</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107P–107Z</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107ZA–107ZC</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3</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FB4E50" w:rsidP="00EC04C2">
            <w:pPr>
              <w:pStyle w:val="ENoteTableText"/>
              <w:tabs>
                <w:tab w:val="center" w:leader="dot" w:pos="2268"/>
              </w:tabs>
            </w:pPr>
            <w:r w:rsidRPr="000F1D90">
              <w:t>s. 108 (first occurring)</w:t>
            </w:r>
            <w:r w:rsidR="00A60F6F"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108A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lastRenderedPageBreak/>
              <w:t>Division</w:t>
            </w:r>
            <w:r w:rsidR="000F1D90">
              <w:rPr>
                <w:b/>
              </w:rPr>
              <w:t> </w:t>
            </w:r>
            <w:r w:rsidRPr="000F1D90">
              <w:rPr>
                <w:b/>
              </w:rPr>
              <w:t>4</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108B, 108C</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5</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108D</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6</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108E–108G</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108H</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ad.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108J–108N</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108P–108X</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108Y</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152, 1997; No.</w:t>
            </w:r>
            <w:r w:rsidR="000F1D90">
              <w:t> </w:t>
            </w:r>
            <w:r w:rsidRPr="000F1D90">
              <w:t>55, 2001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Part VIIIA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Part VIIIB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Part IX</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108 (second occurring) Renumbered s. 109A</w:t>
            </w:r>
            <w:r w:rsidRPr="000F1D90">
              <w:tab/>
            </w:r>
          </w:p>
        </w:tc>
        <w:tc>
          <w:tcPr>
            <w:tcW w:w="5057" w:type="dxa"/>
            <w:shd w:val="clear" w:color="auto" w:fill="auto"/>
          </w:tcPr>
          <w:p w:rsidR="00A60F6F" w:rsidRPr="000F1D90" w:rsidRDefault="00A60F6F" w:rsidP="002D5C2D">
            <w:pPr>
              <w:pStyle w:val="ENoteTableText"/>
            </w:pPr>
            <w:r w:rsidRPr="000F1D90">
              <w:t>No.</w:t>
            </w:r>
            <w:r w:rsidR="000F1D90">
              <w:t> </w:t>
            </w:r>
            <w:r w:rsidRPr="000F1D90">
              <w:t>75, 1988</w:t>
            </w:r>
            <w:r w:rsidRPr="000F1D90">
              <w:br/>
              <w:t>No.</w:t>
            </w:r>
            <w:r w:rsidR="000F1D90">
              <w:t> </w:t>
            </w:r>
            <w:r w:rsidRPr="000F1D90">
              <w:t>9, 2006</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111</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 No.</w:t>
            </w:r>
            <w:r w:rsidR="000F1D90">
              <w:t> </w:t>
            </w:r>
            <w:r w:rsidRPr="000F1D90">
              <w:t>109, 1993</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112</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47, 2001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ss.</w:t>
            </w:r>
            <w:r w:rsidR="000F1D90">
              <w:t> </w:t>
            </w:r>
            <w:r w:rsidRPr="000F1D90">
              <w:t>112A, 112B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30, 2006</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114</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109, 1993</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114A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109, 1993</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146, 1999; Statutory Rules</w:t>
            </w:r>
            <w:r w:rsidR="000F1D90">
              <w:t> </w:t>
            </w:r>
            <w:r w:rsidRPr="000F1D90">
              <w:t>2001 No.</w:t>
            </w:r>
            <w:r w:rsidR="000F1D90">
              <w:t> </w:t>
            </w:r>
            <w:r w:rsidRPr="000F1D90">
              <w:t>70;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114B</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109, 1993</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lastRenderedPageBreak/>
              <w:t>s. 104A</w:t>
            </w:r>
            <w:r w:rsidRPr="000F1D90">
              <w:tab/>
            </w:r>
            <w:r w:rsidRPr="000F1D90">
              <w:br/>
              <w:t>Renumbered s. 114C</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r w:rsidRPr="000F1D90">
              <w:br/>
              <w:t>No.</w:t>
            </w:r>
            <w:r w:rsidR="000F1D90">
              <w:t> </w:t>
            </w:r>
            <w:r w:rsidRPr="000F1D90">
              <w:t>109, 1993</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104B</w:t>
            </w:r>
            <w:r w:rsidRPr="000F1D90">
              <w:tab/>
            </w:r>
            <w:r w:rsidRPr="000F1D90">
              <w:br/>
              <w:t>Renumbered s. 114D</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r w:rsidRPr="000F1D90">
              <w:br/>
              <w:t>No.</w:t>
            </w:r>
            <w:r w:rsidR="000F1D90">
              <w:t> </w:t>
            </w:r>
            <w:r w:rsidRPr="000F1D90">
              <w:t>109, 1993</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114D</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115</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54, 1994</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116</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30, 2006; No.</w:t>
            </w:r>
            <w:r w:rsidR="000F1D90">
              <w:t> </w:t>
            </w:r>
            <w:r w:rsidRPr="000F1D90">
              <w:t>54, 2009</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117</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119</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120</w:t>
            </w:r>
            <w:r w:rsidRPr="000F1D90">
              <w:tab/>
            </w:r>
          </w:p>
        </w:tc>
        <w:tc>
          <w:tcPr>
            <w:tcW w:w="5057" w:type="dxa"/>
            <w:shd w:val="clear" w:color="auto" w:fill="auto"/>
          </w:tcPr>
          <w:p w:rsidR="00A60F6F" w:rsidRPr="000F1D90" w:rsidRDefault="00A60F6F" w:rsidP="002D5C2D">
            <w:pPr>
              <w:pStyle w:val="ENoteTableText"/>
            </w:pPr>
            <w:r w:rsidRPr="000F1D90">
              <w:t>am. Nos. 142 and 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121</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122, 1991 (as am. by No.</w:t>
            </w:r>
            <w:r w:rsidR="000F1D90">
              <w:t> </w:t>
            </w:r>
            <w:r w:rsidRPr="000F1D90">
              <w:t>95, 1992)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rs.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43, 1996;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rep.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121A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264, 1992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122</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54, 2007</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Part X</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Heading to Part X</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136, 2012</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1</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123A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2</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124</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122, 1991;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124A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126</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128A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(as am. by No.</w:t>
            </w:r>
            <w:r w:rsidR="000F1D90">
              <w:t> </w:t>
            </w:r>
            <w:r w:rsidRPr="000F1D90">
              <w:t>95, 1992); No.</w:t>
            </w:r>
            <w:r w:rsidR="000F1D90">
              <w:t> </w:t>
            </w:r>
            <w:r w:rsidRPr="000F1D90">
              <w:t>95, 1992; No.</w:t>
            </w:r>
            <w:r w:rsidR="000F1D90">
              <w:t> </w:t>
            </w:r>
            <w:r w:rsidRPr="000F1D90">
              <w:t>64, 1994; Nos. 96 and 177, 1997; No.</w:t>
            </w:r>
            <w:r w:rsidR="000F1D90">
              <w:t> </w:t>
            </w:r>
            <w:r w:rsidRPr="000F1D90">
              <w:t>163, 2000; No.</w:t>
            </w:r>
            <w:r w:rsidR="000F1D90">
              <w:t> </w:t>
            </w:r>
            <w:r w:rsidRPr="000F1D90">
              <w:t>30, 2001; No.</w:t>
            </w:r>
            <w:r w:rsidR="000F1D90">
              <w:t> </w:t>
            </w:r>
            <w:r w:rsidRPr="000F1D90">
              <w:t>32, 2003; No.</w:t>
            </w:r>
            <w:r w:rsidR="000F1D90">
              <w:t> </w:t>
            </w:r>
            <w:r w:rsidRPr="000F1D90">
              <w:t>148, 2010</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129</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122, 1991;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129A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122, 1991</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7, 1992</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3</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lastRenderedPageBreak/>
              <w:t>ss.</w:t>
            </w:r>
            <w:r w:rsidR="000F1D90">
              <w:t> </w:t>
            </w:r>
            <w:r w:rsidRPr="000F1D90">
              <w:t>131, 132</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68, 1990;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Heading to s. 132A</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132A</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68, 1990</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7, 1992; No.</w:t>
            </w:r>
            <w:r w:rsidR="000F1D90">
              <w:t> </w:t>
            </w:r>
            <w:r w:rsidRPr="000F1D90">
              <w:t>144, 2001</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134</w:t>
            </w:r>
            <w:r w:rsidRPr="000F1D90">
              <w:tab/>
            </w:r>
          </w:p>
        </w:tc>
        <w:tc>
          <w:tcPr>
            <w:tcW w:w="5057" w:type="dxa"/>
            <w:shd w:val="clear" w:color="auto" w:fill="auto"/>
          </w:tcPr>
          <w:p w:rsidR="00A60F6F" w:rsidRPr="000F1D90" w:rsidRDefault="00A60F6F" w:rsidP="002D5C2D">
            <w:pPr>
              <w:pStyle w:val="ENoteTableText"/>
            </w:pPr>
            <w:r w:rsidRPr="000F1D90">
              <w:t>am. No.</w:t>
            </w:r>
            <w:r w:rsidR="000F1D90">
              <w:t> </w:t>
            </w:r>
            <w:r w:rsidRPr="000F1D90">
              <w:t>68, 1990 (as am. by No.</w:t>
            </w:r>
            <w:r w:rsidR="000F1D90">
              <w:t> </w:t>
            </w:r>
            <w:r w:rsidRPr="000F1D90">
              <w:t>43, 1996); No.</w:t>
            </w:r>
            <w:r w:rsidR="000F1D90">
              <w:t> </w:t>
            </w:r>
            <w:r w:rsidRPr="000F1D90">
              <w:t>168, 1995</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137</w:t>
            </w:r>
            <w:r w:rsidRPr="000F1D90">
              <w:tab/>
            </w:r>
          </w:p>
        </w:tc>
        <w:tc>
          <w:tcPr>
            <w:tcW w:w="5057" w:type="dxa"/>
            <w:shd w:val="clear" w:color="auto" w:fill="auto"/>
          </w:tcPr>
          <w:p w:rsidR="00A60F6F" w:rsidRPr="000F1D90" w:rsidRDefault="00A60F6F" w:rsidP="002D5C2D">
            <w:pPr>
              <w:pStyle w:val="ENoteTableText"/>
            </w:pPr>
            <w:r w:rsidRPr="000F1D90">
              <w:t>rs. No.</w:t>
            </w:r>
            <w:r w:rsidR="000F1D90">
              <w:t> </w:t>
            </w:r>
            <w:r w:rsidRPr="000F1D90">
              <w:t xml:space="preserve">264, 1992 </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Div. 4 of Part X</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136, 2012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138</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136, 2012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Div. 5 of Part X</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136, 2012</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139</w:t>
            </w:r>
            <w:r w:rsidRPr="000F1D90">
              <w:tab/>
            </w:r>
          </w:p>
        </w:tc>
        <w:tc>
          <w:tcPr>
            <w:tcW w:w="5057" w:type="dxa"/>
            <w:shd w:val="clear" w:color="auto" w:fill="auto"/>
          </w:tcPr>
          <w:p w:rsidR="00A60F6F" w:rsidRPr="000F1D90" w:rsidRDefault="00A60F6F" w:rsidP="002D5C2D">
            <w:pPr>
              <w:pStyle w:val="ENoteTableText"/>
            </w:pPr>
            <w:r w:rsidRPr="000F1D90">
              <w:t>rep. No.</w:t>
            </w:r>
            <w:r w:rsidR="000F1D90">
              <w:t> </w:t>
            </w:r>
            <w:r w:rsidRPr="000F1D90">
              <w:t>136, 2012</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Part XI</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Part XI</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52, 2004</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1</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140</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52, 2004</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 141</w:t>
            </w:r>
            <w:r w:rsidRPr="000F1D90">
              <w:tab/>
            </w:r>
          </w:p>
        </w:tc>
        <w:tc>
          <w:tcPr>
            <w:tcW w:w="5057" w:type="dxa"/>
            <w:shd w:val="clear" w:color="auto" w:fill="auto"/>
          </w:tcPr>
          <w:p w:rsidR="00A60F6F" w:rsidRPr="000F1D90" w:rsidRDefault="00A60F6F" w:rsidP="002D5C2D">
            <w:pPr>
              <w:pStyle w:val="ENoteTableText"/>
            </w:pPr>
            <w:r w:rsidRPr="000F1D90">
              <w:t>ad. No.</w:t>
            </w:r>
            <w:r w:rsidR="000F1D90">
              <w:t> </w:t>
            </w:r>
            <w:r w:rsidRPr="000F1D90">
              <w:t>52, 2004</w:t>
            </w:r>
          </w:p>
        </w:tc>
      </w:tr>
      <w:tr w:rsidR="00A60F6F" w:rsidRPr="000F1D90" w:rsidTr="00E60D1F">
        <w:trPr>
          <w:cantSplit/>
        </w:trPr>
        <w:tc>
          <w:tcPr>
            <w:tcW w:w="2139" w:type="dxa"/>
            <w:shd w:val="clear" w:color="auto" w:fill="auto"/>
          </w:tcPr>
          <w:p w:rsidR="00A60F6F" w:rsidRPr="000F1D90" w:rsidRDefault="00A60F6F" w:rsidP="002D5C2D">
            <w:pPr>
              <w:pStyle w:val="ENoteTableText"/>
            </w:pPr>
          </w:p>
        </w:tc>
        <w:tc>
          <w:tcPr>
            <w:tcW w:w="5057" w:type="dxa"/>
            <w:shd w:val="clear" w:color="auto" w:fill="auto"/>
          </w:tcPr>
          <w:p w:rsidR="00A60F6F" w:rsidRPr="000F1D90" w:rsidRDefault="00A60F6F" w:rsidP="002D5C2D">
            <w:pPr>
              <w:pStyle w:val="ENoteTableText"/>
            </w:pPr>
            <w:r w:rsidRPr="000F1D90">
              <w:t>am. No.</w:t>
            </w:r>
            <w:r w:rsidR="000F1D90">
              <w:t> </w:t>
            </w:r>
            <w:r w:rsidRPr="000F1D90">
              <w:t>5, 2011; No 99, 2013</w:t>
            </w:r>
          </w:p>
        </w:tc>
      </w:tr>
      <w:tr w:rsidR="00A60F6F" w:rsidRPr="000F1D90" w:rsidTr="00E60D1F">
        <w:trPr>
          <w:cantSplit/>
        </w:trPr>
        <w:tc>
          <w:tcPr>
            <w:tcW w:w="2139" w:type="dxa"/>
            <w:shd w:val="clear" w:color="auto" w:fill="auto"/>
          </w:tcPr>
          <w:p w:rsidR="00A60F6F" w:rsidRPr="000F1D90" w:rsidRDefault="00A60F6F" w:rsidP="002D5C2D">
            <w:pPr>
              <w:pStyle w:val="ENoteTableText"/>
            </w:pPr>
            <w:r w:rsidRPr="000F1D90">
              <w:rPr>
                <w:b/>
              </w:rPr>
              <w:t>Division</w:t>
            </w:r>
            <w:r w:rsidR="000F1D90">
              <w:rPr>
                <w:b/>
              </w:rPr>
              <w:t> </w:t>
            </w:r>
            <w:r w:rsidRPr="000F1D90">
              <w:rPr>
                <w:b/>
              </w:rPr>
              <w:t>2</w:t>
            </w:r>
          </w:p>
        </w:tc>
        <w:tc>
          <w:tcPr>
            <w:tcW w:w="5057" w:type="dxa"/>
            <w:shd w:val="clear" w:color="auto" w:fill="auto"/>
          </w:tcPr>
          <w:p w:rsidR="00A60F6F" w:rsidRPr="000F1D90" w:rsidRDefault="00A60F6F" w:rsidP="002D5C2D">
            <w:pPr>
              <w:pStyle w:val="ENoteTableText"/>
            </w:pP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w:t>
            </w:r>
            <w:r w:rsidR="005A2FB8" w:rsidRPr="000F1D90">
              <w:t>.</w:t>
            </w:r>
            <w:r w:rsidRPr="000F1D90">
              <w:t xml:space="preserve"> 142</w:t>
            </w:r>
            <w:r w:rsidRPr="000F1D90">
              <w:tab/>
            </w:r>
          </w:p>
        </w:tc>
        <w:tc>
          <w:tcPr>
            <w:tcW w:w="5057" w:type="dxa"/>
            <w:shd w:val="clear" w:color="auto" w:fill="auto"/>
          </w:tcPr>
          <w:p w:rsidR="00A60F6F" w:rsidRPr="000F1D90" w:rsidRDefault="00A60F6F" w:rsidP="002D5C2D">
            <w:pPr>
              <w:pStyle w:val="ENoteTableText"/>
            </w:pPr>
            <w:r w:rsidRPr="000F1D90">
              <w:t>ad</w:t>
            </w:r>
            <w:r w:rsidR="005A2FB8" w:rsidRPr="000F1D90">
              <w:t>.</w:t>
            </w:r>
            <w:r w:rsidRPr="000F1D90">
              <w:t xml:space="preserve"> No.</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p>
        </w:tc>
        <w:tc>
          <w:tcPr>
            <w:tcW w:w="5057" w:type="dxa"/>
            <w:shd w:val="clear" w:color="auto" w:fill="auto"/>
          </w:tcPr>
          <w:p w:rsidR="00E60D1F" w:rsidRPr="000F1D90" w:rsidRDefault="00E60D1F" w:rsidP="002D5C2D">
            <w:pPr>
              <w:pStyle w:val="ENoteTableText"/>
            </w:pPr>
            <w:r w:rsidRPr="000F1D90">
              <w:t>am No 99, 2013</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w:t>
            </w:r>
            <w:r w:rsidR="005A2FB8" w:rsidRPr="000F1D90">
              <w:t>.</w:t>
            </w:r>
            <w:r w:rsidRPr="000F1D90">
              <w:t xml:space="preserve"> 143</w:t>
            </w:r>
            <w:r w:rsidRPr="000F1D90">
              <w:tab/>
            </w:r>
          </w:p>
        </w:tc>
        <w:tc>
          <w:tcPr>
            <w:tcW w:w="5057" w:type="dxa"/>
            <w:shd w:val="clear" w:color="auto" w:fill="auto"/>
          </w:tcPr>
          <w:p w:rsidR="00A60F6F" w:rsidRPr="000F1D90" w:rsidRDefault="00A60F6F" w:rsidP="002D5C2D">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p>
        </w:tc>
        <w:tc>
          <w:tcPr>
            <w:tcW w:w="5057" w:type="dxa"/>
            <w:shd w:val="clear" w:color="auto" w:fill="auto"/>
          </w:tcPr>
          <w:p w:rsidR="00A60F6F" w:rsidRPr="000F1D90" w:rsidRDefault="00A60F6F" w:rsidP="002D5C2D">
            <w:pPr>
              <w:pStyle w:val="ENoteTableText"/>
            </w:pPr>
            <w:r w:rsidRPr="000F1D90">
              <w:t>am No 99, 2013</w:t>
            </w:r>
          </w:p>
        </w:tc>
      </w:tr>
      <w:tr w:rsidR="00A60F6F" w:rsidRPr="000F1D90" w:rsidTr="00E60D1F">
        <w:trPr>
          <w:cantSplit/>
        </w:trPr>
        <w:tc>
          <w:tcPr>
            <w:tcW w:w="2139" w:type="dxa"/>
            <w:shd w:val="clear" w:color="auto" w:fill="auto"/>
          </w:tcPr>
          <w:p w:rsidR="00A60F6F" w:rsidRPr="000F1D90" w:rsidRDefault="00A60F6F" w:rsidP="00EC04C2">
            <w:pPr>
              <w:pStyle w:val="ENoteTableText"/>
              <w:tabs>
                <w:tab w:val="center" w:leader="dot" w:pos="2268"/>
              </w:tabs>
            </w:pPr>
            <w:r w:rsidRPr="000F1D90">
              <w:t>s</w:t>
            </w:r>
            <w:r w:rsidR="005A2FB8" w:rsidRPr="000F1D90">
              <w:t>.</w:t>
            </w:r>
            <w:r w:rsidRPr="000F1D90">
              <w:t xml:space="preserve"> 144</w:t>
            </w:r>
            <w:r w:rsidRPr="000F1D90">
              <w:tab/>
            </w:r>
          </w:p>
        </w:tc>
        <w:tc>
          <w:tcPr>
            <w:tcW w:w="5057" w:type="dxa"/>
            <w:shd w:val="clear" w:color="auto" w:fill="auto"/>
          </w:tcPr>
          <w:p w:rsidR="00A60F6F" w:rsidRPr="000F1D90" w:rsidRDefault="00A60F6F" w:rsidP="002D5C2D">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E60D1F" w:rsidRPr="000F1D90" w:rsidTr="005B07D9">
        <w:trPr>
          <w:cantSplit/>
        </w:trPr>
        <w:tc>
          <w:tcPr>
            <w:tcW w:w="2139" w:type="dxa"/>
            <w:shd w:val="clear" w:color="auto" w:fill="auto"/>
          </w:tcPr>
          <w:p w:rsidR="00E60D1F" w:rsidRPr="000F1D90" w:rsidRDefault="00E60D1F" w:rsidP="007C38EE">
            <w:pPr>
              <w:pStyle w:val="ENoteTableText"/>
            </w:pPr>
            <w:r w:rsidRPr="000F1D90">
              <w:rPr>
                <w:b/>
              </w:rPr>
              <w:t>Div 2A</w:t>
            </w:r>
          </w:p>
        </w:tc>
        <w:tc>
          <w:tcPr>
            <w:tcW w:w="5057" w:type="dxa"/>
            <w:shd w:val="clear" w:color="auto" w:fill="auto"/>
          </w:tcPr>
          <w:p w:rsidR="00E60D1F" w:rsidRPr="000F1D90" w:rsidRDefault="00E60D1F" w:rsidP="005B07D9">
            <w:pPr>
              <w:pStyle w:val="ENoteTableText"/>
            </w:pPr>
          </w:p>
        </w:tc>
      </w:tr>
      <w:tr w:rsidR="00E60D1F" w:rsidRPr="000F1D90" w:rsidTr="005B07D9">
        <w:trPr>
          <w:cantSplit/>
        </w:trPr>
        <w:tc>
          <w:tcPr>
            <w:tcW w:w="2139" w:type="dxa"/>
            <w:shd w:val="clear" w:color="auto" w:fill="auto"/>
          </w:tcPr>
          <w:p w:rsidR="00E60D1F" w:rsidRPr="000F1D90" w:rsidRDefault="007C38EE" w:rsidP="007C38EE">
            <w:pPr>
              <w:pStyle w:val="ENoteTableText"/>
              <w:tabs>
                <w:tab w:val="center" w:leader="dot" w:pos="2268"/>
              </w:tabs>
            </w:pPr>
            <w:r w:rsidRPr="000F1D90">
              <w:t xml:space="preserve">Div </w:t>
            </w:r>
            <w:r w:rsidR="00E60D1F" w:rsidRPr="000F1D90">
              <w:t>2A</w:t>
            </w:r>
            <w:r w:rsidRPr="000F1D90">
              <w:t xml:space="preserve"> of Pt XI</w:t>
            </w:r>
            <w:r w:rsidR="00E60D1F" w:rsidRPr="000F1D90">
              <w:tab/>
            </w:r>
          </w:p>
        </w:tc>
        <w:tc>
          <w:tcPr>
            <w:tcW w:w="5057" w:type="dxa"/>
            <w:shd w:val="clear" w:color="auto" w:fill="auto"/>
          </w:tcPr>
          <w:p w:rsidR="00E60D1F" w:rsidRPr="000F1D90" w:rsidRDefault="00E60D1F" w:rsidP="005B07D9">
            <w:pPr>
              <w:pStyle w:val="ENoteTableText"/>
            </w:pPr>
            <w:r w:rsidRPr="000F1D90">
              <w:t>ad No 99, 2013</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144A</w:t>
            </w:r>
            <w:r w:rsidRPr="000F1D90">
              <w:tab/>
            </w:r>
          </w:p>
        </w:tc>
        <w:tc>
          <w:tcPr>
            <w:tcW w:w="5057" w:type="dxa"/>
            <w:shd w:val="clear" w:color="auto" w:fill="auto"/>
          </w:tcPr>
          <w:p w:rsidR="00E60D1F" w:rsidRPr="000F1D90" w:rsidRDefault="00E60D1F" w:rsidP="002D5C2D">
            <w:pPr>
              <w:pStyle w:val="ENoteTableText"/>
            </w:pPr>
            <w:r w:rsidRPr="000F1D90">
              <w:t>ad No 99, 2013</w:t>
            </w:r>
          </w:p>
        </w:tc>
      </w:tr>
      <w:tr w:rsidR="00E60D1F" w:rsidRPr="000F1D90" w:rsidTr="005B07D9">
        <w:trPr>
          <w:cantSplit/>
        </w:trPr>
        <w:tc>
          <w:tcPr>
            <w:tcW w:w="2139" w:type="dxa"/>
            <w:shd w:val="clear" w:color="auto" w:fill="auto"/>
          </w:tcPr>
          <w:p w:rsidR="00E60D1F" w:rsidRPr="000F1D90" w:rsidRDefault="00E60D1F" w:rsidP="005B07D9">
            <w:pPr>
              <w:pStyle w:val="ENoteTableText"/>
              <w:tabs>
                <w:tab w:val="center" w:leader="dot" w:pos="2268"/>
              </w:tabs>
            </w:pPr>
            <w:r w:rsidRPr="000F1D90">
              <w:t>s 144B</w:t>
            </w:r>
            <w:r w:rsidRPr="000F1D90">
              <w:tab/>
            </w:r>
          </w:p>
        </w:tc>
        <w:tc>
          <w:tcPr>
            <w:tcW w:w="5057" w:type="dxa"/>
            <w:shd w:val="clear" w:color="auto" w:fill="auto"/>
          </w:tcPr>
          <w:p w:rsidR="00E60D1F" w:rsidRPr="000F1D90" w:rsidRDefault="00E60D1F" w:rsidP="005B07D9">
            <w:pPr>
              <w:pStyle w:val="ENoteTableText"/>
            </w:pPr>
            <w:r w:rsidRPr="000F1D90">
              <w:t>ad No 99, 2013</w:t>
            </w:r>
          </w:p>
        </w:tc>
      </w:tr>
      <w:tr w:rsidR="00E60D1F" w:rsidRPr="000F1D90" w:rsidTr="005B07D9">
        <w:trPr>
          <w:cantSplit/>
        </w:trPr>
        <w:tc>
          <w:tcPr>
            <w:tcW w:w="2139" w:type="dxa"/>
            <w:shd w:val="clear" w:color="auto" w:fill="auto"/>
          </w:tcPr>
          <w:p w:rsidR="00E60D1F" w:rsidRPr="000F1D90" w:rsidRDefault="00E60D1F" w:rsidP="005B07D9">
            <w:pPr>
              <w:pStyle w:val="ENoteTableText"/>
              <w:tabs>
                <w:tab w:val="center" w:leader="dot" w:pos="2268"/>
              </w:tabs>
            </w:pPr>
            <w:r w:rsidRPr="000F1D90">
              <w:t>s 144C</w:t>
            </w:r>
            <w:r w:rsidRPr="000F1D90">
              <w:tab/>
            </w:r>
          </w:p>
        </w:tc>
        <w:tc>
          <w:tcPr>
            <w:tcW w:w="5057" w:type="dxa"/>
            <w:shd w:val="clear" w:color="auto" w:fill="auto"/>
          </w:tcPr>
          <w:p w:rsidR="00E60D1F" w:rsidRPr="000F1D90" w:rsidRDefault="00E60D1F" w:rsidP="005B07D9">
            <w:pPr>
              <w:pStyle w:val="ENoteTableText"/>
            </w:pPr>
            <w:r w:rsidRPr="000F1D90">
              <w:t>ad No 99, 2013</w:t>
            </w:r>
          </w:p>
        </w:tc>
      </w:tr>
      <w:tr w:rsidR="00E60D1F" w:rsidRPr="000F1D90" w:rsidTr="00E60D1F">
        <w:trPr>
          <w:cantSplit/>
        </w:trPr>
        <w:tc>
          <w:tcPr>
            <w:tcW w:w="2139" w:type="dxa"/>
            <w:shd w:val="clear" w:color="auto" w:fill="auto"/>
          </w:tcPr>
          <w:p w:rsidR="00E60D1F" w:rsidRPr="000F1D90" w:rsidRDefault="00E60D1F" w:rsidP="002D5C2D">
            <w:pPr>
              <w:pStyle w:val="ENoteTableText"/>
            </w:pPr>
            <w:r w:rsidRPr="000F1D90">
              <w:rPr>
                <w:b/>
              </w:rPr>
              <w:t>Division</w:t>
            </w:r>
            <w:r w:rsidR="000F1D90">
              <w:rPr>
                <w:b/>
              </w:rPr>
              <w:t> </w:t>
            </w:r>
            <w:r w:rsidRPr="000F1D90">
              <w:rPr>
                <w:b/>
              </w:rPr>
              <w:t>3</w:t>
            </w:r>
          </w:p>
        </w:tc>
        <w:tc>
          <w:tcPr>
            <w:tcW w:w="5057" w:type="dxa"/>
            <w:shd w:val="clear" w:color="auto" w:fill="auto"/>
          </w:tcPr>
          <w:p w:rsidR="00E60D1F" w:rsidRPr="000F1D90" w:rsidRDefault="00E60D1F" w:rsidP="002D5C2D">
            <w:pPr>
              <w:pStyle w:val="ENoteTableText"/>
            </w:pP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145</w:t>
            </w:r>
            <w:r w:rsidRPr="000F1D90">
              <w:tab/>
            </w:r>
          </w:p>
        </w:tc>
        <w:tc>
          <w:tcPr>
            <w:tcW w:w="5057" w:type="dxa"/>
            <w:shd w:val="clear" w:color="auto" w:fill="auto"/>
          </w:tcPr>
          <w:p w:rsidR="00E60D1F" w:rsidRPr="000F1D90" w:rsidRDefault="00E60D1F" w:rsidP="002D5C2D">
            <w:pPr>
              <w:pStyle w:val="ENoteTableText"/>
            </w:pPr>
            <w:r w:rsidRPr="000F1D90">
              <w:t>ad. No</w:t>
            </w:r>
            <w:r w:rsidR="005A2FB8" w:rsidRPr="000F1D90">
              <w:t>.</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w:t>
            </w:r>
            <w:r w:rsidR="005A2FB8" w:rsidRPr="000F1D90">
              <w:t>.</w:t>
            </w:r>
            <w:r w:rsidRPr="000F1D90">
              <w:t xml:space="preserve"> 146</w:t>
            </w:r>
            <w:r w:rsidRPr="000F1D90">
              <w:tab/>
            </w:r>
          </w:p>
        </w:tc>
        <w:tc>
          <w:tcPr>
            <w:tcW w:w="5057" w:type="dxa"/>
            <w:shd w:val="clear" w:color="auto" w:fill="auto"/>
          </w:tcPr>
          <w:p w:rsidR="00E60D1F" w:rsidRPr="000F1D90" w:rsidRDefault="00E60D1F" w:rsidP="002D5C2D">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w:t>
            </w:r>
            <w:r w:rsidR="005A2FB8" w:rsidRPr="000F1D90">
              <w:t>.</w:t>
            </w:r>
            <w:r w:rsidRPr="000F1D90">
              <w:t xml:space="preserve"> 147</w:t>
            </w:r>
            <w:r w:rsidRPr="000F1D90">
              <w:tab/>
            </w:r>
          </w:p>
        </w:tc>
        <w:tc>
          <w:tcPr>
            <w:tcW w:w="5057" w:type="dxa"/>
            <w:shd w:val="clear" w:color="auto" w:fill="auto"/>
          </w:tcPr>
          <w:p w:rsidR="00E60D1F" w:rsidRPr="000F1D90" w:rsidRDefault="00E60D1F" w:rsidP="002D5C2D">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w:t>
            </w:r>
            <w:r w:rsidR="005A2FB8" w:rsidRPr="000F1D90">
              <w:t>.</w:t>
            </w:r>
            <w:r w:rsidRPr="000F1D90">
              <w:t xml:space="preserve"> 148</w:t>
            </w:r>
            <w:r w:rsidRPr="000F1D90">
              <w:tab/>
            </w:r>
          </w:p>
        </w:tc>
        <w:tc>
          <w:tcPr>
            <w:tcW w:w="5057" w:type="dxa"/>
            <w:shd w:val="clear" w:color="auto" w:fill="auto"/>
          </w:tcPr>
          <w:p w:rsidR="00E60D1F" w:rsidRPr="000F1D90" w:rsidRDefault="00E60D1F" w:rsidP="002D5C2D">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p>
        </w:tc>
        <w:tc>
          <w:tcPr>
            <w:tcW w:w="5057" w:type="dxa"/>
            <w:shd w:val="clear" w:color="auto" w:fill="auto"/>
          </w:tcPr>
          <w:p w:rsidR="00E60D1F" w:rsidRPr="000F1D90" w:rsidRDefault="00E60D1F" w:rsidP="002D5C2D">
            <w:pPr>
              <w:pStyle w:val="ENoteTableText"/>
            </w:pPr>
            <w:r w:rsidRPr="000F1D90">
              <w:t>am No 99, 2013</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w:t>
            </w:r>
            <w:r w:rsidR="005A2FB8" w:rsidRPr="000F1D90">
              <w:t>.</w:t>
            </w:r>
            <w:r w:rsidRPr="000F1D90">
              <w:t xml:space="preserve"> 149</w:t>
            </w:r>
            <w:r w:rsidRPr="000F1D90">
              <w:tab/>
            </w:r>
          </w:p>
        </w:tc>
        <w:tc>
          <w:tcPr>
            <w:tcW w:w="5057" w:type="dxa"/>
            <w:shd w:val="clear" w:color="auto" w:fill="auto"/>
          </w:tcPr>
          <w:p w:rsidR="00E60D1F" w:rsidRPr="000F1D90" w:rsidRDefault="00E60D1F" w:rsidP="002D5C2D">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150</w:t>
            </w:r>
            <w:r w:rsidRPr="000F1D90">
              <w:tab/>
            </w:r>
          </w:p>
        </w:tc>
        <w:tc>
          <w:tcPr>
            <w:tcW w:w="5057" w:type="dxa"/>
            <w:shd w:val="clear" w:color="auto" w:fill="auto"/>
          </w:tcPr>
          <w:p w:rsidR="00E60D1F" w:rsidRPr="000F1D90" w:rsidRDefault="00E60D1F" w:rsidP="002D5C2D">
            <w:pPr>
              <w:pStyle w:val="ENoteTableText"/>
            </w:pPr>
            <w:r w:rsidRPr="000F1D90">
              <w:t>ad. No.</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2D5C2D">
            <w:pPr>
              <w:pStyle w:val="ENoteTableText"/>
            </w:pPr>
          </w:p>
        </w:tc>
        <w:tc>
          <w:tcPr>
            <w:tcW w:w="5057" w:type="dxa"/>
            <w:shd w:val="clear" w:color="auto" w:fill="auto"/>
          </w:tcPr>
          <w:p w:rsidR="00E60D1F" w:rsidRPr="000F1D90" w:rsidRDefault="00E60D1F" w:rsidP="002D5C2D">
            <w:pPr>
              <w:pStyle w:val="ENoteTableText"/>
            </w:pPr>
            <w:r w:rsidRPr="000F1D90">
              <w:t>am. No.</w:t>
            </w:r>
            <w:r w:rsidR="000F1D90">
              <w:t> </w:t>
            </w:r>
            <w:r w:rsidRPr="000F1D90">
              <w:t>98, 2006; No.</w:t>
            </w:r>
            <w:r w:rsidR="000F1D90">
              <w:t> </w:t>
            </w:r>
            <w:r w:rsidRPr="000F1D90">
              <w:t>54, 2007; No.</w:t>
            </w:r>
            <w:r w:rsidR="000F1D90">
              <w:t> </w:t>
            </w:r>
            <w:r w:rsidRPr="000F1D90">
              <w:t>146, 2011</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w:t>
            </w:r>
            <w:r w:rsidR="005A2FB8" w:rsidRPr="000F1D90">
              <w:t>.</w:t>
            </w:r>
            <w:r w:rsidRPr="000F1D90">
              <w:t xml:space="preserve"> 151</w:t>
            </w:r>
            <w:r w:rsidRPr="000F1D90">
              <w:tab/>
            </w:r>
          </w:p>
        </w:tc>
        <w:tc>
          <w:tcPr>
            <w:tcW w:w="5057" w:type="dxa"/>
            <w:shd w:val="clear" w:color="auto" w:fill="auto"/>
          </w:tcPr>
          <w:p w:rsidR="00E60D1F" w:rsidRPr="000F1D90" w:rsidRDefault="00E60D1F" w:rsidP="003E2610">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E60D1F" w:rsidRPr="000F1D90" w:rsidTr="00E60D1F">
        <w:trPr>
          <w:cantSplit/>
        </w:trPr>
        <w:tc>
          <w:tcPr>
            <w:tcW w:w="2139" w:type="dxa"/>
            <w:shd w:val="clear" w:color="auto" w:fill="auto"/>
          </w:tcPr>
          <w:p w:rsidR="00E60D1F" w:rsidRPr="000F1D90" w:rsidDel="00A4158A" w:rsidRDefault="00E60D1F" w:rsidP="00EC04C2">
            <w:pPr>
              <w:pStyle w:val="ENoteTableText"/>
              <w:tabs>
                <w:tab w:val="center" w:leader="dot" w:pos="2268"/>
              </w:tabs>
            </w:pPr>
          </w:p>
        </w:tc>
        <w:tc>
          <w:tcPr>
            <w:tcW w:w="5057" w:type="dxa"/>
            <w:shd w:val="clear" w:color="auto" w:fill="auto"/>
          </w:tcPr>
          <w:p w:rsidR="00E60D1F" w:rsidRPr="000F1D90" w:rsidRDefault="00E60D1F" w:rsidP="002D5C2D">
            <w:pPr>
              <w:pStyle w:val="ENoteTableText"/>
            </w:pPr>
            <w:r w:rsidRPr="000F1D90">
              <w:t>am No 99, 2013</w:t>
            </w:r>
          </w:p>
        </w:tc>
      </w:tr>
      <w:tr w:rsidR="00E60D1F" w:rsidRPr="000F1D90" w:rsidTr="005B07D9">
        <w:trPr>
          <w:cantSplit/>
        </w:trPr>
        <w:tc>
          <w:tcPr>
            <w:tcW w:w="2139" w:type="dxa"/>
            <w:shd w:val="clear" w:color="auto" w:fill="auto"/>
          </w:tcPr>
          <w:p w:rsidR="00E60D1F" w:rsidRPr="000F1D90" w:rsidRDefault="00E60D1F" w:rsidP="005B07D9">
            <w:pPr>
              <w:pStyle w:val="ENoteTableText"/>
              <w:tabs>
                <w:tab w:val="center" w:leader="dot" w:pos="2268"/>
              </w:tabs>
            </w:pPr>
            <w:r w:rsidRPr="000F1D90">
              <w:t>s 151A</w:t>
            </w:r>
            <w:r w:rsidRPr="000F1D90">
              <w:tab/>
            </w:r>
          </w:p>
        </w:tc>
        <w:tc>
          <w:tcPr>
            <w:tcW w:w="5057" w:type="dxa"/>
            <w:shd w:val="clear" w:color="auto" w:fill="auto"/>
          </w:tcPr>
          <w:p w:rsidR="00E60D1F" w:rsidRPr="000F1D90" w:rsidRDefault="00E60D1F" w:rsidP="005B07D9">
            <w:pPr>
              <w:pStyle w:val="ENoteTableText"/>
            </w:pPr>
            <w:r w:rsidRPr="000F1D90">
              <w:t>ad No 99, 2013</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w:t>
            </w:r>
            <w:r w:rsidR="005A2FB8" w:rsidRPr="000F1D90">
              <w:t>.</w:t>
            </w:r>
            <w:r w:rsidRPr="000F1D90">
              <w:t xml:space="preserve"> 152</w:t>
            </w:r>
            <w:r w:rsidRPr="000F1D90">
              <w:tab/>
            </w:r>
          </w:p>
        </w:tc>
        <w:tc>
          <w:tcPr>
            <w:tcW w:w="5057" w:type="dxa"/>
            <w:shd w:val="clear" w:color="auto" w:fill="auto"/>
          </w:tcPr>
          <w:p w:rsidR="00E60D1F" w:rsidRPr="000F1D90" w:rsidRDefault="00E60D1F" w:rsidP="002D5C2D">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p>
        </w:tc>
        <w:tc>
          <w:tcPr>
            <w:tcW w:w="5057" w:type="dxa"/>
            <w:shd w:val="clear" w:color="auto" w:fill="auto"/>
          </w:tcPr>
          <w:p w:rsidR="00E60D1F" w:rsidRPr="000F1D90" w:rsidRDefault="00E60D1F" w:rsidP="002D5C2D">
            <w:pPr>
              <w:pStyle w:val="ENoteTableText"/>
            </w:pPr>
            <w:r w:rsidRPr="000F1D90">
              <w:t>am No 99, 2013</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w:t>
            </w:r>
            <w:r w:rsidR="005A2FB8" w:rsidRPr="000F1D90">
              <w:t>.</w:t>
            </w:r>
            <w:r w:rsidRPr="000F1D90">
              <w:t xml:space="preserve"> 153</w:t>
            </w:r>
            <w:r w:rsidRPr="000F1D90">
              <w:tab/>
            </w:r>
          </w:p>
        </w:tc>
        <w:tc>
          <w:tcPr>
            <w:tcW w:w="5057" w:type="dxa"/>
            <w:shd w:val="clear" w:color="auto" w:fill="auto"/>
          </w:tcPr>
          <w:p w:rsidR="00E60D1F" w:rsidRPr="000F1D90" w:rsidRDefault="00E60D1F" w:rsidP="002D5C2D">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w:t>
            </w:r>
            <w:r w:rsidR="005A2FB8" w:rsidRPr="000F1D90">
              <w:t>.</w:t>
            </w:r>
            <w:r w:rsidRPr="000F1D90">
              <w:t xml:space="preserve"> 154</w:t>
            </w:r>
            <w:r w:rsidRPr="000F1D90">
              <w:tab/>
            </w:r>
          </w:p>
        </w:tc>
        <w:tc>
          <w:tcPr>
            <w:tcW w:w="5057" w:type="dxa"/>
            <w:shd w:val="clear" w:color="auto" w:fill="auto"/>
          </w:tcPr>
          <w:p w:rsidR="00E60D1F" w:rsidRPr="000F1D90" w:rsidRDefault="00E60D1F" w:rsidP="002D5C2D">
            <w:pPr>
              <w:pStyle w:val="ENoteTableText"/>
            </w:pPr>
            <w:r w:rsidRPr="000F1D90">
              <w:t>ad</w:t>
            </w:r>
            <w:r w:rsidR="005A2FB8" w:rsidRPr="000F1D90">
              <w:t>.</w:t>
            </w:r>
            <w:r w:rsidRPr="000F1D90">
              <w:t xml:space="preserve"> No</w:t>
            </w:r>
            <w:r w:rsidR="005A2FB8" w:rsidRPr="000F1D90">
              <w:t>.</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2D5C2D">
            <w:pPr>
              <w:pStyle w:val="ENoteTableText"/>
            </w:pPr>
            <w:r w:rsidRPr="000F1D90">
              <w:rPr>
                <w:b/>
              </w:rPr>
              <w:t>Division</w:t>
            </w:r>
            <w:r w:rsidR="000F1D90">
              <w:rPr>
                <w:b/>
              </w:rPr>
              <w:t> </w:t>
            </w:r>
            <w:r w:rsidRPr="000F1D90">
              <w:rPr>
                <w:b/>
              </w:rPr>
              <w:t>4</w:t>
            </w:r>
          </w:p>
        </w:tc>
        <w:tc>
          <w:tcPr>
            <w:tcW w:w="5057" w:type="dxa"/>
            <w:shd w:val="clear" w:color="auto" w:fill="auto"/>
          </w:tcPr>
          <w:p w:rsidR="00E60D1F" w:rsidRPr="000F1D90" w:rsidRDefault="00E60D1F" w:rsidP="002D5C2D">
            <w:pPr>
              <w:pStyle w:val="ENoteTableText"/>
            </w:pP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155</w:t>
            </w:r>
            <w:r w:rsidRPr="000F1D90">
              <w:tab/>
            </w:r>
          </w:p>
        </w:tc>
        <w:tc>
          <w:tcPr>
            <w:tcW w:w="5057" w:type="dxa"/>
            <w:shd w:val="clear" w:color="auto" w:fill="auto"/>
          </w:tcPr>
          <w:p w:rsidR="00E60D1F" w:rsidRPr="000F1D90" w:rsidRDefault="00E60D1F" w:rsidP="002D5C2D">
            <w:pPr>
              <w:pStyle w:val="ENoteTableText"/>
            </w:pPr>
            <w:r w:rsidRPr="000F1D90">
              <w:t>ad. No.</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2D5C2D">
            <w:pPr>
              <w:pStyle w:val="ENoteTableText"/>
            </w:pPr>
            <w:r w:rsidRPr="000F1D90">
              <w:rPr>
                <w:b/>
              </w:rPr>
              <w:t>Division</w:t>
            </w:r>
            <w:r w:rsidR="000F1D90">
              <w:rPr>
                <w:b/>
              </w:rPr>
              <w:t> </w:t>
            </w:r>
            <w:r w:rsidRPr="000F1D90">
              <w:rPr>
                <w:b/>
              </w:rPr>
              <w:t>5</w:t>
            </w:r>
          </w:p>
        </w:tc>
        <w:tc>
          <w:tcPr>
            <w:tcW w:w="5057" w:type="dxa"/>
            <w:shd w:val="clear" w:color="auto" w:fill="auto"/>
          </w:tcPr>
          <w:p w:rsidR="00E60D1F" w:rsidRPr="000F1D90" w:rsidRDefault="00E60D1F" w:rsidP="002D5C2D">
            <w:pPr>
              <w:pStyle w:val="ENoteTableText"/>
            </w:pP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156</w:t>
            </w:r>
            <w:r w:rsidRPr="000F1D90">
              <w:tab/>
            </w:r>
          </w:p>
        </w:tc>
        <w:tc>
          <w:tcPr>
            <w:tcW w:w="5057" w:type="dxa"/>
            <w:shd w:val="clear" w:color="auto" w:fill="auto"/>
          </w:tcPr>
          <w:p w:rsidR="00E60D1F" w:rsidRPr="000F1D90" w:rsidRDefault="00E60D1F" w:rsidP="002D5C2D">
            <w:pPr>
              <w:pStyle w:val="ENoteTableText"/>
            </w:pPr>
            <w:r w:rsidRPr="000F1D90">
              <w:t>ad. No.</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157</w:t>
            </w:r>
            <w:r w:rsidRPr="000F1D90">
              <w:tab/>
            </w:r>
          </w:p>
        </w:tc>
        <w:tc>
          <w:tcPr>
            <w:tcW w:w="5057" w:type="dxa"/>
            <w:shd w:val="clear" w:color="auto" w:fill="auto"/>
          </w:tcPr>
          <w:p w:rsidR="00E60D1F" w:rsidRPr="000F1D90" w:rsidRDefault="00E60D1F" w:rsidP="002D5C2D">
            <w:pPr>
              <w:pStyle w:val="ENoteTableText"/>
            </w:pPr>
            <w:r w:rsidRPr="000F1D90">
              <w:t>ad. No.</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2D5C2D">
            <w:pPr>
              <w:pStyle w:val="ENoteTableText"/>
            </w:pPr>
          </w:p>
        </w:tc>
        <w:tc>
          <w:tcPr>
            <w:tcW w:w="5057" w:type="dxa"/>
            <w:shd w:val="clear" w:color="auto" w:fill="auto"/>
          </w:tcPr>
          <w:p w:rsidR="00E60D1F" w:rsidRPr="000F1D90" w:rsidRDefault="00E60D1F" w:rsidP="002D5C2D">
            <w:pPr>
              <w:pStyle w:val="ENoteTableText"/>
            </w:pPr>
            <w:r w:rsidRPr="000F1D90">
              <w:t>am. No.</w:t>
            </w:r>
            <w:r w:rsidR="000F1D90">
              <w:t> </w:t>
            </w:r>
            <w:r w:rsidRPr="000F1D90">
              <w:t>98, 2006</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158</w:t>
            </w:r>
            <w:r w:rsidRPr="000F1D90">
              <w:tab/>
            </w:r>
          </w:p>
        </w:tc>
        <w:tc>
          <w:tcPr>
            <w:tcW w:w="5057" w:type="dxa"/>
            <w:shd w:val="clear" w:color="auto" w:fill="auto"/>
          </w:tcPr>
          <w:p w:rsidR="00E60D1F" w:rsidRPr="000F1D90" w:rsidRDefault="00E60D1F" w:rsidP="002D5C2D">
            <w:pPr>
              <w:pStyle w:val="ENoteTableText"/>
            </w:pPr>
            <w:r w:rsidRPr="000F1D90">
              <w:t>ad. No.</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2D5C2D">
            <w:pPr>
              <w:pStyle w:val="ENoteTableText"/>
            </w:pPr>
          </w:p>
        </w:tc>
        <w:tc>
          <w:tcPr>
            <w:tcW w:w="5057" w:type="dxa"/>
            <w:shd w:val="clear" w:color="auto" w:fill="auto"/>
          </w:tcPr>
          <w:p w:rsidR="00E60D1F" w:rsidRPr="000F1D90" w:rsidRDefault="00E60D1F" w:rsidP="002D5C2D">
            <w:pPr>
              <w:pStyle w:val="ENoteTableText"/>
            </w:pPr>
            <w:r w:rsidRPr="000F1D90">
              <w:t>am. No.</w:t>
            </w:r>
            <w:r w:rsidR="000F1D90">
              <w:t> </w:t>
            </w:r>
            <w:r w:rsidRPr="000F1D90">
              <w:t>98, 2006; No.</w:t>
            </w:r>
            <w:r w:rsidR="000F1D90">
              <w:t> </w:t>
            </w:r>
            <w:r w:rsidRPr="000F1D90">
              <w:t>146, 2011</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159</w:t>
            </w:r>
            <w:r w:rsidRPr="000F1D90">
              <w:tab/>
            </w:r>
          </w:p>
        </w:tc>
        <w:tc>
          <w:tcPr>
            <w:tcW w:w="5057" w:type="dxa"/>
            <w:shd w:val="clear" w:color="auto" w:fill="auto"/>
          </w:tcPr>
          <w:p w:rsidR="00E60D1F" w:rsidRPr="000F1D90" w:rsidRDefault="00E60D1F" w:rsidP="002D5C2D">
            <w:pPr>
              <w:pStyle w:val="ENoteTableText"/>
            </w:pPr>
            <w:r w:rsidRPr="000F1D90">
              <w:t>ad. No.</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2D5C2D">
            <w:pPr>
              <w:pStyle w:val="ENoteTableText"/>
            </w:pPr>
            <w:r w:rsidRPr="000F1D90">
              <w:rPr>
                <w:b/>
              </w:rPr>
              <w:t>Division</w:t>
            </w:r>
            <w:r w:rsidR="000F1D90">
              <w:rPr>
                <w:b/>
              </w:rPr>
              <w:t> </w:t>
            </w:r>
            <w:r w:rsidRPr="000F1D90">
              <w:rPr>
                <w:b/>
              </w:rPr>
              <w:t>6</w:t>
            </w:r>
          </w:p>
        </w:tc>
        <w:tc>
          <w:tcPr>
            <w:tcW w:w="5057" w:type="dxa"/>
            <w:shd w:val="clear" w:color="auto" w:fill="auto"/>
          </w:tcPr>
          <w:p w:rsidR="00E60D1F" w:rsidRPr="000F1D90" w:rsidRDefault="00E60D1F" w:rsidP="002D5C2D">
            <w:pPr>
              <w:pStyle w:val="ENoteTableText"/>
            </w:pP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160</w:t>
            </w:r>
            <w:r w:rsidRPr="000F1D90">
              <w:tab/>
            </w:r>
          </w:p>
        </w:tc>
        <w:tc>
          <w:tcPr>
            <w:tcW w:w="5057" w:type="dxa"/>
            <w:shd w:val="clear" w:color="auto" w:fill="auto"/>
          </w:tcPr>
          <w:p w:rsidR="00E60D1F" w:rsidRPr="000F1D90" w:rsidRDefault="00E60D1F" w:rsidP="002D5C2D">
            <w:pPr>
              <w:pStyle w:val="ENoteTableText"/>
            </w:pPr>
            <w:r w:rsidRPr="000F1D90">
              <w:t>ad. No.</w:t>
            </w:r>
            <w:r w:rsidR="000F1D90">
              <w:t> </w:t>
            </w:r>
            <w:r w:rsidRPr="000F1D90">
              <w:t>52, 2004</w:t>
            </w: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p>
        </w:tc>
        <w:tc>
          <w:tcPr>
            <w:tcW w:w="5057" w:type="dxa"/>
            <w:shd w:val="clear" w:color="auto" w:fill="auto"/>
          </w:tcPr>
          <w:p w:rsidR="00E60D1F" w:rsidRPr="000F1D90" w:rsidRDefault="00E60D1F" w:rsidP="002D5C2D">
            <w:pPr>
              <w:pStyle w:val="ENoteTableText"/>
            </w:pPr>
            <w:r w:rsidRPr="000F1D90">
              <w:t>am No 99, 2013</w:t>
            </w:r>
          </w:p>
        </w:tc>
      </w:tr>
      <w:tr w:rsidR="00E60D1F" w:rsidRPr="000F1D90" w:rsidTr="00E60D1F">
        <w:trPr>
          <w:cantSplit/>
        </w:trPr>
        <w:tc>
          <w:tcPr>
            <w:tcW w:w="2139" w:type="dxa"/>
            <w:shd w:val="clear" w:color="auto" w:fill="auto"/>
          </w:tcPr>
          <w:p w:rsidR="00E60D1F" w:rsidRPr="000F1D90" w:rsidRDefault="00E60D1F" w:rsidP="002D5C2D">
            <w:pPr>
              <w:pStyle w:val="ENoteTableText"/>
            </w:pPr>
            <w:r w:rsidRPr="000F1D90">
              <w:rPr>
                <w:b/>
              </w:rPr>
              <w:t>Division</w:t>
            </w:r>
            <w:r w:rsidR="000F1D90">
              <w:rPr>
                <w:b/>
              </w:rPr>
              <w:t> </w:t>
            </w:r>
            <w:r w:rsidRPr="000F1D90">
              <w:rPr>
                <w:b/>
              </w:rPr>
              <w:t>7</w:t>
            </w:r>
          </w:p>
        </w:tc>
        <w:tc>
          <w:tcPr>
            <w:tcW w:w="5057" w:type="dxa"/>
            <w:shd w:val="clear" w:color="auto" w:fill="auto"/>
          </w:tcPr>
          <w:p w:rsidR="00E60D1F" w:rsidRPr="000F1D90" w:rsidRDefault="00E60D1F" w:rsidP="002D5C2D">
            <w:pPr>
              <w:pStyle w:val="ENoteTableText"/>
            </w:pPr>
          </w:p>
        </w:tc>
      </w:tr>
      <w:tr w:rsidR="00E60D1F" w:rsidRPr="000F1D90" w:rsidTr="00E60D1F">
        <w:trPr>
          <w:cantSplit/>
        </w:trPr>
        <w:tc>
          <w:tcPr>
            <w:tcW w:w="2139" w:type="dxa"/>
            <w:shd w:val="clear" w:color="auto" w:fill="auto"/>
          </w:tcPr>
          <w:p w:rsidR="00E60D1F" w:rsidRPr="000F1D90" w:rsidRDefault="00E60D1F" w:rsidP="00EC04C2">
            <w:pPr>
              <w:pStyle w:val="ENoteTableText"/>
              <w:tabs>
                <w:tab w:val="center" w:leader="dot" w:pos="2268"/>
              </w:tabs>
            </w:pPr>
            <w:r w:rsidRPr="000F1D90">
              <w:t>s. 161</w:t>
            </w:r>
            <w:r w:rsidRPr="000F1D90">
              <w:tab/>
            </w:r>
          </w:p>
        </w:tc>
        <w:tc>
          <w:tcPr>
            <w:tcW w:w="5057" w:type="dxa"/>
            <w:shd w:val="clear" w:color="auto" w:fill="auto"/>
          </w:tcPr>
          <w:p w:rsidR="00E60D1F" w:rsidRPr="000F1D90" w:rsidRDefault="00E60D1F" w:rsidP="002D5C2D">
            <w:pPr>
              <w:pStyle w:val="ENoteTableText"/>
            </w:pPr>
            <w:r w:rsidRPr="000F1D90">
              <w:t>ad. No.</w:t>
            </w:r>
            <w:r w:rsidR="000F1D90">
              <w:t> </w:t>
            </w:r>
            <w:r w:rsidRPr="000F1D90">
              <w:t>52, 2004</w:t>
            </w:r>
          </w:p>
        </w:tc>
      </w:tr>
      <w:tr w:rsidR="00E60D1F" w:rsidRPr="000F1D90" w:rsidTr="00E60D1F">
        <w:trPr>
          <w:cantSplit/>
        </w:trPr>
        <w:tc>
          <w:tcPr>
            <w:tcW w:w="2139" w:type="dxa"/>
            <w:tcBorders>
              <w:bottom w:val="single" w:sz="12" w:space="0" w:color="auto"/>
            </w:tcBorders>
            <w:shd w:val="clear" w:color="auto" w:fill="auto"/>
          </w:tcPr>
          <w:p w:rsidR="00E60D1F" w:rsidRPr="000F1D90" w:rsidRDefault="00E60D1F" w:rsidP="00EC04C2">
            <w:pPr>
              <w:pStyle w:val="ENoteTableText"/>
              <w:tabs>
                <w:tab w:val="center" w:leader="dot" w:pos="2268"/>
              </w:tabs>
            </w:pPr>
            <w:r w:rsidRPr="000F1D90">
              <w:t>Schedule</w:t>
            </w:r>
            <w:r w:rsidRPr="000F1D90">
              <w:tab/>
            </w:r>
          </w:p>
        </w:tc>
        <w:tc>
          <w:tcPr>
            <w:tcW w:w="5057" w:type="dxa"/>
            <w:tcBorders>
              <w:bottom w:val="single" w:sz="12" w:space="0" w:color="auto"/>
            </w:tcBorders>
            <w:shd w:val="clear" w:color="auto" w:fill="auto"/>
          </w:tcPr>
          <w:p w:rsidR="00E60D1F" w:rsidRPr="000F1D90" w:rsidRDefault="00E60D1F" w:rsidP="002D5C2D">
            <w:pPr>
              <w:pStyle w:val="ENoteTableText"/>
            </w:pPr>
            <w:r w:rsidRPr="000F1D90">
              <w:t>rep. No.</w:t>
            </w:r>
            <w:r w:rsidR="000F1D90">
              <w:t> </w:t>
            </w:r>
            <w:r w:rsidRPr="000F1D90">
              <w:t>136, 2012</w:t>
            </w:r>
          </w:p>
        </w:tc>
      </w:tr>
    </w:tbl>
    <w:p w:rsidR="00810BB4" w:rsidRPr="000F1D90" w:rsidRDefault="00810BB4" w:rsidP="00D15D69">
      <w:pPr>
        <w:pStyle w:val="Tabletext"/>
      </w:pPr>
    </w:p>
    <w:p w:rsidR="00AB1556" w:rsidRPr="000F1D90" w:rsidRDefault="00AB1556" w:rsidP="00D47FD5">
      <w:pPr>
        <w:pStyle w:val="ENotesHeading2"/>
        <w:pageBreakBefore/>
        <w:outlineLvl w:val="9"/>
      </w:pPr>
      <w:bookmarkStart w:id="295" w:name="_Toc374363043"/>
      <w:r w:rsidRPr="000F1D90">
        <w:lastRenderedPageBreak/>
        <w:t>Endnote 5—Uncommenced amendments</w:t>
      </w:r>
      <w:r w:rsidR="00D63684" w:rsidRPr="000F1D90">
        <w:t xml:space="preserve"> [none]</w:t>
      </w:r>
      <w:bookmarkEnd w:id="295"/>
    </w:p>
    <w:p w:rsidR="00D0117F" w:rsidRPr="000F1D90" w:rsidRDefault="00D0117F" w:rsidP="00D0117F"/>
    <w:p w:rsidR="00AB1556" w:rsidRPr="000F1D90" w:rsidRDefault="00AB1556" w:rsidP="00D47FD5">
      <w:pPr>
        <w:pStyle w:val="ENotesHeading2"/>
        <w:pageBreakBefore/>
        <w:outlineLvl w:val="9"/>
      </w:pPr>
      <w:bookmarkStart w:id="296" w:name="_Toc374363044"/>
      <w:r w:rsidRPr="000F1D90">
        <w:lastRenderedPageBreak/>
        <w:t>Endnote 6—Modifications</w:t>
      </w:r>
      <w:bookmarkEnd w:id="296"/>
    </w:p>
    <w:p w:rsidR="00A719D5" w:rsidRPr="000F1D90" w:rsidRDefault="007C5D18" w:rsidP="000F1D90">
      <w:pPr>
        <w:pStyle w:val="ENotesHeading3"/>
        <w:outlineLvl w:val="9"/>
      </w:pPr>
      <w:hyperlink r:id="rId49" w:history="1">
        <w:bookmarkStart w:id="297" w:name="_Toc374363045"/>
        <w:r w:rsidR="002C0FD2" w:rsidRPr="000F1D90">
          <w:rPr>
            <w:rStyle w:val="Hyperlink"/>
          </w:rPr>
          <w:t>United States Naval Communication Station (Civilian Employees) Act 1988</w:t>
        </w:r>
        <w:bookmarkEnd w:id="297"/>
      </w:hyperlink>
    </w:p>
    <w:p w:rsidR="00D0117F" w:rsidRPr="000F1D90" w:rsidRDefault="00D0117F" w:rsidP="00D0117F"/>
    <w:p w:rsidR="00AB1556" w:rsidRPr="000F1D90" w:rsidRDefault="00AB1556" w:rsidP="00D47FD5">
      <w:pPr>
        <w:pStyle w:val="ENotesHeading2"/>
        <w:pageBreakBefore/>
        <w:outlineLvl w:val="9"/>
      </w:pPr>
      <w:bookmarkStart w:id="298" w:name="_Toc374363046"/>
      <w:r w:rsidRPr="000F1D90">
        <w:lastRenderedPageBreak/>
        <w:t>Endnote 7—Misdescribed amendments</w:t>
      </w:r>
      <w:bookmarkEnd w:id="298"/>
    </w:p>
    <w:p w:rsidR="00A60F6F" w:rsidRPr="000F1D90" w:rsidRDefault="00A60F6F" w:rsidP="000F1D90">
      <w:pPr>
        <w:pStyle w:val="ENotesHeading3"/>
        <w:outlineLvl w:val="9"/>
      </w:pPr>
      <w:bookmarkStart w:id="299" w:name="_Toc374363047"/>
      <w:r w:rsidRPr="000F1D90">
        <w:t>Veterans’ Affairs Legislation Amendment (Military Compensation Review and Other Measures) Act 2013 (No.</w:t>
      </w:r>
      <w:r w:rsidR="000F1D90">
        <w:t> </w:t>
      </w:r>
      <w:r w:rsidRPr="000F1D90">
        <w:t>99, 2013)</w:t>
      </w:r>
      <w:bookmarkEnd w:id="299"/>
    </w:p>
    <w:p w:rsidR="00A60F6F" w:rsidRPr="000F1D90" w:rsidRDefault="00A60F6F" w:rsidP="00A60F6F">
      <w:pPr>
        <w:pStyle w:val="ItemHead"/>
      </w:pPr>
      <w:r w:rsidRPr="000F1D90">
        <w:t>Schedule</w:t>
      </w:r>
      <w:r w:rsidR="000F1D90">
        <w:t> </w:t>
      </w:r>
      <w:r w:rsidRPr="000F1D90">
        <w:t>11</w:t>
      </w:r>
    </w:p>
    <w:p w:rsidR="00A60F6F" w:rsidRPr="000F1D90" w:rsidRDefault="00A60F6F" w:rsidP="00A60F6F">
      <w:pPr>
        <w:pStyle w:val="ItemHead"/>
      </w:pPr>
      <w:r w:rsidRPr="000F1D90">
        <w:t>12  Section</w:t>
      </w:r>
      <w:r w:rsidR="000F1D90">
        <w:t> </w:t>
      </w:r>
      <w:r w:rsidRPr="000F1D90">
        <w:t>140</w:t>
      </w:r>
    </w:p>
    <w:p w:rsidR="00A60F6F" w:rsidRPr="000F1D90" w:rsidRDefault="00A60F6F" w:rsidP="00A60F6F">
      <w:pPr>
        <w:pStyle w:val="Item"/>
      </w:pPr>
      <w:r w:rsidRPr="000F1D90">
        <w:t>Omit:</w:t>
      </w:r>
    </w:p>
    <w:p w:rsidR="00A60F6F" w:rsidRPr="000F1D90" w:rsidRDefault="00A60F6F" w:rsidP="00A60F6F">
      <w:pPr>
        <w:pStyle w:val="BoxPara"/>
      </w:pPr>
      <w:r w:rsidRPr="000F1D90">
        <w:tab/>
        <w:t>(b)</w:t>
      </w:r>
      <w:r w:rsidRPr="000F1D90">
        <w:tab/>
        <w:t>of managing the provision of compensation and rehabilitation provided as a result of making claims of that kind.</w:t>
      </w:r>
    </w:p>
    <w:p w:rsidR="00A60F6F" w:rsidRPr="000F1D90" w:rsidRDefault="00A60F6F" w:rsidP="00A60F6F">
      <w:pPr>
        <w:pStyle w:val="Item"/>
      </w:pPr>
      <w:r w:rsidRPr="000F1D90">
        <w:t>substitute:</w:t>
      </w:r>
    </w:p>
    <w:p w:rsidR="00A60F6F" w:rsidRPr="000F1D90" w:rsidRDefault="00A60F6F" w:rsidP="00A60F6F">
      <w:pPr>
        <w:pStyle w:val="BoxPara"/>
      </w:pPr>
      <w:r w:rsidRPr="000F1D90">
        <w:tab/>
        <w:t>(b)</w:t>
      </w:r>
      <w:r w:rsidRPr="000F1D90">
        <w:tab/>
        <w:t>of managing the provision of compensation, rehabilitation and treatment provided as a result of making claims of that kind.</w:t>
      </w:r>
    </w:p>
    <w:p w:rsidR="00A60F6F" w:rsidRPr="000F1D90" w:rsidRDefault="00A60F6F" w:rsidP="00A60F6F">
      <w:pPr>
        <w:pStyle w:val="BoxText"/>
      </w:pPr>
      <w:r w:rsidRPr="000F1D90">
        <w:t xml:space="preserve">In some cases, treatment is provided under the MRCA or the </w:t>
      </w:r>
      <w:r w:rsidRPr="000F1D90">
        <w:rPr>
          <w:i/>
        </w:rPr>
        <w:t>Veterans’ Entitlements Act 1986</w:t>
      </w:r>
      <w:r w:rsidRPr="000F1D90">
        <w:t>.</w:t>
      </w:r>
    </w:p>
    <w:p w:rsidR="00A60F6F" w:rsidRPr="000F1D90" w:rsidRDefault="00A60F6F" w:rsidP="007C38EE"/>
    <w:p w:rsidR="00AB1556" w:rsidRPr="000F1D90" w:rsidRDefault="00AB1556" w:rsidP="00D47FD5">
      <w:pPr>
        <w:pStyle w:val="ENotesHeading2"/>
        <w:pageBreakBefore/>
        <w:outlineLvl w:val="9"/>
      </w:pPr>
      <w:bookmarkStart w:id="300" w:name="_Toc374363048"/>
      <w:r w:rsidRPr="000F1D90">
        <w:lastRenderedPageBreak/>
        <w:t>Endnote 8—Miscellaneous</w:t>
      </w:r>
      <w:bookmarkEnd w:id="300"/>
    </w:p>
    <w:p w:rsidR="00DE566C" w:rsidRPr="000F1D90" w:rsidDel="00E03B53" w:rsidRDefault="00DE566C" w:rsidP="00DE566C">
      <w:pPr>
        <w:pStyle w:val="ENotesText"/>
      </w:pPr>
      <w:r w:rsidRPr="000F1D90" w:rsidDel="00E03B53">
        <w:t xml:space="preserve">The </w:t>
      </w:r>
      <w:r w:rsidRPr="000F1D90" w:rsidDel="00E03B53">
        <w:rPr>
          <w:i/>
        </w:rPr>
        <w:t>Safety, Rehabilitation and Compensation Act 1988</w:t>
      </w:r>
      <w:r w:rsidRPr="000F1D90" w:rsidDel="00E03B53">
        <w:t xml:space="preserve"> was affected by sections</w:t>
      </w:r>
      <w:r w:rsidR="000F1D90">
        <w:t> </w:t>
      </w:r>
      <w:r w:rsidRPr="000F1D90" w:rsidDel="00E03B53">
        <w:t xml:space="preserve">22–30 of the </w:t>
      </w:r>
      <w:r w:rsidRPr="000F1D90" w:rsidDel="00E03B53">
        <w:rPr>
          <w:i/>
        </w:rPr>
        <w:t>CSL Sale Act 1993</w:t>
      </w:r>
      <w:r w:rsidRPr="000F1D90" w:rsidDel="00E03B53">
        <w:t>, sections</w:t>
      </w:r>
      <w:r w:rsidR="000F1D90">
        <w:t> </w:t>
      </w:r>
      <w:r w:rsidRPr="000F1D90" w:rsidDel="00E03B53">
        <w:t xml:space="preserve">5–13 of the </w:t>
      </w:r>
      <w:r w:rsidRPr="000F1D90" w:rsidDel="00E03B53">
        <w:rPr>
          <w:i/>
        </w:rPr>
        <w:t xml:space="preserve">Commonwealth Bank Sale Act 1995 </w:t>
      </w:r>
      <w:r w:rsidRPr="000F1D90" w:rsidDel="00E03B53">
        <w:t>and sections</w:t>
      </w:r>
      <w:r w:rsidR="000F1D90">
        <w:t> </w:t>
      </w:r>
      <w:r w:rsidRPr="000F1D90" w:rsidDel="00E03B53">
        <w:t xml:space="preserve">23–25 of the </w:t>
      </w:r>
      <w:r w:rsidRPr="000F1D90" w:rsidDel="00E03B53">
        <w:rPr>
          <w:i/>
        </w:rPr>
        <w:t>Housing Loans Insurance Corporation (Transfer of Assets and Abolition) Act 1996</w:t>
      </w:r>
      <w:r w:rsidRPr="000F1D90" w:rsidDel="00E03B53">
        <w:t>.</w:t>
      </w:r>
    </w:p>
    <w:p w:rsidR="008C7B18" w:rsidRPr="000F1D90" w:rsidRDefault="008C7B18" w:rsidP="007C5D18">
      <w:pPr>
        <w:sectPr w:rsidR="008C7B18" w:rsidRPr="000F1D90" w:rsidSect="003707D1">
          <w:headerReference w:type="even" r:id="rId50"/>
          <w:headerReference w:type="default" r:id="rId51"/>
          <w:footerReference w:type="even" r:id="rId52"/>
          <w:footerReference w:type="default" r:id="rId53"/>
          <w:footerReference w:type="first" r:id="rId54"/>
          <w:pgSz w:w="11907" w:h="16839"/>
          <w:pgMar w:top="2381" w:right="2410" w:bottom="4252" w:left="2410" w:header="720" w:footer="3402" w:gutter="0"/>
          <w:cols w:space="708"/>
          <w:docGrid w:linePitch="360"/>
        </w:sectPr>
      </w:pPr>
    </w:p>
    <w:p w:rsidR="00085E76" w:rsidRPr="000F1D90" w:rsidRDefault="00085E76" w:rsidP="00085E76"/>
    <w:sectPr w:rsidR="00085E76" w:rsidRPr="000F1D90" w:rsidSect="003707D1">
      <w:headerReference w:type="even" r:id="rId55"/>
      <w:headerReference w:type="default" r:id="rId56"/>
      <w:footerReference w:type="even" r:id="rId57"/>
      <w:footerReference w:type="default" r:id="rId58"/>
      <w:headerReference w:type="first" r:id="rId59"/>
      <w:footerReference w:type="first" r:id="rId6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8" w:rsidRPr="0057105D" w:rsidRDefault="007C5D18" w:rsidP="00F44B5D">
      <w:pPr>
        <w:spacing w:line="240" w:lineRule="auto"/>
      </w:pPr>
      <w:r>
        <w:separator/>
      </w:r>
    </w:p>
  </w:endnote>
  <w:endnote w:type="continuationSeparator" w:id="0">
    <w:p w:rsidR="007C5D18" w:rsidRPr="0057105D" w:rsidRDefault="007C5D18" w:rsidP="00F44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rsidP="007C5D18">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D90ABA" w:rsidRDefault="007C5D18" w:rsidP="007C5D1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C5D18" w:rsidTr="007C5D18">
      <w:tc>
        <w:tcPr>
          <w:tcW w:w="1383" w:type="dxa"/>
        </w:tcPr>
        <w:p w:rsidR="007C5D18" w:rsidRDefault="007C5D18" w:rsidP="007C5D18">
          <w:pPr>
            <w:spacing w:line="0" w:lineRule="atLeast"/>
            <w:rPr>
              <w:sz w:val="18"/>
            </w:rPr>
          </w:pPr>
        </w:p>
      </w:tc>
      <w:tc>
        <w:tcPr>
          <w:tcW w:w="5387" w:type="dxa"/>
        </w:tcPr>
        <w:p w:rsidR="007C5D18" w:rsidRDefault="007C5D18" w:rsidP="007C5D1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Safety, Rehabilitation and Compensation Act 1988</w:t>
          </w:r>
          <w:r w:rsidRPr="007A1328">
            <w:rPr>
              <w:i/>
              <w:sz w:val="18"/>
            </w:rPr>
            <w:fldChar w:fldCharType="end"/>
          </w:r>
        </w:p>
      </w:tc>
      <w:tc>
        <w:tcPr>
          <w:tcW w:w="533" w:type="dxa"/>
        </w:tcPr>
        <w:p w:rsidR="007C5D18" w:rsidRDefault="007C5D18" w:rsidP="007C5D1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6C77">
            <w:rPr>
              <w:i/>
              <w:noProof/>
              <w:sz w:val="18"/>
            </w:rPr>
            <w:t>283</w:t>
          </w:r>
          <w:r w:rsidRPr="00ED79B6">
            <w:rPr>
              <w:i/>
              <w:sz w:val="18"/>
            </w:rPr>
            <w:fldChar w:fldCharType="end"/>
          </w:r>
        </w:p>
      </w:tc>
    </w:tr>
  </w:tbl>
  <w:p w:rsidR="007C5D18" w:rsidRPr="00D90ABA" w:rsidRDefault="007C5D18" w:rsidP="007C5D18">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7A1328" w:rsidRDefault="007C5D18" w:rsidP="007C5D18">
    <w:pPr>
      <w:pBdr>
        <w:top w:val="single" w:sz="6" w:space="1" w:color="auto"/>
      </w:pBdr>
      <w:spacing w:before="120"/>
      <w:rPr>
        <w:sz w:val="18"/>
      </w:rPr>
    </w:pPr>
  </w:p>
  <w:p w:rsidR="007C5D18" w:rsidRPr="007A1328" w:rsidRDefault="007C5D18" w:rsidP="007C5D1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Safety, Rehabilitation and Compensation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291</w:t>
    </w:r>
    <w:r w:rsidRPr="007A1328">
      <w:rPr>
        <w:i/>
        <w:sz w:val="18"/>
      </w:rPr>
      <w:fldChar w:fldCharType="end"/>
    </w:r>
  </w:p>
  <w:p w:rsidR="007C5D18" w:rsidRPr="007A1328" w:rsidRDefault="007C5D18" w:rsidP="007C5D18">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2A5BF5" w:rsidRDefault="007C5D18" w:rsidP="00C85125">
    <w:pPr>
      <w:pBdr>
        <w:top w:val="single" w:sz="6" w:space="1" w:color="auto"/>
      </w:pBdr>
      <w:rPr>
        <w:sz w:val="18"/>
        <w:szCs w:val="18"/>
      </w:rPr>
    </w:pPr>
  </w:p>
  <w:p w:rsidR="007C5D18" w:rsidRDefault="007C5D18"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290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Safety, Rehabilitation and Compensation Act 1988</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2A5BF5" w:rsidRDefault="007C5D18">
    <w:pPr>
      <w:pBdr>
        <w:top w:val="single" w:sz="6" w:space="1" w:color="auto"/>
      </w:pBdr>
      <w:rPr>
        <w:sz w:val="18"/>
        <w:szCs w:val="18"/>
      </w:rPr>
    </w:pPr>
  </w:p>
  <w:p w:rsidR="007C5D18" w:rsidRDefault="007C5D1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Safety, Rehabilitation and Compensation Act 1988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289</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pPr>
      <w:pBdr>
        <w:top w:val="single" w:sz="6" w:space="1" w:color="auto"/>
      </w:pBdr>
      <w:rPr>
        <w:sz w:val="18"/>
      </w:rPr>
    </w:pPr>
  </w:p>
  <w:p w:rsidR="007C5D18" w:rsidRDefault="007C5D18">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Safety, Rehabilitation and Compensation Act 1988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271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rsidP="007C5D1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ED79B6" w:rsidRDefault="007C5D18" w:rsidP="007C5D1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rsidP="007C5D1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C5D18" w:rsidTr="007C5D18">
      <w:tc>
        <w:tcPr>
          <w:tcW w:w="646" w:type="dxa"/>
        </w:tcPr>
        <w:p w:rsidR="007C5D18" w:rsidRDefault="007C5D18" w:rsidP="007C5D1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004C">
            <w:rPr>
              <w:i/>
              <w:noProof/>
              <w:sz w:val="18"/>
            </w:rPr>
            <w:t>x</w:t>
          </w:r>
          <w:r w:rsidRPr="00ED79B6">
            <w:rPr>
              <w:i/>
              <w:sz w:val="18"/>
            </w:rPr>
            <w:fldChar w:fldCharType="end"/>
          </w:r>
        </w:p>
      </w:tc>
      <w:tc>
        <w:tcPr>
          <w:tcW w:w="5387" w:type="dxa"/>
        </w:tcPr>
        <w:p w:rsidR="007C5D18" w:rsidRDefault="007C5D18" w:rsidP="007C5D1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Safety, Rehabilitation and Compensation Act 1988</w:t>
          </w:r>
          <w:r w:rsidRPr="00ED79B6">
            <w:rPr>
              <w:i/>
              <w:sz w:val="18"/>
            </w:rPr>
            <w:fldChar w:fldCharType="end"/>
          </w:r>
        </w:p>
      </w:tc>
      <w:tc>
        <w:tcPr>
          <w:tcW w:w="1270" w:type="dxa"/>
        </w:tcPr>
        <w:p w:rsidR="007C5D18" w:rsidRDefault="007C5D18" w:rsidP="007C5D1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bl>
  <w:p w:rsidR="007C5D18" w:rsidRPr="0078369C" w:rsidRDefault="007C5D18" w:rsidP="007C5D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ED79B6" w:rsidRDefault="007C5D18" w:rsidP="007C5D1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C5D18" w:rsidTr="007C5D18">
      <w:tc>
        <w:tcPr>
          <w:tcW w:w="1247" w:type="dxa"/>
        </w:tcPr>
        <w:p w:rsidR="007C5D18" w:rsidRDefault="007C5D18" w:rsidP="007C5D1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7C5D18" w:rsidRDefault="007C5D18" w:rsidP="007C5D1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Safety, Rehabilitation and Compensation Act 1988</w:t>
          </w:r>
          <w:r w:rsidRPr="00ED79B6">
            <w:rPr>
              <w:i/>
              <w:sz w:val="18"/>
            </w:rPr>
            <w:fldChar w:fldCharType="end"/>
          </w:r>
        </w:p>
      </w:tc>
      <w:tc>
        <w:tcPr>
          <w:tcW w:w="669" w:type="dxa"/>
        </w:tcPr>
        <w:p w:rsidR="007C5D18" w:rsidRDefault="007C5D18" w:rsidP="007C5D1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004C">
            <w:rPr>
              <w:i/>
              <w:noProof/>
              <w:sz w:val="18"/>
            </w:rPr>
            <w:t>ix</w:t>
          </w:r>
          <w:r w:rsidRPr="00ED79B6">
            <w:rPr>
              <w:i/>
              <w:sz w:val="18"/>
            </w:rPr>
            <w:fldChar w:fldCharType="end"/>
          </w:r>
        </w:p>
      </w:tc>
    </w:tr>
  </w:tbl>
  <w:p w:rsidR="007C5D18" w:rsidRPr="0078369C" w:rsidRDefault="007C5D18" w:rsidP="007C5D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rsidP="007C5D1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C5D18" w:rsidTr="003707D1">
      <w:tc>
        <w:tcPr>
          <w:tcW w:w="646" w:type="dxa"/>
        </w:tcPr>
        <w:p w:rsidR="007C5D18" w:rsidRDefault="007C5D18" w:rsidP="007C5D1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76C77">
            <w:rPr>
              <w:i/>
              <w:noProof/>
              <w:sz w:val="18"/>
            </w:rPr>
            <w:t>244</w:t>
          </w:r>
          <w:r w:rsidRPr="007A1328">
            <w:rPr>
              <w:i/>
              <w:sz w:val="18"/>
            </w:rPr>
            <w:fldChar w:fldCharType="end"/>
          </w:r>
        </w:p>
      </w:tc>
      <w:tc>
        <w:tcPr>
          <w:tcW w:w="5387" w:type="dxa"/>
        </w:tcPr>
        <w:p w:rsidR="007C5D18" w:rsidRDefault="007C5D18" w:rsidP="007C5D1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Safety, Rehabilitation and Compensation Act 1988</w:t>
          </w:r>
          <w:r w:rsidRPr="007A1328">
            <w:rPr>
              <w:i/>
              <w:sz w:val="18"/>
            </w:rPr>
            <w:fldChar w:fldCharType="end"/>
          </w:r>
        </w:p>
      </w:tc>
      <w:tc>
        <w:tcPr>
          <w:tcW w:w="1270" w:type="dxa"/>
        </w:tcPr>
        <w:p w:rsidR="007C5D18" w:rsidRDefault="007C5D18" w:rsidP="007C5D1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7C5D18" w:rsidRPr="0078369C" w:rsidRDefault="007C5D18" w:rsidP="007C5D1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rsidP="007C5D1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C5D18" w:rsidTr="003707D1">
      <w:tc>
        <w:tcPr>
          <w:tcW w:w="1247" w:type="dxa"/>
        </w:tcPr>
        <w:p w:rsidR="007C5D18" w:rsidRDefault="007C5D18" w:rsidP="007C5D1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7C5D18" w:rsidRDefault="007C5D18" w:rsidP="007C5D1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Safety, Rehabilitation and Compensation Act 1988</w:t>
          </w:r>
          <w:r w:rsidRPr="007A1328">
            <w:rPr>
              <w:i/>
              <w:sz w:val="18"/>
            </w:rPr>
            <w:fldChar w:fldCharType="end"/>
          </w:r>
        </w:p>
      </w:tc>
      <w:tc>
        <w:tcPr>
          <w:tcW w:w="669" w:type="dxa"/>
        </w:tcPr>
        <w:p w:rsidR="007C5D18" w:rsidRDefault="007C5D18" w:rsidP="007C5D1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76C77">
            <w:rPr>
              <w:i/>
              <w:noProof/>
              <w:sz w:val="18"/>
            </w:rPr>
            <w:t>245</w:t>
          </w:r>
          <w:r w:rsidRPr="007A1328">
            <w:rPr>
              <w:i/>
              <w:sz w:val="18"/>
            </w:rPr>
            <w:fldChar w:fldCharType="end"/>
          </w:r>
        </w:p>
      </w:tc>
    </w:tr>
  </w:tbl>
  <w:p w:rsidR="007C5D18" w:rsidRPr="0078369C" w:rsidRDefault="007C5D18" w:rsidP="007C5D1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7A1328" w:rsidRDefault="007C5D18" w:rsidP="007C5D18">
    <w:pPr>
      <w:pBdr>
        <w:top w:val="single" w:sz="6" w:space="1" w:color="auto"/>
      </w:pBdr>
      <w:spacing w:before="120"/>
      <w:rPr>
        <w:sz w:val="18"/>
      </w:rPr>
    </w:pPr>
  </w:p>
  <w:p w:rsidR="007C5D18" w:rsidRPr="007A1328" w:rsidRDefault="007C5D18" w:rsidP="007C5D1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Safety, Rehabilitation and Compensation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w:t>
    </w:r>
    <w:r w:rsidRPr="007A1328">
      <w:rPr>
        <w:i/>
        <w:sz w:val="18"/>
      </w:rPr>
      <w:fldChar w:fldCharType="end"/>
    </w:r>
  </w:p>
  <w:p w:rsidR="007C5D18" w:rsidRPr="007A1328" w:rsidRDefault="007C5D18" w:rsidP="007C5D1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D90ABA" w:rsidRDefault="007C5D18" w:rsidP="007C5D1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C5D18" w:rsidTr="007C5D18">
      <w:tc>
        <w:tcPr>
          <w:tcW w:w="533" w:type="dxa"/>
        </w:tcPr>
        <w:p w:rsidR="007C5D18" w:rsidRDefault="007C5D18" w:rsidP="007C5D1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6C77">
            <w:rPr>
              <w:i/>
              <w:noProof/>
              <w:sz w:val="18"/>
            </w:rPr>
            <w:t>282</w:t>
          </w:r>
          <w:r w:rsidRPr="00ED79B6">
            <w:rPr>
              <w:i/>
              <w:sz w:val="18"/>
            </w:rPr>
            <w:fldChar w:fldCharType="end"/>
          </w:r>
        </w:p>
      </w:tc>
      <w:tc>
        <w:tcPr>
          <w:tcW w:w="5387" w:type="dxa"/>
        </w:tcPr>
        <w:p w:rsidR="007C5D18" w:rsidRDefault="007C5D18" w:rsidP="007C5D1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Safety, Rehabilitation and Compensation Act 1988</w:t>
          </w:r>
          <w:r w:rsidRPr="007A1328">
            <w:rPr>
              <w:i/>
              <w:sz w:val="18"/>
            </w:rPr>
            <w:fldChar w:fldCharType="end"/>
          </w:r>
        </w:p>
      </w:tc>
      <w:tc>
        <w:tcPr>
          <w:tcW w:w="1383" w:type="dxa"/>
        </w:tcPr>
        <w:p w:rsidR="007C5D18" w:rsidRDefault="007C5D18" w:rsidP="007C5D18">
          <w:pPr>
            <w:spacing w:line="0" w:lineRule="atLeast"/>
            <w:jc w:val="right"/>
            <w:rPr>
              <w:sz w:val="18"/>
            </w:rPr>
          </w:pPr>
        </w:p>
      </w:tc>
    </w:tr>
  </w:tbl>
  <w:p w:rsidR="007C5D18" w:rsidRDefault="007C5D18" w:rsidP="007C5D1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8" w:rsidRPr="0057105D" w:rsidRDefault="007C5D18" w:rsidP="00F44B5D">
      <w:pPr>
        <w:spacing w:line="240" w:lineRule="auto"/>
      </w:pPr>
      <w:r>
        <w:separator/>
      </w:r>
    </w:p>
  </w:footnote>
  <w:footnote w:type="continuationSeparator" w:id="0">
    <w:p w:rsidR="007C5D18" w:rsidRPr="0057105D" w:rsidRDefault="007C5D18" w:rsidP="00F44B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rsidP="007C5D18">
    <w:pPr>
      <w:pStyle w:val="Header"/>
    </w:pPr>
  </w:p>
  <w:p w:rsidR="007C5D18" w:rsidRDefault="007C5D18" w:rsidP="007C5D18">
    <w:pPr>
      <w:pStyle w:val="Header"/>
    </w:pPr>
  </w:p>
  <w:p w:rsidR="007C5D18" w:rsidRPr="001E77D2" w:rsidRDefault="007C5D18" w:rsidP="007C5D18">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7E528B" w:rsidRDefault="007C5D18" w:rsidP="007C5D18">
    <w:pPr>
      <w:rPr>
        <w:sz w:val="26"/>
        <w:szCs w:val="26"/>
      </w:rPr>
    </w:pPr>
  </w:p>
  <w:p w:rsidR="007C5D18" w:rsidRPr="00750516" w:rsidRDefault="007C5D18" w:rsidP="007C5D18">
    <w:pPr>
      <w:rPr>
        <w:b/>
        <w:sz w:val="20"/>
      </w:rPr>
    </w:pPr>
    <w:r w:rsidRPr="00750516">
      <w:rPr>
        <w:b/>
        <w:sz w:val="20"/>
      </w:rPr>
      <w:t>Endnotes</w:t>
    </w:r>
  </w:p>
  <w:p w:rsidR="007C5D18" w:rsidRPr="007A1328" w:rsidRDefault="007C5D18" w:rsidP="007C5D18">
    <w:pPr>
      <w:rPr>
        <w:sz w:val="20"/>
      </w:rPr>
    </w:pPr>
  </w:p>
  <w:p w:rsidR="007C5D18" w:rsidRPr="007A1328" w:rsidRDefault="007C5D18" w:rsidP="007C5D18">
    <w:pPr>
      <w:rPr>
        <w:b/>
        <w:sz w:val="24"/>
      </w:rPr>
    </w:pPr>
  </w:p>
  <w:p w:rsidR="007C5D18" w:rsidRPr="007E528B" w:rsidRDefault="007C5D18" w:rsidP="007C5D1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76C77">
      <w:rPr>
        <w:noProof/>
        <w:szCs w:val="22"/>
      </w:rPr>
      <w:t>Endnote 7—Misdescribed amendments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7E528B" w:rsidRDefault="007C5D18" w:rsidP="007C5D18">
    <w:pPr>
      <w:jc w:val="right"/>
      <w:rPr>
        <w:sz w:val="26"/>
        <w:szCs w:val="26"/>
      </w:rPr>
    </w:pPr>
  </w:p>
  <w:p w:rsidR="007C5D18" w:rsidRPr="00750516" w:rsidRDefault="007C5D18" w:rsidP="007C5D18">
    <w:pPr>
      <w:jc w:val="right"/>
      <w:rPr>
        <w:b/>
        <w:sz w:val="20"/>
      </w:rPr>
    </w:pPr>
    <w:r w:rsidRPr="00750516">
      <w:rPr>
        <w:b/>
        <w:sz w:val="20"/>
      </w:rPr>
      <w:t>Endnotes</w:t>
    </w:r>
  </w:p>
  <w:p w:rsidR="007C5D18" w:rsidRPr="007A1328" w:rsidRDefault="007C5D18" w:rsidP="007C5D18">
    <w:pPr>
      <w:jc w:val="right"/>
      <w:rPr>
        <w:sz w:val="20"/>
      </w:rPr>
    </w:pPr>
  </w:p>
  <w:p w:rsidR="007C5D18" w:rsidRPr="007A1328" w:rsidRDefault="007C5D18" w:rsidP="007C5D18">
    <w:pPr>
      <w:jc w:val="right"/>
      <w:rPr>
        <w:b/>
        <w:sz w:val="24"/>
      </w:rPr>
    </w:pPr>
  </w:p>
  <w:p w:rsidR="007C5D18" w:rsidRPr="007E528B" w:rsidRDefault="007C5D18" w:rsidP="007C5D1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76C77">
      <w:rPr>
        <w:noProof/>
        <w:szCs w:val="22"/>
      </w:rPr>
      <w:t>Endnote 8—Miscellaneous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pPr>
      <w:jc w:val="right"/>
    </w:pPr>
  </w:p>
  <w:p w:rsidR="007C5D18" w:rsidRDefault="007C5D18">
    <w:pPr>
      <w:jc w:val="right"/>
      <w:rPr>
        <w:i/>
      </w:rPr>
    </w:pPr>
  </w:p>
  <w:p w:rsidR="007C5D18" w:rsidRDefault="007C5D18">
    <w:pPr>
      <w:jc w:val="right"/>
    </w:pPr>
  </w:p>
  <w:p w:rsidR="007C5D18" w:rsidRDefault="007C5D18">
    <w:pPr>
      <w:jc w:val="right"/>
      <w:rPr>
        <w:sz w:val="24"/>
      </w:rPr>
    </w:pPr>
  </w:p>
  <w:p w:rsidR="007C5D18" w:rsidRDefault="007C5D18">
    <w:pPr>
      <w:pBdr>
        <w:bottom w:val="single" w:sz="12" w:space="1" w:color="auto"/>
      </w:pBdr>
      <w:jc w:val="right"/>
      <w:rPr>
        <w:i/>
        <w:sz w:val="24"/>
      </w:rPr>
    </w:pPr>
  </w:p>
  <w:p w:rsidR="007C5D18" w:rsidRDefault="007C5D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pPr>
      <w:jc w:val="right"/>
      <w:rPr>
        <w:b/>
      </w:rPr>
    </w:pPr>
  </w:p>
  <w:p w:rsidR="007C5D18" w:rsidRDefault="007C5D18">
    <w:pPr>
      <w:jc w:val="right"/>
      <w:rPr>
        <w:b/>
        <w:i/>
      </w:rPr>
    </w:pPr>
  </w:p>
  <w:p w:rsidR="007C5D18" w:rsidRDefault="007C5D18">
    <w:pPr>
      <w:jc w:val="right"/>
    </w:pPr>
  </w:p>
  <w:p w:rsidR="007C5D18" w:rsidRDefault="007C5D18">
    <w:pPr>
      <w:jc w:val="right"/>
      <w:rPr>
        <w:b/>
        <w:sz w:val="24"/>
      </w:rPr>
    </w:pPr>
  </w:p>
  <w:p w:rsidR="007C5D18" w:rsidRDefault="007C5D18">
    <w:pPr>
      <w:pBdr>
        <w:bottom w:val="single" w:sz="12" w:space="1" w:color="auto"/>
      </w:pBdr>
      <w:jc w:val="right"/>
      <w:rPr>
        <w:b/>
        <w:i/>
        <w:sz w:val="24"/>
      </w:rPr>
    </w:pPr>
  </w:p>
  <w:p w:rsidR="007C5D18" w:rsidRDefault="007C5D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rsidP="007C5D18">
    <w:pPr>
      <w:pStyle w:val="Header"/>
      <w:pBdr>
        <w:bottom w:val="single" w:sz="4" w:space="1" w:color="auto"/>
      </w:pBdr>
    </w:pPr>
  </w:p>
  <w:p w:rsidR="007C5D18" w:rsidRDefault="007C5D18" w:rsidP="007C5D18">
    <w:pPr>
      <w:pStyle w:val="Header"/>
      <w:pBdr>
        <w:bottom w:val="single" w:sz="4" w:space="1" w:color="auto"/>
      </w:pBdr>
    </w:pPr>
  </w:p>
  <w:p w:rsidR="007C5D18" w:rsidRPr="001E77D2" w:rsidRDefault="007C5D18" w:rsidP="007C5D18">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5F1388" w:rsidRDefault="007C5D18" w:rsidP="007C5D1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ED79B6" w:rsidRDefault="007C5D18" w:rsidP="007C5D1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ED79B6" w:rsidRDefault="007C5D18" w:rsidP="007C5D1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ED79B6" w:rsidRDefault="007C5D18" w:rsidP="007C5D1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Default="007C5D18" w:rsidP="007C5D1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C5D18" w:rsidRDefault="007C5D18" w:rsidP="007C5D18">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B76C77">
      <w:rPr>
        <w:b/>
        <w:noProof/>
        <w:sz w:val="20"/>
      </w:rPr>
      <w:t>Part XI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76C77">
      <w:rPr>
        <w:noProof/>
        <w:sz w:val="20"/>
      </w:rPr>
      <w:t>Operation of this Act in relation to certain defence-related injuries and deaths etc.</w:t>
    </w:r>
    <w:r>
      <w:rPr>
        <w:sz w:val="20"/>
      </w:rPr>
      <w:fldChar w:fldCharType="end"/>
    </w:r>
  </w:p>
  <w:p w:rsidR="007C5D18" w:rsidRPr="007A1328" w:rsidRDefault="007C5D18" w:rsidP="007C5D18">
    <w:pPr>
      <w:rPr>
        <w:sz w:val="20"/>
      </w:rPr>
    </w:pPr>
    <w:r>
      <w:rPr>
        <w:b/>
        <w:sz w:val="20"/>
      </w:rPr>
      <w:fldChar w:fldCharType="begin"/>
    </w:r>
    <w:r>
      <w:rPr>
        <w:b/>
        <w:sz w:val="20"/>
      </w:rPr>
      <w:instrText xml:space="preserve"> STYLEREF CharDivNo </w:instrText>
    </w:r>
    <w:r w:rsidR="00B76C77">
      <w:rPr>
        <w:b/>
        <w:sz w:val="20"/>
      </w:rPr>
      <w:fldChar w:fldCharType="separate"/>
    </w:r>
    <w:r w:rsidR="00B76C77">
      <w:rPr>
        <w:b/>
        <w:noProof/>
        <w:sz w:val="20"/>
      </w:rPr>
      <w:t>Division 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76C77">
      <w:rPr>
        <w:sz w:val="20"/>
      </w:rPr>
      <w:fldChar w:fldCharType="separate"/>
    </w:r>
    <w:r w:rsidR="00B76C77">
      <w:rPr>
        <w:noProof/>
        <w:sz w:val="20"/>
      </w:rPr>
      <w:t>Appropriation</w:t>
    </w:r>
    <w:r>
      <w:rPr>
        <w:sz w:val="20"/>
      </w:rPr>
      <w:fldChar w:fldCharType="end"/>
    </w:r>
  </w:p>
  <w:p w:rsidR="007C5D18" w:rsidRPr="007A1328" w:rsidRDefault="007C5D18" w:rsidP="007C5D18">
    <w:pPr>
      <w:rPr>
        <w:b/>
        <w:sz w:val="24"/>
      </w:rPr>
    </w:pPr>
  </w:p>
  <w:p w:rsidR="007C5D18" w:rsidRPr="007A1328" w:rsidRDefault="007C5D18" w:rsidP="007C5D1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76C77">
      <w:rPr>
        <w:noProof/>
        <w:sz w:val="24"/>
      </w:rPr>
      <w:t>160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7A1328" w:rsidRDefault="007C5D18" w:rsidP="007C5D1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C5D18" w:rsidRPr="007A1328" w:rsidRDefault="007C5D18" w:rsidP="007C5D18">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B76C77">
      <w:rPr>
        <w:noProof/>
        <w:sz w:val="20"/>
      </w:rPr>
      <w:t>Operation of this Act in relation to certain defence-related injuries and deaths etc.</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76C77">
      <w:rPr>
        <w:b/>
        <w:noProof/>
        <w:sz w:val="20"/>
      </w:rPr>
      <w:t>Part XI</w:t>
    </w:r>
    <w:r>
      <w:rPr>
        <w:b/>
        <w:sz w:val="20"/>
      </w:rPr>
      <w:fldChar w:fldCharType="end"/>
    </w:r>
  </w:p>
  <w:p w:rsidR="007C5D18" w:rsidRPr="007A1328" w:rsidRDefault="007C5D18" w:rsidP="007C5D18">
    <w:pPr>
      <w:jc w:val="right"/>
      <w:rPr>
        <w:sz w:val="20"/>
      </w:rPr>
    </w:pPr>
    <w:r w:rsidRPr="007A1328">
      <w:rPr>
        <w:sz w:val="20"/>
      </w:rPr>
      <w:fldChar w:fldCharType="begin"/>
    </w:r>
    <w:r w:rsidRPr="007A1328">
      <w:rPr>
        <w:sz w:val="20"/>
      </w:rPr>
      <w:instrText xml:space="preserve"> STYLEREF CharDivText </w:instrText>
    </w:r>
    <w:r w:rsidR="00B76C77">
      <w:rPr>
        <w:sz w:val="20"/>
      </w:rPr>
      <w:fldChar w:fldCharType="separate"/>
    </w:r>
    <w:r w:rsidR="00B76C77">
      <w:rPr>
        <w:noProof/>
        <w:sz w:val="20"/>
      </w:rPr>
      <w:t>Annual report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76C77">
      <w:rPr>
        <w:b/>
        <w:sz w:val="20"/>
      </w:rPr>
      <w:fldChar w:fldCharType="separate"/>
    </w:r>
    <w:r w:rsidR="00B76C77">
      <w:rPr>
        <w:b/>
        <w:noProof/>
        <w:sz w:val="20"/>
      </w:rPr>
      <w:t>Division 7</w:t>
    </w:r>
    <w:r>
      <w:rPr>
        <w:b/>
        <w:sz w:val="20"/>
      </w:rPr>
      <w:fldChar w:fldCharType="end"/>
    </w:r>
  </w:p>
  <w:p w:rsidR="007C5D18" w:rsidRPr="007A1328" w:rsidRDefault="007C5D18" w:rsidP="007C5D18">
    <w:pPr>
      <w:jc w:val="right"/>
      <w:rPr>
        <w:b/>
        <w:sz w:val="24"/>
      </w:rPr>
    </w:pPr>
  </w:p>
  <w:p w:rsidR="007C5D18" w:rsidRPr="007A1328" w:rsidRDefault="007C5D18" w:rsidP="007C5D1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76C77">
      <w:rPr>
        <w:noProof/>
        <w:sz w:val="24"/>
      </w:rPr>
      <w:t>161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8" w:rsidRPr="007A1328" w:rsidRDefault="007C5D18" w:rsidP="007C5D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FFFFFFFF">
      <w:start w:val="1"/>
      <w:numFmt w:val="bullet"/>
      <w:lvlText w:val=""/>
      <w:lvlJc w:val="left"/>
      <w:pPr>
        <w:tabs>
          <w:tab w:val="num" w:pos="2121"/>
        </w:tabs>
        <w:ind w:left="357"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FFFFFFFF">
      <w:start w:val="1"/>
      <w:numFmt w:val="bullet"/>
      <w:lvlText w:val=""/>
      <w:lvlJc w:val="left"/>
      <w:pPr>
        <w:tabs>
          <w:tab w:val="num" w:pos="4242"/>
        </w:tabs>
        <w:ind w:left="3521" w:hanging="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FFFFFFFF">
      <w:start w:val="1"/>
      <w:numFmt w:val="bullet"/>
      <w:lvlText w:val=""/>
      <w:lvlJc w:val="left"/>
      <w:pPr>
        <w:tabs>
          <w:tab w:val="num" w:pos="2121"/>
        </w:tabs>
        <w:ind w:left="1400" w:hanging="10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5"/>
  </w:num>
  <w:num w:numId="30">
    <w:abstractNumId w:val="19"/>
  </w:num>
  <w:num w:numId="31">
    <w:abstractNumId w:val="30"/>
  </w:num>
  <w:num w:numId="32">
    <w:abstractNumId w:val="21"/>
  </w:num>
  <w:num w:numId="33">
    <w:abstractNumId w:val="14"/>
  </w:num>
  <w:num w:numId="34">
    <w:abstractNumId w:val="36"/>
  </w:num>
  <w:num w:numId="35">
    <w:abstractNumId w:val="32"/>
  </w:num>
  <w:num w:numId="36">
    <w:abstractNumId w:val="18"/>
  </w:num>
  <w:num w:numId="37">
    <w:abstractNumId w:val="31"/>
  </w:num>
  <w:num w:numId="38">
    <w:abstractNumId w:val="12"/>
  </w:num>
  <w:num w:numId="39">
    <w:abstractNumId w:val="25"/>
  </w:num>
  <w:num w:numId="40">
    <w:abstractNumId w:val="34"/>
  </w:num>
  <w:num w:numId="41">
    <w:abstractNumId w:val="27"/>
  </w:num>
  <w:num w:numId="42">
    <w:abstractNumId w:val="23"/>
  </w:num>
  <w:num w:numId="43">
    <w:abstractNumId w:val="11"/>
  </w:num>
  <w:num w:numId="44">
    <w:abstractNumId w:val="28"/>
  </w:num>
  <w:num w:numId="45">
    <w:abstractNumId w:val="10"/>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5BC"/>
    <w:rsid w:val="00002C67"/>
    <w:rsid w:val="00004187"/>
    <w:rsid w:val="000042E9"/>
    <w:rsid w:val="00005255"/>
    <w:rsid w:val="00006314"/>
    <w:rsid w:val="0001232A"/>
    <w:rsid w:val="000131F5"/>
    <w:rsid w:val="000141D1"/>
    <w:rsid w:val="00016ADB"/>
    <w:rsid w:val="00017F6C"/>
    <w:rsid w:val="00020D9B"/>
    <w:rsid w:val="00020FFE"/>
    <w:rsid w:val="000252E1"/>
    <w:rsid w:val="00026D51"/>
    <w:rsid w:val="0002700B"/>
    <w:rsid w:val="00031467"/>
    <w:rsid w:val="0004032B"/>
    <w:rsid w:val="00040777"/>
    <w:rsid w:val="0004086E"/>
    <w:rsid w:val="00040F8D"/>
    <w:rsid w:val="00045FD8"/>
    <w:rsid w:val="000501F5"/>
    <w:rsid w:val="00055006"/>
    <w:rsid w:val="00055205"/>
    <w:rsid w:val="00055347"/>
    <w:rsid w:val="000609C5"/>
    <w:rsid w:val="000647BD"/>
    <w:rsid w:val="0006495D"/>
    <w:rsid w:val="00067467"/>
    <w:rsid w:val="000705A6"/>
    <w:rsid w:val="000705C6"/>
    <w:rsid w:val="00072623"/>
    <w:rsid w:val="00076C9A"/>
    <w:rsid w:val="00081880"/>
    <w:rsid w:val="00083B04"/>
    <w:rsid w:val="00085298"/>
    <w:rsid w:val="00085E76"/>
    <w:rsid w:val="00086459"/>
    <w:rsid w:val="00091B0E"/>
    <w:rsid w:val="00091E3E"/>
    <w:rsid w:val="00092731"/>
    <w:rsid w:val="000A2413"/>
    <w:rsid w:val="000A29CF"/>
    <w:rsid w:val="000A2FB5"/>
    <w:rsid w:val="000A7ED5"/>
    <w:rsid w:val="000B008A"/>
    <w:rsid w:val="000B3058"/>
    <w:rsid w:val="000B3504"/>
    <w:rsid w:val="000B3609"/>
    <w:rsid w:val="000B4B12"/>
    <w:rsid w:val="000B6A17"/>
    <w:rsid w:val="000D1BA9"/>
    <w:rsid w:val="000D24F4"/>
    <w:rsid w:val="000D56DD"/>
    <w:rsid w:val="000E01E4"/>
    <w:rsid w:val="000E1394"/>
    <w:rsid w:val="000E4381"/>
    <w:rsid w:val="000E49A1"/>
    <w:rsid w:val="000E56FF"/>
    <w:rsid w:val="000E677B"/>
    <w:rsid w:val="000E6ADA"/>
    <w:rsid w:val="000F12EB"/>
    <w:rsid w:val="000F1D90"/>
    <w:rsid w:val="000F234D"/>
    <w:rsid w:val="000F6602"/>
    <w:rsid w:val="00106C98"/>
    <w:rsid w:val="00113B9D"/>
    <w:rsid w:val="00120470"/>
    <w:rsid w:val="00120E1A"/>
    <w:rsid w:val="0012696E"/>
    <w:rsid w:val="00126CBF"/>
    <w:rsid w:val="0013120B"/>
    <w:rsid w:val="00131796"/>
    <w:rsid w:val="0013182A"/>
    <w:rsid w:val="001325F0"/>
    <w:rsid w:val="0013277C"/>
    <w:rsid w:val="001331BA"/>
    <w:rsid w:val="00135D85"/>
    <w:rsid w:val="00136198"/>
    <w:rsid w:val="00136C88"/>
    <w:rsid w:val="00140B75"/>
    <w:rsid w:val="00145C2E"/>
    <w:rsid w:val="00147442"/>
    <w:rsid w:val="00150EC0"/>
    <w:rsid w:val="001510A5"/>
    <w:rsid w:val="0015128C"/>
    <w:rsid w:val="00151F0D"/>
    <w:rsid w:val="001563FE"/>
    <w:rsid w:val="0015691C"/>
    <w:rsid w:val="00157B8F"/>
    <w:rsid w:val="00157F73"/>
    <w:rsid w:val="001616EF"/>
    <w:rsid w:val="001635EA"/>
    <w:rsid w:val="0016650D"/>
    <w:rsid w:val="00167993"/>
    <w:rsid w:val="001719A3"/>
    <w:rsid w:val="00172C04"/>
    <w:rsid w:val="00175859"/>
    <w:rsid w:val="00177E65"/>
    <w:rsid w:val="00182E26"/>
    <w:rsid w:val="001901F8"/>
    <w:rsid w:val="001903C7"/>
    <w:rsid w:val="00192463"/>
    <w:rsid w:val="00193453"/>
    <w:rsid w:val="001949CA"/>
    <w:rsid w:val="001A4FDB"/>
    <w:rsid w:val="001B0704"/>
    <w:rsid w:val="001B2507"/>
    <w:rsid w:val="001B2C18"/>
    <w:rsid w:val="001B48DE"/>
    <w:rsid w:val="001B5915"/>
    <w:rsid w:val="001B6029"/>
    <w:rsid w:val="001C22AF"/>
    <w:rsid w:val="001D15C4"/>
    <w:rsid w:val="001D1A53"/>
    <w:rsid w:val="001D204C"/>
    <w:rsid w:val="001D22DA"/>
    <w:rsid w:val="001D4FF0"/>
    <w:rsid w:val="001D559B"/>
    <w:rsid w:val="001D5CFC"/>
    <w:rsid w:val="001E0447"/>
    <w:rsid w:val="001E14E0"/>
    <w:rsid w:val="001E3CB4"/>
    <w:rsid w:val="001E4BC9"/>
    <w:rsid w:val="001E7245"/>
    <w:rsid w:val="001E7FDD"/>
    <w:rsid w:val="001F140F"/>
    <w:rsid w:val="001F4AC7"/>
    <w:rsid w:val="001F5113"/>
    <w:rsid w:val="001F6AED"/>
    <w:rsid w:val="001F70F4"/>
    <w:rsid w:val="001F7A84"/>
    <w:rsid w:val="0020609D"/>
    <w:rsid w:val="00213F8F"/>
    <w:rsid w:val="0021562F"/>
    <w:rsid w:val="002201B2"/>
    <w:rsid w:val="0022146B"/>
    <w:rsid w:val="00224CA9"/>
    <w:rsid w:val="00225FEE"/>
    <w:rsid w:val="00227025"/>
    <w:rsid w:val="00230849"/>
    <w:rsid w:val="00230F64"/>
    <w:rsid w:val="0023171C"/>
    <w:rsid w:val="002324DC"/>
    <w:rsid w:val="00235CB9"/>
    <w:rsid w:val="00242733"/>
    <w:rsid w:val="00245922"/>
    <w:rsid w:val="002505D8"/>
    <w:rsid w:val="002508D6"/>
    <w:rsid w:val="00251119"/>
    <w:rsid w:val="002512D7"/>
    <w:rsid w:val="002532B1"/>
    <w:rsid w:val="00253CDA"/>
    <w:rsid w:val="0025545E"/>
    <w:rsid w:val="00261DFE"/>
    <w:rsid w:val="002629F8"/>
    <w:rsid w:val="00263B79"/>
    <w:rsid w:val="00270FA9"/>
    <w:rsid w:val="0027210D"/>
    <w:rsid w:val="00280E93"/>
    <w:rsid w:val="00282373"/>
    <w:rsid w:val="0028439E"/>
    <w:rsid w:val="0028619A"/>
    <w:rsid w:val="002910B5"/>
    <w:rsid w:val="00291D11"/>
    <w:rsid w:val="00293A4C"/>
    <w:rsid w:val="00296504"/>
    <w:rsid w:val="002A3EDD"/>
    <w:rsid w:val="002B1A7A"/>
    <w:rsid w:val="002B7953"/>
    <w:rsid w:val="002C0FD2"/>
    <w:rsid w:val="002C508C"/>
    <w:rsid w:val="002C607F"/>
    <w:rsid w:val="002D3F1A"/>
    <w:rsid w:val="002D40E6"/>
    <w:rsid w:val="002D5C2D"/>
    <w:rsid w:val="002D68AE"/>
    <w:rsid w:val="002D7237"/>
    <w:rsid w:val="002E0423"/>
    <w:rsid w:val="002E4140"/>
    <w:rsid w:val="002E4EF4"/>
    <w:rsid w:val="002E6351"/>
    <w:rsid w:val="002E6DF8"/>
    <w:rsid w:val="002E7267"/>
    <w:rsid w:val="002E7D34"/>
    <w:rsid w:val="002F074E"/>
    <w:rsid w:val="002F30EC"/>
    <w:rsid w:val="002F31C0"/>
    <w:rsid w:val="002F4B2C"/>
    <w:rsid w:val="002F5B83"/>
    <w:rsid w:val="002F6D01"/>
    <w:rsid w:val="0030147E"/>
    <w:rsid w:val="0030482E"/>
    <w:rsid w:val="003056FE"/>
    <w:rsid w:val="00307008"/>
    <w:rsid w:val="00307B16"/>
    <w:rsid w:val="00311BF5"/>
    <w:rsid w:val="00315EE2"/>
    <w:rsid w:val="0031772D"/>
    <w:rsid w:val="00324495"/>
    <w:rsid w:val="00327646"/>
    <w:rsid w:val="00327E51"/>
    <w:rsid w:val="0033296E"/>
    <w:rsid w:val="00342C08"/>
    <w:rsid w:val="0034527E"/>
    <w:rsid w:val="003459CC"/>
    <w:rsid w:val="00352DDB"/>
    <w:rsid w:val="0035419E"/>
    <w:rsid w:val="0035421B"/>
    <w:rsid w:val="00356F9B"/>
    <w:rsid w:val="00362A37"/>
    <w:rsid w:val="0036314A"/>
    <w:rsid w:val="003707C4"/>
    <w:rsid w:val="003707D1"/>
    <w:rsid w:val="00370832"/>
    <w:rsid w:val="003710E5"/>
    <w:rsid w:val="00373B67"/>
    <w:rsid w:val="003766C3"/>
    <w:rsid w:val="00381AB0"/>
    <w:rsid w:val="00382BBE"/>
    <w:rsid w:val="00383511"/>
    <w:rsid w:val="00383C8B"/>
    <w:rsid w:val="003934FB"/>
    <w:rsid w:val="00393560"/>
    <w:rsid w:val="00396828"/>
    <w:rsid w:val="00396BE9"/>
    <w:rsid w:val="003970EE"/>
    <w:rsid w:val="003A7AEA"/>
    <w:rsid w:val="003B034F"/>
    <w:rsid w:val="003C0E4C"/>
    <w:rsid w:val="003C1AC4"/>
    <w:rsid w:val="003C24A7"/>
    <w:rsid w:val="003C48F2"/>
    <w:rsid w:val="003C5580"/>
    <w:rsid w:val="003D19D7"/>
    <w:rsid w:val="003D361B"/>
    <w:rsid w:val="003D680E"/>
    <w:rsid w:val="003E0B33"/>
    <w:rsid w:val="003E1532"/>
    <w:rsid w:val="003E21B2"/>
    <w:rsid w:val="003E2610"/>
    <w:rsid w:val="003E552A"/>
    <w:rsid w:val="003E5567"/>
    <w:rsid w:val="003E6C6B"/>
    <w:rsid w:val="003E7C42"/>
    <w:rsid w:val="003F5B57"/>
    <w:rsid w:val="003F642D"/>
    <w:rsid w:val="003F7CF8"/>
    <w:rsid w:val="004007B5"/>
    <w:rsid w:val="00400832"/>
    <w:rsid w:val="00404C28"/>
    <w:rsid w:val="00404C77"/>
    <w:rsid w:val="00404E40"/>
    <w:rsid w:val="00405AC6"/>
    <w:rsid w:val="00414BAB"/>
    <w:rsid w:val="00415FCA"/>
    <w:rsid w:val="00420A02"/>
    <w:rsid w:val="004235CB"/>
    <w:rsid w:val="00427D47"/>
    <w:rsid w:val="00432AAA"/>
    <w:rsid w:val="00435FBC"/>
    <w:rsid w:val="004379C6"/>
    <w:rsid w:val="00440822"/>
    <w:rsid w:val="00444389"/>
    <w:rsid w:val="00446B68"/>
    <w:rsid w:val="00452943"/>
    <w:rsid w:val="00455711"/>
    <w:rsid w:val="00457255"/>
    <w:rsid w:val="00463C64"/>
    <w:rsid w:val="004674EF"/>
    <w:rsid w:val="004677F7"/>
    <w:rsid w:val="00470C6E"/>
    <w:rsid w:val="00472AAD"/>
    <w:rsid w:val="00483577"/>
    <w:rsid w:val="00485541"/>
    <w:rsid w:val="004918A6"/>
    <w:rsid w:val="004921A1"/>
    <w:rsid w:val="0049264C"/>
    <w:rsid w:val="00495551"/>
    <w:rsid w:val="00495600"/>
    <w:rsid w:val="0049595A"/>
    <w:rsid w:val="00495FE4"/>
    <w:rsid w:val="004A1E33"/>
    <w:rsid w:val="004A3135"/>
    <w:rsid w:val="004A41F2"/>
    <w:rsid w:val="004B24B5"/>
    <w:rsid w:val="004B5AF9"/>
    <w:rsid w:val="004C46DD"/>
    <w:rsid w:val="004C4A4F"/>
    <w:rsid w:val="004C4F74"/>
    <w:rsid w:val="004C6140"/>
    <w:rsid w:val="004C61EC"/>
    <w:rsid w:val="004D36A0"/>
    <w:rsid w:val="004D3FF2"/>
    <w:rsid w:val="004D40F2"/>
    <w:rsid w:val="004D727C"/>
    <w:rsid w:val="004E0C6D"/>
    <w:rsid w:val="004E102E"/>
    <w:rsid w:val="004E2249"/>
    <w:rsid w:val="004E26EE"/>
    <w:rsid w:val="004E3D57"/>
    <w:rsid w:val="004E4ECF"/>
    <w:rsid w:val="004E6AFB"/>
    <w:rsid w:val="004E7C20"/>
    <w:rsid w:val="004F0321"/>
    <w:rsid w:val="004F0B5D"/>
    <w:rsid w:val="004F1E80"/>
    <w:rsid w:val="004F3F36"/>
    <w:rsid w:val="004F4070"/>
    <w:rsid w:val="004F5B0B"/>
    <w:rsid w:val="004F7474"/>
    <w:rsid w:val="00503D87"/>
    <w:rsid w:val="005049F6"/>
    <w:rsid w:val="00511A7B"/>
    <w:rsid w:val="00512768"/>
    <w:rsid w:val="00514C39"/>
    <w:rsid w:val="0052400A"/>
    <w:rsid w:val="005314D4"/>
    <w:rsid w:val="00535A57"/>
    <w:rsid w:val="00536300"/>
    <w:rsid w:val="00536A70"/>
    <w:rsid w:val="00543755"/>
    <w:rsid w:val="00543956"/>
    <w:rsid w:val="00544CD1"/>
    <w:rsid w:val="00545830"/>
    <w:rsid w:val="00546900"/>
    <w:rsid w:val="0054711D"/>
    <w:rsid w:val="00553977"/>
    <w:rsid w:val="005578DE"/>
    <w:rsid w:val="00560B4B"/>
    <w:rsid w:val="00561D8E"/>
    <w:rsid w:val="005629B1"/>
    <w:rsid w:val="0056329A"/>
    <w:rsid w:val="00564F87"/>
    <w:rsid w:val="00567D59"/>
    <w:rsid w:val="005701B6"/>
    <w:rsid w:val="0057172E"/>
    <w:rsid w:val="00573FA0"/>
    <w:rsid w:val="00575782"/>
    <w:rsid w:val="00581682"/>
    <w:rsid w:val="00581BBC"/>
    <w:rsid w:val="00581FD5"/>
    <w:rsid w:val="00590871"/>
    <w:rsid w:val="00590B5E"/>
    <w:rsid w:val="0059356D"/>
    <w:rsid w:val="005940DB"/>
    <w:rsid w:val="00597725"/>
    <w:rsid w:val="005979BF"/>
    <w:rsid w:val="005A16EA"/>
    <w:rsid w:val="005A1DA2"/>
    <w:rsid w:val="005A2FB8"/>
    <w:rsid w:val="005A3CCD"/>
    <w:rsid w:val="005A7243"/>
    <w:rsid w:val="005B07D9"/>
    <w:rsid w:val="005B0B5C"/>
    <w:rsid w:val="005B3CB5"/>
    <w:rsid w:val="005B4C30"/>
    <w:rsid w:val="005B5465"/>
    <w:rsid w:val="005B56F7"/>
    <w:rsid w:val="005B6353"/>
    <w:rsid w:val="005B6C63"/>
    <w:rsid w:val="005C065A"/>
    <w:rsid w:val="005C186A"/>
    <w:rsid w:val="005C22A9"/>
    <w:rsid w:val="005C29BC"/>
    <w:rsid w:val="005D503F"/>
    <w:rsid w:val="005D53F3"/>
    <w:rsid w:val="005D5659"/>
    <w:rsid w:val="005D7000"/>
    <w:rsid w:val="005E0C93"/>
    <w:rsid w:val="005E155F"/>
    <w:rsid w:val="005E1A89"/>
    <w:rsid w:val="005E1F06"/>
    <w:rsid w:val="005E213D"/>
    <w:rsid w:val="005E7210"/>
    <w:rsid w:val="005F405A"/>
    <w:rsid w:val="005F6C82"/>
    <w:rsid w:val="00601392"/>
    <w:rsid w:val="00603E24"/>
    <w:rsid w:val="00605A7C"/>
    <w:rsid w:val="00605C0A"/>
    <w:rsid w:val="006064C7"/>
    <w:rsid w:val="00607D7C"/>
    <w:rsid w:val="00612A5D"/>
    <w:rsid w:val="006131AC"/>
    <w:rsid w:val="006152D6"/>
    <w:rsid w:val="0061753B"/>
    <w:rsid w:val="00617BD5"/>
    <w:rsid w:val="00630FDA"/>
    <w:rsid w:val="006425B1"/>
    <w:rsid w:val="00644369"/>
    <w:rsid w:val="00646D19"/>
    <w:rsid w:val="006500CA"/>
    <w:rsid w:val="00652B17"/>
    <w:rsid w:val="00662853"/>
    <w:rsid w:val="00664E6F"/>
    <w:rsid w:val="00671508"/>
    <w:rsid w:val="00674D71"/>
    <w:rsid w:val="00675EBB"/>
    <w:rsid w:val="00677AD3"/>
    <w:rsid w:val="00677B4A"/>
    <w:rsid w:val="006815B7"/>
    <w:rsid w:val="00682B7F"/>
    <w:rsid w:val="00685844"/>
    <w:rsid w:val="00686267"/>
    <w:rsid w:val="006970CB"/>
    <w:rsid w:val="006A3427"/>
    <w:rsid w:val="006A4F26"/>
    <w:rsid w:val="006A5342"/>
    <w:rsid w:val="006A7178"/>
    <w:rsid w:val="006B14C7"/>
    <w:rsid w:val="006B2491"/>
    <w:rsid w:val="006B5C73"/>
    <w:rsid w:val="006C251E"/>
    <w:rsid w:val="006C7DA8"/>
    <w:rsid w:val="006D06B1"/>
    <w:rsid w:val="006D10EB"/>
    <w:rsid w:val="006D1F38"/>
    <w:rsid w:val="006D26ED"/>
    <w:rsid w:val="006D3476"/>
    <w:rsid w:val="006D79B0"/>
    <w:rsid w:val="006E1790"/>
    <w:rsid w:val="006E1AC9"/>
    <w:rsid w:val="006E1D30"/>
    <w:rsid w:val="006E1F54"/>
    <w:rsid w:val="006E1FE4"/>
    <w:rsid w:val="006E3C26"/>
    <w:rsid w:val="006E45D4"/>
    <w:rsid w:val="006E4FCD"/>
    <w:rsid w:val="006F0D4E"/>
    <w:rsid w:val="006F1007"/>
    <w:rsid w:val="006F1E28"/>
    <w:rsid w:val="006F3436"/>
    <w:rsid w:val="006F533C"/>
    <w:rsid w:val="006F6202"/>
    <w:rsid w:val="006F7C48"/>
    <w:rsid w:val="0070047D"/>
    <w:rsid w:val="00707806"/>
    <w:rsid w:val="00711FC8"/>
    <w:rsid w:val="0071329F"/>
    <w:rsid w:val="00714504"/>
    <w:rsid w:val="00723819"/>
    <w:rsid w:val="00733677"/>
    <w:rsid w:val="00734CC6"/>
    <w:rsid w:val="00742D93"/>
    <w:rsid w:val="007450FC"/>
    <w:rsid w:val="007451D9"/>
    <w:rsid w:val="00745CBB"/>
    <w:rsid w:val="00746642"/>
    <w:rsid w:val="007538A5"/>
    <w:rsid w:val="007569CC"/>
    <w:rsid w:val="007571B4"/>
    <w:rsid w:val="00762F86"/>
    <w:rsid w:val="00770991"/>
    <w:rsid w:val="00770BA0"/>
    <w:rsid w:val="00770D00"/>
    <w:rsid w:val="007764F2"/>
    <w:rsid w:val="0078126F"/>
    <w:rsid w:val="0078195F"/>
    <w:rsid w:val="00782DDB"/>
    <w:rsid w:val="00783F35"/>
    <w:rsid w:val="007856DB"/>
    <w:rsid w:val="00791CF8"/>
    <w:rsid w:val="0079249C"/>
    <w:rsid w:val="007A0BFD"/>
    <w:rsid w:val="007A11D4"/>
    <w:rsid w:val="007A1F25"/>
    <w:rsid w:val="007A257B"/>
    <w:rsid w:val="007A312E"/>
    <w:rsid w:val="007B6F40"/>
    <w:rsid w:val="007B77C3"/>
    <w:rsid w:val="007B7959"/>
    <w:rsid w:val="007C2590"/>
    <w:rsid w:val="007C33AF"/>
    <w:rsid w:val="007C38EE"/>
    <w:rsid w:val="007C5D18"/>
    <w:rsid w:val="007D0953"/>
    <w:rsid w:val="007D10E6"/>
    <w:rsid w:val="007D275E"/>
    <w:rsid w:val="007D50DE"/>
    <w:rsid w:val="007D5DB3"/>
    <w:rsid w:val="007D7ABD"/>
    <w:rsid w:val="007E153D"/>
    <w:rsid w:val="007E196B"/>
    <w:rsid w:val="007E1C18"/>
    <w:rsid w:val="007E57F9"/>
    <w:rsid w:val="007F3265"/>
    <w:rsid w:val="007F47A0"/>
    <w:rsid w:val="007F6855"/>
    <w:rsid w:val="008049DB"/>
    <w:rsid w:val="00810487"/>
    <w:rsid w:val="00810B3A"/>
    <w:rsid w:val="00810BB4"/>
    <w:rsid w:val="00810D06"/>
    <w:rsid w:val="00811A92"/>
    <w:rsid w:val="00811DE0"/>
    <w:rsid w:val="00812775"/>
    <w:rsid w:val="00813D13"/>
    <w:rsid w:val="0081559B"/>
    <w:rsid w:val="0081761B"/>
    <w:rsid w:val="00821782"/>
    <w:rsid w:val="008218B3"/>
    <w:rsid w:val="00821B76"/>
    <w:rsid w:val="008264DF"/>
    <w:rsid w:val="00826565"/>
    <w:rsid w:val="00830C5F"/>
    <w:rsid w:val="00834CFA"/>
    <w:rsid w:val="00835090"/>
    <w:rsid w:val="0084253C"/>
    <w:rsid w:val="0084281D"/>
    <w:rsid w:val="008454F9"/>
    <w:rsid w:val="00846300"/>
    <w:rsid w:val="008466B2"/>
    <w:rsid w:val="008556F7"/>
    <w:rsid w:val="0085619A"/>
    <w:rsid w:val="008623B4"/>
    <w:rsid w:val="008641C0"/>
    <w:rsid w:val="0086440C"/>
    <w:rsid w:val="00875EC4"/>
    <w:rsid w:val="00880777"/>
    <w:rsid w:val="00880928"/>
    <w:rsid w:val="00883F65"/>
    <w:rsid w:val="00885366"/>
    <w:rsid w:val="00886BB6"/>
    <w:rsid w:val="00886F0E"/>
    <w:rsid w:val="00891381"/>
    <w:rsid w:val="00893D77"/>
    <w:rsid w:val="0089437B"/>
    <w:rsid w:val="008965D6"/>
    <w:rsid w:val="0089694A"/>
    <w:rsid w:val="008A2D3B"/>
    <w:rsid w:val="008A52A3"/>
    <w:rsid w:val="008A5547"/>
    <w:rsid w:val="008A5AFA"/>
    <w:rsid w:val="008B14EE"/>
    <w:rsid w:val="008B6C45"/>
    <w:rsid w:val="008B7F66"/>
    <w:rsid w:val="008C0DF1"/>
    <w:rsid w:val="008C3D16"/>
    <w:rsid w:val="008C6A8E"/>
    <w:rsid w:val="008C6ADB"/>
    <w:rsid w:val="008C7B18"/>
    <w:rsid w:val="008C7CCA"/>
    <w:rsid w:val="008D1BE4"/>
    <w:rsid w:val="008D270A"/>
    <w:rsid w:val="008D2E61"/>
    <w:rsid w:val="008D39AE"/>
    <w:rsid w:val="008D5DD2"/>
    <w:rsid w:val="008E08C6"/>
    <w:rsid w:val="008E091E"/>
    <w:rsid w:val="008E1301"/>
    <w:rsid w:val="008E6816"/>
    <w:rsid w:val="008F2E05"/>
    <w:rsid w:val="008F3AC6"/>
    <w:rsid w:val="00901CCC"/>
    <w:rsid w:val="00904A7A"/>
    <w:rsid w:val="00904D5F"/>
    <w:rsid w:val="0090787B"/>
    <w:rsid w:val="00910EBF"/>
    <w:rsid w:val="00911956"/>
    <w:rsid w:val="009143C8"/>
    <w:rsid w:val="009155D6"/>
    <w:rsid w:val="009172D9"/>
    <w:rsid w:val="009173C6"/>
    <w:rsid w:val="009259C0"/>
    <w:rsid w:val="00931380"/>
    <w:rsid w:val="009319AD"/>
    <w:rsid w:val="00934FE9"/>
    <w:rsid w:val="0093637F"/>
    <w:rsid w:val="00940902"/>
    <w:rsid w:val="00947F21"/>
    <w:rsid w:val="00951DFF"/>
    <w:rsid w:val="00954469"/>
    <w:rsid w:val="00954B2F"/>
    <w:rsid w:val="00955441"/>
    <w:rsid w:val="00957A1E"/>
    <w:rsid w:val="00960D6A"/>
    <w:rsid w:val="009616AC"/>
    <w:rsid w:val="00962188"/>
    <w:rsid w:val="0096362B"/>
    <w:rsid w:val="00964802"/>
    <w:rsid w:val="00964898"/>
    <w:rsid w:val="00965284"/>
    <w:rsid w:val="00966475"/>
    <w:rsid w:val="0097346C"/>
    <w:rsid w:val="00973C91"/>
    <w:rsid w:val="009746FE"/>
    <w:rsid w:val="009750E6"/>
    <w:rsid w:val="009776D5"/>
    <w:rsid w:val="009779B0"/>
    <w:rsid w:val="00983CEB"/>
    <w:rsid w:val="009858E5"/>
    <w:rsid w:val="00985D27"/>
    <w:rsid w:val="00986BCD"/>
    <w:rsid w:val="00994B4A"/>
    <w:rsid w:val="009A45B0"/>
    <w:rsid w:val="009B2F1A"/>
    <w:rsid w:val="009B754A"/>
    <w:rsid w:val="009C0487"/>
    <w:rsid w:val="009C3101"/>
    <w:rsid w:val="009C6061"/>
    <w:rsid w:val="009C6E57"/>
    <w:rsid w:val="009C7184"/>
    <w:rsid w:val="009D2BDF"/>
    <w:rsid w:val="009E240E"/>
    <w:rsid w:val="009E25EC"/>
    <w:rsid w:val="009E3332"/>
    <w:rsid w:val="009E5523"/>
    <w:rsid w:val="009E6C85"/>
    <w:rsid w:val="009F2714"/>
    <w:rsid w:val="00A00635"/>
    <w:rsid w:val="00A00C32"/>
    <w:rsid w:val="00A04443"/>
    <w:rsid w:val="00A10320"/>
    <w:rsid w:val="00A15579"/>
    <w:rsid w:val="00A202B3"/>
    <w:rsid w:val="00A220A5"/>
    <w:rsid w:val="00A26D12"/>
    <w:rsid w:val="00A30B06"/>
    <w:rsid w:val="00A31165"/>
    <w:rsid w:val="00A3389B"/>
    <w:rsid w:val="00A35FDE"/>
    <w:rsid w:val="00A368FA"/>
    <w:rsid w:val="00A4158A"/>
    <w:rsid w:val="00A4627F"/>
    <w:rsid w:val="00A5385C"/>
    <w:rsid w:val="00A5698F"/>
    <w:rsid w:val="00A57B3A"/>
    <w:rsid w:val="00A60F6F"/>
    <w:rsid w:val="00A62A83"/>
    <w:rsid w:val="00A65FA9"/>
    <w:rsid w:val="00A6742C"/>
    <w:rsid w:val="00A67630"/>
    <w:rsid w:val="00A71878"/>
    <w:rsid w:val="00A719D5"/>
    <w:rsid w:val="00A71ECA"/>
    <w:rsid w:val="00A749C7"/>
    <w:rsid w:val="00A769F6"/>
    <w:rsid w:val="00A77923"/>
    <w:rsid w:val="00A817BB"/>
    <w:rsid w:val="00A83175"/>
    <w:rsid w:val="00A85947"/>
    <w:rsid w:val="00A877DB"/>
    <w:rsid w:val="00A924B7"/>
    <w:rsid w:val="00A96D33"/>
    <w:rsid w:val="00A97066"/>
    <w:rsid w:val="00AA0B79"/>
    <w:rsid w:val="00AA4B56"/>
    <w:rsid w:val="00AA6510"/>
    <w:rsid w:val="00AB0884"/>
    <w:rsid w:val="00AB1556"/>
    <w:rsid w:val="00AB2AB8"/>
    <w:rsid w:val="00AB70FE"/>
    <w:rsid w:val="00AB7153"/>
    <w:rsid w:val="00AC11B8"/>
    <w:rsid w:val="00AC2A09"/>
    <w:rsid w:val="00AD0326"/>
    <w:rsid w:val="00AD09D8"/>
    <w:rsid w:val="00AD5D83"/>
    <w:rsid w:val="00AE19FA"/>
    <w:rsid w:val="00AE32F2"/>
    <w:rsid w:val="00AE5150"/>
    <w:rsid w:val="00AF0F9B"/>
    <w:rsid w:val="00AF23FD"/>
    <w:rsid w:val="00AF403B"/>
    <w:rsid w:val="00AF6535"/>
    <w:rsid w:val="00AF728F"/>
    <w:rsid w:val="00AF7E81"/>
    <w:rsid w:val="00B01F9F"/>
    <w:rsid w:val="00B03665"/>
    <w:rsid w:val="00B05076"/>
    <w:rsid w:val="00B0507F"/>
    <w:rsid w:val="00B12C6D"/>
    <w:rsid w:val="00B150DF"/>
    <w:rsid w:val="00B15D89"/>
    <w:rsid w:val="00B203DE"/>
    <w:rsid w:val="00B301B6"/>
    <w:rsid w:val="00B325F5"/>
    <w:rsid w:val="00B33CE6"/>
    <w:rsid w:val="00B3411C"/>
    <w:rsid w:val="00B36D0A"/>
    <w:rsid w:val="00B37080"/>
    <w:rsid w:val="00B41DC6"/>
    <w:rsid w:val="00B447CF"/>
    <w:rsid w:val="00B44F6B"/>
    <w:rsid w:val="00B466E1"/>
    <w:rsid w:val="00B46798"/>
    <w:rsid w:val="00B46983"/>
    <w:rsid w:val="00B530F4"/>
    <w:rsid w:val="00B53452"/>
    <w:rsid w:val="00B54370"/>
    <w:rsid w:val="00B54CF1"/>
    <w:rsid w:val="00B5659C"/>
    <w:rsid w:val="00B61133"/>
    <w:rsid w:val="00B642BA"/>
    <w:rsid w:val="00B72218"/>
    <w:rsid w:val="00B76C77"/>
    <w:rsid w:val="00B80653"/>
    <w:rsid w:val="00B83340"/>
    <w:rsid w:val="00B905B9"/>
    <w:rsid w:val="00B908ED"/>
    <w:rsid w:val="00B9339E"/>
    <w:rsid w:val="00B9490C"/>
    <w:rsid w:val="00B963E4"/>
    <w:rsid w:val="00B97073"/>
    <w:rsid w:val="00BA23AA"/>
    <w:rsid w:val="00BA3098"/>
    <w:rsid w:val="00BA5A19"/>
    <w:rsid w:val="00BA7595"/>
    <w:rsid w:val="00BA7698"/>
    <w:rsid w:val="00BB35E7"/>
    <w:rsid w:val="00BB5926"/>
    <w:rsid w:val="00BB7BAB"/>
    <w:rsid w:val="00BC007A"/>
    <w:rsid w:val="00BC080A"/>
    <w:rsid w:val="00BD0C24"/>
    <w:rsid w:val="00BD1789"/>
    <w:rsid w:val="00BD1CEF"/>
    <w:rsid w:val="00BD2050"/>
    <w:rsid w:val="00BD28FB"/>
    <w:rsid w:val="00BD29A5"/>
    <w:rsid w:val="00BD3D28"/>
    <w:rsid w:val="00BD5B17"/>
    <w:rsid w:val="00BE0236"/>
    <w:rsid w:val="00BE0FB2"/>
    <w:rsid w:val="00BE17B1"/>
    <w:rsid w:val="00BE221B"/>
    <w:rsid w:val="00BE3BFC"/>
    <w:rsid w:val="00BE57A2"/>
    <w:rsid w:val="00BE77D2"/>
    <w:rsid w:val="00BF132B"/>
    <w:rsid w:val="00BF4EA5"/>
    <w:rsid w:val="00BF5456"/>
    <w:rsid w:val="00C00524"/>
    <w:rsid w:val="00C02B45"/>
    <w:rsid w:val="00C201D5"/>
    <w:rsid w:val="00C20244"/>
    <w:rsid w:val="00C23E5B"/>
    <w:rsid w:val="00C23E76"/>
    <w:rsid w:val="00C25626"/>
    <w:rsid w:val="00C304AF"/>
    <w:rsid w:val="00C3259F"/>
    <w:rsid w:val="00C359C2"/>
    <w:rsid w:val="00C36D1A"/>
    <w:rsid w:val="00C403C4"/>
    <w:rsid w:val="00C429C1"/>
    <w:rsid w:val="00C43199"/>
    <w:rsid w:val="00C44E43"/>
    <w:rsid w:val="00C46704"/>
    <w:rsid w:val="00C4722A"/>
    <w:rsid w:val="00C479BC"/>
    <w:rsid w:val="00C50533"/>
    <w:rsid w:val="00C607CB"/>
    <w:rsid w:val="00C60C7D"/>
    <w:rsid w:val="00C62480"/>
    <w:rsid w:val="00C624A8"/>
    <w:rsid w:val="00C63C29"/>
    <w:rsid w:val="00C70D7A"/>
    <w:rsid w:val="00C70F83"/>
    <w:rsid w:val="00C70FAC"/>
    <w:rsid w:val="00C7405C"/>
    <w:rsid w:val="00C757BF"/>
    <w:rsid w:val="00C7691F"/>
    <w:rsid w:val="00C76C14"/>
    <w:rsid w:val="00C7760C"/>
    <w:rsid w:val="00C806DD"/>
    <w:rsid w:val="00C817E2"/>
    <w:rsid w:val="00C84F80"/>
    <w:rsid w:val="00C85125"/>
    <w:rsid w:val="00C861FA"/>
    <w:rsid w:val="00C9063F"/>
    <w:rsid w:val="00C92ADD"/>
    <w:rsid w:val="00C9668D"/>
    <w:rsid w:val="00CA2F1F"/>
    <w:rsid w:val="00CA733C"/>
    <w:rsid w:val="00CB1AC0"/>
    <w:rsid w:val="00CB23B5"/>
    <w:rsid w:val="00CB3983"/>
    <w:rsid w:val="00CB6201"/>
    <w:rsid w:val="00CB73D4"/>
    <w:rsid w:val="00CC2135"/>
    <w:rsid w:val="00CC30F5"/>
    <w:rsid w:val="00CC3DE9"/>
    <w:rsid w:val="00CD2836"/>
    <w:rsid w:val="00CD2C04"/>
    <w:rsid w:val="00CD653A"/>
    <w:rsid w:val="00CD720A"/>
    <w:rsid w:val="00CE05EE"/>
    <w:rsid w:val="00CE1E86"/>
    <w:rsid w:val="00CE2488"/>
    <w:rsid w:val="00CF0E09"/>
    <w:rsid w:val="00CF5779"/>
    <w:rsid w:val="00CF5852"/>
    <w:rsid w:val="00CF6A13"/>
    <w:rsid w:val="00CF73EF"/>
    <w:rsid w:val="00D0117F"/>
    <w:rsid w:val="00D0488E"/>
    <w:rsid w:val="00D050D4"/>
    <w:rsid w:val="00D06263"/>
    <w:rsid w:val="00D06593"/>
    <w:rsid w:val="00D11AEA"/>
    <w:rsid w:val="00D11E95"/>
    <w:rsid w:val="00D12290"/>
    <w:rsid w:val="00D15D69"/>
    <w:rsid w:val="00D1721F"/>
    <w:rsid w:val="00D17E2E"/>
    <w:rsid w:val="00D21FDB"/>
    <w:rsid w:val="00D21FFB"/>
    <w:rsid w:val="00D2268B"/>
    <w:rsid w:val="00D24EBD"/>
    <w:rsid w:val="00D253AB"/>
    <w:rsid w:val="00D318A6"/>
    <w:rsid w:val="00D34048"/>
    <w:rsid w:val="00D34A2F"/>
    <w:rsid w:val="00D47EF5"/>
    <w:rsid w:val="00D47FD5"/>
    <w:rsid w:val="00D53200"/>
    <w:rsid w:val="00D55250"/>
    <w:rsid w:val="00D5537C"/>
    <w:rsid w:val="00D56063"/>
    <w:rsid w:val="00D60C90"/>
    <w:rsid w:val="00D635C3"/>
    <w:rsid w:val="00D63684"/>
    <w:rsid w:val="00D70793"/>
    <w:rsid w:val="00D708F2"/>
    <w:rsid w:val="00D712C0"/>
    <w:rsid w:val="00D7445A"/>
    <w:rsid w:val="00D754E2"/>
    <w:rsid w:val="00D7737C"/>
    <w:rsid w:val="00D819B6"/>
    <w:rsid w:val="00D83163"/>
    <w:rsid w:val="00D83C46"/>
    <w:rsid w:val="00D86491"/>
    <w:rsid w:val="00D86AB1"/>
    <w:rsid w:val="00D9219C"/>
    <w:rsid w:val="00D923ED"/>
    <w:rsid w:val="00D93D84"/>
    <w:rsid w:val="00D943E5"/>
    <w:rsid w:val="00D97F95"/>
    <w:rsid w:val="00DA16B2"/>
    <w:rsid w:val="00DA51AB"/>
    <w:rsid w:val="00DB2328"/>
    <w:rsid w:val="00DB3815"/>
    <w:rsid w:val="00DB3B2F"/>
    <w:rsid w:val="00DB6CA1"/>
    <w:rsid w:val="00DB765D"/>
    <w:rsid w:val="00DB7D7D"/>
    <w:rsid w:val="00DC01D8"/>
    <w:rsid w:val="00DC46D4"/>
    <w:rsid w:val="00DC5358"/>
    <w:rsid w:val="00DD5B21"/>
    <w:rsid w:val="00DE17DF"/>
    <w:rsid w:val="00DE35F8"/>
    <w:rsid w:val="00DE4358"/>
    <w:rsid w:val="00DE5212"/>
    <w:rsid w:val="00DE566C"/>
    <w:rsid w:val="00DE7AE3"/>
    <w:rsid w:val="00DF186B"/>
    <w:rsid w:val="00DF22BA"/>
    <w:rsid w:val="00DF2AF9"/>
    <w:rsid w:val="00DF34F9"/>
    <w:rsid w:val="00DF4A81"/>
    <w:rsid w:val="00DF552A"/>
    <w:rsid w:val="00DF5DDD"/>
    <w:rsid w:val="00DF76AA"/>
    <w:rsid w:val="00E031D4"/>
    <w:rsid w:val="00E033D8"/>
    <w:rsid w:val="00E03B53"/>
    <w:rsid w:val="00E100E8"/>
    <w:rsid w:val="00E135EF"/>
    <w:rsid w:val="00E13612"/>
    <w:rsid w:val="00E13A1D"/>
    <w:rsid w:val="00E14F29"/>
    <w:rsid w:val="00E22B23"/>
    <w:rsid w:val="00E26E03"/>
    <w:rsid w:val="00E27450"/>
    <w:rsid w:val="00E30BC1"/>
    <w:rsid w:val="00E37649"/>
    <w:rsid w:val="00E407FA"/>
    <w:rsid w:val="00E42BA4"/>
    <w:rsid w:val="00E43C78"/>
    <w:rsid w:val="00E52A4A"/>
    <w:rsid w:val="00E60D1F"/>
    <w:rsid w:val="00E67998"/>
    <w:rsid w:val="00E71267"/>
    <w:rsid w:val="00E73555"/>
    <w:rsid w:val="00E754EC"/>
    <w:rsid w:val="00E76FB5"/>
    <w:rsid w:val="00E7736C"/>
    <w:rsid w:val="00E848F1"/>
    <w:rsid w:val="00E84D25"/>
    <w:rsid w:val="00E87B43"/>
    <w:rsid w:val="00E90D54"/>
    <w:rsid w:val="00E92704"/>
    <w:rsid w:val="00E93BC5"/>
    <w:rsid w:val="00E946CB"/>
    <w:rsid w:val="00E94E55"/>
    <w:rsid w:val="00EA01B2"/>
    <w:rsid w:val="00EA1809"/>
    <w:rsid w:val="00EA335B"/>
    <w:rsid w:val="00EA3CD4"/>
    <w:rsid w:val="00EA66D4"/>
    <w:rsid w:val="00EC004C"/>
    <w:rsid w:val="00EC04C2"/>
    <w:rsid w:val="00EC09A6"/>
    <w:rsid w:val="00EC5E3C"/>
    <w:rsid w:val="00ED6FD2"/>
    <w:rsid w:val="00ED7133"/>
    <w:rsid w:val="00EE7980"/>
    <w:rsid w:val="00EF24D0"/>
    <w:rsid w:val="00EF4DCF"/>
    <w:rsid w:val="00EF5C72"/>
    <w:rsid w:val="00EF7105"/>
    <w:rsid w:val="00EF73D6"/>
    <w:rsid w:val="00F00C77"/>
    <w:rsid w:val="00F02F7B"/>
    <w:rsid w:val="00F031A4"/>
    <w:rsid w:val="00F0358F"/>
    <w:rsid w:val="00F05FEB"/>
    <w:rsid w:val="00F2063A"/>
    <w:rsid w:val="00F22243"/>
    <w:rsid w:val="00F258DF"/>
    <w:rsid w:val="00F3040B"/>
    <w:rsid w:val="00F34446"/>
    <w:rsid w:val="00F351AF"/>
    <w:rsid w:val="00F37403"/>
    <w:rsid w:val="00F414ED"/>
    <w:rsid w:val="00F44B5D"/>
    <w:rsid w:val="00F44C3E"/>
    <w:rsid w:val="00F45F69"/>
    <w:rsid w:val="00F4685C"/>
    <w:rsid w:val="00F47E6E"/>
    <w:rsid w:val="00F6034C"/>
    <w:rsid w:val="00F605F9"/>
    <w:rsid w:val="00F60899"/>
    <w:rsid w:val="00F63280"/>
    <w:rsid w:val="00F64012"/>
    <w:rsid w:val="00F74A4F"/>
    <w:rsid w:val="00F7507B"/>
    <w:rsid w:val="00F75649"/>
    <w:rsid w:val="00F81912"/>
    <w:rsid w:val="00F829AE"/>
    <w:rsid w:val="00F84308"/>
    <w:rsid w:val="00F8639C"/>
    <w:rsid w:val="00F866DF"/>
    <w:rsid w:val="00F867C3"/>
    <w:rsid w:val="00F9203D"/>
    <w:rsid w:val="00F92C09"/>
    <w:rsid w:val="00F93624"/>
    <w:rsid w:val="00FA00FC"/>
    <w:rsid w:val="00FA14B6"/>
    <w:rsid w:val="00FA3BF3"/>
    <w:rsid w:val="00FA4FC8"/>
    <w:rsid w:val="00FA52CB"/>
    <w:rsid w:val="00FA5C1B"/>
    <w:rsid w:val="00FB11FB"/>
    <w:rsid w:val="00FB1A8C"/>
    <w:rsid w:val="00FB3203"/>
    <w:rsid w:val="00FB4E50"/>
    <w:rsid w:val="00FC0982"/>
    <w:rsid w:val="00FC3D93"/>
    <w:rsid w:val="00FC4B85"/>
    <w:rsid w:val="00FC6CDC"/>
    <w:rsid w:val="00FD1477"/>
    <w:rsid w:val="00FD25A0"/>
    <w:rsid w:val="00FD567D"/>
    <w:rsid w:val="00FD70A5"/>
    <w:rsid w:val="00FE177C"/>
    <w:rsid w:val="00FE3A39"/>
    <w:rsid w:val="00FE7E76"/>
    <w:rsid w:val="00FE7F2F"/>
    <w:rsid w:val="00FF06C3"/>
    <w:rsid w:val="00FF3B84"/>
    <w:rsid w:val="00FF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D90"/>
    <w:pPr>
      <w:spacing w:line="260" w:lineRule="atLeast"/>
    </w:pPr>
    <w:rPr>
      <w:rFonts w:eastAsiaTheme="minorHAnsi" w:cstheme="minorBidi"/>
      <w:sz w:val="22"/>
      <w:lang w:eastAsia="en-US"/>
    </w:rPr>
  </w:style>
  <w:style w:type="paragraph" w:styleId="Heading1">
    <w:name w:val="heading 1"/>
    <w:next w:val="Heading2"/>
    <w:autoRedefine/>
    <w:qFormat/>
    <w:rsid w:val="00811DE0"/>
    <w:pPr>
      <w:keepNext/>
      <w:keepLines/>
      <w:ind w:left="1134" w:hanging="1134"/>
      <w:outlineLvl w:val="0"/>
    </w:pPr>
    <w:rPr>
      <w:b/>
      <w:bCs/>
      <w:kern w:val="28"/>
      <w:sz w:val="36"/>
      <w:szCs w:val="32"/>
    </w:rPr>
  </w:style>
  <w:style w:type="paragraph" w:styleId="Heading2">
    <w:name w:val="heading 2"/>
    <w:basedOn w:val="Heading1"/>
    <w:next w:val="Heading3"/>
    <w:autoRedefine/>
    <w:qFormat/>
    <w:rsid w:val="00811DE0"/>
    <w:pPr>
      <w:spacing w:before="280"/>
      <w:outlineLvl w:val="1"/>
    </w:pPr>
    <w:rPr>
      <w:bCs w:val="0"/>
      <w:iCs/>
      <w:sz w:val="32"/>
      <w:szCs w:val="28"/>
    </w:rPr>
  </w:style>
  <w:style w:type="paragraph" w:styleId="Heading3">
    <w:name w:val="heading 3"/>
    <w:basedOn w:val="Heading1"/>
    <w:next w:val="Heading4"/>
    <w:autoRedefine/>
    <w:qFormat/>
    <w:rsid w:val="00811DE0"/>
    <w:pPr>
      <w:spacing w:before="240"/>
      <w:outlineLvl w:val="2"/>
    </w:pPr>
    <w:rPr>
      <w:bCs w:val="0"/>
      <w:sz w:val="28"/>
      <w:szCs w:val="26"/>
    </w:rPr>
  </w:style>
  <w:style w:type="paragraph" w:styleId="Heading4">
    <w:name w:val="heading 4"/>
    <w:basedOn w:val="Heading1"/>
    <w:next w:val="Heading5"/>
    <w:autoRedefine/>
    <w:qFormat/>
    <w:rsid w:val="00811DE0"/>
    <w:pPr>
      <w:spacing w:before="220"/>
      <w:outlineLvl w:val="3"/>
    </w:pPr>
    <w:rPr>
      <w:bCs w:val="0"/>
      <w:sz w:val="26"/>
      <w:szCs w:val="28"/>
    </w:rPr>
  </w:style>
  <w:style w:type="paragraph" w:styleId="Heading5">
    <w:name w:val="heading 5"/>
    <w:basedOn w:val="Heading1"/>
    <w:next w:val="subsection"/>
    <w:autoRedefine/>
    <w:qFormat/>
    <w:rsid w:val="00811DE0"/>
    <w:pPr>
      <w:spacing w:before="280"/>
      <w:outlineLvl w:val="4"/>
    </w:pPr>
    <w:rPr>
      <w:bCs w:val="0"/>
      <w:iCs/>
      <w:sz w:val="24"/>
      <w:szCs w:val="26"/>
    </w:rPr>
  </w:style>
  <w:style w:type="paragraph" w:styleId="Heading6">
    <w:name w:val="heading 6"/>
    <w:basedOn w:val="Heading1"/>
    <w:next w:val="Heading7"/>
    <w:autoRedefine/>
    <w:qFormat/>
    <w:rsid w:val="00811DE0"/>
    <w:pPr>
      <w:outlineLvl w:val="5"/>
    </w:pPr>
    <w:rPr>
      <w:rFonts w:ascii="Arial" w:hAnsi="Arial" w:cs="Arial"/>
      <w:bCs w:val="0"/>
      <w:sz w:val="32"/>
      <w:szCs w:val="22"/>
    </w:rPr>
  </w:style>
  <w:style w:type="paragraph" w:styleId="Heading7">
    <w:name w:val="heading 7"/>
    <w:basedOn w:val="Heading6"/>
    <w:next w:val="Normal"/>
    <w:autoRedefine/>
    <w:qFormat/>
    <w:rsid w:val="00811DE0"/>
    <w:pPr>
      <w:spacing w:before="280"/>
      <w:outlineLvl w:val="6"/>
    </w:pPr>
    <w:rPr>
      <w:sz w:val="28"/>
    </w:rPr>
  </w:style>
  <w:style w:type="paragraph" w:styleId="Heading8">
    <w:name w:val="heading 8"/>
    <w:basedOn w:val="Heading6"/>
    <w:next w:val="Normal"/>
    <w:autoRedefine/>
    <w:qFormat/>
    <w:rsid w:val="00811DE0"/>
    <w:pPr>
      <w:spacing w:before="240"/>
      <w:outlineLvl w:val="7"/>
    </w:pPr>
    <w:rPr>
      <w:iCs/>
      <w:sz w:val="26"/>
    </w:rPr>
  </w:style>
  <w:style w:type="paragraph" w:styleId="Heading9">
    <w:name w:val="heading 9"/>
    <w:basedOn w:val="Heading1"/>
    <w:next w:val="Normal"/>
    <w:autoRedefine/>
    <w:qFormat/>
    <w:rsid w:val="00811DE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11DE0"/>
    <w:pPr>
      <w:numPr>
        <w:numId w:val="1"/>
      </w:numPr>
    </w:pPr>
  </w:style>
  <w:style w:type="numbering" w:styleId="1ai">
    <w:name w:val="Outline List 1"/>
    <w:basedOn w:val="NoList"/>
    <w:rsid w:val="00811DE0"/>
    <w:pPr>
      <w:numPr>
        <w:numId w:val="4"/>
      </w:numPr>
    </w:pPr>
  </w:style>
  <w:style w:type="paragraph" w:customStyle="1" w:styleId="ActHead1">
    <w:name w:val="ActHead 1"/>
    <w:aliases w:val="c"/>
    <w:basedOn w:val="OPCParaBase"/>
    <w:next w:val="Normal"/>
    <w:qFormat/>
    <w:rsid w:val="000F1D9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F1D9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F1D9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F1D9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F1D9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F1D9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F1D9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F1D9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F1D90"/>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F1D90"/>
  </w:style>
  <w:style w:type="paragraph" w:customStyle="1" w:styleId="Actno">
    <w:name w:val="Actno"/>
    <w:basedOn w:val="ShortT"/>
    <w:next w:val="Normal"/>
    <w:qFormat/>
    <w:rsid w:val="000F1D90"/>
  </w:style>
  <w:style w:type="character" w:customStyle="1" w:styleId="CharSubPartNoCASA">
    <w:name w:val="CharSubPartNo(CASA)"/>
    <w:basedOn w:val="OPCCharBase"/>
    <w:uiPriority w:val="1"/>
    <w:rsid w:val="000F1D90"/>
  </w:style>
  <w:style w:type="paragraph" w:customStyle="1" w:styleId="ENoteTTIndentHeadingSub">
    <w:name w:val="ENoteTTIndentHeadingSub"/>
    <w:aliases w:val="enTTHis"/>
    <w:basedOn w:val="OPCParaBase"/>
    <w:rsid w:val="000F1D90"/>
    <w:pPr>
      <w:keepNext/>
      <w:spacing w:before="60" w:line="240" w:lineRule="atLeast"/>
      <w:ind w:left="340"/>
    </w:pPr>
    <w:rPr>
      <w:b/>
      <w:sz w:val="16"/>
    </w:rPr>
  </w:style>
  <w:style w:type="paragraph" w:customStyle="1" w:styleId="ENoteTTiSub">
    <w:name w:val="ENoteTTiSub"/>
    <w:aliases w:val="enttis"/>
    <w:basedOn w:val="OPCParaBase"/>
    <w:rsid w:val="000F1D90"/>
    <w:pPr>
      <w:keepNext/>
      <w:spacing w:before="60" w:line="240" w:lineRule="atLeast"/>
      <w:ind w:left="340"/>
    </w:pPr>
    <w:rPr>
      <w:sz w:val="16"/>
    </w:rPr>
  </w:style>
  <w:style w:type="paragraph" w:customStyle="1" w:styleId="SubDivisionMigration">
    <w:name w:val="SubDivisionMigration"/>
    <w:aliases w:val="sdm"/>
    <w:basedOn w:val="OPCParaBase"/>
    <w:rsid w:val="000F1D9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F1D90"/>
    <w:pPr>
      <w:keepNext/>
      <w:keepLines/>
      <w:spacing w:before="240" w:line="240" w:lineRule="auto"/>
      <w:ind w:left="1134" w:hanging="1134"/>
    </w:pPr>
    <w:rPr>
      <w:b/>
      <w:sz w:val="28"/>
    </w:rPr>
  </w:style>
  <w:style w:type="numbering" w:styleId="ArticleSection">
    <w:name w:val="Outline List 3"/>
    <w:basedOn w:val="NoList"/>
    <w:rsid w:val="00811DE0"/>
    <w:pPr>
      <w:numPr>
        <w:numId w:val="5"/>
      </w:numPr>
    </w:pPr>
  </w:style>
  <w:style w:type="paragraph" w:styleId="BalloonText">
    <w:name w:val="Balloon Text"/>
    <w:basedOn w:val="Normal"/>
    <w:link w:val="BalloonTextChar"/>
    <w:uiPriority w:val="99"/>
    <w:unhideWhenUsed/>
    <w:rsid w:val="000F1D90"/>
    <w:pPr>
      <w:spacing w:line="240" w:lineRule="auto"/>
    </w:pPr>
    <w:rPr>
      <w:rFonts w:ascii="Tahoma" w:hAnsi="Tahoma" w:cs="Tahoma"/>
      <w:sz w:val="16"/>
      <w:szCs w:val="16"/>
    </w:rPr>
  </w:style>
  <w:style w:type="paragraph" w:styleId="BlockText">
    <w:name w:val="Block Text"/>
    <w:rsid w:val="00811DE0"/>
    <w:pPr>
      <w:spacing w:after="120"/>
      <w:ind w:left="1440" w:right="1440"/>
    </w:pPr>
    <w:rPr>
      <w:sz w:val="22"/>
      <w:szCs w:val="24"/>
    </w:rPr>
  </w:style>
  <w:style w:type="paragraph" w:customStyle="1" w:styleId="Blocks">
    <w:name w:val="Blocks"/>
    <w:aliases w:val="bb"/>
    <w:basedOn w:val="OPCParaBase"/>
    <w:qFormat/>
    <w:rsid w:val="000F1D90"/>
    <w:pPr>
      <w:spacing w:line="240" w:lineRule="auto"/>
    </w:pPr>
    <w:rPr>
      <w:sz w:val="24"/>
    </w:rPr>
  </w:style>
  <w:style w:type="paragraph" w:styleId="BodyText">
    <w:name w:val="Body Text"/>
    <w:rsid w:val="00811DE0"/>
    <w:pPr>
      <w:spacing w:after="120"/>
    </w:pPr>
    <w:rPr>
      <w:sz w:val="22"/>
      <w:szCs w:val="24"/>
    </w:rPr>
  </w:style>
  <w:style w:type="paragraph" w:styleId="BodyText2">
    <w:name w:val="Body Text 2"/>
    <w:rsid w:val="00811DE0"/>
    <w:pPr>
      <w:spacing w:after="120" w:line="480" w:lineRule="auto"/>
    </w:pPr>
    <w:rPr>
      <w:sz w:val="22"/>
      <w:szCs w:val="24"/>
    </w:rPr>
  </w:style>
  <w:style w:type="paragraph" w:styleId="BodyText3">
    <w:name w:val="Body Text 3"/>
    <w:rsid w:val="00811DE0"/>
    <w:pPr>
      <w:spacing w:after="120"/>
    </w:pPr>
    <w:rPr>
      <w:sz w:val="16"/>
      <w:szCs w:val="16"/>
    </w:rPr>
  </w:style>
  <w:style w:type="paragraph" w:styleId="BodyTextFirstIndent">
    <w:name w:val="Body Text First Indent"/>
    <w:basedOn w:val="BodyText"/>
    <w:rsid w:val="00811DE0"/>
    <w:pPr>
      <w:ind w:firstLine="210"/>
    </w:pPr>
  </w:style>
  <w:style w:type="paragraph" w:styleId="BodyTextIndent">
    <w:name w:val="Body Text Indent"/>
    <w:rsid w:val="00811DE0"/>
    <w:pPr>
      <w:spacing w:after="120"/>
      <w:ind w:left="283"/>
    </w:pPr>
    <w:rPr>
      <w:sz w:val="22"/>
      <w:szCs w:val="24"/>
    </w:rPr>
  </w:style>
  <w:style w:type="paragraph" w:styleId="BodyTextFirstIndent2">
    <w:name w:val="Body Text First Indent 2"/>
    <w:basedOn w:val="BodyTextIndent"/>
    <w:rsid w:val="00811DE0"/>
    <w:pPr>
      <w:ind w:firstLine="210"/>
    </w:pPr>
  </w:style>
  <w:style w:type="paragraph" w:styleId="BodyTextIndent2">
    <w:name w:val="Body Text Indent 2"/>
    <w:rsid w:val="00811DE0"/>
    <w:pPr>
      <w:spacing w:after="120" w:line="480" w:lineRule="auto"/>
      <w:ind w:left="283"/>
    </w:pPr>
    <w:rPr>
      <w:sz w:val="22"/>
      <w:szCs w:val="24"/>
    </w:rPr>
  </w:style>
  <w:style w:type="paragraph" w:styleId="BodyTextIndent3">
    <w:name w:val="Body Text Indent 3"/>
    <w:rsid w:val="00811DE0"/>
    <w:pPr>
      <w:spacing w:after="120"/>
      <w:ind w:left="283"/>
    </w:pPr>
    <w:rPr>
      <w:sz w:val="16"/>
      <w:szCs w:val="16"/>
    </w:rPr>
  </w:style>
  <w:style w:type="paragraph" w:customStyle="1" w:styleId="BoxText">
    <w:name w:val="BoxText"/>
    <w:aliases w:val="bt"/>
    <w:basedOn w:val="OPCParaBase"/>
    <w:qFormat/>
    <w:rsid w:val="000F1D9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F1D90"/>
    <w:rPr>
      <w:b/>
    </w:rPr>
  </w:style>
  <w:style w:type="paragraph" w:customStyle="1" w:styleId="BoxHeadItalic">
    <w:name w:val="BoxHeadItalic"/>
    <w:aliases w:val="bhi"/>
    <w:basedOn w:val="BoxText"/>
    <w:next w:val="BoxStep"/>
    <w:qFormat/>
    <w:rsid w:val="000F1D90"/>
    <w:rPr>
      <w:i/>
    </w:rPr>
  </w:style>
  <w:style w:type="paragraph" w:customStyle="1" w:styleId="BoxList">
    <w:name w:val="BoxList"/>
    <w:aliases w:val="bl"/>
    <w:basedOn w:val="BoxText"/>
    <w:qFormat/>
    <w:rsid w:val="000F1D90"/>
    <w:pPr>
      <w:ind w:left="1559" w:hanging="425"/>
    </w:pPr>
  </w:style>
  <w:style w:type="paragraph" w:customStyle="1" w:styleId="BoxNote">
    <w:name w:val="BoxNote"/>
    <w:aliases w:val="bn"/>
    <w:basedOn w:val="BoxText"/>
    <w:qFormat/>
    <w:rsid w:val="000F1D90"/>
    <w:pPr>
      <w:tabs>
        <w:tab w:val="left" w:pos="1985"/>
      </w:tabs>
      <w:spacing w:before="122" w:line="198" w:lineRule="exact"/>
      <w:ind w:left="2948" w:hanging="1814"/>
    </w:pPr>
    <w:rPr>
      <w:sz w:val="18"/>
    </w:rPr>
  </w:style>
  <w:style w:type="paragraph" w:customStyle="1" w:styleId="BoxPara">
    <w:name w:val="BoxPara"/>
    <w:aliases w:val="bp"/>
    <w:basedOn w:val="BoxText"/>
    <w:qFormat/>
    <w:rsid w:val="000F1D90"/>
    <w:pPr>
      <w:tabs>
        <w:tab w:val="right" w:pos="2268"/>
      </w:tabs>
      <w:ind w:left="2552" w:hanging="1418"/>
    </w:pPr>
  </w:style>
  <w:style w:type="paragraph" w:customStyle="1" w:styleId="BoxStep">
    <w:name w:val="BoxStep"/>
    <w:aliases w:val="bs"/>
    <w:basedOn w:val="BoxText"/>
    <w:qFormat/>
    <w:rsid w:val="000F1D90"/>
    <w:pPr>
      <w:ind w:left="1985" w:hanging="851"/>
    </w:pPr>
  </w:style>
  <w:style w:type="paragraph" w:styleId="Caption">
    <w:name w:val="caption"/>
    <w:next w:val="Normal"/>
    <w:qFormat/>
    <w:rsid w:val="00811DE0"/>
    <w:pPr>
      <w:spacing w:before="120" w:after="120"/>
    </w:pPr>
    <w:rPr>
      <w:b/>
      <w:bCs/>
    </w:rPr>
  </w:style>
  <w:style w:type="character" w:customStyle="1" w:styleId="CharAmPartNo">
    <w:name w:val="CharAmPartNo"/>
    <w:basedOn w:val="OPCCharBase"/>
    <w:uiPriority w:val="1"/>
    <w:qFormat/>
    <w:rsid w:val="000F1D90"/>
  </w:style>
  <w:style w:type="character" w:customStyle="1" w:styleId="CharAmPartText">
    <w:name w:val="CharAmPartText"/>
    <w:basedOn w:val="OPCCharBase"/>
    <w:uiPriority w:val="1"/>
    <w:qFormat/>
    <w:rsid w:val="000F1D90"/>
  </w:style>
  <w:style w:type="character" w:customStyle="1" w:styleId="CharAmSchNo">
    <w:name w:val="CharAmSchNo"/>
    <w:basedOn w:val="OPCCharBase"/>
    <w:uiPriority w:val="1"/>
    <w:qFormat/>
    <w:rsid w:val="000F1D90"/>
  </w:style>
  <w:style w:type="character" w:customStyle="1" w:styleId="CharAmSchText">
    <w:name w:val="CharAmSchText"/>
    <w:basedOn w:val="OPCCharBase"/>
    <w:uiPriority w:val="1"/>
    <w:qFormat/>
    <w:rsid w:val="000F1D90"/>
  </w:style>
  <w:style w:type="character" w:customStyle="1" w:styleId="CharBoldItalic">
    <w:name w:val="CharBoldItalic"/>
    <w:basedOn w:val="OPCCharBase"/>
    <w:uiPriority w:val="1"/>
    <w:qFormat/>
    <w:rsid w:val="000F1D90"/>
    <w:rPr>
      <w:b/>
      <w:i/>
    </w:rPr>
  </w:style>
  <w:style w:type="character" w:customStyle="1" w:styleId="CharChapNo">
    <w:name w:val="CharChapNo"/>
    <w:basedOn w:val="OPCCharBase"/>
    <w:qFormat/>
    <w:rsid w:val="000F1D90"/>
  </w:style>
  <w:style w:type="character" w:customStyle="1" w:styleId="CharChapText">
    <w:name w:val="CharChapText"/>
    <w:basedOn w:val="OPCCharBase"/>
    <w:qFormat/>
    <w:rsid w:val="000F1D90"/>
  </w:style>
  <w:style w:type="character" w:customStyle="1" w:styleId="CharDivNo">
    <w:name w:val="CharDivNo"/>
    <w:basedOn w:val="OPCCharBase"/>
    <w:qFormat/>
    <w:rsid w:val="000F1D90"/>
  </w:style>
  <w:style w:type="character" w:customStyle="1" w:styleId="CharDivText">
    <w:name w:val="CharDivText"/>
    <w:basedOn w:val="OPCCharBase"/>
    <w:qFormat/>
    <w:rsid w:val="000F1D90"/>
  </w:style>
  <w:style w:type="character" w:customStyle="1" w:styleId="CharItalic">
    <w:name w:val="CharItalic"/>
    <w:basedOn w:val="OPCCharBase"/>
    <w:uiPriority w:val="1"/>
    <w:qFormat/>
    <w:rsid w:val="000F1D90"/>
    <w:rPr>
      <w:i/>
    </w:rPr>
  </w:style>
  <w:style w:type="character" w:customStyle="1" w:styleId="CharPartNo">
    <w:name w:val="CharPartNo"/>
    <w:basedOn w:val="OPCCharBase"/>
    <w:qFormat/>
    <w:rsid w:val="000F1D90"/>
  </w:style>
  <w:style w:type="character" w:customStyle="1" w:styleId="CharPartText">
    <w:name w:val="CharPartText"/>
    <w:basedOn w:val="OPCCharBase"/>
    <w:qFormat/>
    <w:rsid w:val="000F1D90"/>
  </w:style>
  <w:style w:type="character" w:customStyle="1" w:styleId="CharSectno">
    <w:name w:val="CharSectno"/>
    <w:basedOn w:val="OPCCharBase"/>
    <w:qFormat/>
    <w:rsid w:val="000F1D90"/>
  </w:style>
  <w:style w:type="character" w:customStyle="1" w:styleId="CharSubdNo">
    <w:name w:val="CharSubdNo"/>
    <w:basedOn w:val="OPCCharBase"/>
    <w:uiPriority w:val="1"/>
    <w:qFormat/>
    <w:rsid w:val="000F1D90"/>
  </w:style>
  <w:style w:type="character" w:customStyle="1" w:styleId="CharSubdText">
    <w:name w:val="CharSubdText"/>
    <w:basedOn w:val="OPCCharBase"/>
    <w:uiPriority w:val="1"/>
    <w:qFormat/>
    <w:rsid w:val="000F1D90"/>
  </w:style>
  <w:style w:type="paragraph" w:styleId="Closing">
    <w:name w:val="Closing"/>
    <w:rsid w:val="00811DE0"/>
    <w:pPr>
      <w:ind w:left="4252"/>
    </w:pPr>
    <w:rPr>
      <w:sz w:val="22"/>
      <w:szCs w:val="24"/>
    </w:rPr>
  </w:style>
  <w:style w:type="character" w:styleId="CommentReference">
    <w:name w:val="annotation reference"/>
    <w:basedOn w:val="DefaultParagraphFont"/>
    <w:rsid w:val="00811DE0"/>
    <w:rPr>
      <w:sz w:val="16"/>
      <w:szCs w:val="16"/>
    </w:rPr>
  </w:style>
  <w:style w:type="paragraph" w:styleId="CommentText">
    <w:name w:val="annotation text"/>
    <w:rsid w:val="00811DE0"/>
  </w:style>
  <w:style w:type="paragraph" w:styleId="CommentSubject">
    <w:name w:val="annotation subject"/>
    <w:next w:val="CommentText"/>
    <w:rsid w:val="00811DE0"/>
    <w:rPr>
      <w:b/>
      <w:bCs/>
      <w:szCs w:val="24"/>
    </w:rPr>
  </w:style>
  <w:style w:type="paragraph" w:customStyle="1" w:styleId="notetext">
    <w:name w:val="note(text)"/>
    <w:aliases w:val="n"/>
    <w:basedOn w:val="OPCParaBase"/>
    <w:link w:val="notetextChar"/>
    <w:rsid w:val="000F1D90"/>
    <w:pPr>
      <w:spacing w:before="122" w:line="240" w:lineRule="auto"/>
      <w:ind w:left="1985" w:hanging="851"/>
    </w:pPr>
    <w:rPr>
      <w:sz w:val="18"/>
    </w:rPr>
  </w:style>
  <w:style w:type="paragraph" w:customStyle="1" w:styleId="notemargin">
    <w:name w:val="note(margin)"/>
    <w:aliases w:val="nm"/>
    <w:basedOn w:val="OPCParaBase"/>
    <w:rsid w:val="000F1D90"/>
    <w:pPr>
      <w:tabs>
        <w:tab w:val="left" w:pos="709"/>
      </w:tabs>
      <w:spacing w:before="122" w:line="198" w:lineRule="exact"/>
      <w:ind w:left="709" w:hanging="709"/>
    </w:pPr>
    <w:rPr>
      <w:sz w:val="18"/>
    </w:rPr>
  </w:style>
  <w:style w:type="paragraph" w:customStyle="1" w:styleId="CTA-">
    <w:name w:val="CTA -"/>
    <w:basedOn w:val="OPCParaBase"/>
    <w:rsid w:val="000F1D90"/>
    <w:pPr>
      <w:spacing w:before="60" w:line="240" w:lineRule="atLeast"/>
      <w:ind w:left="85" w:hanging="85"/>
    </w:pPr>
    <w:rPr>
      <w:sz w:val="20"/>
    </w:rPr>
  </w:style>
  <w:style w:type="paragraph" w:customStyle="1" w:styleId="CTA--">
    <w:name w:val="CTA --"/>
    <w:basedOn w:val="OPCParaBase"/>
    <w:next w:val="Normal"/>
    <w:rsid w:val="000F1D90"/>
    <w:pPr>
      <w:spacing w:before="60" w:line="240" w:lineRule="atLeast"/>
      <w:ind w:left="142" w:hanging="142"/>
    </w:pPr>
    <w:rPr>
      <w:sz w:val="20"/>
    </w:rPr>
  </w:style>
  <w:style w:type="paragraph" w:customStyle="1" w:styleId="CTA---">
    <w:name w:val="CTA ---"/>
    <w:basedOn w:val="OPCParaBase"/>
    <w:next w:val="Normal"/>
    <w:rsid w:val="000F1D90"/>
    <w:pPr>
      <w:spacing w:before="60" w:line="240" w:lineRule="atLeast"/>
      <w:ind w:left="198" w:hanging="198"/>
    </w:pPr>
    <w:rPr>
      <w:sz w:val="20"/>
    </w:rPr>
  </w:style>
  <w:style w:type="paragraph" w:customStyle="1" w:styleId="CTA----">
    <w:name w:val="CTA ----"/>
    <w:basedOn w:val="OPCParaBase"/>
    <w:next w:val="Normal"/>
    <w:rsid w:val="000F1D90"/>
    <w:pPr>
      <w:spacing w:before="60" w:line="240" w:lineRule="atLeast"/>
      <w:ind w:left="255" w:hanging="255"/>
    </w:pPr>
    <w:rPr>
      <w:sz w:val="20"/>
    </w:rPr>
  </w:style>
  <w:style w:type="paragraph" w:customStyle="1" w:styleId="CTA1a">
    <w:name w:val="CTA 1(a)"/>
    <w:basedOn w:val="OPCParaBase"/>
    <w:rsid w:val="000F1D90"/>
    <w:pPr>
      <w:tabs>
        <w:tab w:val="right" w:pos="414"/>
      </w:tabs>
      <w:spacing w:before="40" w:line="240" w:lineRule="atLeast"/>
      <w:ind w:left="675" w:hanging="675"/>
    </w:pPr>
    <w:rPr>
      <w:sz w:val="20"/>
    </w:rPr>
  </w:style>
  <w:style w:type="paragraph" w:customStyle="1" w:styleId="CTA1ai">
    <w:name w:val="CTA 1(a)(i)"/>
    <w:basedOn w:val="OPCParaBase"/>
    <w:rsid w:val="000F1D90"/>
    <w:pPr>
      <w:tabs>
        <w:tab w:val="right" w:pos="1004"/>
      </w:tabs>
      <w:spacing w:before="40" w:line="240" w:lineRule="atLeast"/>
      <w:ind w:left="1253" w:hanging="1253"/>
    </w:pPr>
    <w:rPr>
      <w:sz w:val="20"/>
    </w:rPr>
  </w:style>
  <w:style w:type="paragraph" w:customStyle="1" w:styleId="CTA2a">
    <w:name w:val="CTA 2(a)"/>
    <w:basedOn w:val="OPCParaBase"/>
    <w:rsid w:val="000F1D90"/>
    <w:pPr>
      <w:tabs>
        <w:tab w:val="right" w:pos="482"/>
      </w:tabs>
      <w:spacing w:before="40" w:line="240" w:lineRule="atLeast"/>
      <w:ind w:left="748" w:hanging="748"/>
    </w:pPr>
    <w:rPr>
      <w:sz w:val="20"/>
    </w:rPr>
  </w:style>
  <w:style w:type="paragraph" w:customStyle="1" w:styleId="CTA2ai">
    <w:name w:val="CTA 2(a)(i)"/>
    <w:basedOn w:val="OPCParaBase"/>
    <w:rsid w:val="000F1D90"/>
    <w:pPr>
      <w:tabs>
        <w:tab w:val="right" w:pos="1089"/>
      </w:tabs>
      <w:spacing w:before="40" w:line="240" w:lineRule="atLeast"/>
      <w:ind w:left="1327" w:hanging="1327"/>
    </w:pPr>
    <w:rPr>
      <w:sz w:val="20"/>
    </w:rPr>
  </w:style>
  <w:style w:type="paragraph" w:customStyle="1" w:styleId="CTA3a">
    <w:name w:val="CTA 3(a)"/>
    <w:basedOn w:val="OPCParaBase"/>
    <w:rsid w:val="000F1D90"/>
    <w:pPr>
      <w:tabs>
        <w:tab w:val="right" w:pos="556"/>
      </w:tabs>
      <w:spacing w:before="40" w:line="240" w:lineRule="atLeast"/>
      <w:ind w:left="805" w:hanging="805"/>
    </w:pPr>
    <w:rPr>
      <w:sz w:val="20"/>
    </w:rPr>
  </w:style>
  <w:style w:type="paragraph" w:customStyle="1" w:styleId="CTA3ai">
    <w:name w:val="CTA 3(a)(i)"/>
    <w:basedOn w:val="OPCParaBase"/>
    <w:rsid w:val="000F1D90"/>
    <w:pPr>
      <w:tabs>
        <w:tab w:val="right" w:pos="1140"/>
      </w:tabs>
      <w:spacing w:before="40" w:line="240" w:lineRule="atLeast"/>
      <w:ind w:left="1361" w:hanging="1361"/>
    </w:pPr>
    <w:rPr>
      <w:sz w:val="20"/>
    </w:rPr>
  </w:style>
  <w:style w:type="paragraph" w:customStyle="1" w:styleId="CTA4a">
    <w:name w:val="CTA 4(a)"/>
    <w:basedOn w:val="OPCParaBase"/>
    <w:rsid w:val="000F1D90"/>
    <w:pPr>
      <w:tabs>
        <w:tab w:val="right" w:pos="624"/>
      </w:tabs>
      <w:spacing w:before="40" w:line="240" w:lineRule="atLeast"/>
      <w:ind w:left="873" w:hanging="873"/>
    </w:pPr>
    <w:rPr>
      <w:sz w:val="20"/>
    </w:rPr>
  </w:style>
  <w:style w:type="paragraph" w:customStyle="1" w:styleId="CTA4ai">
    <w:name w:val="CTA 4(a)(i)"/>
    <w:basedOn w:val="OPCParaBase"/>
    <w:rsid w:val="000F1D90"/>
    <w:pPr>
      <w:tabs>
        <w:tab w:val="right" w:pos="1213"/>
      </w:tabs>
      <w:spacing w:before="40" w:line="240" w:lineRule="atLeast"/>
      <w:ind w:left="1452" w:hanging="1452"/>
    </w:pPr>
    <w:rPr>
      <w:sz w:val="20"/>
    </w:rPr>
  </w:style>
  <w:style w:type="paragraph" w:customStyle="1" w:styleId="CTACAPS">
    <w:name w:val="CTA CAPS"/>
    <w:basedOn w:val="OPCParaBase"/>
    <w:rsid w:val="000F1D90"/>
    <w:pPr>
      <w:spacing w:before="60" w:line="240" w:lineRule="atLeast"/>
    </w:pPr>
    <w:rPr>
      <w:sz w:val="20"/>
    </w:rPr>
  </w:style>
  <w:style w:type="paragraph" w:customStyle="1" w:styleId="CTAright">
    <w:name w:val="CTA right"/>
    <w:basedOn w:val="OPCParaBase"/>
    <w:rsid w:val="000F1D90"/>
    <w:pPr>
      <w:spacing w:before="60" w:line="240" w:lineRule="auto"/>
      <w:jc w:val="right"/>
    </w:pPr>
    <w:rPr>
      <w:sz w:val="20"/>
    </w:rPr>
  </w:style>
  <w:style w:type="paragraph" w:styleId="Date">
    <w:name w:val="Date"/>
    <w:next w:val="Normal"/>
    <w:rsid w:val="00811DE0"/>
    <w:rPr>
      <w:sz w:val="22"/>
      <w:szCs w:val="24"/>
    </w:rPr>
  </w:style>
  <w:style w:type="paragraph" w:customStyle="1" w:styleId="subsection">
    <w:name w:val="subsection"/>
    <w:aliases w:val="ss"/>
    <w:basedOn w:val="OPCParaBase"/>
    <w:link w:val="subsectionChar"/>
    <w:rsid w:val="000F1D90"/>
    <w:pPr>
      <w:tabs>
        <w:tab w:val="right" w:pos="1021"/>
      </w:tabs>
      <w:spacing w:before="180" w:line="240" w:lineRule="auto"/>
      <w:ind w:left="1134" w:hanging="1134"/>
    </w:pPr>
  </w:style>
  <w:style w:type="paragraph" w:customStyle="1" w:styleId="Definition">
    <w:name w:val="Definition"/>
    <w:aliases w:val="dd"/>
    <w:basedOn w:val="OPCParaBase"/>
    <w:rsid w:val="000F1D90"/>
    <w:pPr>
      <w:spacing w:before="180" w:line="240" w:lineRule="auto"/>
      <w:ind w:left="1134"/>
    </w:pPr>
  </w:style>
  <w:style w:type="paragraph" w:styleId="DocumentMap">
    <w:name w:val="Document Map"/>
    <w:rsid w:val="00811DE0"/>
    <w:pPr>
      <w:shd w:val="clear" w:color="auto" w:fill="000080"/>
    </w:pPr>
    <w:rPr>
      <w:rFonts w:ascii="Tahoma" w:hAnsi="Tahoma" w:cs="Tahoma"/>
      <w:sz w:val="22"/>
      <w:szCs w:val="24"/>
    </w:rPr>
  </w:style>
  <w:style w:type="paragraph" w:styleId="E-mailSignature">
    <w:name w:val="E-mail Signature"/>
    <w:rsid w:val="00811DE0"/>
    <w:rPr>
      <w:sz w:val="22"/>
      <w:szCs w:val="24"/>
    </w:rPr>
  </w:style>
  <w:style w:type="character" w:styleId="Emphasis">
    <w:name w:val="Emphasis"/>
    <w:basedOn w:val="DefaultParagraphFont"/>
    <w:qFormat/>
    <w:rsid w:val="00811DE0"/>
    <w:rPr>
      <w:i/>
      <w:iCs/>
    </w:rPr>
  </w:style>
  <w:style w:type="character" w:styleId="EndnoteReference">
    <w:name w:val="endnote reference"/>
    <w:basedOn w:val="DefaultParagraphFont"/>
    <w:rsid w:val="00811DE0"/>
    <w:rPr>
      <w:vertAlign w:val="superscript"/>
    </w:rPr>
  </w:style>
  <w:style w:type="paragraph" w:styleId="EndnoteText">
    <w:name w:val="endnote text"/>
    <w:rsid w:val="00811DE0"/>
  </w:style>
  <w:style w:type="paragraph" w:styleId="EnvelopeAddress">
    <w:name w:val="envelope address"/>
    <w:rsid w:val="00811DE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11DE0"/>
    <w:rPr>
      <w:rFonts w:ascii="Arial" w:hAnsi="Arial" w:cs="Arial"/>
    </w:rPr>
  </w:style>
  <w:style w:type="character" w:styleId="FollowedHyperlink">
    <w:name w:val="FollowedHyperlink"/>
    <w:basedOn w:val="DefaultParagraphFont"/>
    <w:rsid w:val="00811DE0"/>
    <w:rPr>
      <w:color w:val="800080"/>
      <w:u w:val="single"/>
    </w:rPr>
  </w:style>
  <w:style w:type="paragraph" w:styleId="Footer">
    <w:name w:val="footer"/>
    <w:link w:val="FooterChar"/>
    <w:rsid w:val="000F1D90"/>
    <w:pPr>
      <w:tabs>
        <w:tab w:val="center" w:pos="4153"/>
        <w:tab w:val="right" w:pos="8306"/>
      </w:tabs>
    </w:pPr>
    <w:rPr>
      <w:sz w:val="22"/>
      <w:szCs w:val="24"/>
    </w:rPr>
  </w:style>
  <w:style w:type="character" w:styleId="FootnoteReference">
    <w:name w:val="footnote reference"/>
    <w:basedOn w:val="DefaultParagraphFont"/>
    <w:rsid w:val="00811DE0"/>
    <w:rPr>
      <w:vertAlign w:val="superscript"/>
    </w:rPr>
  </w:style>
  <w:style w:type="paragraph" w:styleId="FootnoteText">
    <w:name w:val="footnote text"/>
    <w:rsid w:val="00811DE0"/>
  </w:style>
  <w:style w:type="paragraph" w:customStyle="1" w:styleId="Formula">
    <w:name w:val="Formula"/>
    <w:basedOn w:val="OPCParaBase"/>
    <w:rsid w:val="000F1D90"/>
    <w:pPr>
      <w:spacing w:line="240" w:lineRule="auto"/>
      <w:ind w:left="1134"/>
    </w:pPr>
    <w:rPr>
      <w:sz w:val="20"/>
    </w:rPr>
  </w:style>
  <w:style w:type="paragraph" w:styleId="Header">
    <w:name w:val="header"/>
    <w:basedOn w:val="OPCParaBase"/>
    <w:link w:val="HeaderChar"/>
    <w:unhideWhenUsed/>
    <w:rsid w:val="000F1D90"/>
    <w:pPr>
      <w:keepNext/>
      <w:keepLines/>
      <w:tabs>
        <w:tab w:val="center" w:pos="4150"/>
        <w:tab w:val="right" w:pos="8307"/>
      </w:tabs>
      <w:spacing w:line="160" w:lineRule="exact"/>
    </w:pPr>
    <w:rPr>
      <w:sz w:val="16"/>
    </w:rPr>
  </w:style>
  <w:style w:type="paragraph" w:customStyle="1" w:styleId="House">
    <w:name w:val="House"/>
    <w:basedOn w:val="OPCParaBase"/>
    <w:rsid w:val="000F1D90"/>
    <w:pPr>
      <w:spacing w:line="240" w:lineRule="auto"/>
    </w:pPr>
    <w:rPr>
      <w:sz w:val="28"/>
    </w:rPr>
  </w:style>
  <w:style w:type="character" w:styleId="HTMLAcronym">
    <w:name w:val="HTML Acronym"/>
    <w:basedOn w:val="DefaultParagraphFont"/>
    <w:rsid w:val="00811DE0"/>
  </w:style>
  <w:style w:type="paragraph" w:styleId="HTMLAddress">
    <w:name w:val="HTML Address"/>
    <w:rsid w:val="00811DE0"/>
    <w:rPr>
      <w:i/>
      <w:iCs/>
      <w:sz w:val="22"/>
      <w:szCs w:val="24"/>
    </w:rPr>
  </w:style>
  <w:style w:type="character" w:styleId="HTMLCite">
    <w:name w:val="HTML Cite"/>
    <w:basedOn w:val="DefaultParagraphFont"/>
    <w:rsid w:val="00811DE0"/>
    <w:rPr>
      <w:i/>
      <w:iCs/>
    </w:rPr>
  </w:style>
  <w:style w:type="character" w:styleId="HTMLCode">
    <w:name w:val="HTML Code"/>
    <w:basedOn w:val="DefaultParagraphFont"/>
    <w:rsid w:val="00811DE0"/>
    <w:rPr>
      <w:rFonts w:ascii="Courier New" w:hAnsi="Courier New" w:cs="Courier New"/>
      <w:sz w:val="20"/>
      <w:szCs w:val="20"/>
    </w:rPr>
  </w:style>
  <w:style w:type="character" w:styleId="HTMLDefinition">
    <w:name w:val="HTML Definition"/>
    <w:basedOn w:val="DefaultParagraphFont"/>
    <w:rsid w:val="00811DE0"/>
    <w:rPr>
      <w:i/>
      <w:iCs/>
    </w:rPr>
  </w:style>
  <w:style w:type="character" w:styleId="HTMLKeyboard">
    <w:name w:val="HTML Keyboard"/>
    <w:basedOn w:val="DefaultParagraphFont"/>
    <w:rsid w:val="00811DE0"/>
    <w:rPr>
      <w:rFonts w:ascii="Courier New" w:hAnsi="Courier New" w:cs="Courier New"/>
      <w:sz w:val="20"/>
      <w:szCs w:val="20"/>
    </w:rPr>
  </w:style>
  <w:style w:type="paragraph" w:styleId="HTMLPreformatted">
    <w:name w:val="HTML Preformatted"/>
    <w:rsid w:val="00811DE0"/>
    <w:rPr>
      <w:rFonts w:ascii="Courier New" w:hAnsi="Courier New" w:cs="Courier New"/>
    </w:rPr>
  </w:style>
  <w:style w:type="character" w:styleId="HTMLSample">
    <w:name w:val="HTML Sample"/>
    <w:basedOn w:val="DefaultParagraphFont"/>
    <w:rsid w:val="00811DE0"/>
    <w:rPr>
      <w:rFonts w:ascii="Courier New" w:hAnsi="Courier New" w:cs="Courier New"/>
    </w:rPr>
  </w:style>
  <w:style w:type="character" w:styleId="HTMLTypewriter">
    <w:name w:val="HTML Typewriter"/>
    <w:basedOn w:val="DefaultParagraphFont"/>
    <w:rsid w:val="00811DE0"/>
    <w:rPr>
      <w:rFonts w:ascii="Courier New" w:hAnsi="Courier New" w:cs="Courier New"/>
      <w:sz w:val="20"/>
      <w:szCs w:val="20"/>
    </w:rPr>
  </w:style>
  <w:style w:type="character" w:styleId="HTMLVariable">
    <w:name w:val="HTML Variable"/>
    <w:basedOn w:val="DefaultParagraphFont"/>
    <w:rsid w:val="00811DE0"/>
    <w:rPr>
      <w:i/>
      <w:iCs/>
    </w:rPr>
  </w:style>
  <w:style w:type="character" w:styleId="Hyperlink">
    <w:name w:val="Hyperlink"/>
    <w:basedOn w:val="DefaultParagraphFont"/>
    <w:rsid w:val="00811DE0"/>
    <w:rPr>
      <w:color w:val="0000FF"/>
      <w:u w:val="single"/>
    </w:rPr>
  </w:style>
  <w:style w:type="paragraph" w:styleId="Index1">
    <w:name w:val="index 1"/>
    <w:next w:val="Normal"/>
    <w:rsid w:val="00811DE0"/>
    <w:pPr>
      <w:ind w:left="220" w:hanging="220"/>
    </w:pPr>
    <w:rPr>
      <w:sz w:val="22"/>
      <w:szCs w:val="24"/>
    </w:rPr>
  </w:style>
  <w:style w:type="paragraph" w:styleId="Index2">
    <w:name w:val="index 2"/>
    <w:next w:val="Normal"/>
    <w:rsid w:val="00811DE0"/>
    <w:pPr>
      <w:ind w:left="440" w:hanging="220"/>
    </w:pPr>
    <w:rPr>
      <w:sz w:val="22"/>
      <w:szCs w:val="24"/>
    </w:rPr>
  </w:style>
  <w:style w:type="paragraph" w:styleId="Index3">
    <w:name w:val="index 3"/>
    <w:next w:val="Normal"/>
    <w:rsid w:val="00811DE0"/>
    <w:pPr>
      <w:ind w:left="660" w:hanging="220"/>
    </w:pPr>
    <w:rPr>
      <w:sz w:val="22"/>
      <w:szCs w:val="24"/>
    </w:rPr>
  </w:style>
  <w:style w:type="paragraph" w:styleId="Index4">
    <w:name w:val="index 4"/>
    <w:next w:val="Normal"/>
    <w:rsid w:val="00811DE0"/>
    <w:pPr>
      <w:ind w:left="880" w:hanging="220"/>
    </w:pPr>
    <w:rPr>
      <w:sz w:val="22"/>
      <w:szCs w:val="24"/>
    </w:rPr>
  </w:style>
  <w:style w:type="paragraph" w:styleId="Index5">
    <w:name w:val="index 5"/>
    <w:next w:val="Normal"/>
    <w:rsid w:val="00811DE0"/>
    <w:pPr>
      <w:ind w:left="1100" w:hanging="220"/>
    </w:pPr>
    <w:rPr>
      <w:sz w:val="22"/>
      <w:szCs w:val="24"/>
    </w:rPr>
  </w:style>
  <w:style w:type="paragraph" w:styleId="Index6">
    <w:name w:val="index 6"/>
    <w:next w:val="Normal"/>
    <w:rsid w:val="00811DE0"/>
    <w:pPr>
      <w:ind w:left="1320" w:hanging="220"/>
    </w:pPr>
    <w:rPr>
      <w:sz w:val="22"/>
      <w:szCs w:val="24"/>
    </w:rPr>
  </w:style>
  <w:style w:type="paragraph" w:styleId="Index7">
    <w:name w:val="index 7"/>
    <w:next w:val="Normal"/>
    <w:rsid w:val="00811DE0"/>
    <w:pPr>
      <w:ind w:left="1540" w:hanging="220"/>
    </w:pPr>
    <w:rPr>
      <w:sz w:val="22"/>
      <w:szCs w:val="24"/>
    </w:rPr>
  </w:style>
  <w:style w:type="paragraph" w:styleId="Index8">
    <w:name w:val="index 8"/>
    <w:next w:val="Normal"/>
    <w:rsid w:val="00811DE0"/>
    <w:pPr>
      <w:ind w:left="1760" w:hanging="220"/>
    </w:pPr>
    <w:rPr>
      <w:sz w:val="22"/>
      <w:szCs w:val="24"/>
    </w:rPr>
  </w:style>
  <w:style w:type="paragraph" w:styleId="Index9">
    <w:name w:val="index 9"/>
    <w:next w:val="Normal"/>
    <w:rsid w:val="00811DE0"/>
    <w:pPr>
      <w:ind w:left="1980" w:hanging="220"/>
    </w:pPr>
    <w:rPr>
      <w:sz w:val="22"/>
      <w:szCs w:val="24"/>
    </w:rPr>
  </w:style>
  <w:style w:type="paragraph" w:styleId="IndexHeading">
    <w:name w:val="index heading"/>
    <w:next w:val="Index1"/>
    <w:rsid w:val="00811DE0"/>
    <w:rPr>
      <w:rFonts w:ascii="Arial" w:hAnsi="Arial" w:cs="Arial"/>
      <w:b/>
      <w:bCs/>
      <w:sz w:val="22"/>
      <w:szCs w:val="24"/>
    </w:rPr>
  </w:style>
  <w:style w:type="paragraph" w:customStyle="1" w:styleId="Item">
    <w:name w:val="Item"/>
    <w:aliases w:val="i"/>
    <w:basedOn w:val="OPCParaBase"/>
    <w:next w:val="ItemHead"/>
    <w:rsid w:val="000F1D90"/>
    <w:pPr>
      <w:keepLines/>
      <w:spacing w:before="80" w:line="240" w:lineRule="auto"/>
      <w:ind w:left="709"/>
    </w:pPr>
  </w:style>
  <w:style w:type="paragraph" w:customStyle="1" w:styleId="ItemHead">
    <w:name w:val="ItemHead"/>
    <w:aliases w:val="ih"/>
    <w:basedOn w:val="OPCParaBase"/>
    <w:next w:val="Item"/>
    <w:link w:val="ItemHeadChar"/>
    <w:rsid w:val="000F1D9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F1D90"/>
    <w:rPr>
      <w:sz w:val="16"/>
    </w:rPr>
  </w:style>
  <w:style w:type="paragraph" w:styleId="List">
    <w:name w:val="List"/>
    <w:rsid w:val="00811DE0"/>
    <w:pPr>
      <w:ind w:left="283" w:hanging="283"/>
    </w:pPr>
    <w:rPr>
      <w:sz w:val="22"/>
      <w:szCs w:val="24"/>
    </w:rPr>
  </w:style>
  <w:style w:type="paragraph" w:styleId="List2">
    <w:name w:val="List 2"/>
    <w:rsid w:val="00811DE0"/>
    <w:pPr>
      <w:ind w:left="566" w:hanging="283"/>
    </w:pPr>
    <w:rPr>
      <w:sz w:val="22"/>
      <w:szCs w:val="24"/>
    </w:rPr>
  </w:style>
  <w:style w:type="paragraph" w:styleId="List3">
    <w:name w:val="List 3"/>
    <w:rsid w:val="00811DE0"/>
    <w:pPr>
      <w:ind w:left="849" w:hanging="283"/>
    </w:pPr>
    <w:rPr>
      <w:sz w:val="22"/>
      <w:szCs w:val="24"/>
    </w:rPr>
  </w:style>
  <w:style w:type="paragraph" w:styleId="List4">
    <w:name w:val="List 4"/>
    <w:rsid w:val="00811DE0"/>
    <w:pPr>
      <w:ind w:left="1132" w:hanging="283"/>
    </w:pPr>
    <w:rPr>
      <w:sz w:val="22"/>
      <w:szCs w:val="24"/>
    </w:rPr>
  </w:style>
  <w:style w:type="paragraph" w:styleId="List5">
    <w:name w:val="List 5"/>
    <w:rsid w:val="00811DE0"/>
    <w:pPr>
      <w:ind w:left="1415" w:hanging="283"/>
    </w:pPr>
    <w:rPr>
      <w:sz w:val="22"/>
      <w:szCs w:val="24"/>
    </w:rPr>
  </w:style>
  <w:style w:type="paragraph" w:styleId="ListBullet">
    <w:name w:val="List Bullet"/>
    <w:rsid w:val="00811DE0"/>
    <w:pPr>
      <w:numPr>
        <w:numId w:val="7"/>
      </w:numPr>
      <w:tabs>
        <w:tab w:val="clear" w:pos="360"/>
        <w:tab w:val="num" w:pos="2989"/>
      </w:tabs>
      <w:ind w:left="1225" w:firstLine="1043"/>
    </w:pPr>
    <w:rPr>
      <w:sz w:val="22"/>
      <w:szCs w:val="24"/>
    </w:rPr>
  </w:style>
  <w:style w:type="paragraph" w:styleId="ListBullet2">
    <w:name w:val="List Bullet 2"/>
    <w:rsid w:val="00811DE0"/>
    <w:pPr>
      <w:numPr>
        <w:numId w:val="9"/>
      </w:numPr>
      <w:tabs>
        <w:tab w:val="clear" w:pos="643"/>
        <w:tab w:val="num" w:pos="360"/>
      </w:tabs>
      <w:ind w:left="360"/>
    </w:pPr>
    <w:rPr>
      <w:sz w:val="22"/>
      <w:szCs w:val="24"/>
    </w:rPr>
  </w:style>
  <w:style w:type="paragraph" w:styleId="ListBullet3">
    <w:name w:val="List Bullet 3"/>
    <w:rsid w:val="00811DE0"/>
    <w:pPr>
      <w:numPr>
        <w:numId w:val="11"/>
      </w:numPr>
      <w:tabs>
        <w:tab w:val="clear" w:pos="926"/>
        <w:tab w:val="num" w:pos="360"/>
      </w:tabs>
      <w:ind w:left="360"/>
    </w:pPr>
    <w:rPr>
      <w:sz w:val="22"/>
      <w:szCs w:val="24"/>
    </w:rPr>
  </w:style>
  <w:style w:type="paragraph" w:styleId="ListBullet4">
    <w:name w:val="List Bullet 4"/>
    <w:rsid w:val="00811DE0"/>
    <w:pPr>
      <w:numPr>
        <w:numId w:val="13"/>
      </w:numPr>
      <w:tabs>
        <w:tab w:val="clear" w:pos="1209"/>
        <w:tab w:val="num" w:pos="926"/>
      </w:tabs>
      <w:ind w:left="926"/>
    </w:pPr>
    <w:rPr>
      <w:sz w:val="22"/>
      <w:szCs w:val="24"/>
    </w:rPr>
  </w:style>
  <w:style w:type="paragraph" w:styleId="ListBullet5">
    <w:name w:val="List Bullet 5"/>
    <w:rsid w:val="00811DE0"/>
    <w:pPr>
      <w:numPr>
        <w:numId w:val="15"/>
      </w:numPr>
    </w:pPr>
    <w:rPr>
      <w:sz w:val="22"/>
      <w:szCs w:val="24"/>
    </w:rPr>
  </w:style>
  <w:style w:type="paragraph" w:styleId="ListContinue">
    <w:name w:val="List Continue"/>
    <w:rsid w:val="00811DE0"/>
    <w:pPr>
      <w:spacing w:after="120"/>
      <w:ind w:left="283"/>
    </w:pPr>
    <w:rPr>
      <w:sz w:val="22"/>
      <w:szCs w:val="24"/>
    </w:rPr>
  </w:style>
  <w:style w:type="paragraph" w:styleId="ListContinue2">
    <w:name w:val="List Continue 2"/>
    <w:rsid w:val="00811DE0"/>
    <w:pPr>
      <w:spacing w:after="120"/>
      <w:ind w:left="566"/>
    </w:pPr>
    <w:rPr>
      <w:sz w:val="22"/>
      <w:szCs w:val="24"/>
    </w:rPr>
  </w:style>
  <w:style w:type="paragraph" w:styleId="ListContinue3">
    <w:name w:val="List Continue 3"/>
    <w:rsid w:val="00811DE0"/>
    <w:pPr>
      <w:spacing w:after="120"/>
      <w:ind w:left="849"/>
    </w:pPr>
    <w:rPr>
      <w:sz w:val="22"/>
      <w:szCs w:val="24"/>
    </w:rPr>
  </w:style>
  <w:style w:type="paragraph" w:styleId="ListContinue4">
    <w:name w:val="List Continue 4"/>
    <w:rsid w:val="00811DE0"/>
    <w:pPr>
      <w:spacing w:after="120"/>
      <w:ind w:left="1132"/>
    </w:pPr>
    <w:rPr>
      <w:sz w:val="22"/>
      <w:szCs w:val="24"/>
    </w:rPr>
  </w:style>
  <w:style w:type="paragraph" w:styleId="ListContinue5">
    <w:name w:val="List Continue 5"/>
    <w:rsid w:val="00811DE0"/>
    <w:pPr>
      <w:spacing w:after="120"/>
      <w:ind w:left="1415"/>
    </w:pPr>
    <w:rPr>
      <w:sz w:val="22"/>
      <w:szCs w:val="24"/>
    </w:rPr>
  </w:style>
  <w:style w:type="paragraph" w:styleId="ListNumber">
    <w:name w:val="List Number"/>
    <w:rsid w:val="00811DE0"/>
    <w:pPr>
      <w:numPr>
        <w:numId w:val="17"/>
      </w:numPr>
      <w:tabs>
        <w:tab w:val="clear" w:pos="360"/>
        <w:tab w:val="num" w:pos="4242"/>
      </w:tabs>
      <w:ind w:left="3521" w:hanging="1043"/>
    </w:pPr>
    <w:rPr>
      <w:sz w:val="22"/>
      <w:szCs w:val="24"/>
    </w:rPr>
  </w:style>
  <w:style w:type="paragraph" w:styleId="ListNumber2">
    <w:name w:val="List Number 2"/>
    <w:rsid w:val="00811DE0"/>
    <w:pPr>
      <w:numPr>
        <w:numId w:val="19"/>
      </w:numPr>
      <w:tabs>
        <w:tab w:val="clear" w:pos="643"/>
        <w:tab w:val="num" w:pos="360"/>
      </w:tabs>
      <w:ind w:left="360"/>
    </w:pPr>
    <w:rPr>
      <w:sz w:val="22"/>
      <w:szCs w:val="24"/>
    </w:rPr>
  </w:style>
  <w:style w:type="paragraph" w:styleId="ListNumber3">
    <w:name w:val="List Number 3"/>
    <w:rsid w:val="00811DE0"/>
    <w:pPr>
      <w:numPr>
        <w:numId w:val="21"/>
      </w:numPr>
      <w:tabs>
        <w:tab w:val="clear" w:pos="926"/>
        <w:tab w:val="num" w:pos="360"/>
      </w:tabs>
      <w:ind w:left="360"/>
    </w:pPr>
    <w:rPr>
      <w:sz w:val="22"/>
      <w:szCs w:val="24"/>
    </w:rPr>
  </w:style>
  <w:style w:type="paragraph" w:styleId="ListNumber4">
    <w:name w:val="List Number 4"/>
    <w:rsid w:val="00811DE0"/>
    <w:pPr>
      <w:numPr>
        <w:numId w:val="23"/>
      </w:numPr>
      <w:tabs>
        <w:tab w:val="clear" w:pos="1209"/>
        <w:tab w:val="num" w:pos="360"/>
      </w:tabs>
      <w:ind w:left="360"/>
    </w:pPr>
    <w:rPr>
      <w:sz w:val="22"/>
      <w:szCs w:val="24"/>
    </w:rPr>
  </w:style>
  <w:style w:type="paragraph" w:styleId="ListNumber5">
    <w:name w:val="List Number 5"/>
    <w:rsid w:val="00811DE0"/>
    <w:pPr>
      <w:numPr>
        <w:numId w:val="25"/>
      </w:numPr>
      <w:tabs>
        <w:tab w:val="clear" w:pos="1492"/>
        <w:tab w:val="num" w:pos="1440"/>
      </w:tabs>
      <w:ind w:left="0" w:firstLine="0"/>
    </w:pPr>
    <w:rPr>
      <w:sz w:val="22"/>
      <w:szCs w:val="24"/>
    </w:rPr>
  </w:style>
  <w:style w:type="paragraph" w:customStyle="1" w:styleId="LongT">
    <w:name w:val="LongT"/>
    <w:basedOn w:val="OPCParaBase"/>
    <w:rsid w:val="000F1D90"/>
    <w:pPr>
      <w:spacing w:line="240" w:lineRule="auto"/>
    </w:pPr>
    <w:rPr>
      <w:b/>
      <w:sz w:val="32"/>
    </w:rPr>
  </w:style>
  <w:style w:type="paragraph" w:styleId="MacroText">
    <w:name w:val="macro"/>
    <w:rsid w:val="00811DE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11D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11DE0"/>
    <w:rPr>
      <w:sz w:val="24"/>
      <w:szCs w:val="24"/>
    </w:rPr>
  </w:style>
  <w:style w:type="paragraph" w:styleId="NormalIndent">
    <w:name w:val="Normal Indent"/>
    <w:rsid w:val="00811DE0"/>
    <w:pPr>
      <w:ind w:left="720"/>
    </w:pPr>
    <w:rPr>
      <w:sz w:val="22"/>
      <w:szCs w:val="24"/>
    </w:rPr>
  </w:style>
  <w:style w:type="paragraph" w:styleId="NoteHeading">
    <w:name w:val="Note Heading"/>
    <w:next w:val="Normal"/>
    <w:rsid w:val="00811DE0"/>
    <w:rPr>
      <w:sz w:val="22"/>
      <w:szCs w:val="24"/>
    </w:rPr>
  </w:style>
  <w:style w:type="paragraph" w:customStyle="1" w:styleId="notedraft">
    <w:name w:val="note(draft)"/>
    <w:aliases w:val="nd"/>
    <w:basedOn w:val="OPCParaBase"/>
    <w:rsid w:val="000F1D90"/>
    <w:pPr>
      <w:spacing w:before="240" w:line="240" w:lineRule="auto"/>
      <w:ind w:left="284" w:hanging="284"/>
    </w:pPr>
    <w:rPr>
      <w:i/>
      <w:sz w:val="24"/>
    </w:rPr>
  </w:style>
  <w:style w:type="paragraph" w:customStyle="1" w:styleId="notepara">
    <w:name w:val="note(para)"/>
    <w:aliases w:val="na"/>
    <w:basedOn w:val="OPCParaBase"/>
    <w:rsid w:val="000F1D90"/>
    <w:pPr>
      <w:spacing w:before="40" w:line="198" w:lineRule="exact"/>
      <w:ind w:left="2354" w:hanging="369"/>
    </w:pPr>
    <w:rPr>
      <w:sz w:val="18"/>
    </w:rPr>
  </w:style>
  <w:style w:type="paragraph" w:customStyle="1" w:styleId="noteParlAmend">
    <w:name w:val="note(ParlAmend)"/>
    <w:aliases w:val="npp"/>
    <w:basedOn w:val="OPCParaBase"/>
    <w:next w:val="ParlAmend"/>
    <w:rsid w:val="000F1D90"/>
    <w:pPr>
      <w:spacing w:line="240" w:lineRule="auto"/>
      <w:jc w:val="right"/>
    </w:pPr>
    <w:rPr>
      <w:rFonts w:ascii="Arial" w:hAnsi="Arial"/>
      <w:b/>
      <w:i/>
    </w:rPr>
  </w:style>
  <w:style w:type="character" w:styleId="PageNumber">
    <w:name w:val="page number"/>
    <w:basedOn w:val="DefaultParagraphFont"/>
    <w:rsid w:val="00811DE0"/>
  </w:style>
  <w:style w:type="paragraph" w:customStyle="1" w:styleId="Page1">
    <w:name w:val="Page1"/>
    <w:basedOn w:val="OPCParaBase"/>
    <w:rsid w:val="000F1D90"/>
    <w:pPr>
      <w:spacing w:before="5600" w:line="240" w:lineRule="auto"/>
    </w:pPr>
    <w:rPr>
      <w:b/>
      <w:sz w:val="32"/>
    </w:rPr>
  </w:style>
  <w:style w:type="paragraph" w:customStyle="1" w:styleId="PageBreak">
    <w:name w:val="PageBreak"/>
    <w:aliases w:val="pb"/>
    <w:basedOn w:val="OPCParaBase"/>
    <w:rsid w:val="000F1D90"/>
    <w:pPr>
      <w:spacing w:line="240" w:lineRule="auto"/>
    </w:pPr>
    <w:rPr>
      <w:sz w:val="20"/>
    </w:rPr>
  </w:style>
  <w:style w:type="paragraph" w:customStyle="1" w:styleId="paragraph">
    <w:name w:val="paragraph"/>
    <w:aliases w:val="a"/>
    <w:basedOn w:val="OPCParaBase"/>
    <w:link w:val="paragraphChar"/>
    <w:rsid w:val="000F1D90"/>
    <w:pPr>
      <w:tabs>
        <w:tab w:val="right" w:pos="1531"/>
      </w:tabs>
      <w:spacing w:before="40" w:line="240" w:lineRule="auto"/>
      <w:ind w:left="1644" w:hanging="1644"/>
    </w:pPr>
  </w:style>
  <w:style w:type="paragraph" w:customStyle="1" w:styleId="paragraphsub">
    <w:name w:val="paragraph(sub)"/>
    <w:aliases w:val="aa"/>
    <w:basedOn w:val="OPCParaBase"/>
    <w:rsid w:val="000F1D90"/>
    <w:pPr>
      <w:tabs>
        <w:tab w:val="right" w:pos="1985"/>
      </w:tabs>
      <w:spacing w:before="40" w:line="240" w:lineRule="auto"/>
      <w:ind w:left="2098" w:hanging="2098"/>
    </w:pPr>
  </w:style>
  <w:style w:type="paragraph" w:customStyle="1" w:styleId="paragraphsub-sub">
    <w:name w:val="paragraph(sub-sub)"/>
    <w:aliases w:val="aaa"/>
    <w:basedOn w:val="OPCParaBase"/>
    <w:rsid w:val="000F1D90"/>
    <w:pPr>
      <w:tabs>
        <w:tab w:val="right" w:pos="2722"/>
      </w:tabs>
      <w:spacing w:before="40" w:line="240" w:lineRule="auto"/>
      <w:ind w:left="2835" w:hanging="2835"/>
    </w:pPr>
  </w:style>
  <w:style w:type="paragraph" w:customStyle="1" w:styleId="ParlAmend">
    <w:name w:val="ParlAmend"/>
    <w:aliases w:val="pp"/>
    <w:basedOn w:val="OPCParaBase"/>
    <w:rsid w:val="000F1D90"/>
    <w:pPr>
      <w:spacing w:before="240" w:line="240" w:lineRule="atLeast"/>
      <w:ind w:hanging="567"/>
    </w:pPr>
    <w:rPr>
      <w:sz w:val="24"/>
    </w:rPr>
  </w:style>
  <w:style w:type="paragraph" w:customStyle="1" w:styleId="Penalty">
    <w:name w:val="Penalty"/>
    <w:basedOn w:val="OPCParaBase"/>
    <w:rsid w:val="000F1D90"/>
    <w:pPr>
      <w:tabs>
        <w:tab w:val="left" w:pos="2977"/>
      </w:tabs>
      <w:spacing w:before="180" w:line="240" w:lineRule="auto"/>
      <w:ind w:left="1985" w:hanging="851"/>
    </w:pPr>
  </w:style>
  <w:style w:type="paragraph" w:styleId="PlainText">
    <w:name w:val="Plain Text"/>
    <w:rsid w:val="00811DE0"/>
    <w:rPr>
      <w:rFonts w:ascii="Courier New" w:hAnsi="Courier New" w:cs="Courier New"/>
      <w:sz w:val="22"/>
    </w:rPr>
  </w:style>
  <w:style w:type="paragraph" w:customStyle="1" w:styleId="Portfolio">
    <w:name w:val="Portfolio"/>
    <w:basedOn w:val="OPCParaBase"/>
    <w:rsid w:val="000F1D90"/>
    <w:pPr>
      <w:spacing w:line="240" w:lineRule="auto"/>
    </w:pPr>
    <w:rPr>
      <w:i/>
      <w:sz w:val="20"/>
    </w:rPr>
  </w:style>
  <w:style w:type="paragraph" w:customStyle="1" w:styleId="Preamble">
    <w:name w:val="Preamble"/>
    <w:basedOn w:val="OPCParaBase"/>
    <w:next w:val="Normal"/>
    <w:rsid w:val="000F1D9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F1D90"/>
    <w:pPr>
      <w:spacing w:line="240" w:lineRule="auto"/>
    </w:pPr>
    <w:rPr>
      <w:i/>
      <w:sz w:val="20"/>
    </w:rPr>
  </w:style>
  <w:style w:type="paragraph" w:styleId="Salutation">
    <w:name w:val="Salutation"/>
    <w:next w:val="Normal"/>
    <w:rsid w:val="00811DE0"/>
    <w:rPr>
      <w:sz w:val="22"/>
      <w:szCs w:val="24"/>
    </w:rPr>
  </w:style>
  <w:style w:type="paragraph" w:customStyle="1" w:styleId="Session">
    <w:name w:val="Session"/>
    <w:basedOn w:val="OPCParaBase"/>
    <w:rsid w:val="000F1D90"/>
    <w:pPr>
      <w:spacing w:line="240" w:lineRule="auto"/>
    </w:pPr>
    <w:rPr>
      <w:sz w:val="28"/>
    </w:rPr>
  </w:style>
  <w:style w:type="paragraph" w:customStyle="1" w:styleId="ShortT">
    <w:name w:val="ShortT"/>
    <w:basedOn w:val="OPCParaBase"/>
    <w:next w:val="Normal"/>
    <w:qFormat/>
    <w:rsid w:val="000F1D90"/>
    <w:pPr>
      <w:spacing w:line="240" w:lineRule="auto"/>
    </w:pPr>
    <w:rPr>
      <w:b/>
      <w:sz w:val="40"/>
    </w:rPr>
  </w:style>
  <w:style w:type="paragraph" w:styleId="Signature">
    <w:name w:val="Signature"/>
    <w:rsid w:val="00811DE0"/>
    <w:pPr>
      <w:ind w:left="4252"/>
    </w:pPr>
    <w:rPr>
      <w:sz w:val="22"/>
      <w:szCs w:val="24"/>
    </w:rPr>
  </w:style>
  <w:style w:type="paragraph" w:customStyle="1" w:styleId="Sponsor">
    <w:name w:val="Sponsor"/>
    <w:basedOn w:val="OPCParaBase"/>
    <w:rsid w:val="000F1D90"/>
    <w:pPr>
      <w:spacing w:line="240" w:lineRule="auto"/>
    </w:pPr>
    <w:rPr>
      <w:i/>
    </w:rPr>
  </w:style>
  <w:style w:type="character" w:styleId="Strong">
    <w:name w:val="Strong"/>
    <w:basedOn w:val="DefaultParagraphFont"/>
    <w:qFormat/>
    <w:rsid w:val="00811DE0"/>
    <w:rPr>
      <w:b/>
      <w:bCs/>
    </w:rPr>
  </w:style>
  <w:style w:type="paragraph" w:customStyle="1" w:styleId="Subitem">
    <w:name w:val="Subitem"/>
    <w:aliases w:val="iss"/>
    <w:basedOn w:val="OPCParaBase"/>
    <w:rsid w:val="000F1D90"/>
    <w:pPr>
      <w:spacing w:before="180" w:line="240" w:lineRule="auto"/>
      <w:ind w:left="709" w:hanging="709"/>
    </w:pPr>
  </w:style>
  <w:style w:type="paragraph" w:customStyle="1" w:styleId="SubitemHead">
    <w:name w:val="SubitemHead"/>
    <w:aliases w:val="issh"/>
    <w:basedOn w:val="OPCParaBase"/>
    <w:rsid w:val="000F1D9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F1D90"/>
    <w:pPr>
      <w:spacing w:before="40" w:line="240" w:lineRule="auto"/>
      <w:ind w:left="1134"/>
    </w:pPr>
  </w:style>
  <w:style w:type="paragraph" w:customStyle="1" w:styleId="SubsectionHead">
    <w:name w:val="SubsectionHead"/>
    <w:aliases w:val="ssh"/>
    <w:basedOn w:val="OPCParaBase"/>
    <w:next w:val="subsection"/>
    <w:rsid w:val="000F1D90"/>
    <w:pPr>
      <w:keepNext/>
      <w:keepLines/>
      <w:spacing w:before="240" w:line="240" w:lineRule="auto"/>
      <w:ind w:left="1134"/>
    </w:pPr>
    <w:rPr>
      <w:i/>
    </w:rPr>
  </w:style>
  <w:style w:type="paragraph" w:styleId="Subtitle">
    <w:name w:val="Subtitle"/>
    <w:qFormat/>
    <w:rsid w:val="00811DE0"/>
    <w:pPr>
      <w:spacing w:after="60"/>
      <w:jc w:val="center"/>
    </w:pPr>
    <w:rPr>
      <w:rFonts w:ascii="Arial" w:hAnsi="Arial" w:cs="Arial"/>
      <w:sz w:val="24"/>
      <w:szCs w:val="24"/>
    </w:rPr>
  </w:style>
  <w:style w:type="table" w:styleId="Table3Deffects1">
    <w:name w:val="Table 3D effects 1"/>
    <w:basedOn w:val="TableNormal"/>
    <w:rsid w:val="00811DE0"/>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1DE0"/>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1DE0"/>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1DE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1DE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1DE0"/>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1DE0"/>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1DE0"/>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1DE0"/>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1DE0"/>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1DE0"/>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1DE0"/>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1DE0"/>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1DE0"/>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1DE0"/>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1DE0"/>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1DE0"/>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F1D9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11DE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1DE0"/>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1DE0"/>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1DE0"/>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1DE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1DE0"/>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1DE0"/>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1DE0"/>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1DE0"/>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1DE0"/>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1DE0"/>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1DE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1DE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1DE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1DE0"/>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1DE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11DE0"/>
    <w:pPr>
      <w:ind w:left="220" w:hanging="220"/>
    </w:pPr>
    <w:rPr>
      <w:sz w:val="22"/>
      <w:szCs w:val="24"/>
    </w:rPr>
  </w:style>
  <w:style w:type="paragraph" w:styleId="TableofFigures">
    <w:name w:val="table of figures"/>
    <w:next w:val="Normal"/>
    <w:rsid w:val="00811DE0"/>
    <w:pPr>
      <w:ind w:left="440" w:hanging="440"/>
    </w:pPr>
    <w:rPr>
      <w:sz w:val="22"/>
      <w:szCs w:val="24"/>
    </w:rPr>
  </w:style>
  <w:style w:type="table" w:styleId="TableProfessional">
    <w:name w:val="Table Professional"/>
    <w:basedOn w:val="TableNormal"/>
    <w:rsid w:val="00811DE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1DE0"/>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1DE0"/>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1DE0"/>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1DE0"/>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1DE0"/>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1DE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11DE0"/>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1DE0"/>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1DE0"/>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F1D90"/>
    <w:pPr>
      <w:spacing w:before="60" w:line="240" w:lineRule="auto"/>
      <w:ind w:left="284" w:hanging="284"/>
    </w:pPr>
    <w:rPr>
      <w:sz w:val="20"/>
    </w:rPr>
  </w:style>
  <w:style w:type="paragraph" w:customStyle="1" w:styleId="Tablei">
    <w:name w:val="Table(i)"/>
    <w:aliases w:val="taa"/>
    <w:basedOn w:val="OPCParaBase"/>
    <w:rsid w:val="000F1D9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F1D90"/>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28619A"/>
    <w:rPr>
      <w:sz w:val="22"/>
    </w:rPr>
  </w:style>
  <w:style w:type="paragraph" w:customStyle="1" w:styleId="Tabletext">
    <w:name w:val="Tabletext"/>
    <w:aliases w:val="tt"/>
    <w:basedOn w:val="OPCParaBase"/>
    <w:rsid w:val="000F1D90"/>
    <w:pPr>
      <w:spacing w:before="60" w:line="240" w:lineRule="atLeast"/>
    </w:pPr>
    <w:rPr>
      <w:sz w:val="20"/>
    </w:rPr>
  </w:style>
  <w:style w:type="paragraph" w:styleId="Title">
    <w:name w:val="Title"/>
    <w:qFormat/>
    <w:rsid w:val="00811DE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F1D9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F1D90"/>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F1D90"/>
    <w:pPr>
      <w:spacing w:before="122" w:line="198" w:lineRule="exact"/>
      <w:ind w:left="1985" w:hanging="851"/>
      <w:jc w:val="right"/>
    </w:pPr>
    <w:rPr>
      <w:sz w:val="18"/>
    </w:rPr>
  </w:style>
  <w:style w:type="paragraph" w:customStyle="1" w:styleId="TLPTableBullet">
    <w:name w:val="TLPTableBullet"/>
    <w:aliases w:val="ttb"/>
    <w:basedOn w:val="OPCParaBase"/>
    <w:rsid w:val="000F1D90"/>
    <w:pPr>
      <w:spacing w:line="240" w:lineRule="exact"/>
      <w:ind w:left="284" w:hanging="284"/>
    </w:pPr>
    <w:rPr>
      <w:sz w:val="20"/>
    </w:rPr>
  </w:style>
  <w:style w:type="paragraph" w:styleId="TOAHeading">
    <w:name w:val="toa heading"/>
    <w:next w:val="Normal"/>
    <w:rsid w:val="00811DE0"/>
    <w:pPr>
      <w:spacing w:before="120"/>
    </w:pPr>
    <w:rPr>
      <w:rFonts w:ascii="Arial" w:hAnsi="Arial" w:cs="Arial"/>
      <w:b/>
      <w:bCs/>
      <w:sz w:val="24"/>
      <w:szCs w:val="24"/>
    </w:rPr>
  </w:style>
  <w:style w:type="paragraph" w:styleId="TOC1">
    <w:name w:val="toc 1"/>
    <w:basedOn w:val="OPCParaBase"/>
    <w:next w:val="Normal"/>
    <w:uiPriority w:val="39"/>
    <w:unhideWhenUsed/>
    <w:rsid w:val="000F1D9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F1D9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F1D9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F1D9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F1D9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F1D9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F1D9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F1D9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F1D9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F1D90"/>
    <w:pPr>
      <w:keepLines/>
      <w:spacing w:before="240" w:after="120" w:line="240" w:lineRule="auto"/>
      <w:ind w:left="794"/>
    </w:pPr>
    <w:rPr>
      <w:b/>
      <w:kern w:val="28"/>
      <w:sz w:val="20"/>
    </w:rPr>
  </w:style>
  <w:style w:type="paragraph" w:customStyle="1" w:styleId="TofSectsHeading">
    <w:name w:val="TofSects(Heading)"/>
    <w:basedOn w:val="OPCParaBase"/>
    <w:rsid w:val="000F1D90"/>
    <w:pPr>
      <w:spacing w:before="240" w:after="120" w:line="240" w:lineRule="auto"/>
    </w:pPr>
    <w:rPr>
      <w:b/>
      <w:sz w:val="24"/>
    </w:rPr>
  </w:style>
  <w:style w:type="paragraph" w:customStyle="1" w:styleId="TofSectsSection">
    <w:name w:val="TofSects(Section)"/>
    <w:basedOn w:val="OPCParaBase"/>
    <w:rsid w:val="000F1D90"/>
    <w:pPr>
      <w:keepLines/>
      <w:spacing w:before="40" w:line="240" w:lineRule="auto"/>
      <w:ind w:left="1588" w:hanging="794"/>
    </w:pPr>
    <w:rPr>
      <w:kern w:val="28"/>
      <w:sz w:val="18"/>
    </w:rPr>
  </w:style>
  <w:style w:type="paragraph" w:customStyle="1" w:styleId="TofSectsSubdiv">
    <w:name w:val="TofSects(Subdiv)"/>
    <w:basedOn w:val="OPCParaBase"/>
    <w:rsid w:val="000F1D90"/>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CB3983"/>
    <w:rPr>
      <w:rFonts w:ascii="Arial" w:hAnsi="Arial"/>
      <w:b/>
      <w:kern w:val="28"/>
      <w:sz w:val="24"/>
    </w:rPr>
  </w:style>
  <w:style w:type="character" w:customStyle="1" w:styleId="subsectionChar">
    <w:name w:val="subsection Char"/>
    <w:aliases w:val="ss Char"/>
    <w:basedOn w:val="DefaultParagraphFont"/>
    <w:link w:val="subsection"/>
    <w:rsid w:val="007856DB"/>
    <w:rPr>
      <w:sz w:val="22"/>
    </w:rPr>
  </w:style>
  <w:style w:type="character" w:customStyle="1" w:styleId="OPCCharBase">
    <w:name w:val="OPCCharBase"/>
    <w:uiPriority w:val="1"/>
    <w:qFormat/>
    <w:rsid w:val="000F1D90"/>
  </w:style>
  <w:style w:type="paragraph" w:customStyle="1" w:styleId="OPCParaBase">
    <w:name w:val="OPCParaBase"/>
    <w:qFormat/>
    <w:rsid w:val="000F1D90"/>
    <w:pPr>
      <w:spacing w:line="260" w:lineRule="atLeast"/>
    </w:pPr>
    <w:rPr>
      <w:sz w:val="22"/>
    </w:rPr>
  </w:style>
  <w:style w:type="character" w:customStyle="1" w:styleId="HeaderChar">
    <w:name w:val="Header Char"/>
    <w:basedOn w:val="DefaultParagraphFont"/>
    <w:link w:val="Header"/>
    <w:rsid w:val="000F1D90"/>
    <w:rPr>
      <w:sz w:val="16"/>
    </w:rPr>
  </w:style>
  <w:style w:type="paragraph" w:customStyle="1" w:styleId="noteToPara">
    <w:name w:val="noteToPara"/>
    <w:aliases w:val="ntp"/>
    <w:basedOn w:val="OPCParaBase"/>
    <w:rsid w:val="000F1D90"/>
    <w:pPr>
      <w:spacing w:before="122" w:line="198" w:lineRule="exact"/>
      <w:ind w:left="2353" w:hanging="709"/>
    </w:pPr>
    <w:rPr>
      <w:sz w:val="18"/>
    </w:rPr>
  </w:style>
  <w:style w:type="paragraph" w:customStyle="1" w:styleId="WRStyle">
    <w:name w:val="WR Style"/>
    <w:aliases w:val="WR"/>
    <w:basedOn w:val="OPCParaBase"/>
    <w:rsid w:val="000F1D90"/>
    <w:pPr>
      <w:spacing w:before="240" w:line="240" w:lineRule="auto"/>
      <w:ind w:left="284" w:hanging="284"/>
    </w:pPr>
    <w:rPr>
      <w:b/>
      <w:i/>
      <w:kern w:val="28"/>
      <w:sz w:val="24"/>
    </w:rPr>
  </w:style>
  <w:style w:type="character" w:customStyle="1" w:styleId="FooterChar">
    <w:name w:val="Footer Char"/>
    <w:basedOn w:val="DefaultParagraphFont"/>
    <w:link w:val="Footer"/>
    <w:rsid w:val="000F1D90"/>
    <w:rPr>
      <w:sz w:val="22"/>
      <w:szCs w:val="24"/>
    </w:rPr>
  </w:style>
  <w:style w:type="table" w:customStyle="1" w:styleId="CFlag">
    <w:name w:val="CFlag"/>
    <w:basedOn w:val="TableNormal"/>
    <w:uiPriority w:val="99"/>
    <w:rsid w:val="000F1D9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F1D9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F1D90"/>
    <w:pPr>
      <w:pBdr>
        <w:top w:val="single" w:sz="4" w:space="1" w:color="auto"/>
      </w:pBdr>
      <w:spacing w:before="360"/>
      <w:ind w:right="397"/>
      <w:jc w:val="both"/>
    </w:pPr>
  </w:style>
  <w:style w:type="paragraph" w:customStyle="1" w:styleId="ENotesHeading1">
    <w:name w:val="ENotesHeading 1"/>
    <w:aliases w:val="Enh1"/>
    <w:basedOn w:val="OPCParaBase"/>
    <w:next w:val="Normal"/>
    <w:rsid w:val="000F1D90"/>
    <w:pPr>
      <w:spacing w:before="120"/>
      <w:outlineLvl w:val="1"/>
    </w:pPr>
    <w:rPr>
      <w:b/>
      <w:sz w:val="28"/>
      <w:szCs w:val="28"/>
    </w:rPr>
  </w:style>
  <w:style w:type="paragraph" w:customStyle="1" w:styleId="ENotesHeading2">
    <w:name w:val="ENotesHeading 2"/>
    <w:aliases w:val="Enh2"/>
    <w:basedOn w:val="OPCParaBase"/>
    <w:next w:val="Normal"/>
    <w:rsid w:val="000F1D90"/>
    <w:pPr>
      <w:spacing w:before="120" w:after="120"/>
      <w:outlineLvl w:val="2"/>
    </w:pPr>
    <w:rPr>
      <w:b/>
      <w:sz w:val="24"/>
      <w:szCs w:val="28"/>
    </w:rPr>
  </w:style>
  <w:style w:type="paragraph" w:customStyle="1" w:styleId="CompiledActNo">
    <w:name w:val="CompiledActNo"/>
    <w:basedOn w:val="OPCParaBase"/>
    <w:next w:val="Normal"/>
    <w:rsid w:val="000F1D90"/>
    <w:rPr>
      <w:b/>
      <w:sz w:val="24"/>
      <w:szCs w:val="24"/>
    </w:rPr>
  </w:style>
  <w:style w:type="paragraph" w:customStyle="1" w:styleId="ENotesText">
    <w:name w:val="ENotesText"/>
    <w:aliases w:val="Ent,ENt"/>
    <w:basedOn w:val="OPCParaBase"/>
    <w:next w:val="Normal"/>
    <w:rsid w:val="000F1D90"/>
    <w:pPr>
      <w:spacing w:before="120"/>
    </w:pPr>
  </w:style>
  <w:style w:type="paragraph" w:customStyle="1" w:styleId="CompiledMadeUnder">
    <w:name w:val="CompiledMadeUnder"/>
    <w:basedOn w:val="OPCParaBase"/>
    <w:next w:val="Normal"/>
    <w:rsid w:val="000F1D90"/>
    <w:rPr>
      <w:i/>
      <w:sz w:val="24"/>
      <w:szCs w:val="24"/>
    </w:rPr>
  </w:style>
  <w:style w:type="paragraph" w:customStyle="1" w:styleId="Paragraphsub-sub-sub">
    <w:name w:val="Paragraph(sub-sub-sub)"/>
    <w:aliases w:val="aaaa"/>
    <w:basedOn w:val="OPCParaBase"/>
    <w:rsid w:val="000F1D9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F1D9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F1D9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F1D9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F1D9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F1D90"/>
    <w:pPr>
      <w:spacing w:before="60" w:line="240" w:lineRule="auto"/>
    </w:pPr>
    <w:rPr>
      <w:rFonts w:cs="Arial"/>
      <w:sz w:val="20"/>
      <w:szCs w:val="22"/>
    </w:rPr>
  </w:style>
  <w:style w:type="paragraph" w:customStyle="1" w:styleId="ActHead10">
    <w:name w:val="ActHead 10"/>
    <w:aliases w:val="sp"/>
    <w:basedOn w:val="OPCParaBase"/>
    <w:next w:val="ActHead3"/>
    <w:rsid w:val="000F1D9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F1D9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F1D90"/>
    <w:pPr>
      <w:keepNext/>
      <w:spacing w:before="60" w:line="240" w:lineRule="atLeast"/>
    </w:pPr>
    <w:rPr>
      <w:b/>
      <w:sz w:val="20"/>
    </w:rPr>
  </w:style>
  <w:style w:type="paragraph" w:customStyle="1" w:styleId="NoteToSubpara">
    <w:name w:val="NoteToSubpara"/>
    <w:aliases w:val="nts"/>
    <w:basedOn w:val="OPCParaBase"/>
    <w:rsid w:val="000F1D90"/>
    <w:pPr>
      <w:spacing w:before="40" w:line="198" w:lineRule="exact"/>
      <w:ind w:left="2835" w:hanging="709"/>
    </w:pPr>
    <w:rPr>
      <w:sz w:val="18"/>
    </w:rPr>
  </w:style>
  <w:style w:type="paragraph" w:customStyle="1" w:styleId="ENoteTableHeading">
    <w:name w:val="ENoteTableHeading"/>
    <w:aliases w:val="enth"/>
    <w:basedOn w:val="OPCParaBase"/>
    <w:rsid w:val="000F1D90"/>
    <w:pPr>
      <w:keepNext/>
      <w:spacing w:before="60" w:line="240" w:lineRule="atLeast"/>
    </w:pPr>
    <w:rPr>
      <w:rFonts w:ascii="Arial" w:hAnsi="Arial"/>
      <w:b/>
      <w:sz w:val="16"/>
    </w:rPr>
  </w:style>
  <w:style w:type="paragraph" w:customStyle="1" w:styleId="ENoteTTi">
    <w:name w:val="ENoteTTi"/>
    <w:aliases w:val="entti"/>
    <w:basedOn w:val="OPCParaBase"/>
    <w:rsid w:val="000F1D90"/>
    <w:pPr>
      <w:keepNext/>
      <w:spacing w:before="60" w:line="240" w:lineRule="atLeast"/>
      <w:ind w:left="170"/>
    </w:pPr>
    <w:rPr>
      <w:sz w:val="16"/>
    </w:rPr>
  </w:style>
  <w:style w:type="paragraph" w:customStyle="1" w:styleId="ENoteTTIndentHeading">
    <w:name w:val="ENoteTTIndentHeading"/>
    <w:aliases w:val="enTTHi"/>
    <w:basedOn w:val="OPCParaBase"/>
    <w:rsid w:val="000F1D9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F1D90"/>
    <w:pPr>
      <w:spacing w:before="60" w:line="240" w:lineRule="atLeast"/>
    </w:pPr>
    <w:rPr>
      <w:sz w:val="16"/>
    </w:rPr>
  </w:style>
  <w:style w:type="paragraph" w:customStyle="1" w:styleId="MadeunderText">
    <w:name w:val="MadeunderText"/>
    <w:basedOn w:val="OPCParaBase"/>
    <w:next w:val="CompiledMadeUnder"/>
    <w:rsid w:val="000F1D90"/>
    <w:pPr>
      <w:spacing w:before="240"/>
    </w:pPr>
    <w:rPr>
      <w:sz w:val="24"/>
      <w:szCs w:val="24"/>
    </w:rPr>
  </w:style>
  <w:style w:type="paragraph" w:customStyle="1" w:styleId="ENotesHeading3">
    <w:name w:val="ENotesHeading 3"/>
    <w:aliases w:val="Enh3"/>
    <w:basedOn w:val="OPCParaBase"/>
    <w:next w:val="Normal"/>
    <w:rsid w:val="000F1D90"/>
    <w:pPr>
      <w:keepNext/>
      <w:spacing w:before="120" w:line="240" w:lineRule="auto"/>
      <w:outlineLvl w:val="4"/>
    </w:pPr>
    <w:rPr>
      <w:b/>
      <w:szCs w:val="24"/>
    </w:rPr>
  </w:style>
  <w:style w:type="paragraph" w:customStyle="1" w:styleId="SubPartCASA">
    <w:name w:val="SubPart(CASA)"/>
    <w:aliases w:val="csp"/>
    <w:basedOn w:val="OPCParaBase"/>
    <w:next w:val="ActHead3"/>
    <w:rsid w:val="000F1D90"/>
    <w:pPr>
      <w:keepNext/>
      <w:keepLines/>
      <w:spacing w:before="280"/>
      <w:outlineLvl w:val="1"/>
    </w:pPr>
    <w:rPr>
      <w:b/>
      <w:kern w:val="28"/>
      <w:sz w:val="32"/>
    </w:rPr>
  </w:style>
  <w:style w:type="character" w:customStyle="1" w:styleId="notetextChar">
    <w:name w:val="note(text) Char"/>
    <w:aliases w:val="n Char"/>
    <w:basedOn w:val="DefaultParagraphFont"/>
    <w:link w:val="notetext"/>
    <w:rsid w:val="006C7DA8"/>
    <w:rPr>
      <w:sz w:val="18"/>
    </w:rPr>
  </w:style>
  <w:style w:type="character" w:customStyle="1" w:styleId="ActHead5Char">
    <w:name w:val="ActHead 5 Char"/>
    <w:aliases w:val="s Char"/>
    <w:link w:val="ActHead5"/>
    <w:rsid w:val="006C7DA8"/>
    <w:rPr>
      <w:b/>
      <w:kern w:val="28"/>
      <w:sz w:val="24"/>
    </w:rPr>
  </w:style>
  <w:style w:type="paragraph" w:customStyle="1" w:styleId="SOText">
    <w:name w:val="SO Text"/>
    <w:aliases w:val="sot"/>
    <w:link w:val="SOTextChar"/>
    <w:rsid w:val="000F1D9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F1D90"/>
    <w:rPr>
      <w:rFonts w:eastAsiaTheme="minorHAnsi" w:cstheme="minorBidi"/>
      <w:sz w:val="22"/>
      <w:lang w:eastAsia="en-US"/>
    </w:rPr>
  </w:style>
  <w:style w:type="paragraph" w:customStyle="1" w:styleId="SOTextNote">
    <w:name w:val="SO TextNote"/>
    <w:aliases w:val="sont"/>
    <w:basedOn w:val="SOText"/>
    <w:qFormat/>
    <w:rsid w:val="000F1D90"/>
    <w:pPr>
      <w:spacing w:before="122" w:line="198" w:lineRule="exact"/>
      <w:ind w:left="1843" w:hanging="709"/>
    </w:pPr>
    <w:rPr>
      <w:sz w:val="18"/>
    </w:rPr>
  </w:style>
  <w:style w:type="paragraph" w:customStyle="1" w:styleId="SOPara">
    <w:name w:val="SO Para"/>
    <w:aliases w:val="soa"/>
    <w:basedOn w:val="SOText"/>
    <w:link w:val="SOParaChar"/>
    <w:qFormat/>
    <w:rsid w:val="000F1D90"/>
    <w:pPr>
      <w:tabs>
        <w:tab w:val="right" w:pos="1786"/>
      </w:tabs>
      <w:spacing w:before="40"/>
      <w:ind w:left="2070" w:hanging="936"/>
    </w:pPr>
  </w:style>
  <w:style w:type="character" w:customStyle="1" w:styleId="SOParaChar">
    <w:name w:val="SO Para Char"/>
    <w:aliases w:val="soa Char"/>
    <w:basedOn w:val="DefaultParagraphFont"/>
    <w:link w:val="SOPara"/>
    <w:rsid w:val="000F1D90"/>
    <w:rPr>
      <w:rFonts w:eastAsiaTheme="minorHAnsi" w:cstheme="minorBidi"/>
      <w:sz w:val="22"/>
      <w:lang w:eastAsia="en-US"/>
    </w:rPr>
  </w:style>
  <w:style w:type="paragraph" w:customStyle="1" w:styleId="FileName">
    <w:name w:val="FileName"/>
    <w:basedOn w:val="Normal"/>
    <w:rsid w:val="000F1D90"/>
  </w:style>
  <w:style w:type="paragraph" w:customStyle="1" w:styleId="SOHeadBold">
    <w:name w:val="SO HeadBold"/>
    <w:aliases w:val="sohb"/>
    <w:basedOn w:val="SOText"/>
    <w:next w:val="SOText"/>
    <w:link w:val="SOHeadBoldChar"/>
    <w:qFormat/>
    <w:rsid w:val="000F1D90"/>
    <w:rPr>
      <w:b/>
    </w:rPr>
  </w:style>
  <w:style w:type="character" w:customStyle="1" w:styleId="SOHeadBoldChar">
    <w:name w:val="SO HeadBold Char"/>
    <w:aliases w:val="sohb Char"/>
    <w:basedOn w:val="DefaultParagraphFont"/>
    <w:link w:val="SOHeadBold"/>
    <w:rsid w:val="000F1D9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F1D90"/>
    <w:rPr>
      <w:i/>
    </w:rPr>
  </w:style>
  <w:style w:type="character" w:customStyle="1" w:styleId="SOHeadItalicChar">
    <w:name w:val="SO HeadItalic Char"/>
    <w:aliases w:val="sohi Char"/>
    <w:basedOn w:val="DefaultParagraphFont"/>
    <w:link w:val="SOHeadItalic"/>
    <w:rsid w:val="000F1D90"/>
    <w:rPr>
      <w:rFonts w:eastAsiaTheme="minorHAnsi" w:cstheme="minorBidi"/>
      <w:i/>
      <w:sz w:val="22"/>
      <w:lang w:eastAsia="en-US"/>
    </w:rPr>
  </w:style>
  <w:style w:type="paragraph" w:customStyle="1" w:styleId="SOBullet">
    <w:name w:val="SO Bullet"/>
    <w:aliases w:val="sotb"/>
    <w:basedOn w:val="SOText"/>
    <w:link w:val="SOBulletChar"/>
    <w:qFormat/>
    <w:rsid w:val="000F1D90"/>
    <w:pPr>
      <w:ind w:left="1559" w:hanging="425"/>
    </w:pPr>
  </w:style>
  <w:style w:type="character" w:customStyle="1" w:styleId="SOBulletChar">
    <w:name w:val="SO Bullet Char"/>
    <w:aliases w:val="sotb Char"/>
    <w:basedOn w:val="DefaultParagraphFont"/>
    <w:link w:val="SOBullet"/>
    <w:rsid w:val="000F1D90"/>
    <w:rPr>
      <w:rFonts w:eastAsiaTheme="minorHAnsi" w:cstheme="minorBidi"/>
      <w:sz w:val="22"/>
      <w:lang w:eastAsia="en-US"/>
    </w:rPr>
  </w:style>
  <w:style w:type="paragraph" w:customStyle="1" w:styleId="SOBulletNote">
    <w:name w:val="SO BulletNote"/>
    <w:aliases w:val="sonb"/>
    <w:basedOn w:val="SOTextNote"/>
    <w:link w:val="SOBulletNoteChar"/>
    <w:qFormat/>
    <w:rsid w:val="000F1D90"/>
    <w:pPr>
      <w:tabs>
        <w:tab w:val="left" w:pos="1560"/>
      </w:tabs>
      <w:ind w:left="2268" w:hanging="1134"/>
    </w:pPr>
  </w:style>
  <w:style w:type="character" w:customStyle="1" w:styleId="SOBulletNoteChar">
    <w:name w:val="SO BulletNote Char"/>
    <w:aliases w:val="sonb Char"/>
    <w:basedOn w:val="DefaultParagraphFont"/>
    <w:link w:val="SOBulletNote"/>
    <w:rsid w:val="000F1D90"/>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D90"/>
    <w:pPr>
      <w:spacing w:line="260" w:lineRule="atLeast"/>
    </w:pPr>
    <w:rPr>
      <w:rFonts w:eastAsiaTheme="minorHAnsi" w:cstheme="minorBidi"/>
      <w:sz w:val="22"/>
      <w:lang w:eastAsia="en-US"/>
    </w:rPr>
  </w:style>
  <w:style w:type="paragraph" w:styleId="Heading1">
    <w:name w:val="heading 1"/>
    <w:next w:val="Heading2"/>
    <w:autoRedefine/>
    <w:qFormat/>
    <w:rsid w:val="00811DE0"/>
    <w:pPr>
      <w:keepNext/>
      <w:keepLines/>
      <w:ind w:left="1134" w:hanging="1134"/>
      <w:outlineLvl w:val="0"/>
    </w:pPr>
    <w:rPr>
      <w:b/>
      <w:bCs/>
      <w:kern w:val="28"/>
      <w:sz w:val="36"/>
      <w:szCs w:val="32"/>
    </w:rPr>
  </w:style>
  <w:style w:type="paragraph" w:styleId="Heading2">
    <w:name w:val="heading 2"/>
    <w:basedOn w:val="Heading1"/>
    <w:next w:val="Heading3"/>
    <w:autoRedefine/>
    <w:qFormat/>
    <w:rsid w:val="00811DE0"/>
    <w:pPr>
      <w:spacing w:before="280"/>
      <w:outlineLvl w:val="1"/>
    </w:pPr>
    <w:rPr>
      <w:bCs w:val="0"/>
      <w:iCs/>
      <w:sz w:val="32"/>
      <w:szCs w:val="28"/>
    </w:rPr>
  </w:style>
  <w:style w:type="paragraph" w:styleId="Heading3">
    <w:name w:val="heading 3"/>
    <w:basedOn w:val="Heading1"/>
    <w:next w:val="Heading4"/>
    <w:autoRedefine/>
    <w:qFormat/>
    <w:rsid w:val="00811DE0"/>
    <w:pPr>
      <w:spacing w:before="240"/>
      <w:outlineLvl w:val="2"/>
    </w:pPr>
    <w:rPr>
      <w:bCs w:val="0"/>
      <w:sz w:val="28"/>
      <w:szCs w:val="26"/>
    </w:rPr>
  </w:style>
  <w:style w:type="paragraph" w:styleId="Heading4">
    <w:name w:val="heading 4"/>
    <w:basedOn w:val="Heading1"/>
    <w:next w:val="Heading5"/>
    <w:autoRedefine/>
    <w:qFormat/>
    <w:rsid w:val="00811DE0"/>
    <w:pPr>
      <w:spacing w:before="220"/>
      <w:outlineLvl w:val="3"/>
    </w:pPr>
    <w:rPr>
      <w:bCs w:val="0"/>
      <w:sz w:val="26"/>
      <w:szCs w:val="28"/>
    </w:rPr>
  </w:style>
  <w:style w:type="paragraph" w:styleId="Heading5">
    <w:name w:val="heading 5"/>
    <w:basedOn w:val="Heading1"/>
    <w:next w:val="subsection"/>
    <w:autoRedefine/>
    <w:qFormat/>
    <w:rsid w:val="00811DE0"/>
    <w:pPr>
      <w:spacing w:before="280"/>
      <w:outlineLvl w:val="4"/>
    </w:pPr>
    <w:rPr>
      <w:bCs w:val="0"/>
      <w:iCs/>
      <w:sz w:val="24"/>
      <w:szCs w:val="26"/>
    </w:rPr>
  </w:style>
  <w:style w:type="paragraph" w:styleId="Heading6">
    <w:name w:val="heading 6"/>
    <w:basedOn w:val="Heading1"/>
    <w:next w:val="Heading7"/>
    <w:autoRedefine/>
    <w:qFormat/>
    <w:rsid w:val="00811DE0"/>
    <w:pPr>
      <w:outlineLvl w:val="5"/>
    </w:pPr>
    <w:rPr>
      <w:rFonts w:ascii="Arial" w:hAnsi="Arial" w:cs="Arial"/>
      <w:bCs w:val="0"/>
      <w:sz w:val="32"/>
      <w:szCs w:val="22"/>
    </w:rPr>
  </w:style>
  <w:style w:type="paragraph" w:styleId="Heading7">
    <w:name w:val="heading 7"/>
    <w:basedOn w:val="Heading6"/>
    <w:next w:val="Normal"/>
    <w:autoRedefine/>
    <w:qFormat/>
    <w:rsid w:val="00811DE0"/>
    <w:pPr>
      <w:spacing w:before="280"/>
      <w:outlineLvl w:val="6"/>
    </w:pPr>
    <w:rPr>
      <w:sz w:val="28"/>
    </w:rPr>
  </w:style>
  <w:style w:type="paragraph" w:styleId="Heading8">
    <w:name w:val="heading 8"/>
    <w:basedOn w:val="Heading6"/>
    <w:next w:val="Normal"/>
    <w:autoRedefine/>
    <w:qFormat/>
    <w:rsid w:val="00811DE0"/>
    <w:pPr>
      <w:spacing w:before="240"/>
      <w:outlineLvl w:val="7"/>
    </w:pPr>
    <w:rPr>
      <w:iCs/>
      <w:sz w:val="26"/>
    </w:rPr>
  </w:style>
  <w:style w:type="paragraph" w:styleId="Heading9">
    <w:name w:val="heading 9"/>
    <w:basedOn w:val="Heading1"/>
    <w:next w:val="Normal"/>
    <w:autoRedefine/>
    <w:qFormat/>
    <w:rsid w:val="00811DE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11DE0"/>
    <w:pPr>
      <w:numPr>
        <w:numId w:val="1"/>
      </w:numPr>
    </w:pPr>
  </w:style>
  <w:style w:type="numbering" w:styleId="1ai">
    <w:name w:val="Outline List 1"/>
    <w:basedOn w:val="NoList"/>
    <w:rsid w:val="00811DE0"/>
    <w:pPr>
      <w:numPr>
        <w:numId w:val="4"/>
      </w:numPr>
    </w:pPr>
  </w:style>
  <w:style w:type="paragraph" w:customStyle="1" w:styleId="ActHead1">
    <w:name w:val="ActHead 1"/>
    <w:aliases w:val="c"/>
    <w:basedOn w:val="OPCParaBase"/>
    <w:next w:val="Normal"/>
    <w:qFormat/>
    <w:rsid w:val="000F1D9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F1D9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F1D9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F1D9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F1D9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F1D9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F1D9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F1D9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F1D90"/>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F1D90"/>
  </w:style>
  <w:style w:type="paragraph" w:customStyle="1" w:styleId="Actno">
    <w:name w:val="Actno"/>
    <w:basedOn w:val="ShortT"/>
    <w:next w:val="Normal"/>
    <w:qFormat/>
    <w:rsid w:val="000F1D90"/>
  </w:style>
  <w:style w:type="character" w:customStyle="1" w:styleId="CharSubPartNoCASA">
    <w:name w:val="CharSubPartNo(CASA)"/>
    <w:basedOn w:val="OPCCharBase"/>
    <w:uiPriority w:val="1"/>
    <w:rsid w:val="000F1D90"/>
  </w:style>
  <w:style w:type="paragraph" w:customStyle="1" w:styleId="ENoteTTIndentHeadingSub">
    <w:name w:val="ENoteTTIndentHeadingSub"/>
    <w:aliases w:val="enTTHis"/>
    <w:basedOn w:val="OPCParaBase"/>
    <w:rsid w:val="000F1D90"/>
    <w:pPr>
      <w:keepNext/>
      <w:spacing w:before="60" w:line="240" w:lineRule="atLeast"/>
      <w:ind w:left="340"/>
    </w:pPr>
    <w:rPr>
      <w:b/>
      <w:sz w:val="16"/>
    </w:rPr>
  </w:style>
  <w:style w:type="paragraph" w:customStyle="1" w:styleId="ENoteTTiSub">
    <w:name w:val="ENoteTTiSub"/>
    <w:aliases w:val="enttis"/>
    <w:basedOn w:val="OPCParaBase"/>
    <w:rsid w:val="000F1D90"/>
    <w:pPr>
      <w:keepNext/>
      <w:spacing w:before="60" w:line="240" w:lineRule="atLeast"/>
      <w:ind w:left="340"/>
    </w:pPr>
    <w:rPr>
      <w:sz w:val="16"/>
    </w:rPr>
  </w:style>
  <w:style w:type="paragraph" w:customStyle="1" w:styleId="SubDivisionMigration">
    <w:name w:val="SubDivisionMigration"/>
    <w:aliases w:val="sdm"/>
    <w:basedOn w:val="OPCParaBase"/>
    <w:rsid w:val="000F1D9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F1D90"/>
    <w:pPr>
      <w:keepNext/>
      <w:keepLines/>
      <w:spacing w:before="240" w:line="240" w:lineRule="auto"/>
      <w:ind w:left="1134" w:hanging="1134"/>
    </w:pPr>
    <w:rPr>
      <w:b/>
      <w:sz w:val="28"/>
    </w:rPr>
  </w:style>
  <w:style w:type="numbering" w:styleId="ArticleSection">
    <w:name w:val="Outline List 3"/>
    <w:basedOn w:val="NoList"/>
    <w:rsid w:val="00811DE0"/>
    <w:pPr>
      <w:numPr>
        <w:numId w:val="5"/>
      </w:numPr>
    </w:pPr>
  </w:style>
  <w:style w:type="paragraph" w:styleId="BalloonText">
    <w:name w:val="Balloon Text"/>
    <w:basedOn w:val="Normal"/>
    <w:link w:val="BalloonTextChar"/>
    <w:uiPriority w:val="99"/>
    <w:unhideWhenUsed/>
    <w:rsid w:val="000F1D90"/>
    <w:pPr>
      <w:spacing w:line="240" w:lineRule="auto"/>
    </w:pPr>
    <w:rPr>
      <w:rFonts w:ascii="Tahoma" w:hAnsi="Tahoma" w:cs="Tahoma"/>
      <w:sz w:val="16"/>
      <w:szCs w:val="16"/>
    </w:rPr>
  </w:style>
  <w:style w:type="paragraph" w:styleId="BlockText">
    <w:name w:val="Block Text"/>
    <w:rsid w:val="00811DE0"/>
    <w:pPr>
      <w:spacing w:after="120"/>
      <w:ind w:left="1440" w:right="1440"/>
    </w:pPr>
    <w:rPr>
      <w:sz w:val="22"/>
      <w:szCs w:val="24"/>
    </w:rPr>
  </w:style>
  <w:style w:type="paragraph" w:customStyle="1" w:styleId="Blocks">
    <w:name w:val="Blocks"/>
    <w:aliases w:val="bb"/>
    <w:basedOn w:val="OPCParaBase"/>
    <w:qFormat/>
    <w:rsid w:val="000F1D90"/>
    <w:pPr>
      <w:spacing w:line="240" w:lineRule="auto"/>
    </w:pPr>
    <w:rPr>
      <w:sz w:val="24"/>
    </w:rPr>
  </w:style>
  <w:style w:type="paragraph" w:styleId="BodyText">
    <w:name w:val="Body Text"/>
    <w:rsid w:val="00811DE0"/>
    <w:pPr>
      <w:spacing w:after="120"/>
    </w:pPr>
    <w:rPr>
      <w:sz w:val="22"/>
      <w:szCs w:val="24"/>
    </w:rPr>
  </w:style>
  <w:style w:type="paragraph" w:styleId="BodyText2">
    <w:name w:val="Body Text 2"/>
    <w:rsid w:val="00811DE0"/>
    <w:pPr>
      <w:spacing w:after="120" w:line="480" w:lineRule="auto"/>
    </w:pPr>
    <w:rPr>
      <w:sz w:val="22"/>
      <w:szCs w:val="24"/>
    </w:rPr>
  </w:style>
  <w:style w:type="paragraph" w:styleId="BodyText3">
    <w:name w:val="Body Text 3"/>
    <w:rsid w:val="00811DE0"/>
    <w:pPr>
      <w:spacing w:after="120"/>
    </w:pPr>
    <w:rPr>
      <w:sz w:val="16"/>
      <w:szCs w:val="16"/>
    </w:rPr>
  </w:style>
  <w:style w:type="paragraph" w:styleId="BodyTextFirstIndent">
    <w:name w:val="Body Text First Indent"/>
    <w:basedOn w:val="BodyText"/>
    <w:rsid w:val="00811DE0"/>
    <w:pPr>
      <w:ind w:firstLine="210"/>
    </w:pPr>
  </w:style>
  <w:style w:type="paragraph" w:styleId="BodyTextIndent">
    <w:name w:val="Body Text Indent"/>
    <w:rsid w:val="00811DE0"/>
    <w:pPr>
      <w:spacing w:after="120"/>
      <w:ind w:left="283"/>
    </w:pPr>
    <w:rPr>
      <w:sz w:val="22"/>
      <w:szCs w:val="24"/>
    </w:rPr>
  </w:style>
  <w:style w:type="paragraph" w:styleId="BodyTextFirstIndent2">
    <w:name w:val="Body Text First Indent 2"/>
    <w:basedOn w:val="BodyTextIndent"/>
    <w:rsid w:val="00811DE0"/>
    <w:pPr>
      <w:ind w:firstLine="210"/>
    </w:pPr>
  </w:style>
  <w:style w:type="paragraph" w:styleId="BodyTextIndent2">
    <w:name w:val="Body Text Indent 2"/>
    <w:rsid w:val="00811DE0"/>
    <w:pPr>
      <w:spacing w:after="120" w:line="480" w:lineRule="auto"/>
      <w:ind w:left="283"/>
    </w:pPr>
    <w:rPr>
      <w:sz w:val="22"/>
      <w:szCs w:val="24"/>
    </w:rPr>
  </w:style>
  <w:style w:type="paragraph" w:styleId="BodyTextIndent3">
    <w:name w:val="Body Text Indent 3"/>
    <w:rsid w:val="00811DE0"/>
    <w:pPr>
      <w:spacing w:after="120"/>
      <w:ind w:left="283"/>
    </w:pPr>
    <w:rPr>
      <w:sz w:val="16"/>
      <w:szCs w:val="16"/>
    </w:rPr>
  </w:style>
  <w:style w:type="paragraph" w:customStyle="1" w:styleId="BoxText">
    <w:name w:val="BoxText"/>
    <w:aliases w:val="bt"/>
    <w:basedOn w:val="OPCParaBase"/>
    <w:qFormat/>
    <w:rsid w:val="000F1D9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F1D90"/>
    <w:rPr>
      <w:b/>
    </w:rPr>
  </w:style>
  <w:style w:type="paragraph" w:customStyle="1" w:styleId="BoxHeadItalic">
    <w:name w:val="BoxHeadItalic"/>
    <w:aliases w:val="bhi"/>
    <w:basedOn w:val="BoxText"/>
    <w:next w:val="BoxStep"/>
    <w:qFormat/>
    <w:rsid w:val="000F1D90"/>
    <w:rPr>
      <w:i/>
    </w:rPr>
  </w:style>
  <w:style w:type="paragraph" w:customStyle="1" w:styleId="BoxList">
    <w:name w:val="BoxList"/>
    <w:aliases w:val="bl"/>
    <w:basedOn w:val="BoxText"/>
    <w:qFormat/>
    <w:rsid w:val="000F1D90"/>
    <w:pPr>
      <w:ind w:left="1559" w:hanging="425"/>
    </w:pPr>
  </w:style>
  <w:style w:type="paragraph" w:customStyle="1" w:styleId="BoxNote">
    <w:name w:val="BoxNote"/>
    <w:aliases w:val="bn"/>
    <w:basedOn w:val="BoxText"/>
    <w:qFormat/>
    <w:rsid w:val="000F1D90"/>
    <w:pPr>
      <w:tabs>
        <w:tab w:val="left" w:pos="1985"/>
      </w:tabs>
      <w:spacing w:before="122" w:line="198" w:lineRule="exact"/>
      <w:ind w:left="2948" w:hanging="1814"/>
    </w:pPr>
    <w:rPr>
      <w:sz w:val="18"/>
    </w:rPr>
  </w:style>
  <w:style w:type="paragraph" w:customStyle="1" w:styleId="BoxPara">
    <w:name w:val="BoxPara"/>
    <w:aliases w:val="bp"/>
    <w:basedOn w:val="BoxText"/>
    <w:qFormat/>
    <w:rsid w:val="000F1D90"/>
    <w:pPr>
      <w:tabs>
        <w:tab w:val="right" w:pos="2268"/>
      </w:tabs>
      <w:ind w:left="2552" w:hanging="1418"/>
    </w:pPr>
  </w:style>
  <w:style w:type="paragraph" w:customStyle="1" w:styleId="BoxStep">
    <w:name w:val="BoxStep"/>
    <w:aliases w:val="bs"/>
    <w:basedOn w:val="BoxText"/>
    <w:qFormat/>
    <w:rsid w:val="000F1D90"/>
    <w:pPr>
      <w:ind w:left="1985" w:hanging="851"/>
    </w:pPr>
  </w:style>
  <w:style w:type="paragraph" w:styleId="Caption">
    <w:name w:val="caption"/>
    <w:next w:val="Normal"/>
    <w:qFormat/>
    <w:rsid w:val="00811DE0"/>
    <w:pPr>
      <w:spacing w:before="120" w:after="120"/>
    </w:pPr>
    <w:rPr>
      <w:b/>
      <w:bCs/>
    </w:rPr>
  </w:style>
  <w:style w:type="character" w:customStyle="1" w:styleId="CharAmPartNo">
    <w:name w:val="CharAmPartNo"/>
    <w:basedOn w:val="OPCCharBase"/>
    <w:uiPriority w:val="1"/>
    <w:qFormat/>
    <w:rsid w:val="000F1D90"/>
  </w:style>
  <w:style w:type="character" w:customStyle="1" w:styleId="CharAmPartText">
    <w:name w:val="CharAmPartText"/>
    <w:basedOn w:val="OPCCharBase"/>
    <w:uiPriority w:val="1"/>
    <w:qFormat/>
    <w:rsid w:val="000F1D90"/>
  </w:style>
  <w:style w:type="character" w:customStyle="1" w:styleId="CharAmSchNo">
    <w:name w:val="CharAmSchNo"/>
    <w:basedOn w:val="OPCCharBase"/>
    <w:uiPriority w:val="1"/>
    <w:qFormat/>
    <w:rsid w:val="000F1D90"/>
  </w:style>
  <w:style w:type="character" w:customStyle="1" w:styleId="CharAmSchText">
    <w:name w:val="CharAmSchText"/>
    <w:basedOn w:val="OPCCharBase"/>
    <w:uiPriority w:val="1"/>
    <w:qFormat/>
    <w:rsid w:val="000F1D90"/>
  </w:style>
  <w:style w:type="character" w:customStyle="1" w:styleId="CharBoldItalic">
    <w:name w:val="CharBoldItalic"/>
    <w:basedOn w:val="OPCCharBase"/>
    <w:uiPriority w:val="1"/>
    <w:qFormat/>
    <w:rsid w:val="000F1D90"/>
    <w:rPr>
      <w:b/>
      <w:i/>
    </w:rPr>
  </w:style>
  <w:style w:type="character" w:customStyle="1" w:styleId="CharChapNo">
    <w:name w:val="CharChapNo"/>
    <w:basedOn w:val="OPCCharBase"/>
    <w:qFormat/>
    <w:rsid w:val="000F1D90"/>
  </w:style>
  <w:style w:type="character" w:customStyle="1" w:styleId="CharChapText">
    <w:name w:val="CharChapText"/>
    <w:basedOn w:val="OPCCharBase"/>
    <w:qFormat/>
    <w:rsid w:val="000F1D90"/>
  </w:style>
  <w:style w:type="character" w:customStyle="1" w:styleId="CharDivNo">
    <w:name w:val="CharDivNo"/>
    <w:basedOn w:val="OPCCharBase"/>
    <w:qFormat/>
    <w:rsid w:val="000F1D90"/>
  </w:style>
  <w:style w:type="character" w:customStyle="1" w:styleId="CharDivText">
    <w:name w:val="CharDivText"/>
    <w:basedOn w:val="OPCCharBase"/>
    <w:qFormat/>
    <w:rsid w:val="000F1D90"/>
  </w:style>
  <w:style w:type="character" w:customStyle="1" w:styleId="CharItalic">
    <w:name w:val="CharItalic"/>
    <w:basedOn w:val="OPCCharBase"/>
    <w:uiPriority w:val="1"/>
    <w:qFormat/>
    <w:rsid w:val="000F1D90"/>
    <w:rPr>
      <w:i/>
    </w:rPr>
  </w:style>
  <w:style w:type="character" w:customStyle="1" w:styleId="CharPartNo">
    <w:name w:val="CharPartNo"/>
    <w:basedOn w:val="OPCCharBase"/>
    <w:qFormat/>
    <w:rsid w:val="000F1D90"/>
  </w:style>
  <w:style w:type="character" w:customStyle="1" w:styleId="CharPartText">
    <w:name w:val="CharPartText"/>
    <w:basedOn w:val="OPCCharBase"/>
    <w:qFormat/>
    <w:rsid w:val="000F1D90"/>
  </w:style>
  <w:style w:type="character" w:customStyle="1" w:styleId="CharSectno">
    <w:name w:val="CharSectno"/>
    <w:basedOn w:val="OPCCharBase"/>
    <w:qFormat/>
    <w:rsid w:val="000F1D90"/>
  </w:style>
  <w:style w:type="character" w:customStyle="1" w:styleId="CharSubdNo">
    <w:name w:val="CharSubdNo"/>
    <w:basedOn w:val="OPCCharBase"/>
    <w:uiPriority w:val="1"/>
    <w:qFormat/>
    <w:rsid w:val="000F1D90"/>
  </w:style>
  <w:style w:type="character" w:customStyle="1" w:styleId="CharSubdText">
    <w:name w:val="CharSubdText"/>
    <w:basedOn w:val="OPCCharBase"/>
    <w:uiPriority w:val="1"/>
    <w:qFormat/>
    <w:rsid w:val="000F1D90"/>
  </w:style>
  <w:style w:type="paragraph" w:styleId="Closing">
    <w:name w:val="Closing"/>
    <w:rsid w:val="00811DE0"/>
    <w:pPr>
      <w:ind w:left="4252"/>
    </w:pPr>
    <w:rPr>
      <w:sz w:val="22"/>
      <w:szCs w:val="24"/>
    </w:rPr>
  </w:style>
  <w:style w:type="character" w:styleId="CommentReference">
    <w:name w:val="annotation reference"/>
    <w:basedOn w:val="DefaultParagraphFont"/>
    <w:rsid w:val="00811DE0"/>
    <w:rPr>
      <w:sz w:val="16"/>
      <w:szCs w:val="16"/>
    </w:rPr>
  </w:style>
  <w:style w:type="paragraph" w:styleId="CommentText">
    <w:name w:val="annotation text"/>
    <w:rsid w:val="00811DE0"/>
  </w:style>
  <w:style w:type="paragraph" w:styleId="CommentSubject">
    <w:name w:val="annotation subject"/>
    <w:next w:val="CommentText"/>
    <w:rsid w:val="00811DE0"/>
    <w:rPr>
      <w:b/>
      <w:bCs/>
      <w:szCs w:val="24"/>
    </w:rPr>
  </w:style>
  <w:style w:type="paragraph" w:customStyle="1" w:styleId="notetext">
    <w:name w:val="note(text)"/>
    <w:aliases w:val="n"/>
    <w:basedOn w:val="OPCParaBase"/>
    <w:link w:val="notetextChar"/>
    <w:rsid w:val="000F1D90"/>
    <w:pPr>
      <w:spacing w:before="122" w:line="240" w:lineRule="auto"/>
      <w:ind w:left="1985" w:hanging="851"/>
    </w:pPr>
    <w:rPr>
      <w:sz w:val="18"/>
    </w:rPr>
  </w:style>
  <w:style w:type="paragraph" w:customStyle="1" w:styleId="notemargin">
    <w:name w:val="note(margin)"/>
    <w:aliases w:val="nm"/>
    <w:basedOn w:val="OPCParaBase"/>
    <w:rsid w:val="000F1D90"/>
    <w:pPr>
      <w:tabs>
        <w:tab w:val="left" w:pos="709"/>
      </w:tabs>
      <w:spacing w:before="122" w:line="198" w:lineRule="exact"/>
      <w:ind w:left="709" w:hanging="709"/>
    </w:pPr>
    <w:rPr>
      <w:sz w:val="18"/>
    </w:rPr>
  </w:style>
  <w:style w:type="paragraph" w:customStyle="1" w:styleId="CTA-">
    <w:name w:val="CTA -"/>
    <w:basedOn w:val="OPCParaBase"/>
    <w:rsid w:val="000F1D90"/>
    <w:pPr>
      <w:spacing w:before="60" w:line="240" w:lineRule="atLeast"/>
      <w:ind w:left="85" w:hanging="85"/>
    </w:pPr>
    <w:rPr>
      <w:sz w:val="20"/>
    </w:rPr>
  </w:style>
  <w:style w:type="paragraph" w:customStyle="1" w:styleId="CTA--">
    <w:name w:val="CTA --"/>
    <w:basedOn w:val="OPCParaBase"/>
    <w:next w:val="Normal"/>
    <w:rsid w:val="000F1D90"/>
    <w:pPr>
      <w:spacing w:before="60" w:line="240" w:lineRule="atLeast"/>
      <w:ind w:left="142" w:hanging="142"/>
    </w:pPr>
    <w:rPr>
      <w:sz w:val="20"/>
    </w:rPr>
  </w:style>
  <w:style w:type="paragraph" w:customStyle="1" w:styleId="CTA---">
    <w:name w:val="CTA ---"/>
    <w:basedOn w:val="OPCParaBase"/>
    <w:next w:val="Normal"/>
    <w:rsid w:val="000F1D90"/>
    <w:pPr>
      <w:spacing w:before="60" w:line="240" w:lineRule="atLeast"/>
      <w:ind w:left="198" w:hanging="198"/>
    </w:pPr>
    <w:rPr>
      <w:sz w:val="20"/>
    </w:rPr>
  </w:style>
  <w:style w:type="paragraph" w:customStyle="1" w:styleId="CTA----">
    <w:name w:val="CTA ----"/>
    <w:basedOn w:val="OPCParaBase"/>
    <w:next w:val="Normal"/>
    <w:rsid w:val="000F1D90"/>
    <w:pPr>
      <w:spacing w:before="60" w:line="240" w:lineRule="atLeast"/>
      <w:ind w:left="255" w:hanging="255"/>
    </w:pPr>
    <w:rPr>
      <w:sz w:val="20"/>
    </w:rPr>
  </w:style>
  <w:style w:type="paragraph" w:customStyle="1" w:styleId="CTA1a">
    <w:name w:val="CTA 1(a)"/>
    <w:basedOn w:val="OPCParaBase"/>
    <w:rsid w:val="000F1D90"/>
    <w:pPr>
      <w:tabs>
        <w:tab w:val="right" w:pos="414"/>
      </w:tabs>
      <w:spacing w:before="40" w:line="240" w:lineRule="atLeast"/>
      <w:ind w:left="675" w:hanging="675"/>
    </w:pPr>
    <w:rPr>
      <w:sz w:val="20"/>
    </w:rPr>
  </w:style>
  <w:style w:type="paragraph" w:customStyle="1" w:styleId="CTA1ai">
    <w:name w:val="CTA 1(a)(i)"/>
    <w:basedOn w:val="OPCParaBase"/>
    <w:rsid w:val="000F1D90"/>
    <w:pPr>
      <w:tabs>
        <w:tab w:val="right" w:pos="1004"/>
      </w:tabs>
      <w:spacing w:before="40" w:line="240" w:lineRule="atLeast"/>
      <w:ind w:left="1253" w:hanging="1253"/>
    </w:pPr>
    <w:rPr>
      <w:sz w:val="20"/>
    </w:rPr>
  </w:style>
  <w:style w:type="paragraph" w:customStyle="1" w:styleId="CTA2a">
    <w:name w:val="CTA 2(a)"/>
    <w:basedOn w:val="OPCParaBase"/>
    <w:rsid w:val="000F1D90"/>
    <w:pPr>
      <w:tabs>
        <w:tab w:val="right" w:pos="482"/>
      </w:tabs>
      <w:spacing w:before="40" w:line="240" w:lineRule="atLeast"/>
      <w:ind w:left="748" w:hanging="748"/>
    </w:pPr>
    <w:rPr>
      <w:sz w:val="20"/>
    </w:rPr>
  </w:style>
  <w:style w:type="paragraph" w:customStyle="1" w:styleId="CTA2ai">
    <w:name w:val="CTA 2(a)(i)"/>
    <w:basedOn w:val="OPCParaBase"/>
    <w:rsid w:val="000F1D90"/>
    <w:pPr>
      <w:tabs>
        <w:tab w:val="right" w:pos="1089"/>
      </w:tabs>
      <w:spacing w:before="40" w:line="240" w:lineRule="atLeast"/>
      <w:ind w:left="1327" w:hanging="1327"/>
    </w:pPr>
    <w:rPr>
      <w:sz w:val="20"/>
    </w:rPr>
  </w:style>
  <w:style w:type="paragraph" w:customStyle="1" w:styleId="CTA3a">
    <w:name w:val="CTA 3(a)"/>
    <w:basedOn w:val="OPCParaBase"/>
    <w:rsid w:val="000F1D90"/>
    <w:pPr>
      <w:tabs>
        <w:tab w:val="right" w:pos="556"/>
      </w:tabs>
      <w:spacing w:before="40" w:line="240" w:lineRule="atLeast"/>
      <w:ind w:left="805" w:hanging="805"/>
    </w:pPr>
    <w:rPr>
      <w:sz w:val="20"/>
    </w:rPr>
  </w:style>
  <w:style w:type="paragraph" w:customStyle="1" w:styleId="CTA3ai">
    <w:name w:val="CTA 3(a)(i)"/>
    <w:basedOn w:val="OPCParaBase"/>
    <w:rsid w:val="000F1D90"/>
    <w:pPr>
      <w:tabs>
        <w:tab w:val="right" w:pos="1140"/>
      </w:tabs>
      <w:spacing w:before="40" w:line="240" w:lineRule="atLeast"/>
      <w:ind w:left="1361" w:hanging="1361"/>
    </w:pPr>
    <w:rPr>
      <w:sz w:val="20"/>
    </w:rPr>
  </w:style>
  <w:style w:type="paragraph" w:customStyle="1" w:styleId="CTA4a">
    <w:name w:val="CTA 4(a)"/>
    <w:basedOn w:val="OPCParaBase"/>
    <w:rsid w:val="000F1D90"/>
    <w:pPr>
      <w:tabs>
        <w:tab w:val="right" w:pos="624"/>
      </w:tabs>
      <w:spacing w:before="40" w:line="240" w:lineRule="atLeast"/>
      <w:ind w:left="873" w:hanging="873"/>
    </w:pPr>
    <w:rPr>
      <w:sz w:val="20"/>
    </w:rPr>
  </w:style>
  <w:style w:type="paragraph" w:customStyle="1" w:styleId="CTA4ai">
    <w:name w:val="CTA 4(a)(i)"/>
    <w:basedOn w:val="OPCParaBase"/>
    <w:rsid w:val="000F1D90"/>
    <w:pPr>
      <w:tabs>
        <w:tab w:val="right" w:pos="1213"/>
      </w:tabs>
      <w:spacing w:before="40" w:line="240" w:lineRule="atLeast"/>
      <w:ind w:left="1452" w:hanging="1452"/>
    </w:pPr>
    <w:rPr>
      <w:sz w:val="20"/>
    </w:rPr>
  </w:style>
  <w:style w:type="paragraph" w:customStyle="1" w:styleId="CTACAPS">
    <w:name w:val="CTA CAPS"/>
    <w:basedOn w:val="OPCParaBase"/>
    <w:rsid w:val="000F1D90"/>
    <w:pPr>
      <w:spacing w:before="60" w:line="240" w:lineRule="atLeast"/>
    </w:pPr>
    <w:rPr>
      <w:sz w:val="20"/>
    </w:rPr>
  </w:style>
  <w:style w:type="paragraph" w:customStyle="1" w:styleId="CTAright">
    <w:name w:val="CTA right"/>
    <w:basedOn w:val="OPCParaBase"/>
    <w:rsid w:val="000F1D90"/>
    <w:pPr>
      <w:spacing w:before="60" w:line="240" w:lineRule="auto"/>
      <w:jc w:val="right"/>
    </w:pPr>
    <w:rPr>
      <w:sz w:val="20"/>
    </w:rPr>
  </w:style>
  <w:style w:type="paragraph" w:styleId="Date">
    <w:name w:val="Date"/>
    <w:next w:val="Normal"/>
    <w:rsid w:val="00811DE0"/>
    <w:rPr>
      <w:sz w:val="22"/>
      <w:szCs w:val="24"/>
    </w:rPr>
  </w:style>
  <w:style w:type="paragraph" w:customStyle="1" w:styleId="subsection">
    <w:name w:val="subsection"/>
    <w:aliases w:val="ss"/>
    <w:basedOn w:val="OPCParaBase"/>
    <w:link w:val="subsectionChar"/>
    <w:rsid w:val="000F1D90"/>
    <w:pPr>
      <w:tabs>
        <w:tab w:val="right" w:pos="1021"/>
      </w:tabs>
      <w:spacing w:before="180" w:line="240" w:lineRule="auto"/>
      <w:ind w:left="1134" w:hanging="1134"/>
    </w:pPr>
  </w:style>
  <w:style w:type="paragraph" w:customStyle="1" w:styleId="Definition">
    <w:name w:val="Definition"/>
    <w:aliases w:val="dd"/>
    <w:basedOn w:val="OPCParaBase"/>
    <w:rsid w:val="000F1D90"/>
    <w:pPr>
      <w:spacing w:before="180" w:line="240" w:lineRule="auto"/>
      <w:ind w:left="1134"/>
    </w:pPr>
  </w:style>
  <w:style w:type="paragraph" w:styleId="DocumentMap">
    <w:name w:val="Document Map"/>
    <w:rsid w:val="00811DE0"/>
    <w:pPr>
      <w:shd w:val="clear" w:color="auto" w:fill="000080"/>
    </w:pPr>
    <w:rPr>
      <w:rFonts w:ascii="Tahoma" w:hAnsi="Tahoma" w:cs="Tahoma"/>
      <w:sz w:val="22"/>
      <w:szCs w:val="24"/>
    </w:rPr>
  </w:style>
  <w:style w:type="paragraph" w:styleId="E-mailSignature">
    <w:name w:val="E-mail Signature"/>
    <w:rsid w:val="00811DE0"/>
    <w:rPr>
      <w:sz w:val="22"/>
      <w:szCs w:val="24"/>
    </w:rPr>
  </w:style>
  <w:style w:type="character" w:styleId="Emphasis">
    <w:name w:val="Emphasis"/>
    <w:basedOn w:val="DefaultParagraphFont"/>
    <w:qFormat/>
    <w:rsid w:val="00811DE0"/>
    <w:rPr>
      <w:i/>
      <w:iCs/>
    </w:rPr>
  </w:style>
  <w:style w:type="character" w:styleId="EndnoteReference">
    <w:name w:val="endnote reference"/>
    <w:basedOn w:val="DefaultParagraphFont"/>
    <w:rsid w:val="00811DE0"/>
    <w:rPr>
      <w:vertAlign w:val="superscript"/>
    </w:rPr>
  </w:style>
  <w:style w:type="paragraph" w:styleId="EndnoteText">
    <w:name w:val="endnote text"/>
    <w:rsid w:val="00811DE0"/>
  </w:style>
  <w:style w:type="paragraph" w:styleId="EnvelopeAddress">
    <w:name w:val="envelope address"/>
    <w:rsid w:val="00811DE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11DE0"/>
    <w:rPr>
      <w:rFonts w:ascii="Arial" w:hAnsi="Arial" w:cs="Arial"/>
    </w:rPr>
  </w:style>
  <w:style w:type="character" w:styleId="FollowedHyperlink">
    <w:name w:val="FollowedHyperlink"/>
    <w:basedOn w:val="DefaultParagraphFont"/>
    <w:rsid w:val="00811DE0"/>
    <w:rPr>
      <w:color w:val="800080"/>
      <w:u w:val="single"/>
    </w:rPr>
  </w:style>
  <w:style w:type="paragraph" w:styleId="Footer">
    <w:name w:val="footer"/>
    <w:link w:val="FooterChar"/>
    <w:rsid w:val="000F1D90"/>
    <w:pPr>
      <w:tabs>
        <w:tab w:val="center" w:pos="4153"/>
        <w:tab w:val="right" w:pos="8306"/>
      </w:tabs>
    </w:pPr>
    <w:rPr>
      <w:sz w:val="22"/>
      <w:szCs w:val="24"/>
    </w:rPr>
  </w:style>
  <w:style w:type="character" w:styleId="FootnoteReference">
    <w:name w:val="footnote reference"/>
    <w:basedOn w:val="DefaultParagraphFont"/>
    <w:rsid w:val="00811DE0"/>
    <w:rPr>
      <w:vertAlign w:val="superscript"/>
    </w:rPr>
  </w:style>
  <w:style w:type="paragraph" w:styleId="FootnoteText">
    <w:name w:val="footnote text"/>
    <w:rsid w:val="00811DE0"/>
  </w:style>
  <w:style w:type="paragraph" w:customStyle="1" w:styleId="Formula">
    <w:name w:val="Formula"/>
    <w:basedOn w:val="OPCParaBase"/>
    <w:rsid w:val="000F1D90"/>
    <w:pPr>
      <w:spacing w:line="240" w:lineRule="auto"/>
      <w:ind w:left="1134"/>
    </w:pPr>
    <w:rPr>
      <w:sz w:val="20"/>
    </w:rPr>
  </w:style>
  <w:style w:type="paragraph" w:styleId="Header">
    <w:name w:val="header"/>
    <w:basedOn w:val="OPCParaBase"/>
    <w:link w:val="HeaderChar"/>
    <w:unhideWhenUsed/>
    <w:rsid w:val="000F1D90"/>
    <w:pPr>
      <w:keepNext/>
      <w:keepLines/>
      <w:tabs>
        <w:tab w:val="center" w:pos="4150"/>
        <w:tab w:val="right" w:pos="8307"/>
      </w:tabs>
      <w:spacing w:line="160" w:lineRule="exact"/>
    </w:pPr>
    <w:rPr>
      <w:sz w:val="16"/>
    </w:rPr>
  </w:style>
  <w:style w:type="paragraph" w:customStyle="1" w:styleId="House">
    <w:name w:val="House"/>
    <w:basedOn w:val="OPCParaBase"/>
    <w:rsid w:val="000F1D90"/>
    <w:pPr>
      <w:spacing w:line="240" w:lineRule="auto"/>
    </w:pPr>
    <w:rPr>
      <w:sz w:val="28"/>
    </w:rPr>
  </w:style>
  <w:style w:type="character" w:styleId="HTMLAcronym">
    <w:name w:val="HTML Acronym"/>
    <w:basedOn w:val="DefaultParagraphFont"/>
    <w:rsid w:val="00811DE0"/>
  </w:style>
  <w:style w:type="paragraph" w:styleId="HTMLAddress">
    <w:name w:val="HTML Address"/>
    <w:rsid w:val="00811DE0"/>
    <w:rPr>
      <w:i/>
      <w:iCs/>
      <w:sz w:val="22"/>
      <w:szCs w:val="24"/>
    </w:rPr>
  </w:style>
  <w:style w:type="character" w:styleId="HTMLCite">
    <w:name w:val="HTML Cite"/>
    <w:basedOn w:val="DefaultParagraphFont"/>
    <w:rsid w:val="00811DE0"/>
    <w:rPr>
      <w:i/>
      <w:iCs/>
    </w:rPr>
  </w:style>
  <w:style w:type="character" w:styleId="HTMLCode">
    <w:name w:val="HTML Code"/>
    <w:basedOn w:val="DefaultParagraphFont"/>
    <w:rsid w:val="00811DE0"/>
    <w:rPr>
      <w:rFonts w:ascii="Courier New" w:hAnsi="Courier New" w:cs="Courier New"/>
      <w:sz w:val="20"/>
      <w:szCs w:val="20"/>
    </w:rPr>
  </w:style>
  <w:style w:type="character" w:styleId="HTMLDefinition">
    <w:name w:val="HTML Definition"/>
    <w:basedOn w:val="DefaultParagraphFont"/>
    <w:rsid w:val="00811DE0"/>
    <w:rPr>
      <w:i/>
      <w:iCs/>
    </w:rPr>
  </w:style>
  <w:style w:type="character" w:styleId="HTMLKeyboard">
    <w:name w:val="HTML Keyboard"/>
    <w:basedOn w:val="DefaultParagraphFont"/>
    <w:rsid w:val="00811DE0"/>
    <w:rPr>
      <w:rFonts w:ascii="Courier New" w:hAnsi="Courier New" w:cs="Courier New"/>
      <w:sz w:val="20"/>
      <w:szCs w:val="20"/>
    </w:rPr>
  </w:style>
  <w:style w:type="paragraph" w:styleId="HTMLPreformatted">
    <w:name w:val="HTML Preformatted"/>
    <w:rsid w:val="00811DE0"/>
    <w:rPr>
      <w:rFonts w:ascii="Courier New" w:hAnsi="Courier New" w:cs="Courier New"/>
    </w:rPr>
  </w:style>
  <w:style w:type="character" w:styleId="HTMLSample">
    <w:name w:val="HTML Sample"/>
    <w:basedOn w:val="DefaultParagraphFont"/>
    <w:rsid w:val="00811DE0"/>
    <w:rPr>
      <w:rFonts w:ascii="Courier New" w:hAnsi="Courier New" w:cs="Courier New"/>
    </w:rPr>
  </w:style>
  <w:style w:type="character" w:styleId="HTMLTypewriter">
    <w:name w:val="HTML Typewriter"/>
    <w:basedOn w:val="DefaultParagraphFont"/>
    <w:rsid w:val="00811DE0"/>
    <w:rPr>
      <w:rFonts w:ascii="Courier New" w:hAnsi="Courier New" w:cs="Courier New"/>
      <w:sz w:val="20"/>
      <w:szCs w:val="20"/>
    </w:rPr>
  </w:style>
  <w:style w:type="character" w:styleId="HTMLVariable">
    <w:name w:val="HTML Variable"/>
    <w:basedOn w:val="DefaultParagraphFont"/>
    <w:rsid w:val="00811DE0"/>
    <w:rPr>
      <w:i/>
      <w:iCs/>
    </w:rPr>
  </w:style>
  <w:style w:type="character" w:styleId="Hyperlink">
    <w:name w:val="Hyperlink"/>
    <w:basedOn w:val="DefaultParagraphFont"/>
    <w:rsid w:val="00811DE0"/>
    <w:rPr>
      <w:color w:val="0000FF"/>
      <w:u w:val="single"/>
    </w:rPr>
  </w:style>
  <w:style w:type="paragraph" w:styleId="Index1">
    <w:name w:val="index 1"/>
    <w:next w:val="Normal"/>
    <w:rsid w:val="00811DE0"/>
    <w:pPr>
      <w:ind w:left="220" w:hanging="220"/>
    </w:pPr>
    <w:rPr>
      <w:sz w:val="22"/>
      <w:szCs w:val="24"/>
    </w:rPr>
  </w:style>
  <w:style w:type="paragraph" w:styleId="Index2">
    <w:name w:val="index 2"/>
    <w:next w:val="Normal"/>
    <w:rsid w:val="00811DE0"/>
    <w:pPr>
      <w:ind w:left="440" w:hanging="220"/>
    </w:pPr>
    <w:rPr>
      <w:sz w:val="22"/>
      <w:szCs w:val="24"/>
    </w:rPr>
  </w:style>
  <w:style w:type="paragraph" w:styleId="Index3">
    <w:name w:val="index 3"/>
    <w:next w:val="Normal"/>
    <w:rsid w:val="00811DE0"/>
    <w:pPr>
      <w:ind w:left="660" w:hanging="220"/>
    </w:pPr>
    <w:rPr>
      <w:sz w:val="22"/>
      <w:szCs w:val="24"/>
    </w:rPr>
  </w:style>
  <w:style w:type="paragraph" w:styleId="Index4">
    <w:name w:val="index 4"/>
    <w:next w:val="Normal"/>
    <w:rsid w:val="00811DE0"/>
    <w:pPr>
      <w:ind w:left="880" w:hanging="220"/>
    </w:pPr>
    <w:rPr>
      <w:sz w:val="22"/>
      <w:szCs w:val="24"/>
    </w:rPr>
  </w:style>
  <w:style w:type="paragraph" w:styleId="Index5">
    <w:name w:val="index 5"/>
    <w:next w:val="Normal"/>
    <w:rsid w:val="00811DE0"/>
    <w:pPr>
      <w:ind w:left="1100" w:hanging="220"/>
    </w:pPr>
    <w:rPr>
      <w:sz w:val="22"/>
      <w:szCs w:val="24"/>
    </w:rPr>
  </w:style>
  <w:style w:type="paragraph" w:styleId="Index6">
    <w:name w:val="index 6"/>
    <w:next w:val="Normal"/>
    <w:rsid w:val="00811DE0"/>
    <w:pPr>
      <w:ind w:left="1320" w:hanging="220"/>
    </w:pPr>
    <w:rPr>
      <w:sz w:val="22"/>
      <w:szCs w:val="24"/>
    </w:rPr>
  </w:style>
  <w:style w:type="paragraph" w:styleId="Index7">
    <w:name w:val="index 7"/>
    <w:next w:val="Normal"/>
    <w:rsid w:val="00811DE0"/>
    <w:pPr>
      <w:ind w:left="1540" w:hanging="220"/>
    </w:pPr>
    <w:rPr>
      <w:sz w:val="22"/>
      <w:szCs w:val="24"/>
    </w:rPr>
  </w:style>
  <w:style w:type="paragraph" w:styleId="Index8">
    <w:name w:val="index 8"/>
    <w:next w:val="Normal"/>
    <w:rsid w:val="00811DE0"/>
    <w:pPr>
      <w:ind w:left="1760" w:hanging="220"/>
    </w:pPr>
    <w:rPr>
      <w:sz w:val="22"/>
      <w:szCs w:val="24"/>
    </w:rPr>
  </w:style>
  <w:style w:type="paragraph" w:styleId="Index9">
    <w:name w:val="index 9"/>
    <w:next w:val="Normal"/>
    <w:rsid w:val="00811DE0"/>
    <w:pPr>
      <w:ind w:left="1980" w:hanging="220"/>
    </w:pPr>
    <w:rPr>
      <w:sz w:val="22"/>
      <w:szCs w:val="24"/>
    </w:rPr>
  </w:style>
  <w:style w:type="paragraph" w:styleId="IndexHeading">
    <w:name w:val="index heading"/>
    <w:next w:val="Index1"/>
    <w:rsid w:val="00811DE0"/>
    <w:rPr>
      <w:rFonts w:ascii="Arial" w:hAnsi="Arial" w:cs="Arial"/>
      <w:b/>
      <w:bCs/>
      <w:sz w:val="22"/>
      <w:szCs w:val="24"/>
    </w:rPr>
  </w:style>
  <w:style w:type="paragraph" w:customStyle="1" w:styleId="Item">
    <w:name w:val="Item"/>
    <w:aliases w:val="i"/>
    <w:basedOn w:val="OPCParaBase"/>
    <w:next w:val="ItemHead"/>
    <w:rsid w:val="000F1D90"/>
    <w:pPr>
      <w:keepLines/>
      <w:spacing w:before="80" w:line="240" w:lineRule="auto"/>
      <w:ind w:left="709"/>
    </w:pPr>
  </w:style>
  <w:style w:type="paragraph" w:customStyle="1" w:styleId="ItemHead">
    <w:name w:val="ItemHead"/>
    <w:aliases w:val="ih"/>
    <w:basedOn w:val="OPCParaBase"/>
    <w:next w:val="Item"/>
    <w:link w:val="ItemHeadChar"/>
    <w:rsid w:val="000F1D9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F1D90"/>
    <w:rPr>
      <w:sz w:val="16"/>
    </w:rPr>
  </w:style>
  <w:style w:type="paragraph" w:styleId="List">
    <w:name w:val="List"/>
    <w:rsid w:val="00811DE0"/>
    <w:pPr>
      <w:ind w:left="283" w:hanging="283"/>
    </w:pPr>
    <w:rPr>
      <w:sz w:val="22"/>
      <w:szCs w:val="24"/>
    </w:rPr>
  </w:style>
  <w:style w:type="paragraph" w:styleId="List2">
    <w:name w:val="List 2"/>
    <w:rsid w:val="00811DE0"/>
    <w:pPr>
      <w:ind w:left="566" w:hanging="283"/>
    </w:pPr>
    <w:rPr>
      <w:sz w:val="22"/>
      <w:szCs w:val="24"/>
    </w:rPr>
  </w:style>
  <w:style w:type="paragraph" w:styleId="List3">
    <w:name w:val="List 3"/>
    <w:rsid w:val="00811DE0"/>
    <w:pPr>
      <w:ind w:left="849" w:hanging="283"/>
    </w:pPr>
    <w:rPr>
      <w:sz w:val="22"/>
      <w:szCs w:val="24"/>
    </w:rPr>
  </w:style>
  <w:style w:type="paragraph" w:styleId="List4">
    <w:name w:val="List 4"/>
    <w:rsid w:val="00811DE0"/>
    <w:pPr>
      <w:ind w:left="1132" w:hanging="283"/>
    </w:pPr>
    <w:rPr>
      <w:sz w:val="22"/>
      <w:szCs w:val="24"/>
    </w:rPr>
  </w:style>
  <w:style w:type="paragraph" w:styleId="List5">
    <w:name w:val="List 5"/>
    <w:rsid w:val="00811DE0"/>
    <w:pPr>
      <w:ind w:left="1415" w:hanging="283"/>
    </w:pPr>
    <w:rPr>
      <w:sz w:val="22"/>
      <w:szCs w:val="24"/>
    </w:rPr>
  </w:style>
  <w:style w:type="paragraph" w:styleId="ListBullet">
    <w:name w:val="List Bullet"/>
    <w:rsid w:val="00811DE0"/>
    <w:pPr>
      <w:numPr>
        <w:numId w:val="7"/>
      </w:numPr>
      <w:tabs>
        <w:tab w:val="clear" w:pos="360"/>
        <w:tab w:val="num" w:pos="2989"/>
      </w:tabs>
      <w:ind w:left="1225" w:firstLine="1043"/>
    </w:pPr>
    <w:rPr>
      <w:sz w:val="22"/>
      <w:szCs w:val="24"/>
    </w:rPr>
  </w:style>
  <w:style w:type="paragraph" w:styleId="ListBullet2">
    <w:name w:val="List Bullet 2"/>
    <w:rsid w:val="00811DE0"/>
    <w:pPr>
      <w:numPr>
        <w:numId w:val="9"/>
      </w:numPr>
      <w:tabs>
        <w:tab w:val="clear" w:pos="643"/>
        <w:tab w:val="num" w:pos="360"/>
      </w:tabs>
      <w:ind w:left="360"/>
    </w:pPr>
    <w:rPr>
      <w:sz w:val="22"/>
      <w:szCs w:val="24"/>
    </w:rPr>
  </w:style>
  <w:style w:type="paragraph" w:styleId="ListBullet3">
    <w:name w:val="List Bullet 3"/>
    <w:rsid w:val="00811DE0"/>
    <w:pPr>
      <w:numPr>
        <w:numId w:val="11"/>
      </w:numPr>
      <w:tabs>
        <w:tab w:val="clear" w:pos="926"/>
        <w:tab w:val="num" w:pos="360"/>
      </w:tabs>
      <w:ind w:left="360"/>
    </w:pPr>
    <w:rPr>
      <w:sz w:val="22"/>
      <w:szCs w:val="24"/>
    </w:rPr>
  </w:style>
  <w:style w:type="paragraph" w:styleId="ListBullet4">
    <w:name w:val="List Bullet 4"/>
    <w:rsid w:val="00811DE0"/>
    <w:pPr>
      <w:numPr>
        <w:numId w:val="13"/>
      </w:numPr>
      <w:tabs>
        <w:tab w:val="clear" w:pos="1209"/>
        <w:tab w:val="num" w:pos="926"/>
      </w:tabs>
      <w:ind w:left="926"/>
    </w:pPr>
    <w:rPr>
      <w:sz w:val="22"/>
      <w:szCs w:val="24"/>
    </w:rPr>
  </w:style>
  <w:style w:type="paragraph" w:styleId="ListBullet5">
    <w:name w:val="List Bullet 5"/>
    <w:rsid w:val="00811DE0"/>
    <w:pPr>
      <w:numPr>
        <w:numId w:val="15"/>
      </w:numPr>
    </w:pPr>
    <w:rPr>
      <w:sz w:val="22"/>
      <w:szCs w:val="24"/>
    </w:rPr>
  </w:style>
  <w:style w:type="paragraph" w:styleId="ListContinue">
    <w:name w:val="List Continue"/>
    <w:rsid w:val="00811DE0"/>
    <w:pPr>
      <w:spacing w:after="120"/>
      <w:ind w:left="283"/>
    </w:pPr>
    <w:rPr>
      <w:sz w:val="22"/>
      <w:szCs w:val="24"/>
    </w:rPr>
  </w:style>
  <w:style w:type="paragraph" w:styleId="ListContinue2">
    <w:name w:val="List Continue 2"/>
    <w:rsid w:val="00811DE0"/>
    <w:pPr>
      <w:spacing w:after="120"/>
      <w:ind w:left="566"/>
    </w:pPr>
    <w:rPr>
      <w:sz w:val="22"/>
      <w:szCs w:val="24"/>
    </w:rPr>
  </w:style>
  <w:style w:type="paragraph" w:styleId="ListContinue3">
    <w:name w:val="List Continue 3"/>
    <w:rsid w:val="00811DE0"/>
    <w:pPr>
      <w:spacing w:after="120"/>
      <w:ind w:left="849"/>
    </w:pPr>
    <w:rPr>
      <w:sz w:val="22"/>
      <w:szCs w:val="24"/>
    </w:rPr>
  </w:style>
  <w:style w:type="paragraph" w:styleId="ListContinue4">
    <w:name w:val="List Continue 4"/>
    <w:rsid w:val="00811DE0"/>
    <w:pPr>
      <w:spacing w:after="120"/>
      <w:ind w:left="1132"/>
    </w:pPr>
    <w:rPr>
      <w:sz w:val="22"/>
      <w:szCs w:val="24"/>
    </w:rPr>
  </w:style>
  <w:style w:type="paragraph" w:styleId="ListContinue5">
    <w:name w:val="List Continue 5"/>
    <w:rsid w:val="00811DE0"/>
    <w:pPr>
      <w:spacing w:after="120"/>
      <w:ind w:left="1415"/>
    </w:pPr>
    <w:rPr>
      <w:sz w:val="22"/>
      <w:szCs w:val="24"/>
    </w:rPr>
  </w:style>
  <w:style w:type="paragraph" w:styleId="ListNumber">
    <w:name w:val="List Number"/>
    <w:rsid w:val="00811DE0"/>
    <w:pPr>
      <w:numPr>
        <w:numId w:val="17"/>
      </w:numPr>
      <w:tabs>
        <w:tab w:val="clear" w:pos="360"/>
        <w:tab w:val="num" w:pos="4242"/>
      </w:tabs>
      <w:ind w:left="3521" w:hanging="1043"/>
    </w:pPr>
    <w:rPr>
      <w:sz w:val="22"/>
      <w:szCs w:val="24"/>
    </w:rPr>
  </w:style>
  <w:style w:type="paragraph" w:styleId="ListNumber2">
    <w:name w:val="List Number 2"/>
    <w:rsid w:val="00811DE0"/>
    <w:pPr>
      <w:numPr>
        <w:numId w:val="19"/>
      </w:numPr>
      <w:tabs>
        <w:tab w:val="clear" w:pos="643"/>
        <w:tab w:val="num" w:pos="360"/>
      </w:tabs>
      <w:ind w:left="360"/>
    </w:pPr>
    <w:rPr>
      <w:sz w:val="22"/>
      <w:szCs w:val="24"/>
    </w:rPr>
  </w:style>
  <w:style w:type="paragraph" w:styleId="ListNumber3">
    <w:name w:val="List Number 3"/>
    <w:rsid w:val="00811DE0"/>
    <w:pPr>
      <w:numPr>
        <w:numId w:val="21"/>
      </w:numPr>
      <w:tabs>
        <w:tab w:val="clear" w:pos="926"/>
        <w:tab w:val="num" w:pos="360"/>
      </w:tabs>
      <w:ind w:left="360"/>
    </w:pPr>
    <w:rPr>
      <w:sz w:val="22"/>
      <w:szCs w:val="24"/>
    </w:rPr>
  </w:style>
  <w:style w:type="paragraph" w:styleId="ListNumber4">
    <w:name w:val="List Number 4"/>
    <w:rsid w:val="00811DE0"/>
    <w:pPr>
      <w:numPr>
        <w:numId w:val="23"/>
      </w:numPr>
      <w:tabs>
        <w:tab w:val="clear" w:pos="1209"/>
        <w:tab w:val="num" w:pos="360"/>
      </w:tabs>
      <w:ind w:left="360"/>
    </w:pPr>
    <w:rPr>
      <w:sz w:val="22"/>
      <w:szCs w:val="24"/>
    </w:rPr>
  </w:style>
  <w:style w:type="paragraph" w:styleId="ListNumber5">
    <w:name w:val="List Number 5"/>
    <w:rsid w:val="00811DE0"/>
    <w:pPr>
      <w:numPr>
        <w:numId w:val="25"/>
      </w:numPr>
      <w:tabs>
        <w:tab w:val="clear" w:pos="1492"/>
        <w:tab w:val="num" w:pos="1440"/>
      </w:tabs>
      <w:ind w:left="0" w:firstLine="0"/>
    </w:pPr>
    <w:rPr>
      <w:sz w:val="22"/>
      <w:szCs w:val="24"/>
    </w:rPr>
  </w:style>
  <w:style w:type="paragraph" w:customStyle="1" w:styleId="LongT">
    <w:name w:val="LongT"/>
    <w:basedOn w:val="OPCParaBase"/>
    <w:rsid w:val="000F1D90"/>
    <w:pPr>
      <w:spacing w:line="240" w:lineRule="auto"/>
    </w:pPr>
    <w:rPr>
      <w:b/>
      <w:sz w:val="32"/>
    </w:rPr>
  </w:style>
  <w:style w:type="paragraph" w:styleId="MacroText">
    <w:name w:val="macro"/>
    <w:rsid w:val="00811DE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11D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11DE0"/>
    <w:rPr>
      <w:sz w:val="24"/>
      <w:szCs w:val="24"/>
    </w:rPr>
  </w:style>
  <w:style w:type="paragraph" w:styleId="NormalIndent">
    <w:name w:val="Normal Indent"/>
    <w:rsid w:val="00811DE0"/>
    <w:pPr>
      <w:ind w:left="720"/>
    </w:pPr>
    <w:rPr>
      <w:sz w:val="22"/>
      <w:szCs w:val="24"/>
    </w:rPr>
  </w:style>
  <w:style w:type="paragraph" w:styleId="NoteHeading">
    <w:name w:val="Note Heading"/>
    <w:next w:val="Normal"/>
    <w:rsid w:val="00811DE0"/>
    <w:rPr>
      <w:sz w:val="22"/>
      <w:szCs w:val="24"/>
    </w:rPr>
  </w:style>
  <w:style w:type="paragraph" w:customStyle="1" w:styleId="notedraft">
    <w:name w:val="note(draft)"/>
    <w:aliases w:val="nd"/>
    <w:basedOn w:val="OPCParaBase"/>
    <w:rsid w:val="000F1D90"/>
    <w:pPr>
      <w:spacing w:before="240" w:line="240" w:lineRule="auto"/>
      <w:ind w:left="284" w:hanging="284"/>
    </w:pPr>
    <w:rPr>
      <w:i/>
      <w:sz w:val="24"/>
    </w:rPr>
  </w:style>
  <w:style w:type="paragraph" w:customStyle="1" w:styleId="notepara">
    <w:name w:val="note(para)"/>
    <w:aliases w:val="na"/>
    <w:basedOn w:val="OPCParaBase"/>
    <w:rsid w:val="000F1D90"/>
    <w:pPr>
      <w:spacing w:before="40" w:line="198" w:lineRule="exact"/>
      <w:ind w:left="2354" w:hanging="369"/>
    </w:pPr>
    <w:rPr>
      <w:sz w:val="18"/>
    </w:rPr>
  </w:style>
  <w:style w:type="paragraph" w:customStyle="1" w:styleId="noteParlAmend">
    <w:name w:val="note(ParlAmend)"/>
    <w:aliases w:val="npp"/>
    <w:basedOn w:val="OPCParaBase"/>
    <w:next w:val="ParlAmend"/>
    <w:rsid w:val="000F1D90"/>
    <w:pPr>
      <w:spacing w:line="240" w:lineRule="auto"/>
      <w:jc w:val="right"/>
    </w:pPr>
    <w:rPr>
      <w:rFonts w:ascii="Arial" w:hAnsi="Arial"/>
      <w:b/>
      <w:i/>
    </w:rPr>
  </w:style>
  <w:style w:type="character" w:styleId="PageNumber">
    <w:name w:val="page number"/>
    <w:basedOn w:val="DefaultParagraphFont"/>
    <w:rsid w:val="00811DE0"/>
  </w:style>
  <w:style w:type="paragraph" w:customStyle="1" w:styleId="Page1">
    <w:name w:val="Page1"/>
    <w:basedOn w:val="OPCParaBase"/>
    <w:rsid w:val="000F1D90"/>
    <w:pPr>
      <w:spacing w:before="5600" w:line="240" w:lineRule="auto"/>
    </w:pPr>
    <w:rPr>
      <w:b/>
      <w:sz w:val="32"/>
    </w:rPr>
  </w:style>
  <w:style w:type="paragraph" w:customStyle="1" w:styleId="PageBreak">
    <w:name w:val="PageBreak"/>
    <w:aliases w:val="pb"/>
    <w:basedOn w:val="OPCParaBase"/>
    <w:rsid w:val="000F1D90"/>
    <w:pPr>
      <w:spacing w:line="240" w:lineRule="auto"/>
    </w:pPr>
    <w:rPr>
      <w:sz w:val="20"/>
    </w:rPr>
  </w:style>
  <w:style w:type="paragraph" w:customStyle="1" w:styleId="paragraph">
    <w:name w:val="paragraph"/>
    <w:aliases w:val="a"/>
    <w:basedOn w:val="OPCParaBase"/>
    <w:link w:val="paragraphChar"/>
    <w:rsid w:val="000F1D90"/>
    <w:pPr>
      <w:tabs>
        <w:tab w:val="right" w:pos="1531"/>
      </w:tabs>
      <w:spacing w:before="40" w:line="240" w:lineRule="auto"/>
      <w:ind w:left="1644" w:hanging="1644"/>
    </w:pPr>
  </w:style>
  <w:style w:type="paragraph" w:customStyle="1" w:styleId="paragraphsub">
    <w:name w:val="paragraph(sub)"/>
    <w:aliases w:val="aa"/>
    <w:basedOn w:val="OPCParaBase"/>
    <w:rsid w:val="000F1D90"/>
    <w:pPr>
      <w:tabs>
        <w:tab w:val="right" w:pos="1985"/>
      </w:tabs>
      <w:spacing w:before="40" w:line="240" w:lineRule="auto"/>
      <w:ind w:left="2098" w:hanging="2098"/>
    </w:pPr>
  </w:style>
  <w:style w:type="paragraph" w:customStyle="1" w:styleId="paragraphsub-sub">
    <w:name w:val="paragraph(sub-sub)"/>
    <w:aliases w:val="aaa"/>
    <w:basedOn w:val="OPCParaBase"/>
    <w:rsid w:val="000F1D90"/>
    <w:pPr>
      <w:tabs>
        <w:tab w:val="right" w:pos="2722"/>
      </w:tabs>
      <w:spacing w:before="40" w:line="240" w:lineRule="auto"/>
      <w:ind w:left="2835" w:hanging="2835"/>
    </w:pPr>
  </w:style>
  <w:style w:type="paragraph" w:customStyle="1" w:styleId="ParlAmend">
    <w:name w:val="ParlAmend"/>
    <w:aliases w:val="pp"/>
    <w:basedOn w:val="OPCParaBase"/>
    <w:rsid w:val="000F1D90"/>
    <w:pPr>
      <w:spacing w:before="240" w:line="240" w:lineRule="atLeast"/>
      <w:ind w:hanging="567"/>
    </w:pPr>
    <w:rPr>
      <w:sz w:val="24"/>
    </w:rPr>
  </w:style>
  <w:style w:type="paragraph" w:customStyle="1" w:styleId="Penalty">
    <w:name w:val="Penalty"/>
    <w:basedOn w:val="OPCParaBase"/>
    <w:rsid w:val="000F1D90"/>
    <w:pPr>
      <w:tabs>
        <w:tab w:val="left" w:pos="2977"/>
      </w:tabs>
      <w:spacing w:before="180" w:line="240" w:lineRule="auto"/>
      <w:ind w:left="1985" w:hanging="851"/>
    </w:pPr>
  </w:style>
  <w:style w:type="paragraph" w:styleId="PlainText">
    <w:name w:val="Plain Text"/>
    <w:rsid w:val="00811DE0"/>
    <w:rPr>
      <w:rFonts w:ascii="Courier New" w:hAnsi="Courier New" w:cs="Courier New"/>
      <w:sz w:val="22"/>
    </w:rPr>
  </w:style>
  <w:style w:type="paragraph" w:customStyle="1" w:styleId="Portfolio">
    <w:name w:val="Portfolio"/>
    <w:basedOn w:val="OPCParaBase"/>
    <w:rsid w:val="000F1D90"/>
    <w:pPr>
      <w:spacing w:line="240" w:lineRule="auto"/>
    </w:pPr>
    <w:rPr>
      <w:i/>
      <w:sz w:val="20"/>
    </w:rPr>
  </w:style>
  <w:style w:type="paragraph" w:customStyle="1" w:styleId="Preamble">
    <w:name w:val="Preamble"/>
    <w:basedOn w:val="OPCParaBase"/>
    <w:next w:val="Normal"/>
    <w:rsid w:val="000F1D9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F1D90"/>
    <w:pPr>
      <w:spacing w:line="240" w:lineRule="auto"/>
    </w:pPr>
    <w:rPr>
      <w:i/>
      <w:sz w:val="20"/>
    </w:rPr>
  </w:style>
  <w:style w:type="paragraph" w:styleId="Salutation">
    <w:name w:val="Salutation"/>
    <w:next w:val="Normal"/>
    <w:rsid w:val="00811DE0"/>
    <w:rPr>
      <w:sz w:val="22"/>
      <w:szCs w:val="24"/>
    </w:rPr>
  </w:style>
  <w:style w:type="paragraph" w:customStyle="1" w:styleId="Session">
    <w:name w:val="Session"/>
    <w:basedOn w:val="OPCParaBase"/>
    <w:rsid w:val="000F1D90"/>
    <w:pPr>
      <w:spacing w:line="240" w:lineRule="auto"/>
    </w:pPr>
    <w:rPr>
      <w:sz w:val="28"/>
    </w:rPr>
  </w:style>
  <w:style w:type="paragraph" w:customStyle="1" w:styleId="ShortT">
    <w:name w:val="ShortT"/>
    <w:basedOn w:val="OPCParaBase"/>
    <w:next w:val="Normal"/>
    <w:qFormat/>
    <w:rsid w:val="000F1D90"/>
    <w:pPr>
      <w:spacing w:line="240" w:lineRule="auto"/>
    </w:pPr>
    <w:rPr>
      <w:b/>
      <w:sz w:val="40"/>
    </w:rPr>
  </w:style>
  <w:style w:type="paragraph" w:styleId="Signature">
    <w:name w:val="Signature"/>
    <w:rsid w:val="00811DE0"/>
    <w:pPr>
      <w:ind w:left="4252"/>
    </w:pPr>
    <w:rPr>
      <w:sz w:val="22"/>
      <w:szCs w:val="24"/>
    </w:rPr>
  </w:style>
  <w:style w:type="paragraph" w:customStyle="1" w:styleId="Sponsor">
    <w:name w:val="Sponsor"/>
    <w:basedOn w:val="OPCParaBase"/>
    <w:rsid w:val="000F1D90"/>
    <w:pPr>
      <w:spacing w:line="240" w:lineRule="auto"/>
    </w:pPr>
    <w:rPr>
      <w:i/>
    </w:rPr>
  </w:style>
  <w:style w:type="character" w:styleId="Strong">
    <w:name w:val="Strong"/>
    <w:basedOn w:val="DefaultParagraphFont"/>
    <w:qFormat/>
    <w:rsid w:val="00811DE0"/>
    <w:rPr>
      <w:b/>
      <w:bCs/>
    </w:rPr>
  </w:style>
  <w:style w:type="paragraph" w:customStyle="1" w:styleId="Subitem">
    <w:name w:val="Subitem"/>
    <w:aliases w:val="iss"/>
    <w:basedOn w:val="OPCParaBase"/>
    <w:rsid w:val="000F1D90"/>
    <w:pPr>
      <w:spacing w:before="180" w:line="240" w:lineRule="auto"/>
      <w:ind w:left="709" w:hanging="709"/>
    </w:pPr>
  </w:style>
  <w:style w:type="paragraph" w:customStyle="1" w:styleId="SubitemHead">
    <w:name w:val="SubitemHead"/>
    <w:aliases w:val="issh"/>
    <w:basedOn w:val="OPCParaBase"/>
    <w:rsid w:val="000F1D9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F1D90"/>
    <w:pPr>
      <w:spacing w:before="40" w:line="240" w:lineRule="auto"/>
      <w:ind w:left="1134"/>
    </w:pPr>
  </w:style>
  <w:style w:type="paragraph" w:customStyle="1" w:styleId="SubsectionHead">
    <w:name w:val="SubsectionHead"/>
    <w:aliases w:val="ssh"/>
    <w:basedOn w:val="OPCParaBase"/>
    <w:next w:val="subsection"/>
    <w:rsid w:val="000F1D90"/>
    <w:pPr>
      <w:keepNext/>
      <w:keepLines/>
      <w:spacing w:before="240" w:line="240" w:lineRule="auto"/>
      <w:ind w:left="1134"/>
    </w:pPr>
    <w:rPr>
      <w:i/>
    </w:rPr>
  </w:style>
  <w:style w:type="paragraph" w:styleId="Subtitle">
    <w:name w:val="Subtitle"/>
    <w:qFormat/>
    <w:rsid w:val="00811DE0"/>
    <w:pPr>
      <w:spacing w:after="60"/>
      <w:jc w:val="center"/>
    </w:pPr>
    <w:rPr>
      <w:rFonts w:ascii="Arial" w:hAnsi="Arial" w:cs="Arial"/>
      <w:sz w:val="24"/>
      <w:szCs w:val="24"/>
    </w:rPr>
  </w:style>
  <w:style w:type="table" w:styleId="Table3Deffects1">
    <w:name w:val="Table 3D effects 1"/>
    <w:basedOn w:val="TableNormal"/>
    <w:rsid w:val="00811DE0"/>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1DE0"/>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1DE0"/>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1DE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1DE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1DE0"/>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1DE0"/>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1DE0"/>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1DE0"/>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1DE0"/>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1DE0"/>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1DE0"/>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1DE0"/>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1DE0"/>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1DE0"/>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1DE0"/>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1DE0"/>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F1D9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11DE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1DE0"/>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1DE0"/>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1DE0"/>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1DE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1DE0"/>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1DE0"/>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1DE0"/>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1DE0"/>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1DE0"/>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1DE0"/>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1DE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1DE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1DE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1DE0"/>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1DE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11DE0"/>
    <w:pPr>
      <w:ind w:left="220" w:hanging="220"/>
    </w:pPr>
    <w:rPr>
      <w:sz w:val="22"/>
      <w:szCs w:val="24"/>
    </w:rPr>
  </w:style>
  <w:style w:type="paragraph" w:styleId="TableofFigures">
    <w:name w:val="table of figures"/>
    <w:next w:val="Normal"/>
    <w:rsid w:val="00811DE0"/>
    <w:pPr>
      <w:ind w:left="440" w:hanging="440"/>
    </w:pPr>
    <w:rPr>
      <w:sz w:val="22"/>
      <w:szCs w:val="24"/>
    </w:rPr>
  </w:style>
  <w:style w:type="table" w:styleId="TableProfessional">
    <w:name w:val="Table Professional"/>
    <w:basedOn w:val="TableNormal"/>
    <w:rsid w:val="00811DE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1DE0"/>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1DE0"/>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1DE0"/>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1DE0"/>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1DE0"/>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1DE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11DE0"/>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1DE0"/>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1DE0"/>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F1D90"/>
    <w:pPr>
      <w:spacing w:before="60" w:line="240" w:lineRule="auto"/>
      <w:ind w:left="284" w:hanging="284"/>
    </w:pPr>
    <w:rPr>
      <w:sz w:val="20"/>
    </w:rPr>
  </w:style>
  <w:style w:type="paragraph" w:customStyle="1" w:styleId="Tablei">
    <w:name w:val="Table(i)"/>
    <w:aliases w:val="taa"/>
    <w:basedOn w:val="OPCParaBase"/>
    <w:rsid w:val="000F1D9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F1D90"/>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28619A"/>
    <w:rPr>
      <w:sz w:val="22"/>
    </w:rPr>
  </w:style>
  <w:style w:type="paragraph" w:customStyle="1" w:styleId="Tabletext">
    <w:name w:val="Tabletext"/>
    <w:aliases w:val="tt"/>
    <w:basedOn w:val="OPCParaBase"/>
    <w:rsid w:val="000F1D90"/>
    <w:pPr>
      <w:spacing w:before="60" w:line="240" w:lineRule="atLeast"/>
    </w:pPr>
    <w:rPr>
      <w:sz w:val="20"/>
    </w:rPr>
  </w:style>
  <w:style w:type="paragraph" w:styleId="Title">
    <w:name w:val="Title"/>
    <w:qFormat/>
    <w:rsid w:val="00811DE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F1D9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F1D90"/>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F1D90"/>
    <w:pPr>
      <w:spacing w:before="122" w:line="198" w:lineRule="exact"/>
      <w:ind w:left="1985" w:hanging="851"/>
      <w:jc w:val="right"/>
    </w:pPr>
    <w:rPr>
      <w:sz w:val="18"/>
    </w:rPr>
  </w:style>
  <w:style w:type="paragraph" w:customStyle="1" w:styleId="TLPTableBullet">
    <w:name w:val="TLPTableBullet"/>
    <w:aliases w:val="ttb"/>
    <w:basedOn w:val="OPCParaBase"/>
    <w:rsid w:val="000F1D90"/>
    <w:pPr>
      <w:spacing w:line="240" w:lineRule="exact"/>
      <w:ind w:left="284" w:hanging="284"/>
    </w:pPr>
    <w:rPr>
      <w:sz w:val="20"/>
    </w:rPr>
  </w:style>
  <w:style w:type="paragraph" w:styleId="TOAHeading">
    <w:name w:val="toa heading"/>
    <w:next w:val="Normal"/>
    <w:rsid w:val="00811DE0"/>
    <w:pPr>
      <w:spacing w:before="120"/>
    </w:pPr>
    <w:rPr>
      <w:rFonts w:ascii="Arial" w:hAnsi="Arial" w:cs="Arial"/>
      <w:b/>
      <w:bCs/>
      <w:sz w:val="24"/>
      <w:szCs w:val="24"/>
    </w:rPr>
  </w:style>
  <w:style w:type="paragraph" w:styleId="TOC1">
    <w:name w:val="toc 1"/>
    <w:basedOn w:val="OPCParaBase"/>
    <w:next w:val="Normal"/>
    <w:uiPriority w:val="39"/>
    <w:unhideWhenUsed/>
    <w:rsid w:val="000F1D9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F1D9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F1D9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F1D9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F1D9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F1D9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F1D9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F1D9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F1D9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F1D90"/>
    <w:pPr>
      <w:keepLines/>
      <w:spacing w:before="240" w:after="120" w:line="240" w:lineRule="auto"/>
      <w:ind w:left="794"/>
    </w:pPr>
    <w:rPr>
      <w:b/>
      <w:kern w:val="28"/>
      <w:sz w:val="20"/>
    </w:rPr>
  </w:style>
  <w:style w:type="paragraph" w:customStyle="1" w:styleId="TofSectsHeading">
    <w:name w:val="TofSects(Heading)"/>
    <w:basedOn w:val="OPCParaBase"/>
    <w:rsid w:val="000F1D90"/>
    <w:pPr>
      <w:spacing w:before="240" w:after="120" w:line="240" w:lineRule="auto"/>
    </w:pPr>
    <w:rPr>
      <w:b/>
      <w:sz w:val="24"/>
    </w:rPr>
  </w:style>
  <w:style w:type="paragraph" w:customStyle="1" w:styleId="TofSectsSection">
    <w:name w:val="TofSects(Section)"/>
    <w:basedOn w:val="OPCParaBase"/>
    <w:rsid w:val="000F1D90"/>
    <w:pPr>
      <w:keepLines/>
      <w:spacing w:before="40" w:line="240" w:lineRule="auto"/>
      <w:ind w:left="1588" w:hanging="794"/>
    </w:pPr>
    <w:rPr>
      <w:kern w:val="28"/>
      <w:sz w:val="18"/>
    </w:rPr>
  </w:style>
  <w:style w:type="paragraph" w:customStyle="1" w:styleId="TofSectsSubdiv">
    <w:name w:val="TofSects(Subdiv)"/>
    <w:basedOn w:val="OPCParaBase"/>
    <w:rsid w:val="000F1D90"/>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CB3983"/>
    <w:rPr>
      <w:rFonts w:ascii="Arial" w:hAnsi="Arial"/>
      <w:b/>
      <w:kern w:val="28"/>
      <w:sz w:val="24"/>
    </w:rPr>
  </w:style>
  <w:style w:type="character" w:customStyle="1" w:styleId="subsectionChar">
    <w:name w:val="subsection Char"/>
    <w:aliases w:val="ss Char"/>
    <w:basedOn w:val="DefaultParagraphFont"/>
    <w:link w:val="subsection"/>
    <w:rsid w:val="007856DB"/>
    <w:rPr>
      <w:sz w:val="22"/>
    </w:rPr>
  </w:style>
  <w:style w:type="character" w:customStyle="1" w:styleId="OPCCharBase">
    <w:name w:val="OPCCharBase"/>
    <w:uiPriority w:val="1"/>
    <w:qFormat/>
    <w:rsid w:val="000F1D90"/>
  </w:style>
  <w:style w:type="paragraph" w:customStyle="1" w:styleId="OPCParaBase">
    <w:name w:val="OPCParaBase"/>
    <w:qFormat/>
    <w:rsid w:val="000F1D90"/>
    <w:pPr>
      <w:spacing w:line="260" w:lineRule="atLeast"/>
    </w:pPr>
    <w:rPr>
      <w:sz w:val="22"/>
    </w:rPr>
  </w:style>
  <w:style w:type="character" w:customStyle="1" w:styleId="HeaderChar">
    <w:name w:val="Header Char"/>
    <w:basedOn w:val="DefaultParagraphFont"/>
    <w:link w:val="Header"/>
    <w:rsid w:val="000F1D90"/>
    <w:rPr>
      <w:sz w:val="16"/>
    </w:rPr>
  </w:style>
  <w:style w:type="paragraph" w:customStyle="1" w:styleId="noteToPara">
    <w:name w:val="noteToPara"/>
    <w:aliases w:val="ntp"/>
    <w:basedOn w:val="OPCParaBase"/>
    <w:rsid w:val="000F1D90"/>
    <w:pPr>
      <w:spacing w:before="122" w:line="198" w:lineRule="exact"/>
      <w:ind w:left="2353" w:hanging="709"/>
    </w:pPr>
    <w:rPr>
      <w:sz w:val="18"/>
    </w:rPr>
  </w:style>
  <w:style w:type="paragraph" w:customStyle="1" w:styleId="WRStyle">
    <w:name w:val="WR Style"/>
    <w:aliases w:val="WR"/>
    <w:basedOn w:val="OPCParaBase"/>
    <w:rsid w:val="000F1D90"/>
    <w:pPr>
      <w:spacing w:before="240" w:line="240" w:lineRule="auto"/>
      <w:ind w:left="284" w:hanging="284"/>
    </w:pPr>
    <w:rPr>
      <w:b/>
      <w:i/>
      <w:kern w:val="28"/>
      <w:sz w:val="24"/>
    </w:rPr>
  </w:style>
  <w:style w:type="character" w:customStyle="1" w:styleId="FooterChar">
    <w:name w:val="Footer Char"/>
    <w:basedOn w:val="DefaultParagraphFont"/>
    <w:link w:val="Footer"/>
    <w:rsid w:val="000F1D90"/>
    <w:rPr>
      <w:sz w:val="22"/>
      <w:szCs w:val="24"/>
    </w:rPr>
  </w:style>
  <w:style w:type="table" w:customStyle="1" w:styleId="CFlag">
    <w:name w:val="CFlag"/>
    <w:basedOn w:val="TableNormal"/>
    <w:uiPriority w:val="99"/>
    <w:rsid w:val="000F1D9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F1D9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F1D90"/>
    <w:pPr>
      <w:pBdr>
        <w:top w:val="single" w:sz="4" w:space="1" w:color="auto"/>
      </w:pBdr>
      <w:spacing w:before="360"/>
      <w:ind w:right="397"/>
      <w:jc w:val="both"/>
    </w:pPr>
  </w:style>
  <w:style w:type="paragraph" w:customStyle="1" w:styleId="ENotesHeading1">
    <w:name w:val="ENotesHeading 1"/>
    <w:aliases w:val="Enh1"/>
    <w:basedOn w:val="OPCParaBase"/>
    <w:next w:val="Normal"/>
    <w:rsid w:val="000F1D90"/>
    <w:pPr>
      <w:spacing w:before="120"/>
      <w:outlineLvl w:val="1"/>
    </w:pPr>
    <w:rPr>
      <w:b/>
      <w:sz w:val="28"/>
      <w:szCs w:val="28"/>
    </w:rPr>
  </w:style>
  <w:style w:type="paragraph" w:customStyle="1" w:styleId="ENotesHeading2">
    <w:name w:val="ENotesHeading 2"/>
    <w:aliases w:val="Enh2"/>
    <w:basedOn w:val="OPCParaBase"/>
    <w:next w:val="Normal"/>
    <w:rsid w:val="000F1D90"/>
    <w:pPr>
      <w:spacing w:before="120" w:after="120"/>
      <w:outlineLvl w:val="2"/>
    </w:pPr>
    <w:rPr>
      <w:b/>
      <w:sz w:val="24"/>
      <w:szCs w:val="28"/>
    </w:rPr>
  </w:style>
  <w:style w:type="paragraph" w:customStyle="1" w:styleId="CompiledActNo">
    <w:name w:val="CompiledActNo"/>
    <w:basedOn w:val="OPCParaBase"/>
    <w:next w:val="Normal"/>
    <w:rsid w:val="000F1D90"/>
    <w:rPr>
      <w:b/>
      <w:sz w:val="24"/>
      <w:szCs w:val="24"/>
    </w:rPr>
  </w:style>
  <w:style w:type="paragraph" w:customStyle="1" w:styleId="ENotesText">
    <w:name w:val="ENotesText"/>
    <w:aliases w:val="Ent,ENt"/>
    <w:basedOn w:val="OPCParaBase"/>
    <w:next w:val="Normal"/>
    <w:rsid w:val="000F1D90"/>
    <w:pPr>
      <w:spacing w:before="120"/>
    </w:pPr>
  </w:style>
  <w:style w:type="paragraph" w:customStyle="1" w:styleId="CompiledMadeUnder">
    <w:name w:val="CompiledMadeUnder"/>
    <w:basedOn w:val="OPCParaBase"/>
    <w:next w:val="Normal"/>
    <w:rsid w:val="000F1D90"/>
    <w:rPr>
      <w:i/>
      <w:sz w:val="24"/>
      <w:szCs w:val="24"/>
    </w:rPr>
  </w:style>
  <w:style w:type="paragraph" w:customStyle="1" w:styleId="Paragraphsub-sub-sub">
    <w:name w:val="Paragraph(sub-sub-sub)"/>
    <w:aliases w:val="aaaa"/>
    <w:basedOn w:val="OPCParaBase"/>
    <w:rsid w:val="000F1D9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F1D9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F1D9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F1D9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F1D9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F1D90"/>
    <w:pPr>
      <w:spacing w:before="60" w:line="240" w:lineRule="auto"/>
    </w:pPr>
    <w:rPr>
      <w:rFonts w:cs="Arial"/>
      <w:sz w:val="20"/>
      <w:szCs w:val="22"/>
    </w:rPr>
  </w:style>
  <w:style w:type="paragraph" w:customStyle="1" w:styleId="ActHead10">
    <w:name w:val="ActHead 10"/>
    <w:aliases w:val="sp"/>
    <w:basedOn w:val="OPCParaBase"/>
    <w:next w:val="ActHead3"/>
    <w:rsid w:val="000F1D9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F1D9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F1D90"/>
    <w:pPr>
      <w:keepNext/>
      <w:spacing w:before="60" w:line="240" w:lineRule="atLeast"/>
    </w:pPr>
    <w:rPr>
      <w:b/>
      <w:sz w:val="20"/>
    </w:rPr>
  </w:style>
  <w:style w:type="paragraph" w:customStyle="1" w:styleId="NoteToSubpara">
    <w:name w:val="NoteToSubpara"/>
    <w:aliases w:val="nts"/>
    <w:basedOn w:val="OPCParaBase"/>
    <w:rsid w:val="000F1D90"/>
    <w:pPr>
      <w:spacing w:before="40" w:line="198" w:lineRule="exact"/>
      <w:ind w:left="2835" w:hanging="709"/>
    </w:pPr>
    <w:rPr>
      <w:sz w:val="18"/>
    </w:rPr>
  </w:style>
  <w:style w:type="paragraph" w:customStyle="1" w:styleId="ENoteTableHeading">
    <w:name w:val="ENoteTableHeading"/>
    <w:aliases w:val="enth"/>
    <w:basedOn w:val="OPCParaBase"/>
    <w:rsid w:val="000F1D90"/>
    <w:pPr>
      <w:keepNext/>
      <w:spacing w:before="60" w:line="240" w:lineRule="atLeast"/>
    </w:pPr>
    <w:rPr>
      <w:rFonts w:ascii="Arial" w:hAnsi="Arial"/>
      <w:b/>
      <w:sz w:val="16"/>
    </w:rPr>
  </w:style>
  <w:style w:type="paragraph" w:customStyle="1" w:styleId="ENoteTTi">
    <w:name w:val="ENoteTTi"/>
    <w:aliases w:val="entti"/>
    <w:basedOn w:val="OPCParaBase"/>
    <w:rsid w:val="000F1D90"/>
    <w:pPr>
      <w:keepNext/>
      <w:spacing w:before="60" w:line="240" w:lineRule="atLeast"/>
      <w:ind w:left="170"/>
    </w:pPr>
    <w:rPr>
      <w:sz w:val="16"/>
    </w:rPr>
  </w:style>
  <w:style w:type="paragraph" w:customStyle="1" w:styleId="ENoteTTIndentHeading">
    <w:name w:val="ENoteTTIndentHeading"/>
    <w:aliases w:val="enTTHi"/>
    <w:basedOn w:val="OPCParaBase"/>
    <w:rsid w:val="000F1D9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F1D90"/>
    <w:pPr>
      <w:spacing w:before="60" w:line="240" w:lineRule="atLeast"/>
    </w:pPr>
    <w:rPr>
      <w:sz w:val="16"/>
    </w:rPr>
  </w:style>
  <w:style w:type="paragraph" w:customStyle="1" w:styleId="MadeunderText">
    <w:name w:val="MadeunderText"/>
    <w:basedOn w:val="OPCParaBase"/>
    <w:next w:val="CompiledMadeUnder"/>
    <w:rsid w:val="000F1D90"/>
    <w:pPr>
      <w:spacing w:before="240"/>
    </w:pPr>
    <w:rPr>
      <w:sz w:val="24"/>
      <w:szCs w:val="24"/>
    </w:rPr>
  </w:style>
  <w:style w:type="paragraph" w:customStyle="1" w:styleId="ENotesHeading3">
    <w:name w:val="ENotesHeading 3"/>
    <w:aliases w:val="Enh3"/>
    <w:basedOn w:val="OPCParaBase"/>
    <w:next w:val="Normal"/>
    <w:rsid w:val="000F1D90"/>
    <w:pPr>
      <w:keepNext/>
      <w:spacing w:before="120" w:line="240" w:lineRule="auto"/>
      <w:outlineLvl w:val="4"/>
    </w:pPr>
    <w:rPr>
      <w:b/>
      <w:szCs w:val="24"/>
    </w:rPr>
  </w:style>
  <w:style w:type="paragraph" w:customStyle="1" w:styleId="SubPartCASA">
    <w:name w:val="SubPart(CASA)"/>
    <w:aliases w:val="csp"/>
    <w:basedOn w:val="OPCParaBase"/>
    <w:next w:val="ActHead3"/>
    <w:rsid w:val="000F1D90"/>
    <w:pPr>
      <w:keepNext/>
      <w:keepLines/>
      <w:spacing w:before="280"/>
      <w:outlineLvl w:val="1"/>
    </w:pPr>
    <w:rPr>
      <w:b/>
      <w:kern w:val="28"/>
      <w:sz w:val="32"/>
    </w:rPr>
  </w:style>
  <w:style w:type="character" w:customStyle="1" w:styleId="notetextChar">
    <w:name w:val="note(text) Char"/>
    <w:aliases w:val="n Char"/>
    <w:basedOn w:val="DefaultParagraphFont"/>
    <w:link w:val="notetext"/>
    <w:rsid w:val="006C7DA8"/>
    <w:rPr>
      <w:sz w:val="18"/>
    </w:rPr>
  </w:style>
  <w:style w:type="character" w:customStyle="1" w:styleId="ActHead5Char">
    <w:name w:val="ActHead 5 Char"/>
    <w:aliases w:val="s Char"/>
    <w:link w:val="ActHead5"/>
    <w:rsid w:val="006C7DA8"/>
    <w:rPr>
      <w:b/>
      <w:kern w:val="28"/>
      <w:sz w:val="24"/>
    </w:rPr>
  </w:style>
  <w:style w:type="paragraph" w:customStyle="1" w:styleId="SOText">
    <w:name w:val="SO Text"/>
    <w:aliases w:val="sot"/>
    <w:link w:val="SOTextChar"/>
    <w:rsid w:val="000F1D9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F1D90"/>
    <w:rPr>
      <w:rFonts w:eastAsiaTheme="minorHAnsi" w:cstheme="minorBidi"/>
      <w:sz w:val="22"/>
      <w:lang w:eastAsia="en-US"/>
    </w:rPr>
  </w:style>
  <w:style w:type="paragraph" w:customStyle="1" w:styleId="SOTextNote">
    <w:name w:val="SO TextNote"/>
    <w:aliases w:val="sont"/>
    <w:basedOn w:val="SOText"/>
    <w:qFormat/>
    <w:rsid w:val="000F1D90"/>
    <w:pPr>
      <w:spacing w:before="122" w:line="198" w:lineRule="exact"/>
      <w:ind w:left="1843" w:hanging="709"/>
    </w:pPr>
    <w:rPr>
      <w:sz w:val="18"/>
    </w:rPr>
  </w:style>
  <w:style w:type="paragraph" w:customStyle="1" w:styleId="SOPara">
    <w:name w:val="SO Para"/>
    <w:aliases w:val="soa"/>
    <w:basedOn w:val="SOText"/>
    <w:link w:val="SOParaChar"/>
    <w:qFormat/>
    <w:rsid w:val="000F1D90"/>
    <w:pPr>
      <w:tabs>
        <w:tab w:val="right" w:pos="1786"/>
      </w:tabs>
      <w:spacing w:before="40"/>
      <w:ind w:left="2070" w:hanging="936"/>
    </w:pPr>
  </w:style>
  <w:style w:type="character" w:customStyle="1" w:styleId="SOParaChar">
    <w:name w:val="SO Para Char"/>
    <w:aliases w:val="soa Char"/>
    <w:basedOn w:val="DefaultParagraphFont"/>
    <w:link w:val="SOPara"/>
    <w:rsid w:val="000F1D90"/>
    <w:rPr>
      <w:rFonts w:eastAsiaTheme="minorHAnsi" w:cstheme="minorBidi"/>
      <w:sz w:val="22"/>
      <w:lang w:eastAsia="en-US"/>
    </w:rPr>
  </w:style>
  <w:style w:type="paragraph" w:customStyle="1" w:styleId="FileName">
    <w:name w:val="FileName"/>
    <w:basedOn w:val="Normal"/>
    <w:rsid w:val="000F1D90"/>
  </w:style>
  <w:style w:type="paragraph" w:customStyle="1" w:styleId="SOHeadBold">
    <w:name w:val="SO HeadBold"/>
    <w:aliases w:val="sohb"/>
    <w:basedOn w:val="SOText"/>
    <w:next w:val="SOText"/>
    <w:link w:val="SOHeadBoldChar"/>
    <w:qFormat/>
    <w:rsid w:val="000F1D90"/>
    <w:rPr>
      <w:b/>
    </w:rPr>
  </w:style>
  <w:style w:type="character" w:customStyle="1" w:styleId="SOHeadBoldChar">
    <w:name w:val="SO HeadBold Char"/>
    <w:aliases w:val="sohb Char"/>
    <w:basedOn w:val="DefaultParagraphFont"/>
    <w:link w:val="SOHeadBold"/>
    <w:rsid w:val="000F1D9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F1D90"/>
    <w:rPr>
      <w:i/>
    </w:rPr>
  </w:style>
  <w:style w:type="character" w:customStyle="1" w:styleId="SOHeadItalicChar">
    <w:name w:val="SO HeadItalic Char"/>
    <w:aliases w:val="sohi Char"/>
    <w:basedOn w:val="DefaultParagraphFont"/>
    <w:link w:val="SOHeadItalic"/>
    <w:rsid w:val="000F1D90"/>
    <w:rPr>
      <w:rFonts w:eastAsiaTheme="minorHAnsi" w:cstheme="minorBidi"/>
      <w:i/>
      <w:sz w:val="22"/>
      <w:lang w:eastAsia="en-US"/>
    </w:rPr>
  </w:style>
  <w:style w:type="paragraph" w:customStyle="1" w:styleId="SOBullet">
    <w:name w:val="SO Bullet"/>
    <w:aliases w:val="sotb"/>
    <w:basedOn w:val="SOText"/>
    <w:link w:val="SOBulletChar"/>
    <w:qFormat/>
    <w:rsid w:val="000F1D90"/>
    <w:pPr>
      <w:ind w:left="1559" w:hanging="425"/>
    </w:pPr>
  </w:style>
  <w:style w:type="character" w:customStyle="1" w:styleId="SOBulletChar">
    <w:name w:val="SO Bullet Char"/>
    <w:aliases w:val="sotb Char"/>
    <w:basedOn w:val="DefaultParagraphFont"/>
    <w:link w:val="SOBullet"/>
    <w:rsid w:val="000F1D90"/>
    <w:rPr>
      <w:rFonts w:eastAsiaTheme="minorHAnsi" w:cstheme="minorBidi"/>
      <w:sz w:val="22"/>
      <w:lang w:eastAsia="en-US"/>
    </w:rPr>
  </w:style>
  <w:style w:type="paragraph" w:customStyle="1" w:styleId="SOBulletNote">
    <w:name w:val="SO BulletNote"/>
    <w:aliases w:val="sonb"/>
    <w:basedOn w:val="SOTextNote"/>
    <w:link w:val="SOBulletNoteChar"/>
    <w:qFormat/>
    <w:rsid w:val="000F1D90"/>
    <w:pPr>
      <w:tabs>
        <w:tab w:val="left" w:pos="1560"/>
      </w:tabs>
      <w:ind w:left="2268" w:hanging="1134"/>
    </w:pPr>
  </w:style>
  <w:style w:type="character" w:customStyle="1" w:styleId="SOBulletNoteChar">
    <w:name w:val="SO BulletNote Char"/>
    <w:aliases w:val="sonb Char"/>
    <w:basedOn w:val="DefaultParagraphFont"/>
    <w:link w:val="SOBulletNote"/>
    <w:rsid w:val="000F1D90"/>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4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header" Target="head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image" Target="media/image22.emf"/><Relationship Id="rId54" Type="http://schemas.openxmlformats.org/officeDocument/2006/relationships/footer" Target="footer1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yperlink" Target="http://www.comlaw.gov.au/Series/C2004A03664" TargetMode="External"/><Relationship Id="rId57" Type="http://schemas.openxmlformats.org/officeDocument/2006/relationships/footer" Target="footer12.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eader" Target="header8.xml"/><Relationship Id="rId52" Type="http://schemas.openxmlformats.org/officeDocument/2006/relationships/footer" Target="footer9.xml"/><Relationship Id="rId60"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7.xml"/><Relationship Id="rId48" Type="http://schemas.openxmlformats.org/officeDocument/2006/relationships/footer" Target="footer8.xml"/><Relationship Id="rId56"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footer" Target="footer7.xml"/><Relationship Id="rId59"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429B-B697-4498-A0F3-02815707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295</Pages>
  <Words>74579</Words>
  <Characters>373726</Characters>
  <Application>Microsoft Office Word</Application>
  <DocSecurity>0</DocSecurity>
  <PresentationFormat/>
  <Lines>10381</Lines>
  <Paragraphs>5534</Paragraphs>
  <ScaleCrop>false</ScaleCrop>
  <HeadingPairs>
    <vt:vector size="2" baseType="variant">
      <vt:variant>
        <vt:lpstr>Title</vt:lpstr>
      </vt:variant>
      <vt:variant>
        <vt:i4>1</vt:i4>
      </vt:variant>
    </vt:vector>
  </HeadingPairs>
  <TitlesOfParts>
    <vt:vector size="1" baseType="lpstr">
      <vt:lpstr>Safety, Rehabilitation and Compensation Act 1988</vt:lpstr>
    </vt:vector>
  </TitlesOfParts>
  <Manager/>
  <Company/>
  <LinksUpToDate>false</LinksUpToDate>
  <CharactersWithSpaces>442771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Rehabilitation and Compensation Act 1988</dc:title>
  <dc:subject/>
  <dc:creator/>
  <cp:keywords/>
  <dc:description/>
  <cp:lastModifiedBy/>
  <cp:revision>1</cp:revision>
  <cp:lastPrinted>2013-10-01T00:58:00Z</cp:lastPrinted>
  <dcterms:created xsi:type="dcterms:W3CDTF">2013-12-09T03:43:00Z</dcterms:created>
  <dcterms:modified xsi:type="dcterms:W3CDTF">2013-12-09T04:08:00Z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Safety, Rehabilitation and Compensation Act 1988</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ies>
</file>