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A2" w:rsidRPr="00082CD4" w:rsidRDefault="002E39A2" w:rsidP="001E5E6F">
      <w:r w:rsidRPr="00082CD4">
        <w:rPr>
          <w:noProof/>
          <w:lang w:eastAsia="en-AU"/>
        </w:rPr>
        <w:drawing>
          <wp:inline distT="0" distB="0" distL="0" distR="0" wp14:anchorId="1C187C66" wp14:editId="72691F4E">
            <wp:extent cx="1419225" cy="1104900"/>
            <wp:effectExtent l="0" t="0" r="9525" b="0"/>
            <wp:docPr id="8" name="Picture 8"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2E39A2" w:rsidRPr="00082CD4" w:rsidRDefault="002E39A2" w:rsidP="001E5E6F">
      <w:pPr>
        <w:pStyle w:val="ShortT"/>
        <w:spacing w:before="240"/>
      </w:pPr>
      <w:r w:rsidRPr="00082CD4">
        <w:t>Superannuation (Productivity Benefit) Act 1988</w:t>
      </w:r>
    </w:p>
    <w:p w:rsidR="002E39A2" w:rsidRPr="00082CD4" w:rsidRDefault="002E39A2" w:rsidP="001E5E6F">
      <w:pPr>
        <w:pStyle w:val="CompiledActNo"/>
        <w:spacing w:before="240"/>
      </w:pPr>
      <w:r w:rsidRPr="00082CD4">
        <w:t>No.</w:t>
      </w:r>
      <w:r w:rsidR="00082CD4">
        <w:t> </w:t>
      </w:r>
      <w:r w:rsidRPr="00082CD4">
        <w:t>70, 1988 as amended</w:t>
      </w:r>
    </w:p>
    <w:p w:rsidR="002E39A2" w:rsidRPr="00082CD4" w:rsidRDefault="002E39A2" w:rsidP="001E5E6F">
      <w:pPr>
        <w:spacing w:before="1000"/>
        <w:rPr>
          <w:rFonts w:cs="Arial"/>
          <w:sz w:val="24"/>
        </w:rPr>
      </w:pPr>
      <w:r w:rsidRPr="00082CD4">
        <w:rPr>
          <w:rFonts w:cs="Arial"/>
          <w:b/>
          <w:sz w:val="24"/>
        </w:rPr>
        <w:t xml:space="preserve">Compilation start date: </w:t>
      </w:r>
      <w:r w:rsidRPr="00082CD4">
        <w:rPr>
          <w:rFonts w:cs="Arial"/>
          <w:b/>
          <w:sz w:val="24"/>
        </w:rPr>
        <w:tab/>
      </w:r>
      <w:r w:rsidRPr="00082CD4">
        <w:rPr>
          <w:rFonts w:cs="Arial"/>
          <w:b/>
          <w:sz w:val="24"/>
        </w:rPr>
        <w:tab/>
      </w:r>
      <w:r w:rsidR="00694118" w:rsidRPr="00082CD4">
        <w:rPr>
          <w:rFonts w:cs="Arial"/>
          <w:sz w:val="24"/>
        </w:rPr>
        <w:t>1</w:t>
      </w:r>
      <w:r w:rsidR="00082CD4">
        <w:rPr>
          <w:rFonts w:cs="Arial"/>
          <w:sz w:val="24"/>
        </w:rPr>
        <w:t> </w:t>
      </w:r>
      <w:r w:rsidR="00694118" w:rsidRPr="00082CD4">
        <w:rPr>
          <w:rFonts w:cs="Arial"/>
          <w:sz w:val="24"/>
        </w:rPr>
        <w:t>July 2014</w:t>
      </w:r>
    </w:p>
    <w:p w:rsidR="002E39A2" w:rsidRPr="00082CD4" w:rsidRDefault="002E39A2" w:rsidP="001E5E6F">
      <w:pPr>
        <w:spacing w:before="240"/>
        <w:rPr>
          <w:rFonts w:cs="Arial"/>
          <w:sz w:val="24"/>
        </w:rPr>
      </w:pPr>
      <w:r w:rsidRPr="00082CD4">
        <w:rPr>
          <w:rFonts w:cs="Arial"/>
          <w:b/>
          <w:sz w:val="24"/>
        </w:rPr>
        <w:t>Includes amendments up to:</w:t>
      </w:r>
      <w:r w:rsidRPr="00082CD4">
        <w:rPr>
          <w:rFonts w:cs="Arial"/>
          <w:b/>
          <w:sz w:val="24"/>
        </w:rPr>
        <w:tab/>
      </w:r>
      <w:r w:rsidR="00694118" w:rsidRPr="00082CD4">
        <w:rPr>
          <w:rFonts w:cs="Arial"/>
          <w:sz w:val="24"/>
        </w:rPr>
        <w:t>Act No 62, 2014</w:t>
      </w:r>
    </w:p>
    <w:p w:rsidR="002E39A2" w:rsidRPr="00082CD4" w:rsidRDefault="002E39A2" w:rsidP="001E5E6F">
      <w:pPr>
        <w:rPr>
          <w:b/>
          <w:szCs w:val="22"/>
        </w:rPr>
      </w:pPr>
    </w:p>
    <w:p w:rsidR="002E39A2" w:rsidRPr="00082CD4" w:rsidRDefault="002E39A2" w:rsidP="001E5E6F">
      <w:pPr>
        <w:pageBreakBefore/>
        <w:rPr>
          <w:rFonts w:cs="Arial"/>
          <w:b/>
          <w:sz w:val="32"/>
          <w:szCs w:val="32"/>
        </w:rPr>
      </w:pPr>
      <w:r w:rsidRPr="00082CD4">
        <w:rPr>
          <w:rFonts w:cs="Arial"/>
          <w:b/>
          <w:sz w:val="32"/>
          <w:szCs w:val="32"/>
        </w:rPr>
        <w:lastRenderedPageBreak/>
        <w:t>About this compilation</w:t>
      </w:r>
    </w:p>
    <w:p w:rsidR="002E39A2" w:rsidRPr="00082CD4" w:rsidRDefault="002E39A2" w:rsidP="001E5E6F">
      <w:pPr>
        <w:spacing w:before="240"/>
        <w:rPr>
          <w:rFonts w:cs="Arial"/>
        </w:rPr>
      </w:pPr>
      <w:r w:rsidRPr="00082CD4">
        <w:rPr>
          <w:rFonts w:cs="Arial"/>
          <w:b/>
          <w:szCs w:val="22"/>
        </w:rPr>
        <w:t>This compilation</w:t>
      </w:r>
    </w:p>
    <w:p w:rsidR="002E39A2" w:rsidRPr="00082CD4" w:rsidRDefault="002E39A2" w:rsidP="001E5E6F">
      <w:pPr>
        <w:spacing w:before="120" w:after="120"/>
        <w:rPr>
          <w:rFonts w:cs="Arial"/>
          <w:szCs w:val="22"/>
        </w:rPr>
      </w:pPr>
      <w:r w:rsidRPr="00082CD4">
        <w:rPr>
          <w:rFonts w:cs="Arial"/>
          <w:szCs w:val="22"/>
        </w:rPr>
        <w:t xml:space="preserve">This is a compilation of the </w:t>
      </w:r>
      <w:r w:rsidRPr="00082CD4">
        <w:rPr>
          <w:rFonts w:cs="Arial"/>
          <w:i/>
          <w:szCs w:val="22"/>
        </w:rPr>
        <w:fldChar w:fldCharType="begin"/>
      </w:r>
      <w:r w:rsidRPr="00082CD4">
        <w:rPr>
          <w:rFonts w:cs="Arial"/>
          <w:i/>
          <w:szCs w:val="22"/>
        </w:rPr>
        <w:instrText xml:space="preserve"> STYLEREF  ShortT </w:instrText>
      </w:r>
      <w:r w:rsidRPr="00082CD4">
        <w:rPr>
          <w:rFonts w:cs="Arial"/>
          <w:i/>
          <w:szCs w:val="22"/>
        </w:rPr>
        <w:fldChar w:fldCharType="separate"/>
      </w:r>
      <w:r w:rsidR="00082CD4">
        <w:rPr>
          <w:rFonts w:cs="Arial"/>
          <w:i/>
          <w:noProof/>
          <w:szCs w:val="22"/>
        </w:rPr>
        <w:t>Superannuation (Productivity Benefit) Act 1988</w:t>
      </w:r>
      <w:r w:rsidRPr="00082CD4">
        <w:rPr>
          <w:rFonts w:cs="Arial"/>
          <w:i/>
          <w:szCs w:val="22"/>
        </w:rPr>
        <w:fldChar w:fldCharType="end"/>
      </w:r>
      <w:r w:rsidRPr="00082CD4">
        <w:rPr>
          <w:rFonts w:cs="Arial"/>
          <w:szCs w:val="22"/>
        </w:rPr>
        <w:t xml:space="preserve"> as in force on </w:t>
      </w:r>
      <w:r w:rsidR="00694118" w:rsidRPr="00082CD4">
        <w:rPr>
          <w:rFonts w:cs="Arial"/>
          <w:szCs w:val="22"/>
        </w:rPr>
        <w:t>1</w:t>
      </w:r>
      <w:r w:rsidR="00082CD4">
        <w:rPr>
          <w:rFonts w:cs="Arial"/>
          <w:szCs w:val="22"/>
        </w:rPr>
        <w:t> </w:t>
      </w:r>
      <w:r w:rsidR="00694118" w:rsidRPr="00082CD4">
        <w:rPr>
          <w:rFonts w:cs="Arial"/>
          <w:szCs w:val="22"/>
        </w:rPr>
        <w:t>July 2014</w:t>
      </w:r>
      <w:r w:rsidRPr="00082CD4">
        <w:rPr>
          <w:rFonts w:cs="Arial"/>
          <w:szCs w:val="22"/>
        </w:rPr>
        <w:t>. It includes any commenced amendment affecting the legislation to that date.</w:t>
      </w:r>
    </w:p>
    <w:p w:rsidR="002E39A2" w:rsidRPr="00082CD4" w:rsidRDefault="002E39A2" w:rsidP="001E5E6F">
      <w:pPr>
        <w:spacing w:after="120"/>
        <w:rPr>
          <w:rFonts w:cs="Arial"/>
          <w:szCs w:val="22"/>
        </w:rPr>
      </w:pPr>
      <w:r w:rsidRPr="00082CD4">
        <w:rPr>
          <w:rFonts w:cs="Arial"/>
          <w:szCs w:val="22"/>
        </w:rPr>
        <w:t xml:space="preserve">This compilation was prepared on </w:t>
      </w:r>
      <w:r w:rsidR="00694118" w:rsidRPr="00082CD4">
        <w:rPr>
          <w:rFonts w:cs="Arial"/>
          <w:szCs w:val="22"/>
        </w:rPr>
        <w:t>1</w:t>
      </w:r>
      <w:r w:rsidR="00082CD4">
        <w:rPr>
          <w:rFonts w:cs="Arial"/>
          <w:szCs w:val="22"/>
        </w:rPr>
        <w:t> </w:t>
      </w:r>
      <w:r w:rsidR="00694118" w:rsidRPr="00082CD4">
        <w:rPr>
          <w:rFonts w:cs="Arial"/>
          <w:szCs w:val="22"/>
        </w:rPr>
        <w:t>August 2014</w:t>
      </w:r>
      <w:r w:rsidRPr="00082CD4">
        <w:rPr>
          <w:rFonts w:cs="Arial"/>
          <w:szCs w:val="22"/>
        </w:rPr>
        <w:t>.</w:t>
      </w:r>
    </w:p>
    <w:p w:rsidR="002E39A2" w:rsidRPr="00082CD4" w:rsidRDefault="002E39A2" w:rsidP="001E5E6F">
      <w:pPr>
        <w:spacing w:after="120"/>
        <w:rPr>
          <w:rFonts w:cs="Arial"/>
          <w:szCs w:val="22"/>
        </w:rPr>
      </w:pPr>
      <w:r w:rsidRPr="00082CD4">
        <w:rPr>
          <w:rFonts w:cs="Arial"/>
          <w:szCs w:val="22"/>
        </w:rPr>
        <w:t xml:space="preserve">The notes at the end of this compilation (the </w:t>
      </w:r>
      <w:r w:rsidRPr="00082CD4">
        <w:rPr>
          <w:rFonts w:cs="Arial"/>
          <w:b/>
          <w:i/>
          <w:szCs w:val="22"/>
        </w:rPr>
        <w:t>endnotes</w:t>
      </w:r>
      <w:r w:rsidRPr="00082CD4">
        <w:rPr>
          <w:rFonts w:cs="Arial"/>
          <w:szCs w:val="22"/>
        </w:rPr>
        <w:t>) include information about amending laws and the amendment history of each amended provision.</w:t>
      </w:r>
    </w:p>
    <w:p w:rsidR="002E39A2" w:rsidRPr="00082CD4" w:rsidRDefault="002E39A2" w:rsidP="001E5E6F">
      <w:pPr>
        <w:tabs>
          <w:tab w:val="left" w:pos="5640"/>
        </w:tabs>
        <w:spacing w:before="120" w:after="120"/>
        <w:rPr>
          <w:rFonts w:cs="Arial"/>
          <w:b/>
          <w:szCs w:val="22"/>
        </w:rPr>
      </w:pPr>
      <w:proofErr w:type="spellStart"/>
      <w:r w:rsidRPr="00082CD4">
        <w:rPr>
          <w:rFonts w:cs="Arial"/>
          <w:b/>
          <w:szCs w:val="22"/>
        </w:rPr>
        <w:t>Uncommenced</w:t>
      </w:r>
      <w:proofErr w:type="spellEnd"/>
      <w:r w:rsidRPr="00082CD4">
        <w:rPr>
          <w:rFonts w:cs="Arial"/>
          <w:b/>
          <w:szCs w:val="22"/>
        </w:rPr>
        <w:t xml:space="preserve"> amendments</w:t>
      </w:r>
    </w:p>
    <w:p w:rsidR="002E39A2" w:rsidRPr="00082CD4" w:rsidRDefault="002E39A2" w:rsidP="001E5E6F">
      <w:pPr>
        <w:spacing w:after="120"/>
        <w:rPr>
          <w:rFonts w:cs="Arial"/>
          <w:szCs w:val="22"/>
        </w:rPr>
      </w:pPr>
      <w:r w:rsidRPr="00082CD4">
        <w:rPr>
          <w:rFonts w:cs="Arial"/>
          <w:szCs w:val="22"/>
        </w:rPr>
        <w:t xml:space="preserve">The effect of </w:t>
      </w:r>
      <w:proofErr w:type="spellStart"/>
      <w:r w:rsidRPr="00082CD4">
        <w:rPr>
          <w:rFonts w:cs="Arial"/>
          <w:szCs w:val="22"/>
        </w:rPr>
        <w:t>uncommenced</w:t>
      </w:r>
      <w:proofErr w:type="spellEnd"/>
      <w:r w:rsidRPr="00082CD4">
        <w:rPr>
          <w:rFonts w:cs="Arial"/>
          <w:szCs w:val="22"/>
        </w:rPr>
        <w:t xml:space="preserve"> amendments is not reflected in the text of the compiled law but the text of the amendments is included in the endnotes.</w:t>
      </w:r>
    </w:p>
    <w:p w:rsidR="002E39A2" w:rsidRPr="00082CD4" w:rsidRDefault="002E39A2" w:rsidP="001E5E6F">
      <w:pPr>
        <w:spacing w:before="120" w:after="120"/>
        <w:rPr>
          <w:rFonts w:cs="Arial"/>
          <w:b/>
          <w:szCs w:val="22"/>
        </w:rPr>
      </w:pPr>
      <w:r w:rsidRPr="00082CD4">
        <w:rPr>
          <w:rFonts w:cs="Arial"/>
          <w:b/>
          <w:szCs w:val="22"/>
        </w:rPr>
        <w:t>Application, saving and transitional provisions for provisions and amendments</w:t>
      </w:r>
    </w:p>
    <w:p w:rsidR="002E39A2" w:rsidRPr="00082CD4" w:rsidRDefault="002E39A2" w:rsidP="001E5E6F">
      <w:pPr>
        <w:spacing w:after="120"/>
        <w:rPr>
          <w:rFonts w:cs="Arial"/>
          <w:szCs w:val="22"/>
        </w:rPr>
      </w:pPr>
      <w:r w:rsidRPr="00082CD4">
        <w:rPr>
          <w:rFonts w:cs="Arial"/>
          <w:szCs w:val="22"/>
        </w:rPr>
        <w:t>If the operation of a provision or amendment is affected by an application, saving or transitional provision that is not included in this compilation, details are included in the endnotes.</w:t>
      </w:r>
    </w:p>
    <w:p w:rsidR="002E39A2" w:rsidRPr="00082CD4" w:rsidRDefault="002E39A2" w:rsidP="001E5E6F">
      <w:pPr>
        <w:spacing w:before="120" w:after="120"/>
        <w:rPr>
          <w:rFonts w:cs="Arial"/>
          <w:b/>
          <w:szCs w:val="22"/>
        </w:rPr>
      </w:pPr>
      <w:r w:rsidRPr="00082CD4">
        <w:rPr>
          <w:rFonts w:cs="Arial"/>
          <w:b/>
          <w:szCs w:val="22"/>
        </w:rPr>
        <w:t>Modifications</w:t>
      </w:r>
    </w:p>
    <w:p w:rsidR="002E39A2" w:rsidRPr="00082CD4" w:rsidRDefault="002E39A2" w:rsidP="001E5E6F">
      <w:pPr>
        <w:spacing w:after="120"/>
        <w:rPr>
          <w:rFonts w:cs="Arial"/>
          <w:szCs w:val="22"/>
        </w:rPr>
      </w:pPr>
      <w:r w:rsidRPr="00082CD4">
        <w:rPr>
          <w:rFonts w:cs="Arial"/>
          <w:szCs w:val="22"/>
        </w:rPr>
        <w:t xml:space="preserve">If a provision of the compiled law is affected by a modification that is in force, details are included in the endnotes. </w:t>
      </w:r>
    </w:p>
    <w:p w:rsidR="002E39A2" w:rsidRPr="00082CD4" w:rsidRDefault="002E39A2" w:rsidP="001E5E6F">
      <w:pPr>
        <w:spacing w:before="80" w:after="120"/>
        <w:rPr>
          <w:rFonts w:cs="Arial"/>
          <w:b/>
          <w:szCs w:val="22"/>
        </w:rPr>
      </w:pPr>
      <w:r w:rsidRPr="00082CD4">
        <w:rPr>
          <w:rFonts w:cs="Arial"/>
          <w:b/>
          <w:szCs w:val="22"/>
        </w:rPr>
        <w:t>Provisions ceasing to have effect</w:t>
      </w:r>
    </w:p>
    <w:p w:rsidR="002E39A2" w:rsidRPr="00082CD4" w:rsidRDefault="002E39A2" w:rsidP="001E5E6F">
      <w:pPr>
        <w:spacing w:after="120"/>
        <w:rPr>
          <w:rFonts w:cs="Arial"/>
        </w:rPr>
      </w:pPr>
      <w:r w:rsidRPr="00082CD4">
        <w:rPr>
          <w:rFonts w:cs="Arial"/>
          <w:szCs w:val="22"/>
        </w:rPr>
        <w:t>If a provision of the compiled law has expired or otherwise ceased to have effect in accordance with a provision of the law, details are included in the endnotes.</w:t>
      </w:r>
    </w:p>
    <w:p w:rsidR="002E39A2" w:rsidRPr="00082CD4" w:rsidRDefault="002E39A2" w:rsidP="001E5E6F">
      <w:pPr>
        <w:pStyle w:val="Header"/>
        <w:tabs>
          <w:tab w:val="clear" w:pos="4150"/>
          <w:tab w:val="clear" w:pos="8307"/>
        </w:tabs>
      </w:pPr>
      <w:r w:rsidRPr="00082CD4">
        <w:rPr>
          <w:rStyle w:val="CharChapNo"/>
        </w:rPr>
        <w:t xml:space="preserve"> </w:t>
      </w:r>
      <w:r w:rsidRPr="00082CD4">
        <w:rPr>
          <w:rStyle w:val="CharChapText"/>
          <w:rFonts w:eastAsiaTheme="minorHAnsi"/>
        </w:rPr>
        <w:t xml:space="preserve"> </w:t>
      </w:r>
    </w:p>
    <w:p w:rsidR="002E39A2" w:rsidRPr="00082CD4" w:rsidRDefault="002E39A2" w:rsidP="001E5E6F">
      <w:pPr>
        <w:pStyle w:val="Header"/>
        <w:tabs>
          <w:tab w:val="clear" w:pos="4150"/>
          <w:tab w:val="clear" w:pos="8307"/>
        </w:tabs>
      </w:pPr>
      <w:r w:rsidRPr="00082CD4">
        <w:rPr>
          <w:rStyle w:val="CharPartNo"/>
        </w:rPr>
        <w:t xml:space="preserve"> </w:t>
      </w:r>
      <w:r w:rsidRPr="00082CD4">
        <w:rPr>
          <w:rStyle w:val="CharPartText"/>
        </w:rPr>
        <w:t xml:space="preserve"> </w:t>
      </w:r>
    </w:p>
    <w:p w:rsidR="002E39A2" w:rsidRPr="00082CD4" w:rsidRDefault="002E39A2" w:rsidP="001E5E6F">
      <w:pPr>
        <w:pStyle w:val="Header"/>
        <w:tabs>
          <w:tab w:val="clear" w:pos="4150"/>
          <w:tab w:val="clear" w:pos="8307"/>
        </w:tabs>
      </w:pPr>
      <w:r w:rsidRPr="00082CD4">
        <w:rPr>
          <w:rStyle w:val="CharDivNo"/>
        </w:rPr>
        <w:t xml:space="preserve"> </w:t>
      </w:r>
      <w:r w:rsidRPr="00082CD4">
        <w:rPr>
          <w:rStyle w:val="CharDivText"/>
        </w:rPr>
        <w:t xml:space="preserve"> </w:t>
      </w:r>
    </w:p>
    <w:p w:rsidR="002E39A2" w:rsidRPr="00082CD4" w:rsidRDefault="002E39A2" w:rsidP="001E5E6F">
      <w:pPr>
        <w:sectPr w:rsidR="002E39A2" w:rsidRPr="00082CD4" w:rsidSect="00082CD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B9626B" w:rsidRPr="00082CD4" w:rsidRDefault="00B9626B" w:rsidP="002E39A2">
      <w:r w:rsidRPr="00082CD4">
        <w:rPr>
          <w:rFonts w:cs="Times New Roman"/>
          <w:sz w:val="36"/>
        </w:rPr>
        <w:lastRenderedPageBreak/>
        <w:t>Contents</w:t>
      </w:r>
    </w:p>
    <w:p w:rsidR="0020735E" w:rsidRDefault="00EC0FA3">
      <w:pPr>
        <w:pStyle w:val="TOC5"/>
        <w:rPr>
          <w:rFonts w:asciiTheme="minorHAnsi" w:eastAsiaTheme="minorEastAsia" w:hAnsiTheme="minorHAnsi" w:cstheme="minorBidi"/>
          <w:noProof/>
          <w:kern w:val="0"/>
          <w:sz w:val="22"/>
          <w:szCs w:val="22"/>
        </w:rPr>
      </w:pPr>
      <w:r w:rsidRPr="00082CD4">
        <w:rPr>
          <w:iCs/>
          <w:szCs w:val="26"/>
        </w:rPr>
        <w:fldChar w:fldCharType="begin"/>
      </w:r>
      <w:r w:rsidRPr="00082CD4">
        <w:instrText xml:space="preserve"> TOC \o "1-9" \t "ActHead 1,2,ActHead 2,2,ActHead 3,3,ActHead 4,4,ActHead 5,5, Schedule,2, Schedule Text,3, NotesSection,6" </w:instrText>
      </w:r>
      <w:r w:rsidRPr="00082CD4">
        <w:rPr>
          <w:iCs/>
          <w:szCs w:val="26"/>
        </w:rPr>
        <w:fldChar w:fldCharType="separate"/>
      </w:r>
      <w:r w:rsidR="0020735E">
        <w:rPr>
          <w:noProof/>
        </w:rPr>
        <w:t>1</w:t>
      </w:r>
      <w:r w:rsidR="0020735E">
        <w:rPr>
          <w:noProof/>
        </w:rPr>
        <w:tab/>
        <w:t>Short title</w:t>
      </w:r>
      <w:r w:rsidR="0020735E" w:rsidRPr="0020735E">
        <w:rPr>
          <w:noProof/>
        </w:rPr>
        <w:tab/>
      </w:r>
      <w:r w:rsidR="0020735E" w:rsidRPr="0020735E">
        <w:rPr>
          <w:noProof/>
        </w:rPr>
        <w:fldChar w:fldCharType="begin"/>
      </w:r>
      <w:r w:rsidR="0020735E" w:rsidRPr="0020735E">
        <w:rPr>
          <w:noProof/>
        </w:rPr>
        <w:instrText xml:space="preserve"> PAGEREF _Toc395278828 \h </w:instrText>
      </w:r>
      <w:r w:rsidR="0020735E" w:rsidRPr="0020735E">
        <w:rPr>
          <w:noProof/>
        </w:rPr>
      </w:r>
      <w:r w:rsidR="0020735E" w:rsidRPr="0020735E">
        <w:rPr>
          <w:noProof/>
        </w:rPr>
        <w:fldChar w:fldCharType="separate"/>
      </w:r>
      <w:r w:rsidR="0020735E" w:rsidRPr="0020735E">
        <w:rPr>
          <w:noProof/>
        </w:rPr>
        <w:t>1</w:t>
      </w:r>
      <w:r w:rsidR="0020735E"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2</w:t>
      </w:r>
      <w:r>
        <w:rPr>
          <w:noProof/>
        </w:rPr>
        <w:tab/>
        <w:t>Commencement</w:t>
      </w:r>
      <w:r w:rsidRPr="0020735E">
        <w:rPr>
          <w:noProof/>
        </w:rPr>
        <w:tab/>
      </w:r>
      <w:r w:rsidRPr="0020735E">
        <w:rPr>
          <w:noProof/>
        </w:rPr>
        <w:fldChar w:fldCharType="begin"/>
      </w:r>
      <w:r w:rsidRPr="0020735E">
        <w:rPr>
          <w:noProof/>
        </w:rPr>
        <w:instrText xml:space="preserve"> PAGEREF _Toc395278829 \h </w:instrText>
      </w:r>
      <w:r w:rsidRPr="0020735E">
        <w:rPr>
          <w:noProof/>
        </w:rPr>
      </w:r>
      <w:r w:rsidRPr="0020735E">
        <w:rPr>
          <w:noProof/>
        </w:rPr>
        <w:fldChar w:fldCharType="separate"/>
      </w:r>
      <w:r w:rsidRPr="0020735E">
        <w:rPr>
          <w:noProof/>
        </w:rPr>
        <w:t>1</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w:t>
      </w:r>
      <w:r>
        <w:rPr>
          <w:noProof/>
        </w:rPr>
        <w:tab/>
        <w:t>Interpretation</w:t>
      </w:r>
      <w:r w:rsidRPr="0020735E">
        <w:rPr>
          <w:noProof/>
        </w:rPr>
        <w:tab/>
      </w:r>
      <w:r w:rsidRPr="0020735E">
        <w:rPr>
          <w:noProof/>
        </w:rPr>
        <w:fldChar w:fldCharType="begin"/>
      </w:r>
      <w:r w:rsidRPr="0020735E">
        <w:rPr>
          <w:noProof/>
        </w:rPr>
        <w:instrText xml:space="preserve"> PAGEREF _Toc395278830 \h </w:instrText>
      </w:r>
      <w:r w:rsidRPr="0020735E">
        <w:rPr>
          <w:noProof/>
        </w:rPr>
      </w:r>
      <w:r w:rsidRPr="0020735E">
        <w:rPr>
          <w:noProof/>
        </w:rPr>
        <w:fldChar w:fldCharType="separate"/>
      </w:r>
      <w:r w:rsidRPr="0020735E">
        <w:rPr>
          <w:noProof/>
        </w:rPr>
        <w:t>1</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3AA</w:t>
      </w:r>
      <w:r>
        <w:rPr>
          <w:noProof/>
        </w:rPr>
        <w:tab/>
        <w:t>Closure of productivity benefit scheme from 1 July 2006</w:t>
      </w:r>
      <w:r w:rsidRPr="0020735E">
        <w:rPr>
          <w:noProof/>
        </w:rPr>
        <w:tab/>
      </w:r>
      <w:r w:rsidRPr="0020735E">
        <w:rPr>
          <w:noProof/>
        </w:rPr>
        <w:fldChar w:fldCharType="begin"/>
      </w:r>
      <w:r w:rsidRPr="0020735E">
        <w:rPr>
          <w:noProof/>
        </w:rPr>
        <w:instrText xml:space="preserve"> PAGEREF _Toc395278831 \h </w:instrText>
      </w:r>
      <w:r w:rsidRPr="0020735E">
        <w:rPr>
          <w:noProof/>
        </w:rPr>
      </w:r>
      <w:r w:rsidRPr="0020735E">
        <w:rPr>
          <w:noProof/>
        </w:rPr>
        <w:fldChar w:fldCharType="separate"/>
      </w:r>
      <w:r w:rsidRPr="0020735E">
        <w:rPr>
          <w:noProof/>
        </w:rPr>
        <w:t>10</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3AB</w:t>
      </w:r>
      <w:r>
        <w:rPr>
          <w:noProof/>
        </w:rPr>
        <w:tab/>
        <w:t>Modification of productivity benefit scheme from 1 July 2005</w:t>
      </w:r>
      <w:r w:rsidRPr="0020735E">
        <w:rPr>
          <w:noProof/>
        </w:rPr>
        <w:tab/>
      </w:r>
      <w:r w:rsidRPr="0020735E">
        <w:rPr>
          <w:noProof/>
        </w:rPr>
        <w:fldChar w:fldCharType="begin"/>
      </w:r>
      <w:r w:rsidRPr="0020735E">
        <w:rPr>
          <w:noProof/>
        </w:rPr>
        <w:instrText xml:space="preserve"> PAGEREF _Toc395278832 \h </w:instrText>
      </w:r>
      <w:r w:rsidRPr="0020735E">
        <w:rPr>
          <w:noProof/>
        </w:rPr>
      </w:r>
      <w:r w:rsidRPr="0020735E">
        <w:rPr>
          <w:noProof/>
        </w:rPr>
        <w:fldChar w:fldCharType="separate"/>
      </w:r>
      <w:r w:rsidRPr="0020735E">
        <w:rPr>
          <w:noProof/>
        </w:rPr>
        <w:t>10</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3A</w:t>
      </w:r>
      <w:r>
        <w:rPr>
          <w:noProof/>
        </w:rPr>
        <w:tab/>
        <w:t>Only one benefit in respect of a day of employment</w:t>
      </w:r>
      <w:r w:rsidRPr="0020735E">
        <w:rPr>
          <w:noProof/>
        </w:rPr>
        <w:tab/>
      </w:r>
      <w:r w:rsidRPr="0020735E">
        <w:rPr>
          <w:noProof/>
        </w:rPr>
        <w:fldChar w:fldCharType="begin"/>
      </w:r>
      <w:r w:rsidRPr="0020735E">
        <w:rPr>
          <w:noProof/>
        </w:rPr>
        <w:instrText xml:space="preserve"> PAGEREF _Toc395278833 \h </w:instrText>
      </w:r>
      <w:r w:rsidRPr="0020735E">
        <w:rPr>
          <w:noProof/>
        </w:rPr>
      </w:r>
      <w:r w:rsidRPr="0020735E">
        <w:rPr>
          <w:noProof/>
        </w:rPr>
        <w:fldChar w:fldCharType="separate"/>
      </w:r>
      <w:r w:rsidRPr="0020735E">
        <w:rPr>
          <w:noProof/>
        </w:rPr>
        <w:t>11</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3B</w:t>
      </w:r>
      <w:r>
        <w:rPr>
          <w:noProof/>
        </w:rPr>
        <w:tab/>
        <w:t>Rates of salary</w:t>
      </w:r>
      <w:r w:rsidRPr="0020735E">
        <w:rPr>
          <w:noProof/>
        </w:rPr>
        <w:tab/>
      </w:r>
      <w:r w:rsidRPr="0020735E">
        <w:rPr>
          <w:noProof/>
        </w:rPr>
        <w:fldChar w:fldCharType="begin"/>
      </w:r>
      <w:r w:rsidRPr="0020735E">
        <w:rPr>
          <w:noProof/>
        </w:rPr>
        <w:instrText xml:space="preserve"> PAGEREF _Toc395278834 \h </w:instrText>
      </w:r>
      <w:r w:rsidRPr="0020735E">
        <w:rPr>
          <w:noProof/>
        </w:rPr>
      </w:r>
      <w:r w:rsidRPr="0020735E">
        <w:rPr>
          <w:noProof/>
        </w:rPr>
        <w:fldChar w:fldCharType="separate"/>
      </w:r>
      <w:r w:rsidRPr="0020735E">
        <w:rPr>
          <w:noProof/>
        </w:rPr>
        <w:t>12</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3C</w:t>
      </w:r>
      <w:r>
        <w:rPr>
          <w:noProof/>
        </w:rPr>
        <w:tab/>
        <w:t>Continuing contributions</w:t>
      </w:r>
      <w:r w:rsidRPr="0020735E">
        <w:rPr>
          <w:noProof/>
        </w:rPr>
        <w:tab/>
      </w:r>
      <w:r w:rsidRPr="0020735E">
        <w:rPr>
          <w:noProof/>
        </w:rPr>
        <w:fldChar w:fldCharType="begin"/>
      </w:r>
      <w:r w:rsidRPr="0020735E">
        <w:rPr>
          <w:noProof/>
        </w:rPr>
        <w:instrText xml:space="preserve"> PAGEREF _Toc395278835 \h </w:instrText>
      </w:r>
      <w:r w:rsidRPr="0020735E">
        <w:rPr>
          <w:noProof/>
        </w:rPr>
      </w:r>
      <w:r w:rsidRPr="0020735E">
        <w:rPr>
          <w:noProof/>
        </w:rPr>
        <w:fldChar w:fldCharType="separate"/>
      </w:r>
      <w:r w:rsidRPr="0020735E">
        <w:rPr>
          <w:noProof/>
        </w:rPr>
        <w:t>13</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3D</w:t>
      </w:r>
      <w:r>
        <w:rPr>
          <w:noProof/>
        </w:rPr>
        <w:tab/>
        <w:t>Variation of Table</w:t>
      </w:r>
      <w:r w:rsidRPr="0020735E">
        <w:rPr>
          <w:noProof/>
        </w:rPr>
        <w:tab/>
      </w:r>
      <w:r w:rsidRPr="0020735E">
        <w:rPr>
          <w:noProof/>
        </w:rPr>
        <w:fldChar w:fldCharType="begin"/>
      </w:r>
      <w:r w:rsidRPr="0020735E">
        <w:rPr>
          <w:noProof/>
        </w:rPr>
        <w:instrText xml:space="preserve"> PAGEREF _Toc395278836 \h </w:instrText>
      </w:r>
      <w:r w:rsidRPr="0020735E">
        <w:rPr>
          <w:noProof/>
        </w:rPr>
      </w:r>
      <w:r w:rsidRPr="0020735E">
        <w:rPr>
          <w:noProof/>
        </w:rPr>
        <w:fldChar w:fldCharType="separate"/>
      </w:r>
      <w:r w:rsidRPr="0020735E">
        <w:rPr>
          <w:noProof/>
        </w:rPr>
        <w:t>15</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3E</w:t>
      </w:r>
      <w:r>
        <w:rPr>
          <w:noProof/>
        </w:rPr>
        <w:tab/>
        <w:t>Interest factors</w:t>
      </w:r>
      <w:r w:rsidRPr="0020735E">
        <w:rPr>
          <w:noProof/>
        </w:rPr>
        <w:tab/>
      </w:r>
      <w:r w:rsidRPr="0020735E">
        <w:rPr>
          <w:noProof/>
        </w:rPr>
        <w:fldChar w:fldCharType="begin"/>
      </w:r>
      <w:r w:rsidRPr="0020735E">
        <w:rPr>
          <w:noProof/>
        </w:rPr>
        <w:instrText xml:space="preserve"> PAGEREF _Toc395278837 \h </w:instrText>
      </w:r>
      <w:r w:rsidRPr="0020735E">
        <w:rPr>
          <w:noProof/>
        </w:rPr>
      </w:r>
      <w:r w:rsidRPr="0020735E">
        <w:rPr>
          <w:noProof/>
        </w:rPr>
        <w:fldChar w:fldCharType="separate"/>
      </w:r>
      <w:r w:rsidRPr="0020735E">
        <w:rPr>
          <w:noProof/>
        </w:rPr>
        <w:t>15</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3F</w:t>
      </w:r>
      <w:r>
        <w:rPr>
          <w:noProof/>
        </w:rPr>
        <w:tab/>
        <w:t>Qualified employees</w:t>
      </w:r>
      <w:r w:rsidRPr="0020735E">
        <w:rPr>
          <w:noProof/>
        </w:rPr>
        <w:tab/>
      </w:r>
      <w:r w:rsidRPr="0020735E">
        <w:rPr>
          <w:noProof/>
        </w:rPr>
        <w:fldChar w:fldCharType="begin"/>
      </w:r>
      <w:r w:rsidRPr="0020735E">
        <w:rPr>
          <w:noProof/>
        </w:rPr>
        <w:instrText xml:space="preserve"> PAGEREF _Toc395278838 \h </w:instrText>
      </w:r>
      <w:r w:rsidRPr="0020735E">
        <w:rPr>
          <w:noProof/>
        </w:rPr>
      </w:r>
      <w:r w:rsidRPr="0020735E">
        <w:rPr>
          <w:noProof/>
        </w:rPr>
        <w:fldChar w:fldCharType="separate"/>
      </w:r>
      <w:r w:rsidRPr="0020735E">
        <w:rPr>
          <w:noProof/>
        </w:rPr>
        <w:t>16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w:t>
      </w:r>
      <w:r>
        <w:rPr>
          <w:noProof/>
        </w:rPr>
        <w:tab/>
        <w:t>Other employers may apply interim benefit</w:t>
      </w:r>
      <w:r w:rsidRPr="0020735E">
        <w:rPr>
          <w:noProof/>
        </w:rPr>
        <w:tab/>
      </w:r>
      <w:r w:rsidRPr="0020735E">
        <w:rPr>
          <w:noProof/>
        </w:rPr>
        <w:fldChar w:fldCharType="begin"/>
      </w:r>
      <w:r w:rsidRPr="0020735E">
        <w:rPr>
          <w:noProof/>
        </w:rPr>
        <w:instrText xml:space="preserve"> PAGEREF _Toc395278839 \h </w:instrText>
      </w:r>
      <w:r w:rsidRPr="0020735E">
        <w:rPr>
          <w:noProof/>
        </w:rPr>
      </w:r>
      <w:r w:rsidRPr="0020735E">
        <w:rPr>
          <w:noProof/>
        </w:rPr>
        <w:fldChar w:fldCharType="separate"/>
      </w:r>
      <w:r w:rsidRPr="0020735E">
        <w:rPr>
          <w:noProof/>
        </w:rPr>
        <w:t>16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4A</w:t>
      </w:r>
      <w:r>
        <w:rPr>
          <w:noProof/>
        </w:rPr>
        <w:tab/>
        <w:t>Arrangements for certain employers</w:t>
      </w:r>
      <w:r w:rsidRPr="0020735E">
        <w:rPr>
          <w:noProof/>
        </w:rPr>
        <w:tab/>
      </w:r>
      <w:r w:rsidRPr="0020735E">
        <w:rPr>
          <w:noProof/>
        </w:rPr>
        <w:fldChar w:fldCharType="begin"/>
      </w:r>
      <w:r w:rsidRPr="0020735E">
        <w:rPr>
          <w:noProof/>
        </w:rPr>
        <w:instrText xml:space="preserve"> PAGEREF _Toc395278840 \h </w:instrText>
      </w:r>
      <w:r w:rsidRPr="0020735E">
        <w:rPr>
          <w:noProof/>
        </w:rPr>
      </w:r>
      <w:r w:rsidRPr="0020735E">
        <w:rPr>
          <w:noProof/>
        </w:rPr>
        <w:fldChar w:fldCharType="separate"/>
      </w:r>
      <w:r w:rsidRPr="0020735E">
        <w:rPr>
          <w:noProof/>
        </w:rPr>
        <w:t>16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4B</w:t>
      </w:r>
      <w:r>
        <w:rPr>
          <w:noProof/>
        </w:rPr>
        <w:tab/>
        <w:t>Nominated fund</w:t>
      </w:r>
      <w:r w:rsidRPr="0020735E">
        <w:rPr>
          <w:noProof/>
        </w:rPr>
        <w:tab/>
      </w:r>
      <w:r w:rsidRPr="0020735E">
        <w:rPr>
          <w:noProof/>
        </w:rPr>
        <w:fldChar w:fldCharType="begin"/>
      </w:r>
      <w:r w:rsidRPr="0020735E">
        <w:rPr>
          <w:noProof/>
        </w:rPr>
        <w:instrText xml:space="preserve"> PAGEREF _Toc395278841 \h </w:instrText>
      </w:r>
      <w:r w:rsidRPr="0020735E">
        <w:rPr>
          <w:noProof/>
        </w:rPr>
      </w:r>
      <w:r w:rsidRPr="0020735E">
        <w:rPr>
          <w:noProof/>
        </w:rPr>
        <w:fldChar w:fldCharType="separate"/>
      </w:r>
      <w:r w:rsidRPr="0020735E">
        <w:rPr>
          <w:noProof/>
        </w:rPr>
        <w:t>16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4C</w:t>
      </w:r>
      <w:r>
        <w:rPr>
          <w:noProof/>
        </w:rPr>
        <w:tab/>
        <w:t>Approved funds</w:t>
      </w:r>
      <w:r w:rsidRPr="0020735E">
        <w:rPr>
          <w:noProof/>
        </w:rPr>
        <w:tab/>
      </w:r>
      <w:r w:rsidRPr="0020735E">
        <w:rPr>
          <w:noProof/>
        </w:rPr>
        <w:fldChar w:fldCharType="begin"/>
      </w:r>
      <w:r w:rsidRPr="0020735E">
        <w:rPr>
          <w:noProof/>
        </w:rPr>
        <w:instrText xml:space="preserve"> PAGEREF _Toc395278842 \h </w:instrText>
      </w:r>
      <w:r w:rsidRPr="0020735E">
        <w:rPr>
          <w:noProof/>
        </w:rPr>
      </w:r>
      <w:r w:rsidRPr="0020735E">
        <w:rPr>
          <w:noProof/>
        </w:rPr>
        <w:fldChar w:fldCharType="separate"/>
      </w:r>
      <w:r w:rsidRPr="0020735E">
        <w:rPr>
          <w:noProof/>
        </w:rPr>
        <w:t>17</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4D</w:t>
      </w:r>
      <w:r>
        <w:rPr>
          <w:noProof/>
        </w:rPr>
        <w:tab/>
        <w:t>Nominated and approved superannuation funds to comply with standards</w:t>
      </w:r>
      <w:r w:rsidRPr="0020735E">
        <w:rPr>
          <w:noProof/>
        </w:rPr>
        <w:tab/>
      </w:r>
      <w:r w:rsidRPr="0020735E">
        <w:rPr>
          <w:noProof/>
        </w:rPr>
        <w:fldChar w:fldCharType="begin"/>
      </w:r>
      <w:r w:rsidRPr="0020735E">
        <w:rPr>
          <w:noProof/>
        </w:rPr>
        <w:instrText xml:space="preserve"> PAGEREF _Toc395278843 \h </w:instrText>
      </w:r>
      <w:r w:rsidRPr="0020735E">
        <w:rPr>
          <w:noProof/>
        </w:rPr>
      </w:r>
      <w:r w:rsidRPr="0020735E">
        <w:rPr>
          <w:noProof/>
        </w:rPr>
        <w:fldChar w:fldCharType="separate"/>
      </w:r>
      <w:r w:rsidRPr="0020735E">
        <w:rPr>
          <w:noProof/>
        </w:rPr>
        <w:t>17</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4E</w:t>
      </w:r>
      <w:r>
        <w:rPr>
          <w:noProof/>
        </w:rPr>
        <w:tab/>
        <w:t>Payments of equivalent benefit to declared funds</w:t>
      </w:r>
      <w:r w:rsidRPr="0020735E">
        <w:rPr>
          <w:noProof/>
        </w:rPr>
        <w:tab/>
      </w:r>
      <w:r w:rsidRPr="0020735E">
        <w:rPr>
          <w:noProof/>
        </w:rPr>
        <w:fldChar w:fldCharType="begin"/>
      </w:r>
      <w:r w:rsidRPr="0020735E">
        <w:rPr>
          <w:noProof/>
        </w:rPr>
        <w:instrText xml:space="preserve"> PAGEREF _Toc395278844 \h </w:instrText>
      </w:r>
      <w:r w:rsidRPr="0020735E">
        <w:rPr>
          <w:noProof/>
        </w:rPr>
      </w:r>
      <w:r w:rsidRPr="0020735E">
        <w:rPr>
          <w:noProof/>
        </w:rPr>
        <w:fldChar w:fldCharType="separate"/>
      </w:r>
      <w:r w:rsidRPr="0020735E">
        <w:rPr>
          <w:noProof/>
        </w:rPr>
        <w:t>17</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4EA</w:t>
      </w:r>
      <w:r>
        <w:rPr>
          <w:noProof/>
        </w:rPr>
        <w:tab/>
        <w:t>Payments of equivalent benefit to CSC</w:t>
      </w:r>
      <w:r w:rsidRPr="0020735E">
        <w:rPr>
          <w:noProof/>
        </w:rPr>
        <w:tab/>
      </w:r>
      <w:r w:rsidRPr="0020735E">
        <w:rPr>
          <w:noProof/>
        </w:rPr>
        <w:fldChar w:fldCharType="begin"/>
      </w:r>
      <w:r w:rsidRPr="0020735E">
        <w:rPr>
          <w:noProof/>
        </w:rPr>
        <w:instrText xml:space="preserve"> PAGEREF _Toc395278845 \h </w:instrText>
      </w:r>
      <w:r w:rsidRPr="0020735E">
        <w:rPr>
          <w:noProof/>
        </w:rPr>
      </w:r>
      <w:r w:rsidRPr="0020735E">
        <w:rPr>
          <w:noProof/>
        </w:rPr>
        <w:fldChar w:fldCharType="separate"/>
      </w:r>
      <w:r w:rsidRPr="0020735E">
        <w:rPr>
          <w:noProof/>
        </w:rPr>
        <w:t>18</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4F</w:t>
      </w:r>
      <w:r>
        <w:rPr>
          <w:noProof/>
        </w:rPr>
        <w:tab/>
        <w:t>Payments of contributions to declared funds</w:t>
      </w:r>
      <w:r w:rsidRPr="0020735E">
        <w:rPr>
          <w:noProof/>
        </w:rPr>
        <w:tab/>
      </w:r>
      <w:r w:rsidRPr="0020735E">
        <w:rPr>
          <w:noProof/>
        </w:rPr>
        <w:fldChar w:fldCharType="begin"/>
      </w:r>
      <w:r w:rsidRPr="0020735E">
        <w:rPr>
          <w:noProof/>
        </w:rPr>
        <w:instrText xml:space="preserve"> PAGEREF _Toc395278846 \h </w:instrText>
      </w:r>
      <w:r w:rsidRPr="0020735E">
        <w:rPr>
          <w:noProof/>
        </w:rPr>
      </w:r>
      <w:r w:rsidRPr="0020735E">
        <w:rPr>
          <w:noProof/>
        </w:rPr>
        <w:fldChar w:fldCharType="separate"/>
      </w:r>
      <w:r w:rsidRPr="0020735E">
        <w:rPr>
          <w:noProof/>
        </w:rPr>
        <w:t>18</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4G</w:t>
      </w:r>
      <w:r>
        <w:rPr>
          <w:noProof/>
        </w:rPr>
        <w:tab/>
        <w:t>Interest</w:t>
      </w:r>
      <w:r w:rsidRPr="0020735E">
        <w:rPr>
          <w:noProof/>
        </w:rPr>
        <w:tab/>
      </w:r>
      <w:r w:rsidRPr="0020735E">
        <w:rPr>
          <w:noProof/>
        </w:rPr>
        <w:fldChar w:fldCharType="begin"/>
      </w:r>
      <w:r w:rsidRPr="0020735E">
        <w:rPr>
          <w:noProof/>
        </w:rPr>
        <w:instrText xml:space="preserve"> PAGEREF _Toc395278847 \h </w:instrText>
      </w:r>
      <w:r w:rsidRPr="0020735E">
        <w:rPr>
          <w:noProof/>
        </w:rPr>
      </w:r>
      <w:r w:rsidRPr="0020735E">
        <w:rPr>
          <w:noProof/>
        </w:rPr>
        <w:fldChar w:fldCharType="separate"/>
      </w:r>
      <w:r w:rsidRPr="0020735E">
        <w:rPr>
          <w:noProof/>
        </w:rPr>
        <w:t>19</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4H</w:t>
      </w:r>
      <w:r>
        <w:rPr>
          <w:noProof/>
        </w:rPr>
        <w:tab/>
        <w:t>Certain employees to become members of nominated fund</w:t>
      </w:r>
      <w:r w:rsidRPr="0020735E">
        <w:rPr>
          <w:noProof/>
        </w:rPr>
        <w:tab/>
      </w:r>
      <w:r w:rsidRPr="0020735E">
        <w:rPr>
          <w:noProof/>
        </w:rPr>
        <w:fldChar w:fldCharType="begin"/>
      </w:r>
      <w:r w:rsidRPr="0020735E">
        <w:rPr>
          <w:noProof/>
        </w:rPr>
        <w:instrText xml:space="preserve"> PAGEREF _Toc395278848 \h </w:instrText>
      </w:r>
      <w:r w:rsidRPr="0020735E">
        <w:rPr>
          <w:noProof/>
        </w:rPr>
      </w:r>
      <w:r w:rsidRPr="0020735E">
        <w:rPr>
          <w:noProof/>
        </w:rPr>
        <w:fldChar w:fldCharType="separate"/>
      </w:r>
      <w:r w:rsidRPr="0020735E">
        <w:rPr>
          <w:noProof/>
        </w:rPr>
        <w:t>20</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5</w:t>
      </w:r>
      <w:r>
        <w:rPr>
          <w:noProof/>
        </w:rPr>
        <w:tab/>
        <w:t>Qualifying service</w:t>
      </w:r>
      <w:r w:rsidRPr="0020735E">
        <w:rPr>
          <w:noProof/>
        </w:rPr>
        <w:tab/>
      </w:r>
      <w:r w:rsidRPr="0020735E">
        <w:rPr>
          <w:noProof/>
        </w:rPr>
        <w:fldChar w:fldCharType="begin"/>
      </w:r>
      <w:r w:rsidRPr="0020735E">
        <w:rPr>
          <w:noProof/>
        </w:rPr>
        <w:instrText xml:space="preserve"> PAGEREF _Toc395278849 \h </w:instrText>
      </w:r>
      <w:r w:rsidRPr="0020735E">
        <w:rPr>
          <w:noProof/>
        </w:rPr>
      </w:r>
      <w:r w:rsidRPr="0020735E">
        <w:rPr>
          <w:noProof/>
        </w:rPr>
        <w:fldChar w:fldCharType="separate"/>
      </w:r>
      <w:r w:rsidRPr="0020735E">
        <w:rPr>
          <w:noProof/>
        </w:rPr>
        <w:t>20</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6</w:t>
      </w:r>
      <w:r>
        <w:rPr>
          <w:noProof/>
        </w:rPr>
        <w:tab/>
        <w:t>When benefit payable</w:t>
      </w:r>
      <w:r w:rsidRPr="0020735E">
        <w:rPr>
          <w:noProof/>
        </w:rPr>
        <w:tab/>
      </w:r>
      <w:r w:rsidRPr="0020735E">
        <w:rPr>
          <w:noProof/>
        </w:rPr>
        <w:fldChar w:fldCharType="begin"/>
      </w:r>
      <w:r w:rsidRPr="0020735E">
        <w:rPr>
          <w:noProof/>
        </w:rPr>
        <w:instrText xml:space="preserve"> PAGEREF _Toc395278850 \h </w:instrText>
      </w:r>
      <w:r w:rsidRPr="0020735E">
        <w:rPr>
          <w:noProof/>
        </w:rPr>
      </w:r>
      <w:r w:rsidRPr="0020735E">
        <w:rPr>
          <w:noProof/>
        </w:rPr>
        <w:fldChar w:fldCharType="separate"/>
      </w:r>
      <w:r w:rsidRPr="0020735E">
        <w:rPr>
          <w:noProof/>
        </w:rPr>
        <w:t>21</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7</w:t>
      </w:r>
      <w:r>
        <w:rPr>
          <w:noProof/>
        </w:rPr>
        <w:tab/>
        <w:t>Employers to pay interim benefit for their employees</w:t>
      </w:r>
      <w:r w:rsidRPr="0020735E">
        <w:rPr>
          <w:noProof/>
        </w:rPr>
        <w:tab/>
      </w:r>
      <w:r w:rsidRPr="0020735E">
        <w:rPr>
          <w:noProof/>
        </w:rPr>
        <w:fldChar w:fldCharType="begin"/>
      </w:r>
      <w:r w:rsidRPr="0020735E">
        <w:rPr>
          <w:noProof/>
        </w:rPr>
        <w:instrText xml:space="preserve"> PAGEREF _Toc395278851 \h </w:instrText>
      </w:r>
      <w:r w:rsidRPr="0020735E">
        <w:rPr>
          <w:noProof/>
        </w:rPr>
      </w:r>
      <w:r w:rsidRPr="0020735E">
        <w:rPr>
          <w:noProof/>
        </w:rPr>
        <w:fldChar w:fldCharType="separate"/>
      </w:r>
      <w:r w:rsidRPr="0020735E">
        <w:rPr>
          <w:noProof/>
        </w:rPr>
        <w:t>23</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8</w:t>
      </w:r>
      <w:r>
        <w:rPr>
          <w:noProof/>
        </w:rPr>
        <w:tab/>
        <w:t>Amount of interim benefit before 1 July 1990</w:t>
      </w:r>
      <w:r w:rsidRPr="0020735E">
        <w:rPr>
          <w:noProof/>
        </w:rPr>
        <w:tab/>
      </w:r>
      <w:r w:rsidRPr="0020735E">
        <w:rPr>
          <w:noProof/>
        </w:rPr>
        <w:fldChar w:fldCharType="begin"/>
      </w:r>
      <w:r w:rsidRPr="0020735E">
        <w:rPr>
          <w:noProof/>
        </w:rPr>
        <w:instrText xml:space="preserve"> PAGEREF _Toc395278852 \h </w:instrText>
      </w:r>
      <w:r w:rsidRPr="0020735E">
        <w:rPr>
          <w:noProof/>
        </w:rPr>
      </w:r>
      <w:r w:rsidRPr="0020735E">
        <w:rPr>
          <w:noProof/>
        </w:rPr>
        <w:fldChar w:fldCharType="separate"/>
      </w:r>
      <w:r w:rsidRPr="0020735E">
        <w:rPr>
          <w:noProof/>
        </w:rPr>
        <w:t>24</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8A</w:t>
      </w:r>
      <w:r>
        <w:rPr>
          <w:noProof/>
        </w:rPr>
        <w:tab/>
        <w:t>Amount of interim benefit from 1 July 1990</w:t>
      </w:r>
      <w:r w:rsidRPr="0020735E">
        <w:rPr>
          <w:noProof/>
        </w:rPr>
        <w:tab/>
      </w:r>
      <w:r w:rsidRPr="0020735E">
        <w:rPr>
          <w:noProof/>
        </w:rPr>
        <w:fldChar w:fldCharType="begin"/>
      </w:r>
      <w:r w:rsidRPr="0020735E">
        <w:rPr>
          <w:noProof/>
        </w:rPr>
        <w:instrText xml:space="preserve"> PAGEREF _Toc395278853 \h </w:instrText>
      </w:r>
      <w:r w:rsidRPr="0020735E">
        <w:rPr>
          <w:noProof/>
        </w:rPr>
      </w:r>
      <w:r w:rsidRPr="0020735E">
        <w:rPr>
          <w:noProof/>
        </w:rPr>
        <w:fldChar w:fldCharType="separate"/>
      </w:r>
      <w:r w:rsidRPr="0020735E">
        <w:rPr>
          <w:noProof/>
        </w:rPr>
        <w:t>24</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w:t>
      </w:r>
      <w:r>
        <w:rPr>
          <w:noProof/>
        </w:rPr>
        <w:tab/>
        <w:t>Assignment of benefit</w:t>
      </w:r>
      <w:r w:rsidRPr="0020735E">
        <w:rPr>
          <w:noProof/>
        </w:rPr>
        <w:tab/>
      </w:r>
      <w:r w:rsidRPr="0020735E">
        <w:rPr>
          <w:noProof/>
        </w:rPr>
        <w:fldChar w:fldCharType="begin"/>
      </w:r>
      <w:r w:rsidRPr="0020735E">
        <w:rPr>
          <w:noProof/>
        </w:rPr>
        <w:instrText xml:space="preserve"> PAGEREF _Toc395278854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9A</w:t>
      </w:r>
      <w:r>
        <w:rPr>
          <w:noProof/>
        </w:rPr>
        <w:tab/>
        <w:t>Declarations</w:t>
      </w:r>
      <w:r w:rsidRPr="0020735E">
        <w:rPr>
          <w:noProof/>
        </w:rPr>
        <w:tab/>
      </w:r>
      <w:r w:rsidRPr="0020735E">
        <w:rPr>
          <w:noProof/>
        </w:rPr>
        <w:fldChar w:fldCharType="begin"/>
      </w:r>
      <w:r w:rsidRPr="0020735E">
        <w:rPr>
          <w:noProof/>
        </w:rPr>
        <w:instrText xml:space="preserve"> PAGEREF _Toc395278855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9B</w:t>
      </w:r>
      <w:r>
        <w:rPr>
          <w:noProof/>
        </w:rPr>
        <w:tab/>
        <w:t>Legislative instruments disallowable</w:t>
      </w:r>
      <w:r w:rsidRPr="0020735E">
        <w:rPr>
          <w:noProof/>
        </w:rPr>
        <w:tab/>
      </w:r>
      <w:r w:rsidRPr="0020735E">
        <w:rPr>
          <w:noProof/>
        </w:rPr>
        <w:fldChar w:fldCharType="begin"/>
      </w:r>
      <w:r w:rsidRPr="0020735E">
        <w:rPr>
          <w:noProof/>
        </w:rPr>
        <w:instrText xml:space="preserve"> PAGEREF _Toc395278856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9C</w:t>
      </w:r>
      <w:r>
        <w:rPr>
          <w:noProof/>
        </w:rPr>
        <w:tab/>
        <w:t>Delegation by Minister</w:t>
      </w:r>
      <w:r w:rsidRPr="0020735E">
        <w:rPr>
          <w:noProof/>
        </w:rPr>
        <w:tab/>
      </w:r>
      <w:r w:rsidRPr="0020735E">
        <w:rPr>
          <w:noProof/>
        </w:rPr>
        <w:fldChar w:fldCharType="begin"/>
      </w:r>
      <w:r w:rsidRPr="0020735E">
        <w:rPr>
          <w:noProof/>
        </w:rPr>
        <w:instrText xml:space="preserve"> PAGEREF _Toc395278857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9D</w:t>
      </w:r>
      <w:r>
        <w:rPr>
          <w:noProof/>
        </w:rPr>
        <w:tab/>
        <w:t xml:space="preserve">Minister to comply with the </w:t>
      </w:r>
      <w:r w:rsidRPr="00F56D07">
        <w:rPr>
          <w:i/>
          <w:noProof/>
        </w:rPr>
        <w:t>Superannuation Industry (Supervision) Act 1993</w:t>
      </w:r>
      <w:r w:rsidRPr="0020735E">
        <w:rPr>
          <w:noProof/>
        </w:rPr>
        <w:tab/>
      </w:r>
      <w:r w:rsidRPr="0020735E">
        <w:rPr>
          <w:noProof/>
        </w:rPr>
        <w:fldChar w:fldCharType="begin"/>
      </w:r>
      <w:r w:rsidRPr="0020735E">
        <w:rPr>
          <w:noProof/>
        </w:rPr>
        <w:instrText xml:space="preserve"> PAGEREF _Toc395278858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9E</w:t>
      </w:r>
      <w:r>
        <w:rPr>
          <w:noProof/>
        </w:rPr>
        <w:tab/>
        <w:t>Source of payments</w:t>
      </w:r>
      <w:r w:rsidRPr="0020735E">
        <w:rPr>
          <w:noProof/>
        </w:rPr>
        <w:tab/>
      </w:r>
      <w:r w:rsidRPr="0020735E">
        <w:rPr>
          <w:noProof/>
        </w:rPr>
        <w:fldChar w:fldCharType="begin"/>
      </w:r>
      <w:r w:rsidRPr="0020735E">
        <w:rPr>
          <w:noProof/>
        </w:rPr>
        <w:instrText xml:space="preserve"> PAGEREF _Toc395278859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9F</w:t>
      </w:r>
      <w:r>
        <w:rPr>
          <w:noProof/>
        </w:rPr>
        <w:tab/>
        <w:t>Employers to ensure membership of funds</w:t>
      </w:r>
      <w:r w:rsidRPr="0020735E">
        <w:rPr>
          <w:noProof/>
        </w:rPr>
        <w:tab/>
      </w:r>
      <w:r w:rsidRPr="0020735E">
        <w:rPr>
          <w:noProof/>
        </w:rPr>
        <w:fldChar w:fldCharType="begin"/>
      </w:r>
      <w:r w:rsidRPr="0020735E">
        <w:rPr>
          <w:noProof/>
        </w:rPr>
        <w:instrText xml:space="preserve"> PAGEREF _Toc395278860 \h </w:instrText>
      </w:r>
      <w:r w:rsidRPr="0020735E">
        <w:rPr>
          <w:noProof/>
        </w:rPr>
      </w:r>
      <w:r w:rsidRPr="0020735E">
        <w:rPr>
          <w:noProof/>
        </w:rPr>
        <w:fldChar w:fldCharType="separate"/>
      </w:r>
      <w:r w:rsidRPr="0020735E">
        <w:rPr>
          <w:noProof/>
        </w:rPr>
        <w:t>26</w:t>
      </w:r>
      <w:r w:rsidRPr="0020735E">
        <w:rPr>
          <w:noProof/>
        </w:rPr>
        <w:fldChar w:fldCharType="end"/>
      </w:r>
    </w:p>
    <w:p w:rsidR="0020735E" w:rsidRDefault="0020735E">
      <w:pPr>
        <w:pStyle w:val="TOC5"/>
        <w:rPr>
          <w:rFonts w:asciiTheme="minorHAnsi" w:eastAsiaTheme="minorEastAsia" w:hAnsiTheme="minorHAnsi" w:cstheme="minorBidi"/>
          <w:noProof/>
          <w:kern w:val="0"/>
          <w:sz w:val="22"/>
          <w:szCs w:val="22"/>
        </w:rPr>
      </w:pPr>
      <w:r>
        <w:rPr>
          <w:noProof/>
        </w:rPr>
        <w:t>10</w:t>
      </w:r>
      <w:r>
        <w:rPr>
          <w:noProof/>
        </w:rPr>
        <w:tab/>
        <w:t>Regulations</w:t>
      </w:r>
      <w:r w:rsidRPr="0020735E">
        <w:rPr>
          <w:noProof/>
        </w:rPr>
        <w:tab/>
      </w:r>
      <w:r w:rsidRPr="0020735E">
        <w:rPr>
          <w:noProof/>
        </w:rPr>
        <w:fldChar w:fldCharType="begin"/>
      </w:r>
      <w:r w:rsidRPr="0020735E">
        <w:rPr>
          <w:noProof/>
        </w:rPr>
        <w:instrText xml:space="preserve"> PAGEREF _Toc395278861 \h </w:instrText>
      </w:r>
      <w:r w:rsidRPr="0020735E">
        <w:rPr>
          <w:noProof/>
        </w:rPr>
      </w:r>
      <w:r w:rsidRPr="0020735E">
        <w:rPr>
          <w:noProof/>
        </w:rPr>
        <w:fldChar w:fldCharType="separate"/>
      </w:r>
      <w:r w:rsidRPr="0020735E">
        <w:rPr>
          <w:noProof/>
        </w:rPr>
        <w:t>27</w:t>
      </w:r>
      <w:r w:rsidRPr="0020735E">
        <w:rPr>
          <w:noProof/>
        </w:rPr>
        <w:fldChar w:fldCharType="end"/>
      </w:r>
    </w:p>
    <w:p w:rsidR="0020735E" w:rsidRDefault="0020735E">
      <w:pPr>
        <w:pStyle w:val="TOC2"/>
        <w:rPr>
          <w:rFonts w:asciiTheme="minorHAnsi" w:eastAsiaTheme="minorEastAsia" w:hAnsiTheme="minorHAnsi" w:cstheme="minorBidi"/>
          <w:b w:val="0"/>
          <w:noProof/>
          <w:kern w:val="0"/>
          <w:sz w:val="22"/>
          <w:szCs w:val="22"/>
        </w:rPr>
      </w:pPr>
      <w:r>
        <w:rPr>
          <w:noProof/>
        </w:rPr>
        <w:lastRenderedPageBreak/>
        <w:t>Schedule—Table of continuing contributions</w:t>
      </w:r>
      <w:r w:rsidRPr="0020735E">
        <w:rPr>
          <w:b w:val="0"/>
          <w:noProof/>
          <w:sz w:val="18"/>
        </w:rPr>
        <w:tab/>
      </w:r>
      <w:r w:rsidRPr="0020735E">
        <w:rPr>
          <w:b w:val="0"/>
          <w:noProof/>
          <w:sz w:val="18"/>
        </w:rPr>
        <w:fldChar w:fldCharType="begin"/>
      </w:r>
      <w:r w:rsidRPr="0020735E">
        <w:rPr>
          <w:b w:val="0"/>
          <w:noProof/>
          <w:sz w:val="18"/>
        </w:rPr>
        <w:instrText xml:space="preserve"> PAGEREF _Toc395278862 \h </w:instrText>
      </w:r>
      <w:r w:rsidRPr="0020735E">
        <w:rPr>
          <w:b w:val="0"/>
          <w:noProof/>
          <w:sz w:val="18"/>
        </w:rPr>
      </w:r>
      <w:r w:rsidRPr="0020735E">
        <w:rPr>
          <w:b w:val="0"/>
          <w:noProof/>
          <w:sz w:val="18"/>
        </w:rPr>
        <w:fldChar w:fldCharType="separate"/>
      </w:r>
      <w:r w:rsidRPr="0020735E">
        <w:rPr>
          <w:b w:val="0"/>
          <w:noProof/>
          <w:sz w:val="18"/>
        </w:rPr>
        <w:t>28</w:t>
      </w:r>
      <w:r w:rsidRPr="0020735E">
        <w:rPr>
          <w:b w:val="0"/>
          <w:noProof/>
          <w:sz w:val="18"/>
        </w:rPr>
        <w:fldChar w:fldCharType="end"/>
      </w:r>
    </w:p>
    <w:p w:rsidR="0020735E" w:rsidRDefault="0020735E" w:rsidP="0020735E">
      <w:pPr>
        <w:pStyle w:val="TOC2"/>
        <w:rPr>
          <w:rFonts w:asciiTheme="minorHAnsi" w:eastAsiaTheme="minorEastAsia" w:hAnsiTheme="minorHAnsi" w:cstheme="minorBidi"/>
          <w:b w:val="0"/>
          <w:noProof/>
          <w:kern w:val="0"/>
          <w:sz w:val="22"/>
          <w:szCs w:val="22"/>
        </w:rPr>
      </w:pPr>
      <w:r>
        <w:rPr>
          <w:noProof/>
        </w:rPr>
        <w:t>Endnotes</w:t>
      </w:r>
      <w:r w:rsidRPr="0020735E">
        <w:rPr>
          <w:b w:val="0"/>
          <w:noProof/>
          <w:sz w:val="18"/>
        </w:rPr>
        <w:tab/>
      </w:r>
      <w:r w:rsidRPr="0020735E">
        <w:rPr>
          <w:b w:val="0"/>
          <w:noProof/>
          <w:sz w:val="18"/>
        </w:rPr>
        <w:fldChar w:fldCharType="begin"/>
      </w:r>
      <w:r w:rsidRPr="0020735E">
        <w:rPr>
          <w:b w:val="0"/>
          <w:noProof/>
          <w:sz w:val="18"/>
        </w:rPr>
        <w:instrText xml:space="preserve"> PAGEREF _Toc395278863 \h </w:instrText>
      </w:r>
      <w:r w:rsidRPr="0020735E">
        <w:rPr>
          <w:b w:val="0"/>
          <w:noProof/>
          <w:sz w:val="18"/>
        </w:rPr>
      </w:r>
      <w:r w:rsidRPr="0020735E">
        <w:rPr>
          <w:b w:val="0"/>
          <w:noProof/>
          <w:sz w:val="18"/>
        </w:rPr>
        <w:fldChar w:fldCharType="separate"/>
      </w:r>
      <w:r w:rsidRPr="0020735E">
        <w:rPr>
          <w:b w:val="0"/>
          <w:noProof/>
          <w:sz w:val="18"/>
        </w:rPr>
        <w:t>29</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1—About the endnotes</w:t>
      </w:r>
      <w:r w:rsidRPr="0020735E">
        <w:rPr>
          <w:b w:val="0"/>
          <w:noProof/>
          <w:sz w:val="18"/>
        </w:rPr>
        <w:tab/>
      </w:r>
      <w:r w:rsidRPr="0020735E">
        <w:rPr>
          <w:b w:val="0"/>
          <w:noProof/>
          <w:sz w:val="18"/>
        </w:rPr>
        <w:fldChar w:fldCharType="begin"/>
      </w:r>
      <w:r w:rsidRPr="0020735E">
        <w:rPr>
          <w:b w:val="0"/>
          <w:noProof/>
          <w:sz w:val="18"/>
        </w:rPr>
        <w:instrText xml:space="preserve"> PAGEREF _Toc395278864 \h </w:instrText>
      </w:r>
      <w:r w:rsidRPr="0020735E">
        <w:rPr>
          <w:b w:val="0"/>
          <w:noProof/>
          <w:sz w:val="18"/>
        </w:rPr>
      </w:r>
      <w:r w:rsidRPr="0020735E">
        <w:rPr>
          <w:b w:val="0"/>
          <w:noProof/>
          <w:sz w:val="18"/>
        </w:rPr>
        <w:fldChar w:fldCharType="separate"/>
      </w:r>
      <w:r w:rsidRPr="0020735E">
        <w:rPr>
          <w:b w:val="0"/>
          <w:noProof/>
          <w:sz w:val="18"/>
        </w:rPr>
        <w:t>29</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2—Abbreviation key</w:t>
      </w:r>
      <w:r w:rsidRPr="0020735E">
        <w:rPr>
          <w:b w:val="0"/>
          <w:noProof/>
          <w:sz w:val="18"/>
        </w:rPr>
        <w:tab/>
      </w:r>
      <w:r w:rsidRPr="0020735E">
        <w:rPr>
          <w:b w:val="0"/>
          <w:noProof/>
          <w:sz w:val="18"/>
        </w:rPr>
        <w:fldChar w:fldCharType="begin"/>
      </w:r>
      <w:r w:rsidRPr="0020735E">
        <w:rPr>
          <w:b w:val="0"/>
          <w:noProof/>
          <w:sz w:val="18"/>
        </w:rPr>
        <w:instrText xml:space="preserve"> PAGEREF _Toc395278865 \h </w:instrText>
      </w:r>
      <w:r w:rsidRPr="0020735E">
        <w:rPr>
          <w:b w:val="0"/>
          <w:noProof/>
          <w:sz w:val="18"/>
        </w:rPr>
      </w:r>
      <w:r w:rsidRPr="0020735E">
        <w:rPr>
          <w:b w:val="0"/>
          <w:noProof/>
          <w:sz w:val="18"/>
        </w:rPr>
        <w:fldChar w:fldCharType="separate"/>
      </w:r>
      <w:r w:rsidRPr="0020735E">
        <w:rPr>
          <w:b w:val="0"/>
          <w:noProof/>
          <w:sz w:val="18"/>
        </w:rPr>
        <w:t>31</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3—Legislation history</w:t>
      </w:r>
      <w:r w:rsidRPr="0020735E">
        <w:rPr>
          <w:b w:val="0"/>
          <w:noProof/>
          <w:sz w:val="18"/>
        </w:rPr>
        <w:tab/>
      </w:r>
      <w:r w:rsidRPr="0020735E">
        <w:rPr>
          <w:b w:val="0"/>
          <w:noProof/>
          <w:sz w:val="18"/>
        </w:rPr>
        <w:fldChar w:fldCharType="begin"/>
      </w:r>
      <w:r w:rsidRPr="0020735E">
        <w:rPr>
          <w:b w:val="0"/>
          <w:noProof/>
          <w:sz w:val="18"/>
        </w:rPr>
        <w:instrText xml:space="preserve"> PAGEREF _Toc395278866 \h </w:instrText>
      </w:r>
      <w:r w:rsidRPr="0020735E">
        <w:rPr>
          <w:b w:val="0"/>
          <w:noProof/>
          <w:sz w:val="18"/>
        </w:rPr>
      </w:r>
      <w:r w:rsidRPr="0020735E">
        <w:rPr>
          <w:b w:val="0"/>
          <w:noProof/>
          <w:sz w:val="18"/>
        </w:rPr>
        <w:fldChar w:fldCharType="separate"/>
      </w:r>
      <w:r w:rsidRPr="0020735E">
        <w:rPr>
          <w:b w:val="0"/>
          <w:noProof/>
          <w:sz w:val="18"/>
        </w:rPr>
        <w:t>32</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4—Amendment history</w:t>
      </w:r>
      <w:r w:rsidRPr="0020735E">
        <w:rPr>
          <w:b w:val="0"/>
          <w:noProof/>
          <w:sz w:val="18"/>
        </w:rPr>
        <w:tab/>
      </w:r>
      <w:r w:rsidRPr="0020735E">
        <w:rPr>
          <w:b w:val="0"/>
          <w:noProof/>
          <w:sz w:val="18"/>
        </w:rPr>
        <w:fldChar w:fldCharType="begin"/>
      </w:r>
      <w:r w:rsidRPr="0020735E">
        <w:rPr>
          <w:b w:val="0"/>
          <w:noProof/>
          <w:sz w:val="18"/>
        </w:rPr>
        <w:instrText xml:space="preserve"> PAGEREF _Toc395278867 \h </w:instrText>
      </w:r>
      <w:r w:rsidRPr="0020735E">
        <w:rPr>
          <w:b w:val="0"/>
          <w:noProof/>
          <w:sz w:val="18"/>
        </w:rPr>
      </w:r>
      <w:r w:rsidRPr="0020735E">
        <w:rPr>
          <w:b w:val="0"/>
          <w:noProof/>
          <w:sz w:val="18"/>
        </w:rPr>
        <w:fldChar w:fldCharType="separate"/>
      </w:r>
      <w:r w:rsidRPr="0020735E">
        <w:rPr>
          <w:b w:val="0"/>
          <w:noProof/>
          <w:sz w:val="18"/>
        </w:rPr>
        <w:t>35</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5—Uncommenced amendments [none]</w:t>
      </w:r>
      <w:r w:rsidRPr="0020735E">
        <w:rPr>
          <w:b w:val="0"/>
          <w:noProof/>
          <w:sz w:val="18"/>
        </w:rPr>
        <w:tab/>
      </w:r>
      <w:r w:rsidRPr="0020735E">
        <w:rPr>
          <w:b w:val="0"/>
          <w:noProof/>
          <w:sz w:val="18"/>
        </w:rPr>
        <w:fldChar w:fldCharType="begin"/>
      </w:r>
      <w:r w:rsidRPr="0020735E">
        <w:rPr>
          <w:b w:val="0"/>
          <w:noProof/>
          <w:sz w:val="18"/>
        </w:rPr>
        <w:instrText xml:space="preserve"> PAGEREF _Toc395278868 \h </w:instrText>
      </w:r>
      <w:r w:rsidRPr="0020735E">
        <w:rPr>
          <w:b w:val="0"/>
          <w:noProof/>
          <w:sz w:val="18"/>
        </w:rPr>
      </w:r>
      <w:r w:rsidRPr="0020735E">
        <w:rPr>
          <w:b w:val="0"/>
          <w:noProof/>
          <w:sz w:val="18"/>
        </w:rPr>
        <w:fldChar w:fldCharType="separate"/>
      </w:r>
      <w:r w:rsidRPr="0020735E">
        <w:rPr>
          <w:b w:val="0"/>
          <w:noProof/>
          <w:sz w:val="18"/>
        </w:rPr>
        <w:t>37</w:t>
      </w:r>
      <w:r w:rsidRPr="0020735E">
        <w:rPr>
          <w:b w:val="0"/>
          <w:noProof/>
          <w:sz w:val="18"/>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6—Modifications</w:t>
      </w:r>
      <w:r w:rsidRPr="0020735E">
        <w:rPr>
          <w:b w:val="0"/>
          <w:noProof/>
          <w:sz w:val="18"/>
        </w:rPr>
        <w:tab/>
      </w:r>
      <w:r w:rsidRPr="0020735E">
        <w:rPr>
          <w:b w:val="0"/>
          <w:noProof/>
          <w:sz w:val="18"/>
        </w:rPr>
        <w:fldChar w:fldCharType="begin"/>
      </w:r>
      <w:r w:rsidRPr="0020735E">
        <w:rPr>
          <w:b w:val="0"/>
          <w:noProof/>
          <w:sz w:val="18"/>
        </w:rPr>
        <w:instrText xml:space="preserve"> PAGEREF _Toc395278869 \h </w:instrText>
      </w:r>
      <w:r w:rsidRPr="0020735E">
        <w:rPr>
          <w:b w:val="0"/>
          <w:noProof/>
          <w:sz w:val="18"/>
        </w:rPr>
      </w:r>
      <w:r w:rsidRPr="0020735E">
        <w:rPr>
          <w:b w:val="0"/>
          <w:noProof/>
          <w:sz w:val="18"/>
        </w:rPr>
        <w:fldChar w:fldCharType="separate"/>
      </w:r>
      <w:r w:rsidRPr="0020735E">
        <w:rPr>
          <w:b w:val="0"/>
          <w:noProof/>
          <w:sz w:val="18"/>
        </w:rPr>
        <w:t>38</w:t>
      </w:r>
      <w:r w:rsidRPr="0020735E">
        <w:rPr>
          <w:b w:val="0"/>
          <w:noProof/>
          <w:sz w:val="18"/>
        </w:rPr>
        <w:fldChar w:fldCharType="end"/>
      </w:r>
    </w:p>
    <w:p w:rsidR="0020735E" w:rsidRPr="0020735E" w:rsidRDefault="0020735E">
      <w:pPr>
        <w:pStyle w:val="TOC5"/>
        <w:rPr>
          <w:rFonts w:asciiTheme="minorHAnsi" w:eastAsiaTheme="minorEastAsia" w:hAnsiTheme="minorHAnsi" w:cstheme="minorBidi"/>
          <w:noProof/>
          <w:kern w:val="0"/>
          <w:sz w:val="22"/>
          <w:szCs w:val="22"/>
        </w:rPr>
      </w:pPr>
      <w:r w:rsidRPr="0020735E">
        <w:rPr>
          <w:noProof/>
        </w:rPr>
        <w:t>A.C.T. Self</w:t>
      </w:r>
      <w:r w:rsidRPr="0020735E">
        <w:rPr>
          <w:noProof/>
        </w:rPr>
        <w:noBreakHyphen/>
        <w:t>Government (Consequential Provisions) Regulations (1989 No. 3)</w:t>
      </w:r>
      <w:r w:rsidRPr="0020735E">
        <w:rPr>
          <w:noProof/>
        </w:rPr>
        <w:tab/>
      </w:r>
      <w:r w:rsidRPr="0020735E">
        <w:rPr>
          <w:noProof/>
        </w:rPr>
        <w:fldChar w:fldCharType="begin"/>
      </w:r>
      <w:r w:rsidRPr="0020735E">
        <w:rPr>
          <w:noProof/>
        </w:rPr>
        <w:instrText xml:space="preserve"> PAGEREF _Toc395278870 \h </w:instrText>
      </w:r>
      <w:r w:rsidRPr="0020735E">
        <w:rPr>
          <w:noProof/>
        </w:rPr>
      </w:r>
      <w:r w:rsidRPr="0020735E">
        <w:rPr>
          <w:noProof/>
        </w:rPr>
        <w:fldChar w:fldCharType="separate"/>
      </w:r>
      <w:r w:rsidRPr="0020735E">
        <w:rPr>
          <w:noProof/>
        </w:rPr>
        <w:t>38</w:t>
      </w:r>
      <w:r w:rsidRPr="0020735E">
        <w:rPr>
          <w:noProof/>
        </w:rPr>
        <w:fldChar w:fldCharType="end"/>
      </w:r>
    </w:p>
    <w:p w:rsidR="0020735E" w:rsidRDefault="0020735E">
      <w:pPr>
        <w:pStyle w:val="TOC3"/>
        <w:rPr>
          <w:rFonts w:asciiTheme="minorHAnsi" w:eastAsiaTheme="minorEastAsia" w:hAnsiTheme="minorHAnsi" w:cstheme="minorBidi"/>
          <w:b w:val="0"/>
          <w:noProof/>
          <w:kern w:val="0"/>
          <w:szCs w:val="22"/>
        </w:rPr>
      </w:pPr>
      <w:r>
        <w:rPr>
          <w:noProof/>
        </w:rPr>
        <w:t>Endnote 7—Misdescribed amendments [none]</w:t>
      </w:r>
      <w:r w:rsidRPr="0020735E">
        <w:rPr>
          <w:b w:val="0"/>
          <w:noProof/>
          <w:sz w:val="18"/>
        </w:rPr>
        <w:tab/>
      </w:r>
      <w:r w:rsidRPr="0020735E">
        <w:rPr>
          <w:b w:val="0"/>
          <w:noProof/>
          <w:sz w:val="18"/>
        </w:rPr>
        <w:fldChar w:fldCharType="begin"/>
      </w:r>
      <w:r w:rsidRPr="0020735E">
        <w:rPr>
          <w:b w:val="0"/>
          <w:noProof/>
          <w:sz w:val="18"/>
        </w:rPr>
        <w:instrText xml:space="preserve"> PAGEREF _Toc395278871 \h </w:instrText>
      </w:r>
      <w:r w:rsidRPr="0020735E">
        <w:rPr>
          <w:b w:val="0"/>
          <w:noProof/>
          <w:sz w:val="18"/>
        </w:rPr>
      </w:r>
      <w:r w:rsidRPr="0020735E">
        <w:rPr>
          <w:b w:val="0"/>
          <w:noProof/>
          <w:sz w:val="18"/>
        </w:rPr>
        <w:fldChar w:fldCharType="separate"/>
      </w:r>
      <w:r w:rsidRPr="0020735E">
        <w:rPr>
          <w:b w:val="0"/>
          <w:noProof/>
          <w:sz w:val="18"/>
        </w:rPr>
        <w:t>39</w:t>
      </w:r>
      <w:r w:rsidRPr="0020735E">
        <w:rPr>
          <w:b w:val="0"/>
          <w:noProof/>
          <w:sz w:val="18"/>
        </w:rPr>
        <w:fldChar w:fldCharType="end"/>
      </w:r>
    </w:p>
    <w:p w:rsidR="0020735E" w:rsidRPr="0020735E" w:rsidRDefault="0020735E">
      <w:pPr>
        <w:pStyle w:val="TOC3"/>
        <w:rPr>
          <w:rFonts w:eastAsiaTheme="minorEastAsia"/>
          <w:b w:val="0"/>
          <w:noProof/>
          <w:kern w:val="0"/>
          <w:sz w:val="18"/>
          <w:szCs w:val="22"/>
        </w:rPr>
      </w:pPr>
      <w:r>
        <w:rPr>
          <w:noProof/>
        </w:rPr>
        <w:t>Endnote 8—Miscellaneous [none]</w:t>
      </w:r>
      <w:r w:rsidRPr="0020735E">
        <w:rPr>
          <w:b w:val="0"/>
          <w:noProof/>
          <w:sz w:val="18"/>
        </w:rPr>
        <w:tab/>
      </w:r>
      <w:r w:rsidRPr="0020735E">
        <w:rPr>
          <w:b w:val="0"/>
          <w:noProof/>
          <w:sz w:val="18"/>
        </w:rPr>
        <w:fldChar w:fldCharType="begin"/>
      </w:r>
      <w:r w:rsidRPr="0020735E">
        <w:rPr>
          <w:b w:val="0"/>
          <w:noProof/>
          <w:sz w:val="18"/>
        </w:rPr>
        <w:instrText xml:space="preserve"> PAGEREF _Toc395278872 \h </w:instrText>
      </w:r>
      <w:r w:rsidRPr="0020735E">
        <w:rPr>
          <w:b w:val="0"/>
          <w:noProof/>
          <w:sz w:val="18"/>
        </w:rPr>
      </w:r>
      <w:r w:rsidRPr="0020735E">
        <w:rPr>
          <w:b w:val="0"/>
          <w:noProof/>
          <w:sz w:val="18"/>
        </w:rPr>
        <w:fldChar w:fldCharType="separate"/>
      </w:r>
      <w:r w:rsidRPr="0020735E">
        <w:rPr>
          <w:b w:val="0"/>
          <w:noProof/>
          <w:sz w:val="18"/>
        </w:rPr>
        <w:t>39</w:t>
      </w:r>
      <w:r w:rsidRPr="0020735E">
        <w:rPr>
          <w:b w:val="0"/>
          <w:noProof/>
          <w:sz w:val="18"/>
        </w:rPr>
        <w:fldChar w:fldCharType="end"/>
      </w:r>
    </w:p>
    <w:p w:rsidR="001B747A" w:rsidRDefault="00EC0FA3" w:rsidP="001B747A">
      <w:r w:rsidRPr="0020735E">
        <w:rPr>
          <w:rFonts w:cs="Times New Roman"/>
          <w:sz w:val="18"/>
        </w:rPr>
        <w:fldChar w:fldCharType="end"/>
      </w:r>
    </w:p>
    <w:p w:rsidR="00082CD4" w:rsidRPr="00082CD4" w:rsidRDefault="00082CD4" w:rsidP="001B747A">
      <w:pPr>
        <w:sectPr w:rsidR="00082CD4" w:rsidRPr="00082CD4" w:rsidSect="00082CD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B9626B" w:rsidRPr="00082CD4" w:rsidRDefault="00B9626B" w:rsidP="001B747A">
      <w:pPr>
        <w:pStyle w:val="LongT"/>
      </w:pPr>
      <w:r w:rsidRPr="00082CD4">
        <w:lastRenderedPageBreak/>
        <w:t>An Act to make provision for superannuation benefit</w:t>
      </w:r>
      <w:r w:rsidR="00E86C81" w:rsidRPr="00082CD4">
        <w:t>s</w:t>
      </w:r>
      <w:r w:rsidRPr="00082CD4">
        <w:t xml:space="preserve"> for certain persons</w:t>
      </w:r>
    </w:p>
    <w:p w:rsidR="00B9626B" w:rsidRPr="00082CD4" w:rsidRDefault="002E39A2" w:rsidP="00B9626B">
      <w:pPr>
        <w:pStyle w:val="Header"/>
        <w:rPr>
          <w:szCs w:val="16"/>
        </w:rPr>
      </w:pPr>
      <w:r w:rsidRPr="00082CD4">
        <w:t xml:space="preserve">  </w:t>
      </w:r>
    </w:p>
    <w:p w:rsidR="00B9626B" w:rsidRPr="00082CD4" w:rsidRDefault="002E39A2" w:rsidP="00B9626B">
      <w:pPr>
        <w:pStyle w:val="Header"/>
        <w:rPr>
          <w:szCs w:val="16"/>
        </w:rPr>
      </w:pPr>
      <w:r w:rsidRPr="00082CD4">
        <w:rPr>
          <w:szCs w:val="16"/>
        </w:rPr>
        <w:t xml:space="preserve">  </w:t>
      </w:r>
    </w:p>
    <w:p w:rsidR="00B9626B" w:rsidRPr="00082CD4" w:rsidRDefault="00B9626B" w:rsidP="00B9626B">
      <w:pPr>
        <w:pStyle w:val="ActHead5"/>
      </w:pPr>
      <w:bookmarkStart w:id="0" w:name="_Toc395278828"/>
      <w:r w:rsidRPr="00082CD4">
        <w:rPr>
          <w:rStyle w:val="CharSectno"/>
        </w:rPr>
        <w:t>1</w:t>
      </w:r>
      <w:r w:rsidRPr="00082CD4">
        <w:t xml:space="preserve">  Short title</w:t>
      </w:r>
      <w:bookmarkStart w:id="1" w:name="_GoBack"/>
      <w:bookmarkEnd w:id="0"/>
      <w:bookmarkEnd w:id="1"/>
    </w:p>
    <w:p w:rsidR="00B9626B" w:rsidRPr="00082CD4" w:rsidRDefault="00B9626B" w:rsidP="00B9626B">
      <w:pPr>
        <w:pStyle w:val="subsection"/>
      </w:pPr>
      <w:r w:rsidRPr="00082CD4">
        <w:tab/>
      </w:r>
      <w:r w:rsidRPr="00082CD4">
        <w:tab/>
        <w:t xml:space="preserve">This Act may be cited as the </w:t>
      </w:r>
      <w:r w:rsidRPr="00082CD4">
        <w:rPr>
          <w:i/>
        </w:rPr>
        <w:t>Superannuation (Productivity Benefit) Act 1988</w:t>
      </w:r>
      <w:r w:rsidRPr="00082CD4">
        <w:t>.</w:t>
      </w:r>
    </w:p>
    <w:p w:rsidR="00B9626B" w:rsidRPr="00082CD4" w:rsidRDefault="00B9626B" w:rsidP="00B9626B">
      <w:pPr>
        <w:pStyle w:val="ActHead5"/>
      </w:pPr>
      <w:bookmarkStart w:id="2" w:name="_Toc395278829"/>
      <w:r w:rsidRPr="00082CD4">
        <w:rPr>
          <w:rStyle w:val="CharSectno"/>
        </w:rPr>
        <w:t>2</w:t>
      </w:r>
      <w:r w:rsidRPr="00082CD4">
        <w:t xml:space="preserve">  Commencement</w:t>
      </w:r>
      <w:bookmarkEnd w:id="2"/>
    </w:p>
    <w:p w:rsidR="00B9626B" w:rsidRPr="00082CD4" w:rsidRDefault="00B9626B" w:rsidP="00B9626B">
      <w:pPr>
        <w:pStyle w:val="subsection"/>
      </w:pPr>
      <w:r w:rsidRPr="00082CD4">
        <w:tab/>
      </w:r>
      <w:r w:rsidRPr="00082CD4">
        <w:tab/>
        <w:t>This Act shall be taken to have commenced on 1</w:t>
      </w:r>
      <w:r w:rsidR="00082CD4">
        <w:t> </w:t>
      </w:r>
      <w:r w:rsidRPr="00082CD4">
        <w:t>January 1988.</w:t>
      </w:r>
    </w:p>
    <w:p w:rsidR="00B9626B" w:rsidRPr="00082CD4" w:rsidRDefault="00B9626B" w:rsidP="00B9626B">
      <w:pPr>
        <w:pStyle w:val="ActHead5"/>
      </w:pPr>
      <w:bookmarkStart w:id="3" w:name="_Toc395278830"/>
      <w:r w:rsidRPr="00082CD4">
        <w:rPr>
          <w:rStyle w:val="CharSectno"/>
        </w:rPr>
        <w:t>3</w:t>
      </w:r>
      <w:r w:rsidRPr="00082CD4">
        <w:t xml:space="preserve">  Interpretation</w:t>
      </w:r>
      <w:bookmarkEnd w:id="3"/>
    </w:p>
    <w:p w:rsidR="00B9626B" w:rsidRPr="00082CD4" w:rsidRDefault="00B9626B" w:rsidP="00B9626B">
      <w:pPr>
        <w:pStyle w:val="subsection"/>
      </w:pPr>
      <w:r w:rsidRPr="00082CD4">
        <w:tab/>
        <w:t>(1)</w:t>
      </w:r>
      <w:r w:rsidRPr="00082CD4">
        <w:tab/>
        <w:t>In this Act, unless the contrary intention appears:</w:t>
      </w:r>
    </w:p>
    <w:p w:rsidR="00B9626B" w:rsidRPr="00082CD4" w:rsidRDefault="00B9626B" w:rsidP="00B9626B">
      <w:pPr>
        <w:pStyle w:val="Definition"/>
      </w:pPr>
      <w:r w:rsidRPr="00082CD4">
        <w:rPr>
          <w:b/>
          <w:i/>
        </w:rPr>
        <w:t>anniversary of birth</w:t>
      </w:r>
      <w:r w:rsidRPr="00082CD4">
        <w:t xml:space="preserve"> has the same meaning as in the Superannuation Act.</w:t>
      </w:r>
    </w:p>
    <w:p w:rsidR="00B9626B" w:rsidRPr="00082CD4" w:rsidRDefault="00B9626B" w:rsidP="00B9626B">
      <w:pPr>
        <w:pStyle w:val="Definition"/>
      </w:pPr>
      <w:r w:rsidRPr="00082CD4">
        <w:rPr>
          <w:b/>
          <w:i/>
        </w:rPr>
        <w:t>annual rate of contribution</w:t>
      </w:r>
      <w:r w:rsidRPr="00082CD4">
        <w:t>, in relation to a qualified employee, means:</w:t>
      </w:r>
    </w:p>
    <w:p w:rsidR="00B9626B" w:rsidRPr="00082CD4" w:rsidRDefault="00B9626B" w:rsidP="00B9626B">
      <w:pPr>
        <w:pStyle w:val="paragraph"/>
      </w:pPr>
      <w:r w:rsidRPr="00082CD4">
        <w:tab/>
        <w:t>(a)</w:t>
      </w:r>
      <w:r w:rsidRPr="00082CD4">
        <w:tab/>
        <w:t>for the year commencing on 1</w:t>
      </w:r>
      <w:r w:rsidR="00082CD4">
        <w:t> </w:t>
      </w:r>
      <w:r w:rsidRPr="00082CD4">
        <w:t>January 1988:</w:t>
      </w:r>
    </w:p>
    <w:p w:rsidR="00B9626B" w:rsidRPr="00082CD4" w:rsidRDefault="00B9626B" w:rsidP="00B9626B">
      <w:pPr>
        <w:pStyle w:val="paragraphsub"/>
      </w:pPr>
      <w:r w:rsidRPr="00082CD4">
        <w:tab/>
        <w:t>(</w:t>
      </w:r>
      <w:proofErr w:type="spellStart"/>
      <w:r w:rsidRPr="00082CD4">
        <w:t>i</w:t>
      </w:r>
      <w:proofErr w:type="spellEnd"/>
      <w:r w:rsidRPr="00082CD4">
        <w:t>)</w:t>
      </w:r>
      <w:r w:rsidRPr="00082CD4">
        <w:tab/>
        <w:t>if the employee’s annual rate of salary is less than $19,934—$299;</w:t>
      </w:r>
    </w:p>
    <w:p w:rsidR="00B9626B" w:rsidRPr="00082CD4" w:rsidRDefault="00B9626B" w:rsidP="00B9626B">
      <w:pPr>
        <w:pStyle w:val="paragraphsub"/>
      </w:pPr>
      <w:r w:rsidRPr="00082CD4">
        <w:tab/>
        <w:t>(ii)</w:t>
      </w:r>
      <w:r w:rsidRPr="00082CD4">
        <w:tab/>
        <w:t>if the employee’s annual rate of salary is $19,934 or more but less than $31,201—1.5% of the person’s annual rate of salary;</w:t>
      </w:r>
    </w:p>
    <w:p w:rsidR="00B9626B" w:rsidRPr="00082CD4" w:rsidRDefault="00B9626B" w:rsidP="00B9626B">
      <w:pPr>
        <w:pStyle w:val="paragraphsub"/>
      </w:pPr>
      <w:r w:rsidRPr="00082CD4">
        <w:tab/>
        <w:t>(iii)</w:t>
      </w:r>
      <w:r w:rsidRPr="00082CD4">
        <w:tab/>
        <w:t>if the employee’s annual rate of salary is $31,201 or more but less than $46,801—$468; or</w:t>
      </w:r>
    </w:p>
    <w:p w:rsidR="00B9626B" w:rsidRPr="00082CD4" w:rsidRDefault="00B9626B" w:rsidP="00B9626B">
      <w:pPr>
        <w:pStyle w:val="paragraphsub"/>
      </w:pPr>
      <w:r w:rsidRPr="00082CD4">
        <w:tab/>
        <w:t>(iv)</w:t>
      </w:r>
      <w:r w:rsidRPr="00082CD4">
        <w:tab/>
        <w:t>if the employee’s annual rate of salary is $46,801 or more—1% of the person’s annual rate of salary; and</w:t>
      </w:r>
    </w:p>
    <w:p w:rsidR="00B9626B" w:rsidRPr="00082CD4" w:rsidRDefault="00B9626B" w:rsidP="00B9626B">
      <w:pPr>
        <w:pStyle w:val="paragraph"/>
      </w:pPr>
      <w:r w:rsidRPr="00082CD4">
        <w:tab/>
        <w:t>(b)</w:t>
      </w:r>
      <w:r w:rsidRPr="00082CD4">
        <w:tab/>
        <w:t>for each subsequent year—the amount prescribed by, or ascertained in accordance with, the regulations.</w:t>
      </w:r>
    </w:p>
    <w:p w:rsidR="00B9626B" w:rsidRPr="00082CD4" w:rsidRDefault="00B9626B" w:rsidP="00B9626B">
      <w:pPr>
        <w:pStyle w:val="Definition"/>
      </w:pPr>
      <w:r w:rsidRPr="00082CD4">
        <w:rPr>
          <w:b/>
          <w:i/>
        </w:rPr>
        <w:t>annual rate of salary</w:t>
      </w:r>
      <w:r w:rsidRPr="00082CD4">
        <w:t>, in relation to a qualified employee in relation to a particular day, means:</w:t>
      </w:r>
    </w:p>
    <w:p w:rsidR="00B9626B" w:rsidRPr="00082CD4" w:rsidRDefault="00B9626B" w:rsidP="00B9626B">
      <w:pPr>
        <w:pStyle w:val="paragraph"/>
      </w:pPr>
      <w:r w:rsidRPr="00082CD4">
        <w:lastRenderedPageBreak/>
        <w:tab/>
        <w:t>(a)</w:t>
      </w:r>
      <w:r w:rsidRPr="00082CD4">
        <w:tab/>
        <w:t>if the person is an eligible employee for the purposes of the Superannuation Act—the rate that would be the person’s final annual rate of salary for the purposes of that Act if the person had ceased to be such an eligible employee on that day; or</w:t>
      </w:r>
    </w:p>
    <w:p w:rsidR="00B9626B" w:rsidRPr="00082CD4" w:rsidRDefault="00B9626B" w:rsidP="00B9626B">
      <w:pPr>
        <w:pStyle w:val="paragraph"/>
      </w:pPr>
      <w:r w:rsidRPr="00082CD4">
        <w:tab/>
        <w:t>(b)</w:t>
      </w:r>
      <w:r w:rsidRPr="00082CD4">
        <w:tab/>
        <w:t>in any other case—the rate that would be the annual rate of salary of the person under that Act on that day if that Act applied to the person.</w:t>
      </w:r>
    </w:p>
    <w:p w:rsidR="00B9626B" w:rsidRPr="00082CD4" w:rsidRDefault="00B9626B" w:rsidP="00B9626B">
      <w:pPr>
        <w:pStyle w:val="Definition"/>
      </w:pPr>
      <w:r w:rsidRPr="00082CD4">
        <w:rPr>
          <w:b/>
          <w:i/>
        </w:rPr>
        <w:t>approved authority</w:t>
      </w:r>
      <w:r w:rsidRPr="00082CD4">
        <w:t xml:space="preserve"> means an authority or body that is an approved authority for the purposes of the Superannuation Act or the new Superannuation Act.</w:t>
      </w:r>
    </w:p>
    <w:p w:rsidR="00B9626B" w:rsidRPr="00082CD4" w:rsidRDefault="00B9626B" w:rsidP="00B9626B">
      <w:pPr>
        <w:pStyle w:val="Definition"/>
      </w:pPr>
      <w:r w:rsidRPr="00082CD4">
        <w:rPr>
          <w:b/>
          <w:i/>
        </w:rPr>
        <w:t>approved deposit fund</w:t>
      </w:r>
      <w:r w:rsidRPr="00082CD4">
        <w:t xml:space="preserve"> has the same meaning as in the </w:t>
      </w:r>
      <w:r w:rsidRPr="00082CD4">
        <w:rPr>
          <w:i/>
        </w:rPr>
        <w:t>Superannuation Industry (Supervision) Act 1993</w:t>
      </w:r>
      <w:r w:rsidRPr="00082CD4">
        <w:t>.</w:t>
      </w:r>
    </w:p>
    <w:p w:rsidR="00B9626B" w:rsidRPr="00082CD4" w:rsidRDefault="00B9626B" w:rsidP="00B9626B">
      <w:pPr>
        <w:pStyle w:val="Definition"/>
      </w:pPr>
      <w:r w:rsidRPr="00082CD4">
        <w:rPr>
          <w:b/>
          <w:i/>
        </w:rPr>
        <w:t>approved fund</w:t>
      </w:r>
      <w:r w:rsidRPr="00082CD4">
        <w:t xml:space="preserve"> means a superannuation fund that is an approved fund because of a declaration in force under section</w:t>
      </w:r>
      <w:r w:rsidR="00082CD4">
        <w:t> </w:t>
      </w:r>
      <w:r w:rsidRPr="00082CD4">
        <w:t>4C.</w:t>
      </w:r>
    </w:p>
    <w:p w:rsidR="00B9626B" w:rsidRPr="00082CD4" w:rsidRDefault="00B9626B" w:rsidP="00B9626B">
      <w:pPr>
        <w:pStyle w:val="Definition"/>
      </w:pPr>
      <w:r w:rsidRPr="00082CD4">
        <w:rPr>
          <w:b/>
          <w:i/>
        </w:rPr>
        <w:t>average annual rate of contribution</w:t>
      </w:r>
      <w:r w:rsidRPr="00082CD4">
        <w:t>, in relation to a person in respect of whom an interim benefit is payable in relation to the year commencing on 1</w:t>
      </w:r>
      <w:r w:rsidR="00082CD4">
        <w:t> </w:t>
      </w:r>
      <w:r w:rsidRPr="00082CD4">
        <w:t>January 1988 or a subsequent year, means half of the sum of:</w:t>
      </w:r>
    </w:p>
    <w:p w:rsidR="00B9626B" w:rsidRPr="00082CD4" w:rsidRDefault="00B9626B" w:rsidP="00B9626B">
      <w:pPr>
        <w:pStyle w:val="paragraph"/>
      </w:pPr>
      <w:r w:rsidRPr="00082CD4">
        <w:tab/>
        <w:t>(a)</w:t>
      </w:r>
      <w:r w:rsidRPr="00082CD4">
        <w:tab/>
        <w:t>the annual rate of contribution of the person based on the person’s annual rate of salary at the commencement of that year or at the commencement of the person’s service relevant to that interim benefit, whichever is the later; and</w:t>
      </w:r>
    </w:p>
    <w:p w:rsidR="00B9626B" w:rsidRPr="00082CD4" w:rsidRDefault="00B9626B" w:rsidP="00B9626B">
      <w:pPr>
        <w:pStyle w:val="paragraph"/>
      </w:pPr>
      <w:r w:rsidRPr="00082CD4">
        <w:tab/>
        <w:t>(b)</w:t>
      </w:r>
      <w:r w:rsidRPr="00082CD4">
        <w:tab/>
        <w:t>the annual rate of contribution of the person based on the person’s annual rate of salary at the end of that year or, if the interim benefit became payable in respect of the person in that year, immediately before the day on which the interim benefit became payable.</w:t>
      </w:r>
    </w:p>
    <w:p w:rsidR="00B9626B" w:rsidRPr="00082CD4" w:rsidRDefault="00B9626B" w:rsidP="00B9626B">
      <w:pPr>
        <w:pStyle w:val="Definition"/>
      </w:pPr>
      <w:r w:rsidRPr="00082CD4">
        <w:rPr>
          <w:b/>
          <w:i/>
        </w:rPr>
        <w:t>class employee</w:t>
      </w:r>
      <w:r w:rsidRPr="00082CD4">
        <w:t xml:space="preserve"> means a qualified employee in a class in respect of which a declaration is in force under section</w:t>
      </w:r>
      <w:r w:rsidR="00082CD4">
        <w:t> </w:t>
      </w:r>
      <w:r w:rsidRPr="00082CD4">
        <w:t>4A.</w:t>
      </w:r>
    </w:p>
    <w:p w:rsidR="00B9626B" w:rsidRPr="00082CD4" w:rsidRDefault="00B9626B" w:rsidP="00B9626B">
      <w:pPr>
        <w:pStyle w:val="Definition"/>
      </w:pPr>
      <w:r w:rsidRPr="00082CD4">
        <w:rPr>
          <w:b/>
          <w:i/>
        </w:rPr>
        <w:t>continuing contribution</w:t>
      </w:r>
      <w:r w:rsidRPr="00082CD4">
        <w:t>, in relation to a fund employee, has the meaning given by section</w:t>
      </w:r>
      <w:r w:rsidR="00082CD4">
        <w:t> </w:t>
      </w:r>
      <w:r w:rsidRPr="00082CD4">
        <w:t>3C.</w:t>
      </w:r>
    </w:p>
    <w:p w:rsidR="00376D63" w:rsidRPr="00082CD4" w:rsidRDefault="00376D63" w:rsidP="00376D63">
      <w:pPr>
        <w:pStyle w:val="Definition"/>
      </w:pPr>
      <w:r w:rsidRPr="00082CD4">
        <w:rPr>
          <w:b/>
          <w:i/>
        </w:rPr>
        <w:lastRenderedPageBreak/>
        <w:t>CSC</w:t>
      </w:r>
      <w:r w:rsidRPr="00082CD4">
        <w:t xml:space="preserve"> (short for Commonwealth Superannuation Corporation) has the same meaning as in the </w:t>
      </w:r>
      <w:r w:rsidRPr="00082CD4">
        <w:rPr>
          <w:i/>
        </w:rPr>
        <w:t>Governance of Australian Government Superannuation Schemes Act 2011</w:t>
      </w:r>
      <w:r w:rsidRPr="00082CD4">
        <w:t>.</w:t>
      </w:r>
    </w:p>
    <w:p w:rsidR="00B9626B" w:rsidRPr="00082CD4" w:rsidRDefault="00B9626B" w:rsidP="00B9626B">
      <w:pPr>
        <w:pStyle w:val="Definition"/>
      </w:pPr>
      <w:r w:rsidRPr="00082CD4">
        <w:rPr>
          <w:b/>
          <w:i/>
        </w:rPr>
        <w:t>declared first interest factor</w:t>
      </w:r>
      <w:r w:rsidRPr="00082CD4">
        <w:t>, in relation to a financial year, means the factor that is the declared first interest factor for that year because of a declaration in force under paragraph</w:t>
      </w:r>
      <w:r w:rsidR="00082CD4">
        <w:t> </w:t>
      </w:r>
      <w:r w:rsidRPr="00082CD4">
        <w:t>3E(a).</w:t>
      </w:r>
    </w:p>
    <w:p w:rsidR="00B9626B" w:rsidRPr="00082CD4" w:rsidRDefault="00B9626B" w:rsidP="00B9626B">
      <w:pPr>
        <w:pStyle w:val="Definition"/>
      </w:pPr>
      <w:r w:rsidRPr="00082CD4">
        <w:rPr>
          <w:b/>
          <w:i/>
        </w:rPr>
        <w:t>declared fund</w:t>
      </w:r>
      <w:r w:rsidRPr="00082CD4">
        <w:t xml:space="preserve"> means the nominated fund or an approved fund.</w:t>
      </w:r>
    </w:p>
    <w:p w:rsidR="00B9626B" w:rsidRPr="00082CD4" w:rsidRDefault="00B9626B" w:rsidP="00B9626B">
      <w:pPr>
        <w:pStyle w:val="Definition"/>
      </w:pPr>
      <w:r w:rsidRPr="00082CD4">
        <w:rPr>
          <w:b/>
          <w:i/>
        </w:rPr>
        <w:t>declared second interest factor</w:t>
      </w:r>
      <w:r w:rsidRPr="00082CD4">
        <w:t>, in relation to a financial year, means the factor that is the declared second interest factor for that year because of a declaration in force under paragraph</w:t>
      </w:r>
      <w:r w:rsidR="00082CD4">
        <w:t> </w:t>
      </w:r>
      <w:r w:rsidRPr="00082CD4">
        <w:t>3E(b).</w:t>
      </w:r>
    </w:p>
    <w:p w:rsidR="00B9626B" w:rsidRPr="00082CD4" w:rsidRDefault="00B9626B" w:rsidP="00B9626B">
      <w:pPr>
        <w:pStyle w:val="Definition"/>
      </w:pPr>
      <w:r w:rsidRPr="00082CD4">
        <w:rPr>
          <w:b/>
          <w:i/>
        </w:rPr>
        <w:t>Department</w:t>
      </w:r>
      <w:r w:rsidRPr="00082CD4">
        <w:t xml:space="preserve"> means:</w:t>
      </w:r>
    </w:p>
    <w:p w:rsidR="00B9626B" w:rsidRPr="00082CD4" w:rsidRDefault="00B9626B" w:rsidP="00B9626B">
      <w:pPr>
        <w:pStyle w:val="paragraph"/>
      </w:pPr>
      <w:r w:rsidRPr="00082CD4">
        <w:tab/>
        <w:t>(a)</w:t>
      </w:r>
      <w:r w:rsidRPr="00082CD4">
        <w:tab/>
        <w:t xml:space="preserve">an Agency within the meaning of the </w:t>
      </w:r>
      <w:r w:rsidRPr="00082CD4">
        <w:rPr>
          <w:i/>
        </w:rPr>
        <w:t>Public Service Act 1999</w:t>
      </w:r>
      <w:r w:rsidRPr="00082CD4">
        <w:t>; or</w:t>
      </w:r>
    </w:p>
    <w:p w:rsidR="00B9626B" w:rsidRPr="00082CD4" w:rsidRDefault="00B9626B" w:rsidP="00B9626B">
      <w:pPr>
        <w:pStyle w:val="paragraph"/>
      </w:pPr>
      <w:r w:rsidRPr="00082CD4">
        <w:tab/>
        <w:t>(b)</w:t>
      </w:r>
      <w:r w:rsidRPr="00082CD4">
        <w:tab/>
        <w:t>a Department of the Parliament</w:t>
      </w:r>
      <w:r w:rsidR="008A2118" w:rsidRPr="00082CD4">
        <w:t xml:space="preserve"> established under the </w:t>
      </w:r>
      <w:r w:rsidR="008A2118" w:rsidRPr="00082CD4">
        <w:rPr>
          <w:i/>
        </w:rPr>
        <w:t>Parliamentary Service Act 1999</w:t>
      </w:r>
      <w:r w:rsidRPr="00082CD4">
        <w:t>.</w:t>
      </w:r>
    </w:p>
    <w:p w:rsidR="00B9626B" w:rsidRPr="00082CD4" w:rsidRDefault="00B9626B" w:rsidP="00B9626B">
      <w:pPr>
        <w:pStyle w:val="Definition"/>
      </w:pPr>
      <w:r w:rsidRPr="00082CD4">
        <w:rPr>
          <w:b/>
          <w:i/>
        </w:rPr>
        <w:t>designated employer</w:t>
      </w:r>
      <w:r w:rsidRPr="00082CD4">
        <w:t>, in relation to a qualified employee, means:</w:t>
      </w:r>
    </w:p>
    <w:p w:rsidR="00B9626B" w:rsidRPr="00082CD4" w:rsidRDefault="00B9626B" w:rsidP="00B9626B">
      <w:pPr>
        <w:pStyle w:val="paragraph"/>
      </w:pPr>
      <w:r w:rsidRPr="00082CD4">
        <w:tab/>
        <w:t>(a)</w:t>
      </w:r>
      <w:r w:rsidRPr="00082CD4">
        <w:tab/>
        <w:t>where the employee is a permanent employee, or temporary employee, other than an employee employed by an approved authority:</w:t>
      </w:r>
    </w:p>
    <w:p w:rsidR="00B9626B" w:rsidRPr="00082CD4" w:rsidRDefault="00B9626B" w:rsidP="00B9626B">
      <w:pPr>
        <w:pStyle w:val="paragraphsub"/>
      </w:pPr>
      <w:r w:rsidRPr="00082CD4">
        <w:tab/>
        <w:t>(</w:t>
      </w:r>
      <w:proofErr w:type="spellStart"/>
      <w:r w:rsidRPr="00082CD4">
        <w:t>i</w:t>
      </w:r>
      <w:proofErr w:type="spellEnd"/>
      <w:r w:rsidRPr="00082CD4">
        <w:t>)</w:t>
      </w:r>
      <w:r w:rsidRPr="00082CD4">
        <w:tab/>
        <w:t>if the remuneration in respect of his or her employment is paid wholly or principally out of money appropriated by an annual Appropriation Act—the Department in respect of which the money is appropriated; or</w:t>
      </w:r>
    </w:p>
    <w:p w:rsidR="00B9626B" w:rsidRPr="00082CD4" w:rsidRDefault="00B9626B" w:rsidP="00B9626B">
      <w:pPr>
        <w:pStyle w:val="paragraphsub"/>
      </w:pPr>
      <w:r w:rsidRPr="00082CD4">
        <w:tab/>
        <w:t>(ii)</w:t>
      </w:r>
      <w:r w:rsidRPr="00082CD4">
        <w:tab/>
        <w:t>if the remuneration in respect of his or her employment is paid wholly or principally out of money appropriated under an Act other than an annual Appropriation Act—such Department as is determined by the Minister; or</w:t>
      </w:r>
    </w:p>
    <w:p w:rsidR="00B9626B" w:rsidRPr="00082CD4" w:rsidRDefault="00B9626B" w:rsidP="00B9626B">
      <w:pPr>
        <w:pStyle w:val="paragraph"/>
      </w:pPr>
      <w:r w:rsidRPr="00082CD4">
        <w:tab/>
        <w:t>(b)</w:t>
      </w:r>
      <w:r w:rsidRPr="00082CD4">
        <w:tab/>
        <w:t>where the employee is a holder of a statutory office:</w:t>
      </w:r>
    </w:p>
    <w:p w:rsidR="00B9626B" w:rsidRPr="00082CD4" w:rsidRDefault="00B9626B" w:rsidP="00B9626B">
      <w:pPr>
        <w:pStyle w:val="paragraphsub"/>
      </w:pPr>
      <w:r w:rsidRPr="00082CD4">
        <w:tab/>
        <w:t>(</w:t>
      </w:r>
      <w:proofErr w:type="spellStart"/>
      <w:r w:rsidRPr="00082CD4">
        <w:t>i</w:t>
      </w:r>
      <w:proofErr w:type="spellEnd"/>
      <w:r w:rsidRPr="00082CD4">
        <w:t>)</w:t>
      </w:r>
      <w:r w:rsidRPr="00082CD4">
        <w:tab/>
        <w:t>if the remuneration in respect of that office is paid by an approved authority—that authority; or</w:t>
      </w:r>
    </w:p>
    <w:p w:rsidR="00B9626B" w:rsidRPr="00082CD4" w:rsidRDefault="00B9626B" w:rsidP="00B9626B">
      <w:pPr>
        <w:pStyle w:val="paragraphsub"/>
      </w:pPr>
      <w:r w:rsidRPr="00082CD4">
        <w:tab/>
        <w:t>(ii)</w:t>
      </w:r>
      <w:r w:rsidRPr="00082CD4">
        <w:tab/>
        <w:t xml:space="preserve">if </w:t>
      </w:r>
      <w:r w:rsidR="00082CD4">
        <w:t>subparagraph (</w:t>
      </w:r>
      <w:proofErr w:type="spellStart"/>
      <w:r w:rsidRPr="00082CD4">
        <w:t>i</w:t>
      </w:r>
      <w:proofErr w:type="spellEnd"/>
      <w:r w:rsidRPr="00082CD4">
        <w:t>) does not apply—such Department or person as is determined by the Minister; or</w:t>
      </w:r>
    </w:p>
    <w:p w:rsidR="00B9626B" w:rsidRPr="00082CD4" w:rsidRDefault="00B9626B" w:rsidP="00B9626B">
      <w:pPr>
        <w:pStyle w:val="paragraph"/>
      </w:pPr>
      <w:r w:rsidRPr="00082CD4">
        <w:tab/>
        <w:t>(c)</w:t>
      </w:r>
      <w:r w:rsidRPr="00082CD4">
        <w:tab/>
        <w:t>where the employee is employed by an approved authority—that authority; or</w:t>
      </w:r>
    </w:p>
    <w:p w:rsidR="00B9626B" w:rsidRPr="00082CD4" w:rsidRDefault="00B9626B" w:rsidP="00B9626B">
      <w:pPr>
        <w:pStyle w:val="paragraph"/>
      </w:pPr>
      <w:r w:rsidRPr="00082CD4">
        <w:lastRenderedPageBreak/>
        <w:tab/>
        <w:t>(d)</w:t>
      </w:r>
      <w:r w:rsidRPr="00082CD4">
        <w:tab/>
        <w:t>in any other case—such person as is determined by the Minister.</w:t>
      </w:r>
    </w:p>
    <w:p w:rsidR="008010C4" w:rsidRPr="00082CD4" w:rsidRDefault="008010C4" w:rsidP="008010C4">
      <w:pPr>
        <w:pStyle w:val="Definition"/>
      </w:pPr>
      <w:r w:rsidRPr="00082CD4">
        <w:rPr>
          <w:b/>
          <w:i/>
        </w:rPr>
        <w:t>Finance Department</w:t>
      </w:r>
      <w:r w:rsidRPr="00082CD4">
        <w:t xml:space="preserve"> means the Department administered by the Minister administering the </w:t>
      </w:r>
      <w:r w:rsidR="00694118" w:rsidRPr="00082CD4">
        <w:rPr>
          <w:i/>
        </w:rPr>
        <w:t>Public Governance, Performance and Accountability Act 2013</w:t>
      </w:r>
      <w:r w:rsidRPr="00082CD4">
        <w:t>.</w:t>
      </w:r>
    </w:p>
    <w:p w:rsidR="00B9626B" w:rsidRPr="00082CD4" w:rsidRDefault="00B9626B" w:rsidP="00B9626B">
      <w:pPr>
        <w:pStyle w:val="Definition"/>
      </w:pPr>
      <w:r w:rsidRPr="00082CD4">
        <w:rPr>
          <w:b/>
          <w:i/>
        </w:rPr>
        <w:t>Fund</w:t>
      </w:r>
      <w:r w:rsidRPr="00082CD4">
        <w:t xml:space="preserve"> has the same meaning as in the new Superannuation Act.</w:t>
      </w:r>
    </w:p>
    <w:p w:rsidR="00B9626B" w:rsidRPr="00082CD4" w:rsidRDefault="00B9626B" w:rsidP="00B9626B">
      <w:pPr>
        <w:pStyle w:val="Definition"/>
      </w:pPr>
      <w:r w:rsidRPr="00082CD4">
        <w:rPr>
          <w:b/>
          <w:i/>
        </w:rPr>
        <w:t>fund employee</w:t>
      </w:r>
      <w:r w:rsidRPr="00082CD4">
        <w:t xml:space="preserve"> means a remainder employee who is a member of a declared fund.</w:t>
      </w:r>
    </w:p>
    <w:p w:rsidR="00B9626B" w:rsidRPr="00082CD4" w:rsidRDefault="00B9626B" w:rsidP="00B9626B">
      <w:pPr>
        <w:pStyle w:val="Definition"/>
      </w:pPr>
      <w:r w:rsidRPr="00082CD4">
        <w:rPr>
          <w:b/>
          <w:i/>
        </w:rPr>
        <w:t>interim arrangement employee</w:t>
      </w:r>
      <w:r w:rsidRPr="00082CD4">
        <w:t xml:space="preserve"> means a remainder employee who is not a fund employee.</w:t>
      </w:r>
    </w:p>
    <w:p w:rsidR="00B9626B" w:rsidRPr="00082CD4" w:rsidRDefault="00B9626B" w:rsidP="00B9626B">
      <w:pPr>
        <w:pStyle w:val="Definition"/>
      </w:pPr>
      <w:r w:rsidRPr="00082CD4">
        <w:rPr>
          <w:b/>
          <w:i/>
        </w:rPr>
        <w:t>interim benefit</w:t>
      </w:r>
      <w:r w:rsidRPr="00082CD4">
        <w:t xml:space="preserve"> means a benefit payable in accordance with this Act.</w:t>
      </w:r>
    </w:p>
    <w:p w:rsidR="00B9626B" w:rsidRPr="00082CD4" w:rsidRDefault="00B9626B" w:rsidP="00B9626B">
      <w:pPr>
        <w:pStyle w:val="Definition"/>
      </w:pPr>
      <w:r w:rsidRPr="00082CD4">
        <w:rPr>
          <w:b/>
          <w:i/>
        </w:rPr>
        <w:t>long term bond rate</w:t>
      </w:r>
      <w:r w:rsidRPr="00082CD4">
        <w:t>, in relation to a calendar year, means:</w:t>
      </w:r>
    </w:p>
    <w:p w:rsidR="00B9626B" w:rsidRPr="00082CD4" w:rsidRDefault="00B9626B" w:rsidP="00B9626B">
      <w:pPr>
        <w:pStyle w:val="paragraph"/>
      </w:pPr>
      <w:r w:rsidRPr="00082CD4">
        <w:tab/>
        <w:t>(a)</w:t>
      </w:r>
      <w:r w:rsidRPr="00082CD4">
        <w:tab/>
        <w:t>in the case of the year commencing on 1</w:t>
      </w:r>
      <w:r w:rsidR="00082CD4">
        <w:t> </w:t>
      </w:r>
      <w:r w:rsidRPr="00082CD4">
        <w:t>January 1988—0.1286; or</w:t>
      </w:r>
    </w:p>
    <w:p w:rsidR="00B9626B" w:rsidRPr="00082CD4" w:rsidRDefault="00B9626B" w:rsidP="00B9626B">
      <w:pPr>
        <w:pStyle w:val="paragraph"/>
      </w:pPr>
      <w:r w:rsidRPr="00082CD4">
        <w:tab/>
        <w:t>(b)</w:t>
      </w:r>
      <w:r w:rsidRPr="00082CD4">
        <w:tab/>
        <w:t>in the case of a subsequent year—the rate, expressed as a fraction, that is the assessed secondary market yield last published by the Reserve Bank before 1</w:t>
      </w:r>
      <w:r w:rsidR="00082CD4">
        <w:t> </w:t>
      </w:r>
      <w:r w:rsidRPr="00082CD4">
        <w:t>January in that year in respect of 10</w:t>
      </w:r>
      <w:r w:rsidR="00082CD4">
        <w:noBreakHyphen/>
      </w:r>
      <w:r w:rsidRPr="00082CD4">
        <w:t>year non</w:t>
      </w:r>
      <w:r w:rsidR="00082CD4">
        <w:noBreakHyphen/>
      </w:r>
      <w:r w:rsidRPr="00082CD4">
        <w:t xml:space="preserve">rebate Treasury bonds or, if such a yield had not been published by the Reserve Bank in the period of 3 months ending on that day, the rate fixed by the Minister by notice published in the </w:t>
      </w:r>
      <w:r w:rsidRPr="00082CD4">
        <w:rPr>
          <w:i/>
        </w:rPr>
        <w:t xml:space="preserve">Gazette </w:t>
      </w:r>
      <w:r w:rsidRPr="00082CD4">
        <w:t>in relation to that year.</w:t>
      </w:r>
    </w:p>
    <w:p w:rsidR="00B9626B" w:rsidRPr="00082CD4" w:rsidRDefault="00B9626B" w:rsidP="00B9626B">
      <w:pPr>
        <w:pStyle w:val="Definition"/>
      </w:pPr>
      <w:r w:rsidRPr="00082CD4">
        <w:rPr>
          <w:b/>
          <w:i/>
        </w:rPr>
        <w:t>new Superannuation Act</w:t>
      </w:r>
      <w:r w:rsidRPr="00082CD4">
        <w:t xml:space="preserve"> means the </w:t>
      </w:r>
      <w:r w:rsidRPr="00082CD4">
        <w:rPr>
          <w:i/>
        </w:rPr>
        <w:t>Superannuation Act 1990</w:t>
      </w:r>
      <w:r w:rsidRPr="00082CD4">
        <w:t>.</w:t>
      </w:r>
    </w:p>
    <w:p w:rsidR="00B9626B" w:rsidRPr="00082CD4" w:rsidRDefault="00B9626B" w:rsidP="00B9626B">
      <w:pPr>
        <w:pStyle w:val="Definition"/>
      </w:pPr>
      <w:r w:rsidRPr="00082CD4">
        <w:rPr>
          <w:b/>
          <w:i/>
        </w:rPr>
        <w:t>nominated fund</w:t>
      </w:r>
      <w:r w:rsidRPr="00082CD4">
        <w:t xml:space="preserve"> means the superannuation fund that is the nominated fund because of a declaration in force under section</w:t>
      </w:r>
      <w:r w:rsidR="00082CD4">
        <w:t> </w:t>
      </w:r>
      <w:r w:rsidRPr="00082CD4">
        <w:t>4B.</w:t>
      </w:r>
    </w:p>
    <w:p w:rsidR="00B9626B" w:rsidRPr="00082CD4" w:rsidRDefault="00B9626B" w:rsidP="00B9626B">
      <w:pPr>
        <w:pStyle w:val="Definition"/>
      </w:pPr>
      <w:r w:rsidRPr="00082CD4">
        <w:rPr>
          <w:b/>
          <w:i/>
        </w:rPr>
        <w:t>pay period</w:t>
      </w:r>
      <w:r w:rsidRPr="00082CD4">
        <w:t>, in relation to a person who is, or has been, a qualified employee, means a period in respect of which the person would ordinarily receive salary.</w:t>
      </w:r>
    </w:p>
    <w:p w:rsidR="00B9626B" w:rsidRPr="00082CD4" w:rsidRDefault="00B9626B" w:rsidP="00B9626B">
      <w:pPr>
        <w:pStyle w:val="Definition"/>
        <w:rPr>
          <w:b/>
          <w:i/>
        </w:rPr>
      </w:pPr>
      <w:r w:rsidRPr="00082CD4">
        <w:rPr>
          <w:b/>
          <w:i/>
        </w:rPr>
        <w:t>permanent employee</w:t>
      </w:r>
      <w:r w:rsidRPr="00082CD4">
        <w:t xml:space="preserve"> means any person employed in a permanent capacity by the Commonwealth or by an approved authority.</w:t>
      </w:r>
    </w:p>
    <w:p w:rsidR="006537EC" w:rsidRPr="00082CD4" w:rsidRDefault="006537EC" w:rsidP="006537EC">
      <w:pPr>
        <w:pStyle w:val="Definition"/>
      </w:pPr>
      <w:proofErr w:type="spellStart"/>
      <w:r w:rsidRPr="00082CD4">
        <w:rPr>
          <w:b/>
          <w:i/>
        </w:rPr>
        <w:lastRenderedPageBreak/>
        <w:t>PSSAP</w:t>
      </w:r>
      <w:proofErr w:type="spellEnd"/>
      <w:r w:rsidRPr="00082CD4">
        <w:t xml:space="preserve"> means the Public Sector Superannuation Accumulation Plan within the meaning of the </w:t>
      </w:r>
      <w:r w:rsidRPr="00082CD4">
        <w:rPr>
          <w:i/>
        </w:rPr>
        <w:t>Superannuation Act 2005</w:t>
      </w:r>
      <w:r w:rsidRPr="00082CD4">
        <w:t>.</w:t>
      </w:r>
    </w:p>
    <w:p w:rsidR="00B9626B" w:rsidRPr="00082CD4" w:rsidRDefault="00B9626B" w:rsidP="00B9626B">
      <w:pPr>
        <w:pStyle w:val="Definition"/>
      </w:pPr>
      <w:r w:rsidRPr="00082CD4">
        <w:rPr>
          <w:b/>
          <w:i/>
        </w:rPr>
        <w:t>Public Service Act</w:t>
      </w:r>
      <w:r w:rsidRPr="00082CD4">
        <w:t xml:space="preserve"> means the </w:t>
      </w:r>
      <w:r w:rsidRPr="00082CD4">
        <w:rPr>
          <w:i/>
        </w:rPr>
        <w:t>Public Service Act 1999</w:t>
      </w:r>
      <w:r w:rsidRPr="00082CD4">
        <w:t>.</w:t>
      </w:r>
    </w:p>
    <w:p w:rsidR="00B9626B" w:rsidRPr="00082CD4" w:rsidRDefault="00B9626B" w:rsidP="00B9626B">
      <w:pPr>
        <w:pStyle w:val="Definition"/>
      </w:pPr>
      <w:r w:rsidRPr="00082CD4">
        <w:rPr>
          <w:b/>
          <w:i/>
        </w:rPr>
        <w:t>qualified employee</w:t>
      </w:r>
      <w:r w:rsidRPr="00082CD4">
        <w:t xml:space="preserve"> means:</w:t>
      </w:r>
    </w:p>
    <w:p w:rsidR="00B9626B" w:rsidRPr="00082CD4" w:rsidRDefault="00B9626B" w:rsidP="00B9626B">
      <w:pPr>
        <w:pStyle w:val="paragraph"/>
      </w:pPr>
      <w:r w:rsidRPr="00082CD4">
        <w:tab/>
        <w:t>(b)</w:t>
      </w:r>
      <w:r w:rsidRPr="00082CD4">
        <w:tab/>
        <w:t>a person employed by the Commonwealth; or</w:t>
      </w:r>
    </w:p>
    <w:p w:rsidR="00B9626B" w:rsidRPr="00082CD4" w:rsidRDefault="00B9626B" w:rsidP="00B9626B">
      <w:pPr>
        <w:pStyle w:val="paragraph"/>
      </w:pPr>
      <w:r w:rsidRPr="00082CD4">
        <w:tab/>
        <w:t>(c)</w:t>
      </w:r>
      <w:r w:rsidRPr="00082CD4">
        <w:tab/>
        <w:t xml:space="preserve">a person who is the holder of an office established by an Act, by regulations under an Act or by an Ordinance of the </w:t>
      </w:r>
      <w:smartTag w:uri="urn:schemas-microsoft-com:office:smarttags" w:element="State">
        <w:smartTag w:uri="urn:schemas-microsoft-com:office:smarttags" w:element="place">
          <w:r w:rsidRPr="00082CD4">
            <w:t>Australian Capital Territory</w:t>
          </w:r>
        </w:smartTag>
      </w:smartTag>
      <w:r w:rsidRPr="00082CD4">
        <w:t>;</w:t>
      </w:r>
    </w:p>
    <w:p w:rsidR="00B9626B" w:rsidRPr="00082CD4" w:rsidRDefault="00B9626B" w:rsidP="00B9626B">
      <w:pPr>
        <w:pStyle w:val="paragraph"/>
      </w:pPr>
      <w:r w:rsidRPr="00082CD4">
        <w:tab/>
        <w:t>(d)</w:t>
      </w:r>
      <w:r w:rsidRPr="00082CD4">
        <w:tab/>
        <w:t xml:space="preserve">a person who is employed by a body that is an approved authority, being a body that does not provide superannuation benefits (other than superannuation benefits approved under the </w:t>
      </w:r>
      <w:r w:rsidRPr="00082CD4">
        <w:rPr>
          <w:i/>
        </w:rPr>
        <w:t>Superannuation Benefits (Supervisory Mechanisms) Act 1990</w:t>
      </w:r>
      <w:r w:rsidRPr="00082CD4">
        <w:t>) to any of its employees otherwise than under the Superannuation Act or the new Superannuation Act;</w:t>
      </w:r>
    </w:p>
    <w:p w:rsidR="00B9626B" w:rsidRPr="00082CD4" w:rsidRDefault="00B9626B" w:rsidP="00B9626B">
      <w:pPr>
        <w:pStyle w:val="paragraph"/>
      </w:pPr>
      <w:r w:rsidRPr="00082CD4">
        <w:tab/>
        <w:t>(e)</w:t>
      </w:r>
      <w:r w:rsidRPr="00082CD4">
        <w:tab/>
        <w:t>a person who is an eligible employee for the purposes of the Superannuation Act and is employed by a body that is an approved authority, being a body that provides superannuation benefits to some of its employees otherwise than under that Act;</w:t>
      </w:r>
    </w:p>
    <w:p w:rsidR="00B9626B" w:rsidRPr="00082CD4" w:rsidRDefault="00B9626B" w:rsidP="00B9626B">
      <w:pPr>
        <w:pStyle w:val="paragraph"/>
      </w:pPr>
      <w:r w:rsidRPr="00082CD4">
        <w:tab/>
        <w:t>(f)</w:t>
      </w:r>
      <w:r w:rsidRPr="00082CD4">
        <w:tab/>
        <w:t>a person to whom subsection</w:t>
      </w:r>
      <w:r w:rsidR="00082CD4">
        <w:t> </w:t>
      </w:r>
      <w:r w:rsidRPr="00082CD4">
        <w:t>3(5A) or (6) of the Superannuation Act applies; or</w:t>
      </w:r>
    </w:p>
    <w:p w:rsidR="00B9626B" w:rsidRPr="00082CD4" w:rsidRDefault="00B9626B" w:rsidP="00B9626B">
      <w:pPr>
        <w:pStyle w:val="paragraph"/>
        <w:keepNext/>
      </w:pPr>
      <w:r w:rsidRPr="00082CD4">
        <w:tab/>
        <w:t>(g)</w:t>
      </w:r>
      <w:r w:rsidRPr="00082CD4">
        <w:tab/>
        <w:t>a person who, under the regulations or a declaration under subsection</w:t>
      </w:r>
      <w:r w:rsidR="00082CD4">
        <w:t> </w:t>
      </w:r>
      <w:r w:rsidRPr="00082CD4">
        <w:t>3F(1), is a qualified employee;</w:t>
      </w:r>
    </w:p>
    <w:p w:rsidR="00B9626B" w:rsidRPr="00082CD4" w:rsidRDefault="00B9626B" w:rsidP="00B9626B">
      <w:pPr>
        <w:pStyle w:val="subsection2"/>
      </w:pPr>
      <w:r w:rsidRPr="00082CD4">
        <w:t xml:space="preserve">but, subject to regulations and declarations made for the purposes of </w:t>
      </w:r>
      <w:r w:rsidR="00082CD4">
        <w:t>paragraph (</w:t>
      </w:r>
      <w:r w:rsidRPr="00082CD4">
        <w:t>g), does not include:</w:t>
      </w:r>
    </w:p>
    <w:p w:rsidR="00B9626B" w:rsidRPr="00082CD4" w:rsidRDefault="00B9626B" w:rsidP="00B9626B">
      <w:pPr>
        <w:pStyle w:val="paragraph"/>
      </w:pPr>
      <w:r w:rsidRPr="00082CD4">
        <w:tab/>
        <w:t>(h)</w:t>
      </w:r>
      <w:r w:rsidRPr="00082CD4">
        <w:tab/>
        <w:t xml:space="preserve">a person who is an employee of the </w:t>
      </w:r>
      <w:smartTag w:uri="urn:schemas-microsoft-com:office:smarttags" w:element="State">
        <w:smartTag w:uri="urn:schemas-microsoft-com:office:smarttags" w:element="place">
          <w:r w:rsidRPr="00082CD4">
            <w:t>Northern Territory</w:t>
          </w:r>
        </w:smartTag>
      </w:smartTag>
      <w:r w:rsidRPr="00082CD4">
        <w:t xml:space="preserve"> or of an authority of the </w:t>
      </w:r>
      <w:smartTag w:uri="urn:schemas-microsoft-com:office:smarttags" w:element="State">
        <w:smartTag w:uri="urn:schemas-microsoft-com:office:smarttags" w:element="place">
          <w:r w:rsidRPr="00082CD4">
            <w:t>Northern Territory</w:t>
          </w:r>
        </w:smartTag>
      </w:smartTag>
      <w:r w:rsidRPr="00082CD4">
        <w:t>;</w:t>
      </w:r>
    </w:p>
    <w:p w:rsidR="00B9626B" w:rsidRPr="00082CD4" w:rsidRDefault="00B9626B" w:rsidP="00B9626B">
      <w:pPr>
        <w:pStyle w:val="paragraph"/>
      </w:pPr>
      <w:r w:rsidRPr="00082CD4">
        <w:tab/>
        <w:t>(j)</w:t>
      </w:r>
      <w:r w:rsidRPr="00082CD4">
        <w:tab/>
        <w:t>a person who is not an eligible employee for the purposes of the Superannuation Act but is a member of a superannuation scheme or has superannuation benefits funded by the person’s employer or partly by the person’s employer and partly by contributions from the person and other employees;</w:t>
      </w:r>
    </w:p>
    <w:p w:rsidR="00B9626B" w:rsidRPr="00082CD4" w:rsidRDefault="00B9626B" w:rsidP="00B9626B">
      <w:pPr>
        <w:pStyle w:val="paragraph"/>
      </w:pPr>
      <w:r w:rsidRPr="00082CD4">
        <w:tab/>
        <w:t>(k)</w:t>
      </w:r>
      <w:r w:rsidRPr="00082CD4">
        <w:tab/>
        <w:t>a person who is a member of the Defence Force;</w:t>
      </w:r>
    </w:p>
    <w:p w:rsidR="00B9626B" w:rsidRPr="00082CD4" w:rsidRDefault="00B9626B" w:rsidP="00B9626B">
      <w:pPr>
        <w:pStyle w:val="paragraph"/>
      </w:pPr>
      <w:r w:rsidRPr="00082CD4">
        <w:tab/>
        <w:t>(m)</w:t>
      </w:r>
      <w:r w:rsidRPr="00082CD4">
        <w:tab/>
        <w:t xml:space="preserve">a person who is engaged or appointed for employment outside </w:t>
      </w:r>
      <w:smartTag w:uri="urn:schemas-microsoft-com:office:smarttags" w:element="country-region">
        <w:smartTag w:uri="urn:schemas-microsoft-com:office:smarttags" w:element="place">
          <w:r w:rsidRPr="00082CD4">
            <w:t>Australia</w:t>
          </w:r>
        </w:smartTag>
      </w:smartTag>
      <w:r w:rsidRPr="00082CD4">
        <w:t xml:space="preserve"> only;</w:t>
      </w:r>
    </w:p>
    <w:p w:rsidR="00B9626B" w:rsidRPr="00082CD4" w:rsidRDefault="00B9626B" w:rsidP="00B9626B">
      <w:pPr>
        <w:pStyle w:val="paragraph"/>
      </w:pPr>
      <w:r w:rsidRPr="00082CD4">
        <w:tab/>
        <w:t>(n)</w:t>
      </w:r>
      <w:r w:rsidRPr="00082CD4">
        <w:tab/>
        <w:t>a member of the Parliament;</w:t>
      </w:r>
    </w:p>
    <w:p w:rsidR="00B9626B" w:rsidRPr="00082CD4" w:rsidRDefault="00B9626B" w:rsidP="00B9626B">
      <w:pPr>
        <w:pStyle w:val="paragraph"/>
      </w:pPr>
      <w:r w:rsidRPr="00082CD4">
        <w:lastRenderedPageBreak/>
        <w:tab/>
        <w:t>(o)</w:t>
      </w:r>
      <w:r w:rsidRPr="00082CD4">
        <w:tab/>
        <w:t xml:space="preserve">a person who is a judge for the purposes of the </w:t>
      </w:r>
      <w:r w:rsidRPr="00082CD4">
        <w:rPr>
          <w:i/>
        </w:rPr>
        <w:t>Judges’ Pensions Act 1968</w:t>
      </w:r>
      <w:r w:rsidRPr="00082CD4">
        <w:t>; or</w:t>
      </w:r>
    </w:p>
    <w:p w:rsidR="00B9626B" w:rsidRPr="00082CD4" w:rsidRDefault="00B9626B" w:rsidP="00B9626B">
      <w:pPr>
        <w:pStyle w:val="paragraph"/>
      </w:pPr>
      <w:r w:rsidRPr="00082CD4">
        <w:tab/>
        <w:t>(p)</w:t>
      </w:r>
      <w:r w:rsidRPr="00082CD4">
        <w:tab/>
        <w:t>a person who, under the regulations or a declaration under subsection</w:t>
      </w:r>
      <w:r w:rsidR="00082CD4">
        <w:t> </w:t>
      </w:r>
      <w:r w:rsidRPr="00082CD4">
        <w:t>3F(2), is not a qualified employee.</w:t>
      </w:r>
    </w:p>
    <w:p w:rsidR="006537EC" w:rsidRPr="00082CD4" w:rsidRDefault="006537EC" w:rsidP="006537EC">
      <w:pPr>
        <w:pStyle w:val="notetext"/>
      </w:pPr>
      <w:r w:rsidRPr="00082CD4">
        <w:t>Note 1:</w:t>
      </w:r>
      <w:r w:rsidRPr="00082CD4">
        <w:tab/>
        <w:t>See also section</w:t>
      </w:r>
      <w:r w:rsidR="00082CD4">
        <w:t> </w:t>
      </w:r>
      <w:r w:rsidRPr="00082CD4">
        <w:t>3AA (closure of productivity benefit scheme from 1</w:t>
      </w:r>
      <w:r w:rsidR="00082CD4">
        <w:t> </w:t>
      </w:r>
      <w:r w:rsidRPr="00082CD4">
        <w:t>July 2006).</w:t>
      </w:r>
    </w:p>
    <w:p w:rsidR="006537EC" w:rsidRPr="00082CD4" w:rsidRDefault="006537EC" w:rsidP="006537EC">
      <w:pPr>
        <w:pStyle w:val="notetext"/>
      </w:pPr>
      <w:r w:rsidRPr="00082CD4">
        <w:t>Note 2:</w:t>
      </w:r>
      <w:r w:rsidRPr="00082CD4">
        <w:tab/>
        <w:t>See also section</w:t>
      </w:r>
      <w:r w:rsidR="00082CD4">
        <w:t> </w:t>
      </w:r>
      <w:r w:rsidRPr="00082CD4">
        <w:t>3AB (modification of productivity benefit scheme from 1</w:t>
      </w:r>
      <w:r w:rsidR="00082CD4">
        <w:t> </w:t>
      </w:r>
      <w:r w:rsidRPr="00082CD4">
        <w:t>July 2005).</w:t>
      </w:r>
    </w:p>
    <w:p w:rsidR="00B9626B" w:rsidRPr="00082CD4" w:rsidRDefault="00B9626B" w:rsidP="00B9626B">
      <w:pPr>
        <w:pStyle w:val="Definition"/>
      </w:pPr>
      <w:r w:rsidRPr="00082CD4">
        <w:rPr>
          <w:b/>
          <w:i/>
        </w:rPr>
        <w:t>qualifying pay period</w:t>
      </w:r>
      <w:r w:rsidRPr="00082CD4">
        <w:t>, in relation to a person in respect of whom an interim benefit is payable, means:</w:t>
      </w:r>
    </w:p>
    <w:p w:rsidR="00B9626B" w:rsidRPr="00082CD4" w:rsidRDefault="00B9626B" w:rsidP="00B9626B">
      <w:pPr>
        <w:pStyle w:val="paragraph"/>
      </w:pPr>
      <w:r w:rsidRPr="00082CD4">
        <w:tab/>
        <w:t>(a)</w:t>
      </w:r>
      <w:r w:rsidRPr="00082CD4">
        <w:tab/>
        <w:t>in the case of a person who, immediately before the benefit became payable, was an eligible employee for the purposes of the Superannuation Act and was employed by a body that was at that time an approved authority for the purposes of that Act—a pay period in respect of which the person was paid salary by that body, or received ongoing compensation payments in respect of the person’s employment with that body, as a qualified employee for more than half of the person’s normal working hours for a pay period that includes no public holidays; or</w:t>
      </w:r>
    </w:p>
    <w:p w:rsidR="00B9626B" w:rsidRPr="00082CD4" w:rsidRDefault="00B9626B" w:rsidP="00B9626B">
      <w:pPr>
        <w:pStyle w:val="paragraph"/>
        <w:keepNext/>
      </w:pPr>
      <w:r w:rsidRPr="00082CD4">
        <w:tab/>
        <w:t>(b)</w:t>
      </w:r>
      <w:r w:rsidRPr="00082CD4">
        <w:tab/>
        <w:t xml:space="preserve">in any other case—a pay period in respect of which the person was paid salary or wages as a qualified employee other than a qualified employee of the kind referred to in </w:t>
      </w:r>
      <w:r w:rsidR="00082CD4">
        <w:t>paragraph (</w:t>
      </w:r>
      <w:r w:rsidRPr="00082CD4">
        <w:t>a), or received ongoing compensation payments in respect of the person’s employment as such an employee, for more than half of the person’s normal working hours for a pay period that includes no public holidays;</w:t>
      </w:r>
    </w:p>
    <w:p w:rsidR="00B9626B" w:rsidRPr="00082CD4" w:rsidRDefault="00B9626B" w:rsidP="00B9626B">
      <w:pPr>
        <w:pStyle w:val="subsection2"/>
      </w:pPr>
      <w:r w:rsidRPr="00082CD4">
        <w:t>other than a pay period that has been taken into account in determining the amount of another interim benefit payable in respect of the person.</w:t>
      </w:r>
    </w:p>
    <w:p w:rsidR="00B9626B" w:rsidRPr="00082CD4" w:rsidRDefault="00B9626B" w:rsidP="00B9626B">
      <w:pPr>
        <w:pStyle w:val="Definition"/>
      </w:pPr>
      <w:r w:rsidRPr="00082CD4">
        <w:rPr>
          <w:b/>
          <w:i/>
        </w:rPr>
        <w:t>qualifying pay period value</w:t>
      </w:r>
      <w:r w:rsidRPr="00082CD4">
        <w:t>, in relation to a qualifying pay period of a person, means:</w:t>
      </w:r>
    </w:p>
    <w:p w:rsidR="00B9626B" w:rsidRPr="00082CD4" w:rsidRDefault="00B9626B" w:rsidP="00B9626B">
      <w:pPr>
        <w:pStyle w:val="paragraph"/>
      </w:pPr>
      <w:r w:rsidRPr="00082CD4">
        <w:tab/>
        <w:t>(a)</w:t>
      </w:r>
      <w:r w:rsidRPr="00082CD4">
        <w:tab/>
        <w:t xml:space="preserve">if </w:t>
      </w:r>
      <w:r w:rsidR="00082CD4">
        <w:t>paragraph (</w:t>
      </w:r>
      <w:r w:rsidRPr="00082CD4">
        <w:t>b), (c) or (d) does not apply—one;</w:t>
      </w:r>
    </w:p>
    <w:p w:rsidR="00B9626B" w:rsidRPr="00082CD4" w:rsidRDefault="00B9626B" w:rsidP="00B9626B">
      <w:pPr>
        <w:pStyle w:val="paragraph"/>
      </w:pPr>
      <w:r w:rsidRPr="00082CD4">
        <w:tab/>
        <w:t>(b)</w:t>
      </w:r>
      <w:r w:rsidRPr="00082CD4">
        <w:tab/>
        <w:t>if the person was paid on a part</w:t>
      </w:r>
      <w:r w:rsidR="00082CD4">
        <w:noBreakHyphen/>
      </w:r>
      <w:r w:rsidRPr="00082CD4">
        <w:t xml:space="preserve">time basis throughout the pay period, including ongoing compensation payments on such a basis—the fraction obtained by dividing the amount of salary that the person received in respect of that period by the </w:t>
      </w:r>
      <w:r w:rsidRPr="00082CD4">
        <w:lastRenderedPageBreak/>
        <w:t>amount that the person would have received in respect of that period if the person had been paid or received those compensation payments on a full</w:t>
      </w:r>
      <w:r w:rsidR="00082CD4">
        <w:noBreakHyphen/>
      </w:r>
      <w:r w:rsidRPr="00082CD4">
        <w:t>time basis throughout that period;</w:t>
      </w:r>
    </w:p>
    <w:p w:rsidR="00B9626B" w:rsidRPr="00082CD4" w:rsidRDefault="00B9626B" w:rsidP="00B9626B">
      <w:pPr>
        <w:pStyle w:val="paragraph"/>
      </w:pPr>
      <w:r w:rsidRPr="00082CD4">
        <w:tab/>
        <w:t>(c)</w:t>
      </w:r>
      <w:r w:rsidRPr="00082CD4">
        <w:tab/>
        <w:t>if the person received reduced salary throughout the pay period—the fraction obtained by dividing the amount of salary that the person received in respect of the pay period by the amount that the person would have received if the person had not received reduced salary; or</w:t>
      </w:r>
    </w:p>
    <w:p w:rsidR="00B9626B" w:rsidRPr="00082CD4" w:rsidRDefault="00B9626B" w:rsidP="00B9626B">
      <w:pPr>
        <w:pStyle w:val="paragraph"/>
      </w:pPr>
      <w:r w:rsidRPr="00082CD4">
        <w:tab/>
        <w:t>(d)</w:t>
      </w:r>
      <w:r w:rsidRPr="00082CD4">
        <w:tab/>
        <w:t>if the person was paid on a part</w:t>
      </w:r>
      <w:r w:rsidR="00082CD4">
        <w:noBreakHyphen/>
      </w:r>
      <w:r w:rsidRPr="00082CD4">
        <w:t>time basis throughout the pay period and received reduced salary throughout the pay period—the fraction obtained by dividing the amount of salary that the person received in respect of that period by the amount that the person would have received in respect of that period if the person had been paid on a full</w:t>
      </w:r>
      <w:r w:rsidR="00082CD4">
        <w:noBreakHyphen/>
      </w:r>
      <w:r w:rsidRPr="00082CD4">
        <w:t>time basis throughout that period and had not received reduced salary.</w:t>
      </w:r>
    </w:p>
    <w:p w:rsidR="00376C20" w:rsidRPr="00082CD4" w:rsidRDefault="00376C20" w:rsidP="00376C20">
      <w:pPr>
        <w:pStyle w:val="Definition"/>
      </w:pPr>
      <w:r w:rsidRPr="00082CD4">
        <w:rPr>
          <w:b/>
          <w:i/>
        </w:rPr>
        <w:t>quarter</w:t>
      </w:r>
      <w:r w:rsidRPr="00082CD4">
        <w:t xml:space="preserve"> means a period of 3 months beginning on 1</w:t>
      </w:r>
      <w:r w:rsidR="00082CD4">
        <w:t> </w:t>
      </w:r>
      <w:r w:rsidRPr="00082CD4">
        <w:t>January, 1</w:t>
      </w:r>
      <w:r w:rsidR="00082CD4">
        <w:t> </w:t>
      </w:r>
      <w:r w:rsidRPr="00082CD4">
        <w:t>April, 1</w:t>
      </w:r>
      <w:r w:rsidR="00082CD4">
        <w:t> </w:t>
      </w:r>
      <w:r w:rsidRPr="00082CD4">
        <w:t>July or 1</w:t>
      </w:r>
      <w:r w:rsidR="00082CD4">
        <w:t> </w:t>
      </w:r>
      <w:r w:rsidRPr="00082CD4">
        <w:t>October.</w:t>
      </w:r>
    </w:p>
    <w:p w:rsidR="00B9626B" w:rsidRPr="00082CD4" w:rsidRDefault="00B9626B" w:rsidP="00B9626B">
      <w:pPr>
        <w:pStyle w:val="Definition"/>
      </w:pPr>
      <w:r w:rsidRPr="00082CD4">
        <w:rPr>
          <w:b/>
          <w:i/>
        </w:rPr>
        <w:t>rate of salary</w:t>
      </w:r>
      <w:r w:rsidRPr="00082CD4">
        <w:t>, in relation to a remainder employee and a pay period of the employee, has the meaning given by section</w:t>
      </w:r>
      <w:r w:rsidR="00082CD4">
        <w:t> </w:t>
      </w:r>
      <w:r w:rsidRPr="00082CD4">
        <w:t>3B.</w:t>
      </w:r>
    </w:p>
    <w:p w:rsidR="00B9626B" w:rsidRPr="00082CD4" w:rsidRDefault="00B9626B" w:rsidP="00B9626B">
      <w:pPr>
        <w:pStyle w:val="Definition"/>
      </w:pPr>
      <w:r w:rsidRPr="00082CD4">
        <w:rPr>
          <w:b/>
          <w:i/>
        </w:rPr>
        <w:t>reduced salary</w:t>
      </w:r>
      <w:r w:rsidRPr="00082CD4">
        <w:t xml:space="preserve"> means reduced salary during a period of sick leave or long service leave.</w:t>
      </w:r>
    </w:p>
    <w:p w:rsidR="00B9626B" w:rsidRPr="00082CD4" w:rsidRDefault="00B9626B" w:rsidP="005D2916">
      <w:pPr>
        <w:pStyle w:val="Definition"/>
        <w:keepNext/>
      </w:pPr>
      <w:r w:rsidRPr="00082CD4">
        <w:rPr>
          <w:b/>
          <w:i/>
        </w:rPr>
        <w:t>remainder employee</w:t>
      </w:r>
      <w:r w:rsidRPr="00082CD4">
        <w:t xml:space="preserve"> means a qualified employee who is neither:</w:t>
      </w:r>
    </w:p>
    <w:p w:rsidR="00B9626B" w:rsidRPr="00082CD4" w:rsidRDefault="00B9626B" w:rsidP="00B9626B">
      <w:pPr>
        <w:pStyle w:val="paragraph"/>
      </w:pPr>
      <w:r w:rsidRPr="00082CD4">
        <w:tab/>
        <w:t>(a)</w:t>
      </w:r>
      <w:r w:rsidRPr="00082CD4">
        <w:tab/>
        <w:t>a scheme employee; nor</w:t>
      </w:r>
    </w:p>
    <w:p w:rsidR="00B9626B" w:rsidRPr="00082CD4" w:rsidRDefault="00B9626B" w:rsidP="00B9626B">
      <w:pPr>
        <w:pStyle w:val="paragraph"/>
      </w:pPr>
      <w:r w:rsidRPr="00082CD4">
        <w:tab/>
        <w:t>(b)</w:t>
      </w:r>
      <w:r w:rsidRPr="00082CD4">
        <w:tab/>
        <w:t>a class employee.</w:t>
      </w:r>
    </w:p>
    <w:p w:rsidR="00B9626B" w:rsidRPr="00082CD4" w:rsidRDefault="00B9626B" w:rsidP="00B9626B">
      <w:pPr>
        <w:pStyle w:val="Definition"/>
      </w:pPr>
      <w:proofErr w:type="spellStart"/>
      <w:r w:rsidRPr="00082CD4">
        <w:rPr>
          <w:b/>
          <w:i/>
        </w:rPr>
        <w:t>RSA</w:t>
      </w:r>
      <w:proofErr w:type="spellEnd"/>
      <w:r w:rsidRPr="00082CD4">
        <w:t xml:space="preserve"> has the same meaning as in the </w:t>
      </w:r>
      <w:r w:rsidRPr="00082CD4">
        <w:rPr>
          <w:i/>
        </w:rPr>
        <w:t>Retirement Savings Accounts Act 1997</w:t>
      </w:r>
      <w:r w:rsidRPr="00082CD4">
        <w:t>.</w:t>
      </w:r>
    </w:p>
    <w:p w:rsidR="00B9626B" w:rsidRPr="00082CD4" w:rsidRDefault="00B9626B" w:rsidP="00B9626B">
      <w:pPr>
        <w:pStyle w:val="Definition"/>
      </w:pPr>
      <w:r w:rsidRPr="00082CD4">
        <w:rPr>
          <w:b/>
          <w:i/>
        </w:rPr>
        <w:t>salary</w:t>
      </w:r>
      <w:r w:rsidRPr="00082CD4">
        <w:t xml:space="preserve"> includes wages and allowances that are paid regularly but does not include payments for working overtime.</w:t>
      </w:r>
    </w:p>
    <w:p w:rsidR="00B9626B" w:rsidRPr="00082CD4" w:rsidRDefault="00B9626B" w:rsidP="00B9626B">
      <w:pPr>
        <w:pStyle w:val="Definition"/>
      </w:pPr>
      <w:r w:rsidRPr="00082CD4">
        <w:rPr>
          <w:b/>
          <w:i/>
        </w:rPr>
        <w:t>scheme employee</w:t>
      </w:r>
      <w:r w:rsidRPr="00082CD4">
        <w:t xml:space="preserve"> means:</w:t>
      </w:r>
    </w:p>
    <w:p w:rsidR="00B9626B" w:rsidRPr="00082CD4" w:rsidRDefault="00B9626B" w:rsidP="00B9626B">
      <w:pPr>
        <w:pStyle w:val="paragraph"/>
      </w:pPr>
      <w:r w:rsidRPr="00082CD4">
        <w:tab/>
        <w:t>(a)</w:t>
      </w:r>
      <w:r w:rsidRPr="00082CD4">
        <w:tab/>
        <w:t>a qualified employee who is an eligible employee within the meaning of the Superannuation Act; or</w:t>
      </w:r>
    </w:p>
    <w:p w:rsidR="00B9626B" w:rsidRPr="00082CD4" w:rsidRDefault="00B9626B" w:rsidP="00B9626B">
      <w:pPr>
        <w:pStyle w:val="paragraph"/>
      </w:pPr>
      <w:r w:rsidRPr="00082CD4">
        <w:tab/>
        <w:t>(b)</w:t>
      </w:r>
      <w:r w:rsidRPr="00082CD4">
        <w:tab/>
        <w:t>a qualified employee who is a member of the superannuation scheme within the meaning of the new Superannuation Act.</w:t>
      </w:r>
    </w:p>
    <w:p w:rsidR="00B9626B" w:rsidRPr="00082CD4" w:rsidRDefault="00B9626B" w:rsidP="00B9626B">
      <w:pPr>
        <w:pStyle w:val="Definition"/>
      </w:pPr>
      <w:r w:rsidRPr="00082CD4">
        <w:rPr>
          <w:b/>
          <w:i/>
        </w:rPr>
        <w:lastRenderedPageBreak/>
        <w:t>Superannuation Act</w:t>
      </w:r>
      <w:r w:rsidRPr="00082CD4">
        <w:t xml:space="preserve"> means the </w:t>
      </w:r>
      <w:r w:rsidRPr="00082CD4">
        <w:rPr>
          <w:i/>
        </w:rPr>
        <w:t>Superannuation Act 1976</w:t>
      </w:r>
      <w:r w:rsidRPr="00082CD4">
        <w:t>.</w:t>
      </w:r>
    </w:p>
    <w:p w:rsidR="00B9626B" w:rsidRPr="00082CD4" w:rsidRDefault="00B9626B" w:rsidP="00B9626B">
      <w:pPr>
        <w:pStyle w:val="Definition"/>
      </w:pPr>
      <w:r w:rsidRPr="00082CD4">
        <w:rPr>
          <w:b/>
          <w:i/>
        </w:rPr>
        <w:t>superannuation fund</w:t>
      </w:r>
      <w:r w:rsidRPr="00082CD4">
        <w:t xml:space="preserve"> has the same meaning as in the </w:t>
      </w:r>
      <w:r w:rsidRPr="00082CD4">
        <w:rPr>
          <w:i/>
        </w:rPr>
        <w:t>Superannuation Industry (Supervision) Act 1993</w:t>
      </w:r>
      <w:r w:rsidRPr="00082CD4">
        <w:t>.</w:t>
      </w:r>
    </w:p>
    <w:p w:rsidR="00B9626B" w:rsidRPr="00082CD4" w:rsidRDefault="00B9626B" w:rsidP="00B9626B">
      <w:pPr>
        <w:pStyle w:val="Definition"/>
        <w:rPr>
          <w:b/>
          <w:i/>
        </w:rPr>
      </w:pPr>
      <w:r w:rsidRPr="00082CD4">
        <w:rPr>
          <w:b/>
          <w:i/>
        </w:rPr>
        <w:t>temporary employee</w:t>
      </w:r>
      <w:r w:rsidRPr="00082CD4">
        <w:t xml:space="preserve"> means any person employed, otherwise than in a permanent capacity, by the Commonwealth or by an approved authority, but does not include a person who is engaged or appointed for employment outside </w:t>
      </w:r>
      <w:smartTag w:uri="urn:schemas-microsoft-com:office:smarttags" w:element="country-region">
        <w:smartTag w:uri="urn:schemas-microsoft-com:office:smarttags" w:element="place">
          <w:r w:rsidRPr="00082CD4">
            <w:t>Australia</w:t>
          </w:r>
        </w:smartTag>
      </w:smartTag>
      <w:r w:rsidRPr="00082CD4">
        <w:t xml:space="preserve"> only.</w:t>
      </w:r>
    </w:p>
    <w:p w:rsidR="00B9626B" w:rsidRPr="00082CD4" w:rsidRDefault="00B9626B" w:rsidP="00B9626B">
      <w:pPr>
        <w:pStyle w:val="Definition"/>
        <w:keepNext/>
      </w:pPr>
      <w:r w:rsidRPr="00082CD4">
        <w:rPr>
          <w:b/>
          <w:i/>
        </w:rPr>
        <w:t>yearly interest factor</w:t>
      </w:r>
      <w:r w:rsidRPr="00082CD4">
        <w:t>, in relation to a qualified employee in respect of whom an interim benefit is payable in relation to the year commencing on 1</w:t>
      </w:r>
      <w:r w:rsidR="00082CD4">
        <w:t> </w:t>
      </w:r>
      <w:r w:rsidRPr="00082CD4">
        <w:t xml:space="preserve">January 1988 or a subsequent year, means the number ascertained in accordance with the formula: </w:t>
      </w:r>
    </w:p>
    <w:p w:rsidR="00B9626B" w:rsidRPr="00082CD4" w:rsidRDefault="001C1FD9" w:rsidP="002E39A2">
      <w:pPr>
        <w:pStyle w:val="Definition"/>
        <w:spacing w:before="120" w:after="120"/>
      </w:pPr>
      <w:r w:rsidRPr="00082CD4">
        <w:rPr>
          <w:noProof/>
        </w:rPr>
        <w:drawing>
          <wp:inline distT="0" distB="0" distL="0" distR="0" wp14:anchorId="6C4E1FAF" wp14:editId="0C227297">
            <wp:extent cx="13525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2550" cy="342900"/>
                    </a:xfrm>
                    <a:prstGeom prst="rect">
                      <a:avLst/>
                    </a:prstGeom>
                    <a:noFill/>
                    <a:ln>
                      <a:noFill/>
                    </a:ln>
                  </pic:spPr>
                </pic:pic>
              </a:graphicData>
            </a:graphic>
          </wp:inline>
        </w:drawing>
      </w:r>
    </w:p>
    <w:p w:rsidR="00B9626B" w:rsidRPr="00082CD4" w:rsidRDefault="00B9626B" w:rsidP="00B9626B">
      <w:pPr>
        <w:pStyle w:val="subsection2"/>
      </w:pPr>
      <w:r w:rsidRPr="00082CD4">
        <w:t>where:</w:t>
      </w:r>
    </w:p>
    <w:p w:rsidR="00B9626B" w:rsidRPr="00082CD4" w:rsidRDefault="00B9626B" w:rsidP="00941723">
      <w:pPr>
        <w:pStyle w:val="Definition"/>
      </w:pPr>
      <w:proofErr w:type="spellStart"/>
      <w:r w:rsidRPr="00082CD4">
        <w:rPr>
          <w:b/>
          <w:i/>
        </w:rPr>
        <w:t>LTBR</w:t>
      </w:r>
      <w:proofErr w:type="spellEnd"/>
      <w:r w:rsidRPr="00082CD4">
        <w:t xml:space="preserve"> is the long term bond rate for that year;</w:t>
      </w:r>
    </w:p>
    <w:p w:rsidR="00B9626B" w:rsidRPr="00082CD4" w:rsidRDefault="00B9626B" w:rsidP="00941723">
      <w:pPr>
        <w:pStyle w:val="Definition"/>
      </w:pPr>
      <w:r w:rsidRPr="00082CD4">
        <w:rPr>
          <w:b/>
          <w:i/>
        </w:rPr>
        <w:t>PPE</w:t>
      </w:r>
      <w:r w:rsidRPr="00082CD4">
        <w:t xml:space="preserve"> is the number of pay periods ending during the person’s period of employment as a qualified employee in that year in respect of that benefit (including any period during which the person was on leave without pay); and</w:t>
      </w:r>
    </w:p>
    <w:p w:rsidR="00B9626B" w:rsidRPr="00082CD4" w:rsidRDefault="00B9626B" w:rsidP="00941723">
      <w:pPr>
        <w:pStyle w:val="Definition"/>
      </w:pPr>
      <w:proofErr w:type="spellStart"/>
      <w:r w:rsidRPr="00082CD4">
        <w:rPr>
          <w:b/>
          <w:i/>
        </w:rPr>
        <w:t>PP</w:t>
      </w:r>
      <w:proofErr w:type="spellEnd"/>
      <w:r w:rsidRPr="00082CD4">
        <w:t xml:space="preserve"> is the number of pay periods ending in that year.</w:t>
      </w:r>
    </w:p>
    <w:p w:rsidR="00B9626B" w:rsidRPr="00082CD4" w:rsidRDefault="00B9626B" w:rsidP="00B9626B">
      <w:pPr>
        <w:pStyle w:val="Definition"/>
      </w:pPr>
      <w:r w:rsidRPr="00082CD4">
        <w:rPr>
          <w:b/>
          <w:i/>
        </w:rPr>
        <w:t>yearly pay period value</w:t>
      </w:r>
      <w:r w:rsidRPr="00082CD4">
        <w:t>, in relation to the year commencing on 1</w:t>
      </w:r>
      <w:r w:rsidR="00082CD4">
        <w:t> </w:t>
      </w:r>
      <w:r w:rsidRPr="00082CD4">
        <w:t>January 1988 or a subsequent year in relation to a person in respect of whom an interim benefit is payable, means the number obtained by dividing the sum of the qualifying pay period values of the person for that year in respect of that benefit by the number of pay periods ending in that year.</w:t>
      </w:r>
    </w:p>
    <w:p w:rsidR="00B9626B" w:rsidRPr="00082CD4" w:rsidRDefault="00B9626B" w:rsidP="00B9626B">
      <w:pPr>
        <w:pStyle w:val="subsection"/>
      </w:pPr>
      <w:r w:rsidRPr="00082CD4">
        <w:tab/>
        <w:t>(2)</w:t>
      </w:r>
      <w:r w:rsidRPr="00082CD4">
        <w:tab/>
        <w:t>For the purposes of this Act, a former qualified employee shall be taken to have retired voluntarily if:</w:t>
      </w:r>
    </w:p>
    <w:p w:rsidR="00B9626B" w:rsidRPr="00082CD4" w:rsidRDefault="00B9626B" w:rsidP="00B9626B">
      <w:pPr>
        <w:pStyle w:val="paragraph"/>
      </w:pPr>
      <w:r w:rsidRPr="00082CD4">
        <w:tab/>
        <w:t>(a)</w:t>
      </w:r>
      <w:r w:rsidRPr="00082CD4">
        <w:tab/>
        <w:t>the person retired after attaining the maximum retiring age applicable to the person; or</w:t>
      </w:r>
    </w:p>
    <w:p w:rsidR="00B9626B" w:rsidRPr="00082CD4" w:rsidRDefault="00B9626B" w:rsidP="00B9626B">
      <w:pPr>
        <w:pStyle w:val="paragraph"/>
      </w:pPr>
      <w:r w:rsidRPr="00082CD4">
        <w:tab/>
        <w:t>(b)</w:t>
      </w:r>
      <w:r w:rsidRPr="00082CD4">
        <w:tab/>
        <w:t xml:space="preserve">the person was retired at his or her own request or resigned his or her office, position or employment and had, at that </w:t>
      </w:r>
      <w:r w:rsidRPr="00082CD4">
        <w:lastRenderedPageBreak/>
        <w:t>time, attained the minimum retiring age applicable to the person.</w:t>
      </w:r>
    </w:p>
    <w:p w:rsidR="00B9626B" w:rsidRPr="00082CD4" w:rsidRDefault="00B9626B" w:rsidP="00B9626B">
      <w:pPr>
        <w:pStyle w:val="subsection"/>
      </w:pPr>
      <w:r w:rsidRPr="00082CD4">
        <w:tab/>
        <w:t>(3)</w:t>
      </w:r>
      <w:r w:rsidRPr="00082CD4">
        <w:tab/>
        <w:t>Where:</w:t>
      </w:r>
    </w:p>
    <w:p w:rsidR="00B9626B" w:rsidRPr="00082CD4" w:rsidRDefault="00B9626B" w:rsidP="00B9626B">
      <w:pPr>
        <w:pStyle w:val="paragraph"/>
      </w:pPr>
      <w:r w:rsidRPr="00082CD4">
        <w:tab/>
        <w:t>(a)</w:t>
      </w:r>
      <w:r w:rsidRPr="00082CD4">
        <w:tab/>
        <w:t>an interim benefit is payable in respect of a person in a year; and</w:t>
      </w:r>
    </w:p>
    <w:p w:rsidR="00B9626B" w:rsidRPr="00082CD4" w:rsidRDefault="00B9626B" w:rsidP="00B9626B">
      <w:pPr>
        <w:pStyle w:val="paragraph"/>
        <w:keepNext/>
      </w:pPr>
      <w:r w:rsidRPr="00082CD4">
        <w:tab/>
        <w:t>(b)</w:t>
      </w:r>
      <w:r w:rsidRPr="00082CD4">
        <w:tab/>
        <w:t>the benefit became payable in a pay period that ends in the following year;</w:t>
      </w:r>
    </w:p>
    <w:p w:rsidR="00B9626B" w:rsidRPr="00082CD4" w:rsidRDefault="00B9626B" w:rsidP="00B9626B">
      <w:pPr>
        <w:pStyle w:val="subsection2"/>
      </w:pPr>
      <w:r w:rsidRPr="00082CD4">
        <w:t>the pay period shall, for the purpose only of determining the number of pay periods ending during the person’s period of employment as a qualified employee in the first</w:t>
      </w:r>
      <w:r w:rsidR="00082CD4">
        <w:noBreakHyphen/>
      </w:r>
      <w:r w:rsidRPr="00082CD4">
        <w:t>mentioned year in respect of that benefit, be taken to end in the first</w:t>
      </w:r>
      <w:r w:rsidR="00082CD4">
        <w:noBreakHyphen/>
      </w:r>
      <w:r w:rsidRPr="00082CD4">
        <w:t>mentioned year.</w:t>
      </w:r>
    </w:p>
    <w:p w:rsidR="00B9626B" w:rsidRPr="00082CD4" w:rsidRDefault="00B9626B" w:rsidP="00B9626B">
      <w:pPr>
        <w:pStyle w:val="subsection"/>
      </w:pPr>
      <w:r w:rsidRPr="00082CD4">
        <w:tab/>
        <w:t>(4)</w:t>
      </w:r>
      <w:r w:rsidRPr="00082CD4">
        <w:tab/>
        <w:t xml:space="preserve">For the purposes of the definitions of </w:t>
      </w:r>
      <w:r w:rsidRPr="00082CD4">
        <w:rPr>
          <w:b/>
          <w:i/>
        </w:rPr>
        <w:t>annual rate of contribution</w:t>
      </w:r>
      <w:r w:rsidRPr="00082CD4">
        <w:t xml:space="preserve"> and </w:t>
      </w:r>
      <w:r w:rsidRPr="00082CD4">
        <w:rPr>
          <w:b/>
          <w:i/>
        </w:rPr>
        <w:t>average annual rate of contribution</w:t>
      </w:r>
      <w:r w:rsidRPr="00082CD4">
        <w:t xml:space="preserve"> in </w:t>
      </w:r>
      <w:r w:rsidR="00082CD4">
        <w:t>subsection (</w:t>
      </w:r>
      <w:r w:rsidRPr="00082CD4">
        <w:t>1), if a person’s annual rate of salary on a particular day is later adjusted with retrospective effect to that day, that adjustment shall be taken into account.</w:t>
      </w:r>
    </w:p>
    <w:p w:rsidR="00B9626B" w:rsidRPr="00082CD4" w:rsidRDefault="00B9626B" w:rsidP="00B9626B">
      <w:pPr>
        <w:pStyle w:val="subsection"/>
      </w:pPr>
      <w:r w:rsidRPr="00082CD4">
        <w:tab/>
        <w:t>(5)</w:t>
      </w:r>
      <w:r w:rsidRPr="00082CD4">
        <w:tab/>
        <w:t>For the purposes of this Act:</w:t>
      </w:r>
    </w:p>
    <w:p w:rsidR="00B9626B" w:rsidRPr="00082CD4" w:rsidRDefault="00B9626B" w:rsidP="00B9626B">
      <w:pPr>
        <w:pStyle w:val="paragraph"/>
      </w:pPr>
      <w:r w:rsidRPr="00082CD4">
        <w:tab/>
        <w:t>(a)</w:t>
      </w:r>
      <w:r w:rsidRPr="00082CD4">
        <w:tab/>
        <w:t>no account shall be taken of overtime worked by a person; and</w:t>
      </w:r>
    </w:p>
    <w:p w:rsidR="00B9626B" w:rsidRPr="00082CD4" w:rsidRDefault="00B9626B" w:rsidP="00B9626B">
      <w:pPr>
        <w:pStyle w:val="paragraph"/>
      </w:pPr>
      <w:r w:rsidRPr="00082CD4">
        <w:tab/>
        <w:t>(b)</w:t>
      </w:r>
      <w:r w:rsidRPr="00082CD4">
        <w:tab/>
        <w:t>if the pay periods of a person during a year are not all of the same length, the person shall be taken to have been paid during the year on the basis of pay periods of a length that is the shorter or shortest of the person’s pay periods.</w:t>
      </w:r>
    </w:p>
    <w:p w:rsidR="00B9626B" w:rsidRPr="00082CD4" w:rsidRDefault="00B9626B" w:rsidP="005D2916">
      <w:pPr>
        <w:pStyle w:val="subsection"/>
        <w:keepNext/>
      </w:pPr>
      <w:r w:rsidRPr="00082CD4">
        <w:tab/>
        <w:t>(6)</w:t>
      </w:r>
      <w:r w:rsidRPr="00082CD4">
        <w:tab/>
        <w:t xml:space="preserve">The </w:t>
      </w:r>
      <w:r w:rsidRPr="00082CD4">
        <w:rPr>
          <w:i/>
        </w:rPr>
        <w:t xml:space="preserve">Superannuation Benefits (Supervisory Mechanisms) Act 1990 </w:t>
      </w:r>
      <w:r w:rsidRPr="00082CD4">
        <w:t>does not apply to:</w:t>
      </w:r>
    </w:p>
    <w:p w:rsidR="00B9626B" w:rsidRPr="00082CD4" w:rsidRDefault="00B9626B" w:rsidP="00B9626B">
      <w:pPr>
        <w:pStyle w:val="paragraph"/>
      </w:pPr>
      <w:r w:rsidRPr="00082CD4">
        <w:tab/>
        <w:t>(a)</w:t>
      </w:r>
      <w:r w:rsidRPr="00082CD4">
        <w:tab/>
        <w:t>benefits payable because of contributions payable under this Act into a declared fund; and</w:t>
      </w:r>
    </w:p>
    <w:p w:rsidR="00B9626B" w:rsidRPr="00082CD4" w:rsidRDefault="00B9626B" w:rsidP="00B9626B">
      <w:pPr>
        <w:pStyle w:val="paragraph"/>
      </w:pPr>
      <w:r w:rsidRPr="00082CD4">
        <w:tab/>
        <w:t>(b)</w:t>
      </w:r>
      <w:r w:rsidRPr="00082CD4">
        <w:tab/>
        <w:t>arrangements applying because of a declaration under subsection</w:t>
      </w:r>
      <w:r w:rsidR="00082CD4">
        <w:t> </w:t>
      </w:r>
      <w:r w:rsidRPr="00082CD4">
        <w:t>4A(2) and benefits payable under such arrangements; and</w:t>
      </w:r>
    </w:p>
    <w:p w:rsidR="00B9626B" w:rsidRPr="00082CD4" w:rsidRDefault="00B9626B" w:rsidP="00B9626B">
      <w:pPr>
        <w:pStyle w:val="paragraph"/>
        <w:keepNext/>
      </w:pPr>
      <w:r w:rsidRPr="00082CD4">
        <w:tab/>
        <w:t>(c)</w:t>
      </w:r>
      <w:r w:rsidRPr="00082CD4">
        <w:tab/>
        <w:t>interim benefits;</w:t>
      </w:r>
    </w:p>
    <w:p w:rsidR="00B9626B" w:rsidRPr="00082CD4" w:rsidRDefault="00B9626B" w:rsidP="00B9626B">
      <w:pPr>
        <w:pStyle w:val="subsection2"/>
      </w:pPr>
      <w:r w:rsidRPr="00082CD4">
        <w:t xml:space="preserve">and the provision of benefits referred to in </w:t>
      </w:r>
      <w:r w:rsidR="00082CD4">
        <w:t>paragraph (</w:t>
      </w:r>
      <w:r w:rsidRPr="00082CD4">
        <w:t>a), (b) or (c) is not taken to be the provision of a superannuation scheme for the purposes of regulations or determinations under the Superannuation Act or the new Superannuation Act.</w:t>
      </w:r>
    </w:p>
    <w:p w:rsidR="006537EC" w:rsidRPr="00082CD4" w:rsidRDefault="006537EC" w:rsidP="006537EC">
      <w:pPr>
        <w:pStyle w:val="ActHead5"/>
      </w:pPr>
      <w:bookmarkStart w:id="4" w:name="_Toc395278831"/>
      <w:r w:rsidRPr="00082CD4">
        <w:rPr>
          <w:rStyle w:val="CharSectno"/>
        </w:rPr>
        <w:lastRenderedPageBreak/>
        <w:t>3AA</w:t>
      </w:r>
      <w:r w:rsidRPr="00082CD4">
        <w:t xml:space="preserve">  Closure of productivity benefit scheme from 1</w:t>
      </w:r>
      <w:r w:rsidR="00082CD4">
        <w:t> </w:t>
      </w:r>
      <w:r w:rsidRPr="00082CD4">
        <w:t>July 2006</w:t>
      </w:r>
      <w:bookmarkEnd w:id="4"/>
    </w:p>
    <w:p w:rsidR="006537EC" w:rsidRPr="00082CD4" w:rsidRDefault="006537EC" w:rsidP="006537EC">
      <w:pPr>
        <w:pStyle w:val="subsection"/>
      </w:pPr>
      <w:r w:rsidRPr="00082CD4">
        <w:tab/>
        <w:t>(1)</w:t>
      </w:r>
      <w:r w:rsidRPr="00082CD4">
        <w:tab/>
        <w:t>This section applies to a person if, assuming that this section had not been enacted, the person would have become a qualified employee on or after 1</w:t>
      </w:r>
      <w:r w:rsidR="00082CD4">
        <w:t> </w:t>
      </w:r>
      <w:r w:rsidRPr="00082CD4">
        <w:t>July 2006.</w:t>
      </w:r>
    </w:p>
    <w:p w:rsidR="006537EC" w:rsidRPr="00082CD4" w:rsidRDefault="006537EC" w:rsidP="006537EC">
      <w:pPr>
        <w:pStyle w:val="subsection"/>
      </w:pPr>
      <w:r w:rsidRPr="00082CD4">
        <w:tab/>
        <w:t>(2)</w:t>
      </w:r>
      <w:r w:rsidRPr="00082CD4">
        <w:tab/>
        <w:t>The person is not a qualified employee on a day that occurs on or after 1</w:t>
      </w:r>
      <w:r w:rsidR="00082CD4">
        <w:t> </w:t>
      </w:r>
      <w:r w:rsidRPr="00082CD4">
        <w:t>July 2006.</w:t>
      </w:r>
    </w:p>
    <w:p w:rsidR="006537EC" w:rsidRPr="00082CD4" w:rsidRDefault="006537EC" w:rsidP="006537EC">
      <w:pPr>
        <w:pStyle w:val="subsection"/>
      </w:pPr>
      <w:r w:rsidRPr="00082CD4">
        <w:tab/>
        <w:t>(3)</w:t>
      </w:r>
      <w:r w:rsidRPr="00082CD4">
        <w:tab/>
      </w:r>
      <w:r w:rsidR="00082CD4">
        <w:t>Subsection (</w:t>
      </w:r>
      <w:r w:rsidRPr="00082CD4">
        <w:t>2) has effect despite anything in any other provision of this Act.</w:t>
      </w:r>
    </w:p>
    <w:p w:rsidR="006537EC" w:rsidRPr="00082CD4" w:rsidRDefault="006537EC" w:rsidP="006537EC">
      <w:pPr>
        <w:pStyle w:val="ActHead5"/>
      </w:pPr>
      <w:bookmarkStart w:id="5" w:name="_Toc395278832"/>
      <w:r w:rsidRPr="00082CD4">
        <w:rPr>
          <w:rStyle w:val="CharSectno"/>
        </w:rPr>
        <w:t>3AB</w:t>
      </w:r>
      <w:r w:rsidRPr="00082CD4">
        <w:t xml:space="preserve">  Modification of productivity benefit scheme from 1</w:t>
      </w:r>
      <w:r w:rsidR="00082CD4">
        <w:t> </w:t>
      </w:r>
      <w:r w:rsidRPr="00082CD4">
        <w:t>July 2005</w:t>
      </w:r>
      <w:bookmarkEnd w:id="5"/>
    </w:p>
    <w:p w:rsidR="006537EC" w:rsidRPr="00082CD4" w:rsidRDefault="006537EC" w:rsidP="006537EC">
      <w:pPr>
        <w:pStyle w:val="subsection"/>
      </w:pPr>
      <w:r w:rsidRPr="00082CD4">
        <w:tab/>
        <w:t>(1)</w:t>
      </w:r>
      <w:r w:rsidRPr="00082CD4">
        <w:tab/>
        <w:t>This section applies if:</w:t>
      </w:r>
    </w:p>
    <w:p w:rsidR="006537EC" w:rsidRPr="00082CD4" w:rsidRDefault="006537EC" w:rsidP="006537EC">
      <w:pPr>
        <w:pStyle w:val="paragraph"/>
      </w:pPr>
      <w:r w:rsidRPr="00082CD4">
        <w:tab/>
        <w:t>(a)</w:t>
      </w:r>
      <w:r w:rsidRPr="00082CD4">
        <w:tab/>
        <w:t xml:space="preserve">at a particular time (the </w:t>
      </w:r>
      <w:proofErr w:type="spellStart"/>
      <w:r w:rsidRPr="00082CD4">
        <w:rPr>
          <w:b/>
          <w:i/>
        </w:rPr>
        <w:t>PSSAP</w:t>
      </w:r>
      <w:proofErr w:type="spellEnd"/>
      <w:r w:rsidRPr="00082CD4">
        <w:rPr>
          <w:b/>
          <w:i/>
        </w:rPr>
        <w:t xml:space="preserve"> cessation time</w:t>
      </w:r>
      <w:r w:rsidRPr="00082CD4">
        <w:t>) during the financial year beginning on 1</w:t>
      </w:r>
      <w:r w:rsidR="00082CD4">
        <w:t> </w:t>
      </w:r>
      <w:r w:rsidRPr="00082CD4">
        <w:t>July 2005, a person ceased to be an ordinary employer</w:t>
      </w:r>
      <w:r w:rsidR="00082CD4">
        <w:noBreakHyphen/>
      </w:r>
      <w:r w:rsidRPr="00082CD4">
        <w:t xml:space="preserve">sponsored member of </w:t>
      </w:r>
      <w:proofErr w:type="spellStart"/>
      <w:r w:rsidRPr="00082CD4">
        <w:t>PSSAP</w:t>
      </w:r>
      <w:proofErr w:type="spellEnd"/>
      <w:r w:rsidRPr="00082CD4">
        <w:t>; and</w:t>
      </w:r>
    </w:p>
    <w:p w:rsidR="006537EC" w:rsidRPr="00082CD4" w:rsidRDefault="006537EC" w:rsidP="006537EC">
      <w:pPr>
        <w:pStyle w:val="paragraph"/>
      </w:pPr>
      <w:r w:rsidRPr="00082CD4">
        <w:tab/>
        <w:t>(b)</w:t>
      </w:r>
      <w:r w:rsidRPr="00082CD4">
        <w:tab/>
        <w:t xml:space="preserve">immediately before the </w:t>
      </w:r>
      <w:proofErr w:type="spellStart"/>
      <w:r w:rsidRPr="00082CD4">
        <w:t>PSSAP</w:t>
      </w:r>
      <w:proofErr w:type="spellEnd"/>
      <w:r w:rsidRPr="00082CD4">
        <w:t xml:space="preserve"> cessation time:</w:t>
      </w:r>
    </w:p>
    <w:p w:rsidR="006537EC" w:rsidRPr="00082CD4" w:rsidRDefault="006537EC" w:rsidP="006537EC">
      <w:pPr>
        <w:pStyle w:val="paragraphsub"/>
      </w:pPr>
      <w:r w:rsidRPr="00082CD4">
        <w:tab/>
        <w:t>(</w:t>
      </w:r>
      <w:proofErr w:type="spellStart"/>
      <w:r w:rsidRPr="00082CD4">
        <w:t>i</w:t>
      </w:r>
      <w:proofErr w:type="spellEnd"/>
      <w:r w:rsidRPr="00082CD4">
        <w:t>)</w:t>
      </w:r>
      <w:r w:rsidRPr="00082CD4">
        <w:tab/>
        <w:t xml:space="preserve">the person was in particular employment or held a particular statutory office (within the meaning of the </w:t>
      </w:r>
      <w:r w:rsidRPr="00082CD4">
        <w:rPr>
          <w:i/>
        </w:rPr>
        <w:t>Superannuation Act 2005</w:t>
      </w:r>
      <w:r w:rsidRPr="00082CD4">
        <w:t>); and</w:t>
      </w:r>
    </w:p>
    <w:p w:rsidR="006537EC" w:rsidRPr="00082CD4" w:rsidRDefault="006537EC" w:rsidP="006537EC">
      <w:pPr>
        <w:pStyle w:val="paragraphsub"/>
      </w:pPr>
      <w:r w:rsidRPr="00082CD4">
        <w:tab/>
        <w:t>(ii)</w:t>
      </w:r>
      <w:r w:rsidRPr="00082CD4">
        <w:tab/>
        <w:t xml:space="preserve">the person was eligible to be a member of </w:t>
      </w:r>
      <w:proofErr w:type="spellStart"/>
      <w:r w:rsidRPr="00082CD4">
        <w:t>PSSAP</w:t>
      </w:r>
      <w:proofErr w:type="spellEnd"/>
      <w:r w:rsidRPr="00082CD4">
        <w:t xml:space="preserve"> because of that employment or holding that office; and</w:t>
      </w:r>
    </w:p>
    <w:p w:rsidR="006537EC" w:rsidRPr="00082CD4" w:rsidRDefault="006537EC" w:rsidP="006537EC">
      <w:pPr>
        <w:pStyle w:val="paragraphsub"/>
      </w:pPr>
      <w:r w:rsidRPr="00082CD4">
        <w:tab/>
        <w:t>(iii)</w:t>
      </w:r>
      <w:r w:rsidRPr="00082CD4">
        <w:tab/>
        <w:t xml:space="preserve">assuming that the person’s employer (within the meaning of the </w:t>
      </w:r>
      <w:r w:rsidRPr="00082CD4">
        <w:rPr>
          <w:i/>
        </w:rPr>
        <w:t>Superannuation Guarantee (Administration) Act 1992</w:t>
      </w:r>
      <w:r w:rsidRPr="00082CD4">
        <w:t xml:space="preserve">) had made a basic employer contribution (within the meaning of the </w:t>
      </w:r>
      <w:r w:rsidRPr="00082CD4">
        <w:rPr>
          <w:i/>
        </w:rPr>
        <w:t>Superannuation Act 2005</w:t>
      </w:r>
      <w:r w:rsidRPr="00082CD4">
        <w:t xml:space="preserve">) to </w:t>
      </w:r>
      <w:proofErr w:type="spellStart"/>
      <w:r w:rsidRPr="00082CD4">
        <w:t>PSSAP</w:t>
      </w:r>
      <w:proofErr w:type="spellEnd"/>
      <w:r w:rsidRPr="00082CD4">
        <w:t xml:space="preserve"> for the benefit of the person, the employer would have relied on subsection</w:t>
      </w:r>
      <w:r w:rsidR="00082CD4">
        <w:t> </w:t>
      </w:r>
      <w:r w:rsidRPr="00082CD4">
        <w:t xml:space="preserve">32C(2), (4A) or (6) of the </w:t>
      </w:r>
      <w:r w:rsidRPr="00082CD4">
        <w:rPr>
          <w:i/>
        </w:rPr>
        <w:t>Superannuation Guarantee (Administration) Act 1992</w:t>
      </w:r>
      <w:r w:rsidRPr="00082CD4">
        <w:t xml:space="preserve"> to satisfy the choice of fund requirements in relation to the contribution; and</w:t>
      </w:r>
    </w:p>
    <w:p w:rsidR="006537EC" w:rsidRPr="00082CD4" w:rsidRDefault="006537EC" w:rsidP="006537EC">
      <w:pPr>
        <w:pStyle w:val="paragraph"/>
      </w:pPr>
      <w:r w:rsidRPr="00082CD4">
        <w:tab/>
        <w:t>(c)</w:t>
      </w:r>
      <w:r w:rsidRPr="00082CD4">
        <w:tab/>
        <w:t xml:space="preserve">at a time after the </w:t>
      </w:r>
      <w:proofErr w:type="spellStart"/>
      <w:r w:rsidRPr="00082CD4">
        <w:t>PSSAP</w:t>
      </w:r>
      <w:proofErr w:type="spellEnd"/>
      <w:r w:rsidRPr="00082CD4">
        <w:t xml:space="preserve"> cessation time:</w:t>
      </w:r>
    </w:p>
    <w:p w:rsidR="006537EC" w:rsidRPr="00082CD4" w:rsidRDefault="006537EC" w:rsidP="006537EC">
      <w:pPr>
        <w:pStyle w:val="paragraphsub"/>
      </w:pPr>
      <w:r w:rsidRPr="00082CD4">
        <w:tab/>
        <w:t>(</w:t>
      </w:r>
      <w:proofErr w:type="spellStart"/>
      <w:r w:rsidRPr="00082CD4">
        <w:t>i</w:t>
      </w:r>
      <w:proofErr w:type="spellEnd"/>
      <w:r w:rsidRPr="00082CD4">
        <w:t>)</w:t>
      </w:r>
      <w:r w:rsidRPr="00082CD4">
        <w:tab/>
        <w:t>the person is in that employment or held that office; and</w:t>
      </w:r>
    </w:p>
    <w:p w:rsidR="006537EC" w:rsidRPr="00082CD4" w:rsidRDefault="006537EC" w:rsidP="006537EC">
      <w:pPr>
        <w:pStyle w:val="paragraphsub"/>
      </w:pPr>
      <w:r w:rsidRPr="00082CD4">
        <w:tab/>
        <w:t>(ii)</w:t>
      </w:r>
      <w:r w:rsidRPr="00082CD4">
        <w:tab/>
        <w:t xml:space="preserve">the person is eligible to be a member of </w:t>
      </w:r>
      <w:proofErr w:type="spellStart"/>
      <w:r w:rsidRPr="00082CD4">
        <w:t>PSSAP</w:t>
      </w:r>
      <w:proofErr w:type="spellEnd"/>
      <w:r w:rsidRPr="00082CD4">
        <w:t xml:space="preserve"> because of that employment or holding that office; and</w:t>
      </w:r>
    </w:p>
    <w:p w:rsidR="006537EC" w:rsidRPr="00082CD4" w:rsidRDefault="006537EC" w:rsidP="006537EC">
      <w:pPr>
        <w:pStyle w:val="paragraphsub"/>
      </w:pPr>
      <w:r w:rsidRPr="00082CD4">
        <w:lastRenderedPageBreak/>
        <w:tab/>
        <w:t>(iii)</w:t>
      </w:r>
      <w:r w:rsidRPr="00082CD4">
        <w:tab/>
        <w:t>the person is a member of a fund (within the meaning of Part</w:t>
      </w:r>
      <w:r w:rsidR="00082CD4">
        <w:t> </w:t>
      </w:r>
      <w:r w:rsidRPr="00082CD4">
        <w:t xml:space="preserve">3A of the </w:t>
      </w:r>
      <w:r w:rsidRPr="00082CD4">
        <w:rPr>
          <w:i/>
        </w:rPr>
        <w:t>Superannuation Guarantee (Administration) Act 1992</w:t>
      </w:r>
      <w:r w:rsidRPr="00082CD4">
        <w:t xml:space="preserve">) other than </w:t>
      </w:r>
      <w:proofErr w:type="spellStart"/>
      <w:r w:rsidRPr="00082CD4">
        <w:t>PSSAP</w:t>
      </w:r>
      <w:proofErr w:type="spellEnd"/>
      <w:r w:rsidRPr="00082CD4">
        <w:t>; and</w:t>
      </w:r>
    </w:p>
    <w:p w:rsidR="006537EC" w:rsidRPr="00082CD4" w:rsidRDefault="006537EC" w:rsidP="006537EC">
      <w:pPr>
        <w:pStyle w:val="paragraphsub"/>
      </w:pPr>
      <w:r w:rsidRPr="00082CD4">
        <w:tab/>
        <w:t>(iv)</w:t>
      </w:r>
      <w:r w:rsidRPr="00082CD4">
        <w:tab/>
        <w:t xml:space="preserve">the person’s employer (within the meaning of the </w:t>
      </w:r>
      <w:r w:rsidRPr="00082CD4">
        <w:rPr>
          <w:i/>
        </w:rPr>
        <w:t>Superannuation Guarantee (Administration) Act 1992</w:t>
      </w:r>
      <w:r w:rsidRPr="00082CD4">
        <w:t>) makes a contribution to that fund for the benefit of the person; and</w:t>
      </w:r>
    </w:p>
    <w:p w:rsidR="006537EC" w:rsidRPr="00082CD4" w:rsidRDefault="006537EC" w:rsidP="006537EC">
      <w:pPr>
        <w:pStyle w:val="paragraphsub"/>
      </w:pPr>
      <w:r w:rsidRPr="00082CD4">
        <w:tab/>
        <w:t>(v)</w:t>
      </w:r>
      <w:r w:rsidRPr="00082CD4">
        <w:tab/>
        <w:t xml:space="preserve">the person’s employer (within the meaning of the </w:t>
      </w:r>
      <w:r w:rsidRPr="00082CD4">
        <w:rPr>
          <w:i/>
        </w:rPr>
        <w:t>Superannuation Guarantee (Administration) Act 1992</w:t>
      </w:r>
      <w:r w:rsidRPr="00082CD4">
        <w:t>) would rely on subsection</w:t>
      </w:r>
      <w:r w:rsidR="00082CD4">
        <w:t> </w:t>
      </w:r>
      <w:r w:rsidRPr="00082CD4">
        <w:t>32C(1), (2) or (6) of that Act to satisfy the choice of fund requirements in relation to that contribution.</w:t>
      </w:r>
    </w:p>
    <w:p w:rsidR="006537EC" w:rsidRPr="00082CD4" w:rsidRDefault="006537EC" w:rsidP="006537EC">
      <w:pPr>
        <w:pStyle w:val="subsection"/>
      </w:pPr>
      <w:r w:rsidRPr="00082CD4">
        <w:tab/>
        <w:t>(2)</w:t>
      </w:r>
      <w:r w:rsidRPr="00082CD4">
        <w:tab/>
        <w:t xml:space="preserve">The person is not a qualified employee after the </w:t>
      </w:r>
      <w:proofErr w:type="spellStart"/>
      <w:r w:rsidRPr="00082CD4">
        <w:t>PSSAP</w:t>
      </w:r>
      <w:proofErr w:type="spellEnd"/>
      <w:r w:rsidRPr="00082CD4">
        <w:t xml:space="preserve"> cessation time.</w:t>
      </w:r>
    </w:p>
    <w:p w:rsidR="006537EC" w:rsidRPr="00082CD4" w:rsidRDefault="006537EC" w:rsidP="006537EC">
      <w:pPr>
        <w:pStyle w:val="subsection"/>
      </w:pPr>
      <w:r w:rsidRPr="00082CD4">
        <w:tab/>
        <w:t>(3)</w:t>
      </w:r>
      <w:r w:rsidRPr="00082CD4">
        <w:tab/>
      </w:r>
      <w:r w:rsidR="00082CD4">
        <w:t>Subsection (</w:t>
      </w:r>
      <w:r w:rsidRPr="00082CD4">
        <w:t>2) has effect despite anything in any other provision of this Act.</w:t>
      </w:r>
    </w:p>
    <w:p w:rsidR="00B9626B" w:rsidRPr="00082CD4" w:rsidRDefault="00B9626B" w:rsidP="00B9626B">
      <w:pPr>
        <w:pStyle w:val="ActHead5"/>
      </w:pPr>
      <w:bookmarkStart w:id="6" w:name="_Toc395278833"/>
      <w:r w:rsidRPr="00082CD4">
        <w:rPr>
          <w:rStyle w:val="CharSectno"/>
        </w:rPr>
        <w:t>3A</w:t>
      </w:r>
      <w:r w:rsidRPr="00082CD4">
        <w:t xml:space="preserve">  Only one benefit in respect of a day of employment</w:t>
      </w:r>
      <w:bookmarkEnd w:id="6"/>
    </w:p>
    <w:p w:rsidR="00B9626B" w:rsidRPr="00082CD4" w:rsidRDefault="00B9626B" w:rsidP="00B9626B">
      <w:pPr>
        <w:pStyle w:val="subsection"/>
      </w:pPr>
      <w:r w:rsidRPr="00082CD4">
        <w:tab/>
        <w:t>(1)</w:t>
      </w:r>
      <w:r w:rsidRPr="00082CD4">
        <w:tab/>
        <w:t>In this section:</w:t>
      </w:r>
    </w:p>
    <w:p w:rsidR="00B9626B" w:rsidRPr="00082CD4" w:rsidRDefault="00B9626B" w:rsidP="00B9626B">
      <w:pPr>
        <w:pStyle w:val="Definition"/>
      </w:pPr>
      <w:r w:rsidRPr="00082CD4">
        <w:rPr>
          <w:b/>
          <w:i/>
        </w:rPr>
        <w:t>employment event</w:t>
      </w:r>
      <w:r w:rsidRPr="00082CD4">
        <w:t>, in relation to a person, means:</w:t>
      </w:r>
    </w:p>
    <w:p w:rsidR="00B9626B" w:rsidRPr="00082CD4" w:rsidRDefault="00B9626B" w:rsidP="00B9626B">
      <w:pPr>
        <w:pStyle w:val="paragraph"/>
      </w:pPr>
      <w:r w:rsidRPr="00082CD4">
        <w:tab/>
        <w:t>(a)</w:t>
      </w:r>
      <w:r w:rsidRPr="00082CD4">
        <w:tab/>
        <w:t>the person ceasing to be a qualified employee; or</w:t>
      </w:r>
    </w:p>
    <w:p w:rsidR="00B9626B" w:rsidRPr="00082CD4" w:rsidRDefault="00B9626B" w:rsidP="00B9626B">
      <w:pPr>
        <w:pStyle w:val="paragraph"/>
      </w:pPr>
      <w:r w:rsidRPr="00082CD4">
        <w:tab/>
        <w:t>(b)</w:t>
      </w:r>
      <w:r w:rsidRPr="00082CD4">
        <w:tab/>
        <w:t>another change in the person’s employment.</w:t>
      </w:r>
    </w:p>
    <w:p w:rsidR="00B9626B" w:rsidRPr="00082CD4" w:rsidRDefault="00B9626B" w:rsidP="00B9626B">
      <w:pPr>
        <w:pStyle w:val="subsection"/>
      </w:pPr>
      <w:r w:rsidRPr="00082CD4">
        <w:tab/>
        <w:t>(2)</w:t>
      </w:r>
      <w:r w:rsidRPr="00082CD4">
        <w:tab/>
        <w:t>Where (whether before or after the commencement of this section) a person was a qualified employee on a day for the purpose of ascertaining the amount of an interim benefit payable in respect of the person because of an employment event, the person is taken not to have been a qualified employee on that day for the purpose of ascertaining the amount (if any) of:</w:t>
      </w:r>
    </w:p>
    <w:p w:rsidR="00B9626B" w:rsidRPr="00082CD4" w:rsidRDefault="00B9626B" w:rsidP="00B9626B">
      <w:pPr>
        <w:pStyle w:val="paragraph"/>
      </w:pPr>
      <w:r w:rsidRPr="00082CD4">
        <w:tab/>
        <w:t>(a)</w:t>
      </w:r>
      <w:r w:rsidRPr="00082CD4">
        <w:tab/>
        <w:t>an interim benefit payable in respect of the person because of a later employment event; or</w:t>
      </w:r>
    </w:p>
    <w:p w:rsidR="00B9626B" w:rsidRPr="00082CD4" w:rsidRDefault="00B9626B" w:rsidP="00B9626B">
      <w:pPr>
        <w:pStyle w:val="paragraph"/>
      </w:pPr>
      <w:r w:rsidRPr="00082CD4">
        <w:tab/>
        <w:t>(b)</w:t>
      </w:r>
      <w:r w:rsidRPr="00082CD4">
        <w:tab/>
        <w:t>what, for the purposes of this Act, the Superannuation Act or the new Superannuation Act, would have been the interim benefit payable in respect of the person if a later employment event had occurred.</w:t>
      </w:r>
    </w:p>
    <w:p w:rsidR="00B9626B" w:rsidRPr="00082CD4" w:rsidRDefault="00B9626B" w:rsidP="00B9626B">
      <w:pPr>
        <w:pStyle w:val="subsection"/>
      </w:pPr>
      <w:r w:rsidRPr="00082CD4">
        <w:lastRenderedPageBreak/>
        <w:tab/>
        <w:t>(3)</w:t>
      </w:r>
      <w:r w:rsidRPr="00082CD4">
        <w:tab/>
        <w:t>Where a person was a qualified employee on a day for the purpose of ascertaining the amount of what, for the purposes of this Act, the Superannuation Act or the new Superannuation Act, would have been the interim benefit payable in respect of the person if an employment event had occurred, the person is taken not to have been a qualified employee on that day for the purpose of ascertaining the amount (if any) of:</w:t>
      </w:r>
    </w:p>
    <w:p w:rsidR="00B9626B" w:rsidRPr="00082CD4" w:rsidRDefault="00B9626B" w:rsidP="00B9626B">
      <w:pPr>
        <w:pStyle w:val="paragraph"/>
      </w:pPr>
      <w:r w:rsidRPr="00082CD4">
        <w:tab/>
        <w:t>(a)</w:t>
      </w:r>
      <w:r w:rsidRPr="00082CD4">
        <w:tab/>
        <w:t>an interim benefit payable in respect of the person because of a later employment event; or</w:t>
      </w:r>
    </w:p>
    <w:p w:rsidR="00B9626B" w:rsidRPr="00082CD4" w:rsidRDefault="00B9626B" w:rsidP="00B9626B">
      <w:pPr>
        <w:pStyle w:val="paragraph"/>
      </w:pPr>
      <w:r w:rsidRPr="00082CD4">
        <w:tab/>
        <w:t>(b)</w:t>
      </w:r>
      <w:r w:rsidRPr="00082CD4">
        <w:tab/>
        <w:t>what, for the purposes of this Act or one of those other Acts, would have been the interim benefit payable in respect of the person if a later employment event had occurred.</w:t>
      </w:r>
    </w:p>
    <w:p w:rsidR="00B9626B" w:rsidRPr="00082CD4" w:rsidRDefault="00B9626B" w:rsidP="00B9626B">
      <w:pPr>
        <w:pStyle w:val="ActHead5"/>
      </w:pPr>
      <w:bookmarkStart w:id="7" w:name="_Toc395278834"/>
      <w:r w:rsidRPr="00082CD4">
        <w:rPr>
          <w:rStyle w:val="CharSectno"/>
        </w:rPr>
        <w:t>3B</w:t>
      </w:r>
      <w:r w:rsidRPr="00082CD4">
        <w:t xml:space="preserve">  Rates of salary</w:t>
      </w:r>
      <w:bookmarkEnd w:id="7"/>
    </w:p>
    <w:p w:rsidR="00B9626B" w:rsidRPr="00082CD4" w:rsidRDefault="00B9626B" w:rsidP="00B9626B">
      <w:pPr>
        <w:pStyle w:val="subsection"/>
      </w:pPr>
      <w:r w:rsidRPr="00082CD4">
        <w:tab/>
        <w:t>(1)</w:t>
      </w:r>
      <w:r w:rsidRPr="00082CD4">
        <w:tab/>
        <w:t>For the purposes of this Act, the rate of salary of a remainder employee for a pay period of the employee is taken to be:</w:t>
      </w:r>
    </w:p>
    <w:p w:rsidR="00B9626B" w:rsidRPr="00082CD4" w:rsidRDefault="00B9626B" w:rsidP="00B9626B">
      <w:pPr>
        <w:pStyle w:val="paragraph"/>
      </w:pPr>
      <w:r w:rsidRPr="00082CD4">
        <w:tab/>
        <w:t>(a)</w:t>
      </w:r>
      <w:r w:rsidRPr="00082CD4">
        <w:tab/>
        <w:t>where the employee worked on a full</w:t>
      </w:r>
      <w:r w:rsidR="00082CD4">
        <w:noBreakHyphen/>
      </w:r>
      <w:r w:rsidRPr="00082CD4">
        <w:t>time basis for the whole of his or her first pay period after whichever is the later of the commencement of his or her employment by his or her current designated employer or the last anniversary of the employee’s birth—the employee’s rate of salary for that first pay period; or</w:t>
      </w:r>
    </w:p>
    <w:p w:rsidR="00B9626B" w:rsidRPr="00082CD4" w:rsidRDefault="00B9626B" w:rsidP="00B9626B">
      <w:pPr>
        <w:pStyle w:val="paragraph"/>
      </w:pPr>
      <w:r w:rsidRPr="00082CD4">
        <w:tab/>
        <w:t>(b)</w:t>
      </w:r>
      <w:r w:rsidRPr="00082CD4">
        <w:tab/>
        <w:t>in any other case—what would have been the employee’s rate of salary for that first pay period if he or she had worked on a full</w:t>
      </w:r>
      <w:r w:rsidR="00082CD4">
        <w:noBreakHyphen/>
      </w:r>
      <w:r w:rsidRPr="00082CD4">
        <w:t>time basis for the whole of it at the same hourly or other rate as that at which he or she was paid.</w:t>
      </w:r>
    </w:p>
    <w:p w:rsidR="00B9626B" w:rsidRPr="00082CD4" w:rsidRDefault="00B9626B" w:rsidP="00B9626B">
      <w:pPr>
        <w:pStyle w:val="subsection"/>
      </w:pPr>
      <w:r w:rsidRPr="00082CD4">
        <w:tab/>
        <w:t>(1A)</w:t>
      </w:r>
      <w:r w:rsidRPr="00082CD4">
        <w:tab/>
        <w:t xml:space="preserve">In working out under </w:t>
      </w:r>
      <w:r w:rsidR="00082CD4">
        <w:t>subsection (</w:t>
      </w:r>
      <w:r w:rsidRPr="00082CD4">
        <w:t>1) the rate of salary of a remainder employee for a pay period, any ongoing compensation payments received by the employee in respect of his or her employment as such an employee during the first pay period mentioned in that subsection are taken to be salary paid to the employee.</w:t>
      </w:r>
    </w:p>
    <w:p w:rsidR="00B9626B" w:rsidRPr="00082CD4" w:rsidRDefault="00B9626B" w:rsidP="00B9626B">
      <w:pPr>
        <w:pStyle w:val="subsection"/>
      </w:pPr>
      <w:r w:rsidRPr="00082CD4">
        <w:tab/>
        <w:t>(2)</w:t>
      </w:r>
      <w:r w:rsidRPr="00082CD4">
        <w:tab/>
        <w:t>Where a remainder employee is re</w:t>
      </w:r>
      <w:r w:rsidR="00082CD4">
        <w:noBreakHyphen/>
      </w:r>
      <w:r w:rsidRPr="00082CD4">
        <w:t>employed by a designated employer:</w:t>
      </w:r>
    </w:p>
    <w:p w:rsidR="00B9626B" w:rsidRPr="00082CD4" w:rsidRDefault="00B9626B" w:rsidP="00B9626B">
      <w:pPr>
        <w:pStyle w:val="paragraph"/>
      </w:pPr>
      <w:r w:rsidRPr="00082CD4">
        <w:tab/>
        <w:t>(a)</w:t>
      </w:r>
      <w:r w:rsidRPr="00082CD4">
        <w:tab/>
        <w:t>later than 12 months after the employee last ceased to be employed by the employer; or</w:t>
      </w:r>
    </w:p>
    <w:p w:rsidR="00B9626B" w:rsidRPr="00082CD4" w:rsidRDefault="00B9626B" w:rsidP="00B9626B">
      <w:pPr>
        <w:pStyle w:val="paragraph"/>
        <w:keepNext/>
      </w:pPr>
      <w:r w:rsidRPr="00082CD4">
        <w:lastRenderedPageBreak/>
        <w:tab/>
        <w:t>(b)</w:t>
      </w:r>
      <w:r w:rsidRPr="00082CD4">
        <w:tab/>
        <w:t>for the performance of duties that are not the same as, nor similar to, the duties he or she performed when last employed by the employer;</w:t>
      </w:r>
    </w:p>
    <w:p w:rsidR="00B9626B" w:rsidRPr="00082CD4" w:rsidRDefault="00B9626B" w:rsidP="00B9626B">
      <w:pPr>
        <w:pStyle w:val="subsection2"/>
      </w:pPr>
      <w:r w:rsidRPr="00082CD4">
        <w:t xml:space="preserve">then, for the purposes of </w:t>
      </w:r>
      <w:r w:rsidR="00082CD4">
        <w:t>subsection (</w:t>
      </w:r>
      <w:r w:rsidRPr="00082CD4">
        <w:t>1) in relation to a pay period after the re</w:t>
      </w:r>
      <w:r w:rsidR="00082CD4">
        <w:noBreakHyphen/>
      </w:r>
      <w:r w:rsidRPr="00082CD4">
        <w:t>employment, the employee is taken to have commenced employment with the employer when he or she commenced re</w:t>
      </w:r>
      <w:r w:rsidR="00082CD4">
        <w:noBreakHyphen/>
      </w:r>
      <w:r w:rsidRPr="00082CD4">
        <w:t>employment.</w:t>
      </w:r>
    </w:p>
    <w:p w:rsidR="00B9626B" w:rsidRPr="00082CD4" w:rsidRDefault="00B9626B" w:rsidP="00B9626B">
      <w:pPr>
        <w:pStyle w:val="ActHead5"/>
      </w:pPr>
      <w:bookmarkStart w:id="8" w:name="_Toc395278835"/>
      <w:r w:rsidRPr="00082CD4">
        <w:rPr>
          <w:rStyle w:val="CharSectno"/>
        </w:rPr>
        <w:t>3C</w:t>
      </w:r>
      <w:r w:rsidRPr="00082CD4">
        <w:t xml:space="preserve">  Continuing contributions</w:t>
      </w:r>
      <w:bookmarkEnd w:id="8"/>
    </w:p>
    <w:p w:rsidR="00B9626B" w:rsidRPr="00082CD4" w:rsidRDefault="00B9626B" w:rsidP="00B9626B">
      <w:pPr>
        <w:pStyle w:val="subsection"/>
      </w:pPr>
      <w:r w:rsidRPr="00082CD4">
        <w:tab/>
        <w:t>(1)</w:t>
      </w:r>
      <w:r w:rsidRPr="00082CD4">
        <w:tab/>
        <w:t>Subject to this section, where a fund employee is employed on a full</w:t>
      </w:r>
      <w:r w:rsidR="00082CD4">
        <w:noBreakHyphen/>
      </w:r>
      <w:r w:rsidRPr="00082CD4">
        <w:t>time basis, the continuing contribution in respect of the employee for a pay period of the employee is:</w:t>
      </w:r>
    </w:p>
    <w:p w:rsidR="00B9626B" w:rsidRPr="00082CD4" w:rsidRDefault="00B9626B" w:rsidP="00B9626B">
      <w:pPr>
        <w:pStyle w:val="paragraph"/>
      </w:pPr>
      <w:r w:rsidRPr="00082CD4">
        <w:tab/>
        <w:t>(a)</w:t>
      </w:r>
      <w:r w:rsidRPr="00082CD4">
        <w:tab/>
        <w:t>where the period is a week—the amount ascertained in accordance with the Table in the Schedule; or</w:t>
      </w:r>
    </w:p>
    <w:p w:rsidR="00B9626B" w:rsidRPr="00082CD4" w:rsidRDefault="00B9626B" w:rsidP="00B9626B">
      <w:pPr>
        <w:pStyle w:val="paragraph"/>
      </w:pPr>
      <w:r w:rsidRPr="00082CD4">
        <w:tab/>
        <w:t>(b)</w:t>
      </w:r>
      <w:r w:rsidRPr="00082CD4">
        <w:tab/>
        <w:t>where the period is a fortnight—the amount ascertained in accordance with that Table as if the sums of money specified in it were multiplied by 2; or</w:t>
      </w:r>
    </w:p>
    <w:p w:rsidR="00B9626B" w:rsidRPr="00082CD4" w:rsidRDefault="00B9626B" w:rsidP="00B9626B">
      <w:pPr>
        <w:pStyle w:val="paragraph"/>
      </w:pPr>
      <w:r w:rsidRPr="00082CD4">
        <w:tab/>
        <w:t>(c)</w:t>
      </w:r>
      <w:r w:rsidRPr="00082CD4">
        <w:tab/>
        <w:t>where the period is half a month—the amount ascertained in accordance with that Table as if those sums were multiplied by 2</w:t>
      </w:r>
      <w:r w:rsidR="00082CD4">
        <w:t> </w:t>
      </w:r>
      <w:r w:rsidRPr="00082CD4">
        <w:rPr>
          <w:position w:val="6"/>
          <w:sz w:val="16"/>
        </w:rPr>
        <w:t>1</w:t>
      </w:r>
      <w:r w:rsidRPr="00082CD4">
        <w:t>/</w:t>
      </w:r>
      <w:r w:rsidRPr="00082CD4">
        <w:rPr>
          <w:sz w:val="16"/>
        </w:rPr>
        <w:t>6</w:t>
      </w:r>
      <w:r w:rsidRPr="00082CD4">
        <w:t>; or</w:t>
      </w:r>
    </w:p>
    <w:p w:rsidR="00B9626B" w:rsidRPr="00082CD4" w:rsidRDefault="00B9626B" w:rsidP="00B9626B">
      <w:pPr>
        <w:pStyle w:val="paragraph"/>
      </w:pPr>
      <w:r w:rsidRPr="00082CD4">
        <w:tab/>
        <w:t>(d)</w:t>
      </w:r>
      <w:r w:rsidRPr="00082CD4">
        <w:tab/>
        <w:t>where the period is 4 weeks—the amount ascertained in accordance with that Table as if those sums were multiplied by 4; or</w:t>
      </w:r>
    </w:p>
    <w:p w:rsidR="00B9626B" w:rsidRPr="00082CD4" w:rsidRDefault="00B9626B" w:rsidP="00B9626B">
      <w:pPr>
        <w:pStyle w:val="paragraph"/>
      </w:pPr>
      <w:r w:rsidRPr="00082CD4">
        <w:tab/>
        <w:t>(e)</w:t>
      </w:r>
      <w:r w:rsidRPr="00082CD4">
        <w:tab/>
        <w:t>where the period is a month—the amount ascertained in accordance with that Table as if those sums were multiplied by 4</w:t>
      </w:r>
      <w:r w:rsidR="00082CD4">
        <w:t> </w:t>
      </w:r>
      <w:r w:rsidRPr="00082CD4">
        <w:rPr>
          <w:position w:val="6"/>
          <w:sz w:val="16"/>
        </w:rPr>
        <w:t>1</w:t>
      </w:r>
      <w:r w:rsidRPr="00082CD4">
        <w:t>/</w:t>
      </w:r>
      <w:r w:rsidRPr="00082CD4">
        <w:rPr>
          <w:sz w:val="16"/>
        </w:rPr>
        <w:t>3</w:t>
      </w:r>
      <w:r w:rsidRPr="00082CD4">
        <w:t>.</w:t>
      </w:r>
    </w:p>
    <w:p w:rsidR="00B9626B" w:rsidRPr="00082CD4" w:rsidRDefault="00B9626B" w:rsidP="009B5613">
      <w:pPr>
        <w:pStyle w:val="subsection"/>
        <w:keepNext/>
      </w:pPr>
      <w:r w:rsidRPr="00082CD4">
        <w:tab/>
        <w:t>(2)</w:t>
      </w:r>
      <w:r w:rsidRPr="00082CD4">
        <w:tab/>
        <w:t>Subject to this section, where a fund employee is employed on a part</w:t>
      </w:r>
      <w:r w:rsidR="00082CD4">
        <w:noBreakHyphen/>
      </w:r>
      <w:r w:rsidRPr="00082CD4">
        <w:t xml:space="preserve">time basis, the continuing contribution in respect of the employee for a pay period of the employee is the amount calculated using whichever of the following formulas the employee’s designated employer considers to be convenient: </w:t>
      </w:r>
    </w:p>
    <w:p w:rsidR="00B9626B" w:rsidRPr="00082CD4" w:rsidRDefault="002E39A2" w:rsidP="002E39A2">
      <w:pPr>
        <w:pStyle w:val="subsection"/>
        <w:spacing w:before="120" w:after="120"/>
      </w:pPr>
      <w:r w:rsidRPr="00082CD4">
        <w:tab/>
      </w:r>
      <w:r w:rsidRPr="00082CD4">
        <w:tab/>
      </w:r>
      <w:r w:rsidR="001C1FD9" w:rsidRPr="00082CD4">
        <w:rPr>
          <w:noProof/>
        </w:rPr>
        <w:drawing>
          <wp:inline distT="0" distB="0" distL="0" distR="0" wp14:anchorId="63BC999C" wp14:editId="555DECA8">
            <wp:extent cx="2743200"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371475"/>
                    </a:xfrm>
                    <a:prstGeom prst="rect">
                      <a:avLst/>
                    </a:prstGeom>
                    <a:noFill/>
                    <a:ln>
                      <a:noFill/>
                    </a:ln>
                  </pic:spPr>
                </pic:pic>
              </a:graphicData>
            </a:graphic>
          </wp:inline>
        </w:drawing>
      </w:r>
    </w:p>
    <w:p w:rsidR="00B9626B" w:rsidRPr="00082CD4" w:rsidRDefault="002E39A2" w:rsidP="002E39A2">
      <w:pPr>
        <w:pStyle w:val="subsection"/>
        <w:spacing w:before="120" w:after="120"/>
      </w:pPr>
      <w:r w:rsidRPr="00082CD4">
        <w:tab/>
      </w:r>
      <w:r w:rsidRPr="00082CD4">
        <w:tab/>
      </w:r>
      <w:r w:rsidR="001C1FD9" w:rsidRPr="00082CD4">
        <w:rPr>
          <w:noProof/>
        </w:rPr>
        <w:drawing>
          <wp:inline distT="0" distB="0" distL="0" distR="0" wp14:anchorId="0F4CD3F5" wp14:editId="116C1933">
            <wp:extent cx="2733675"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3675" cy="342900"/>
                    </a:xfrm>
                    <a:prstGeom prst="rect">
                      <a:avLst/>
                    </a:prstGeom>
                    <a:noFill/>
                    <a:ln>
                      <a:noFill/>
                    </a:ln>
                  </pic:spPr>
                </pic:pic>
              </a:graphicData>
            </a:graphic>
          </wp:inline>
        </w:drawing>
      </w:r>
    </w:p>
    <w:p w:rsidR="00B9626B" w:rsidRPr="00082CD4" w:rsidRDefault="00B9626B" w:rsidP="00B9626B">
      <w:pPr>
        <w:pStyle w:val="subsection2"/>
      </w:pPr>
      <w:r w:rsidRPr="00082CD4">
        <w:lastRenderedPageBreak/>
        <w:t>where:</w:t>
      </w:r>
    </w:p>
    <w:p w:rsidR="00B9626B" w:rsidRPr="00082CD4" w:rsidRDefault="00B9626B" w:rsidP="00B9626B">
      <w:pPr>
        <w:pStyle w:val="Definition"/>
      </w:pPr>
      <w:r w:rsidRPr="00082CD4">
        <w:rPr>
          <w:b/>
          <w:i/>
        </w:rPr>
        <w:t>Actual salary</w:t>
      </w:r>
      <w:r w:rsidRPr="00082CD4">
        <w:t xml:space="preserve"> means the salary payable to the employee for the pay period.</w:t>
      </w:r>
    </w:p>
    <w:p w:rsidR="00B9626B" w:rsidRPr="00082CD4" w:rsidRDefault="00B9626B" w:rsidP="00B9626B">
      <w:pPr>
        <w:pStyle w:val="Definition"/>
      </w:pPr>
      <w:r w:rsidRPr="00082CD4">
        <w:rPr>
          <w:b/>
          <w:i/>
        </w:rPr>
        <w:t>Full</w:t>
      </w:r>
      <w:r w:rsidR="00082CD4">
        <w:rPr>
          <w:b/>
          <w:i/>
        </w:rPr>
        <w:noBreakHyphen/>
      </w:r>
      <w:r w:rsidRPr="00082CD4">
        <w:rPr>
          <w:b/>
          <w:i/>
        </w:rPr>
        <w:t>time salary</w:t>
      </w:r>
      <w:r w:rsidRPr="00082CD4">
        <w:t xml:space="preserve"> means the salary that would have been payable to the employee for the period if he or she performed his or her duties on a full</w:t>
      </w:r>
      <w:r w:rsidR="00082CD4">
        <w:noBreakHyphen/>
      </w:r>
      <w:r w:rsidRPr="00082CD4">
        <w:t>time basis.</w:t>
      </w:r>
    </w:p>
    <w:p w:rsidR="00B9626B" w:rsidRPr="00082CD4" w:rsidRDefault="00B9626B" w:rsidP="00B9626B">
      <w:pPr>
        <w:pStyle w:val="Definition"/>
      </w:pPr>
      <w:r w:rsidRPr="00082CD4">
        <w:rPr>
          <w:b/>
          <w:i/>
        </w:rPr>
        <w:t>Full</w:t>
      </w:r>
      <w:r w:rsidR="00082CD4">
        <w:rPr>
          <w:b/>
          <w:i/>
        </w:rPr>
        <w:noBreakHyphen/>
      </w:r>
      <w:r w:rsidRPr="00082CD4">
        <w:rPr>
          <w:b/>
          <w:i/>
        </w:rPr>
        <w:t>time continuing contribution</w:t>
      </w:r>
      <w:r w:rsidRPr="00082CD4">
        <w:t xml:space="preserve"> means the amount that would be the continuing contribution in respect of the employee for the pay period if he or she performed his or her duties on a full</w:t>
      </w:r>
      <w:r w:rsidR="00082CD4">
        <w:noBreakHyphen/>
      </w:r>
      <w:r w:rsidRPr="00082CD4">
        <w:t>time basis.</w:t>
      </w:r>
    </w:p>
    <w:p w:rsidR="00B9626B" w:rsidRPr="00082CD4" w:rsidRDefault="00B9626B" w:rsidP="00B9626B">
      <w:pPr>
        <w:pStyle w:val="Definition"/>
      </w:pPr>
      <w:r w:rsidRPr="00082CD4">
        <w:rPr>
          <w:b/>
          <w:i/>
        </w:rPr>
        <w:t>Part</w:t>
      </w:r>
      <w:r w:rsidR="00082CD4">
        <w:rPr>
          <w:b/>
          <w:i/>
        </w:rPr>
        <w:noBreakHyphen/>
      </w:r>
      <w:r w:rsidRPr="00082CD4">
        <w:rPr>
          <w:b/>
          <w:i/>
        </w:rPr>
        <w:t>time hours</w:t>
      </w:r>
      <w:r w:rsidRPr="00082CD4">
        <w:t xml:space="preserve"> means the number of hours in the pay period for which the employee is paid.</w:t>
      </w:r>
    </w:p>
    <w:p w:rsidR="00B9626B" w:rsidRPr="00082CD4" w:rsidRDefault="00B9626B" w:rsidP="00B9626B">
      <w:pPr>
        <w:pStyle w:val="Definition"/>
      </w:pPr>
      <w:r w:rsidRPr="00082CD4">
        <w:rPr>
          <w:b/>
          <w:i/>
        </w:rPr>
        <w:t>Full</w:t>
      </w:r>
      <w:r w:rsidR="00082CD4">
        <w:rPr>
          <w:b/>
          <w:i/>
        </w:rPr>
        <w:noBreakHyphen/>
      </w:r>
      <w:r w:rsidRPr="00082CD4">
        <w:rPr>
          <w:b/>
          <w:i/>
        </w:rPr>
        <w:t>time hours</w:t>
      </w:r>
      <w:r w:rsidRPr="00082CD4">
        <w:t xml:space="preserve"> means the number of hours that the employee would work in the pay period if he or she performed his or her duties on a full</w:t>
      </w:r>
      <w:r w:rsidR="00082CD4">
        <w:noBreakHyphen/>
      </w:r>
      <w:r w:rsidRPr="00082CD4">
        <w:t>time basis.</w:t>
      </w:r>
    </w:p>
    <w:p w:rsidR="00B9626B" w:rsidRPr="00082CD4" w:rsidRDefault="00B9626B" w:rsidP="00B9626B">
      <w:pPr>
        <w:pStyle w:val="subsection"/>
      </w:pPr>
      <w:r w:rsidRPr="00082CD4">
        <w:tab/>
        <w:t>(2A)</w:t>
      </w:r>
      <w:r w:rsidRPr="00082CD4">
        <w:tab/>
        <w:t>Subject to this section, where a fund employee who is employed on a full</w:t>
      </w:r>
      <w:r w:rsidR="00082CD4">
        <w:noBreakHyphen/>
      </w:r>
      <w:r w:rsidRPr="00082CD4">
        <w:t>time basis is on leave without pay during the whole or part of a pay period of the employee, the continuing contribution in respect of the employee for the pay period is:</w:t>
      </w:r>
    </w:p>
    <w:p w:rsidR="00B9626B" w:rsidRPr="00082CD4" w:rsidRDefault="00B9626B" w:rsidP="00B9626B">
      <w:pPr>
        <w:pStyle w:val="paragraph"/>
      </w:pPr>
      <w:r w:rsidRPr="00082CD4">
        <w:tab/>
        <w:t>(a)</w:t>
      </w:r>
      <w:r w:rsidRPr="00082CD4">
        <w:tab/>
        <w:t>if the employee is on leave without pay during the whole of the pay period—nil; or</w:t>
      </w:r>
    </w:p>
    <w:p w:rsidR="00B9626B" w:rsidRPr="00082CD4" w:rsidRDefault="00B9626B" w:rsidP="00B9626B">
      <w:pPr>
        <w:pStyle w:val="paragraph"/>
        <w:keepNext/>
      </w:pPr>
      <w:r w:rsidRPr="00082CD4">
        <w:tab/>
        <w:t>(b)</w:t>
      </w:r>
      <w:r w:rsidRPr="00082CD4">
        <w:tab/>
        <w:t xml:space="preserve">if the employee is on leave without pay for part only of the pay period—the amount worked out using the formula: </w:t>
      </w:r>
    </w:p>
    <w:p w:rsidR="00B9626B" w:rsidRPr="00082CD4" w:rsidRDefault="002E39A2" w:rsidP="002E39A2">
      <w:pPr>
        <w:pStyle w:val="paragraph"/>
        <w:spacing w:before="120" w:after="120"/>
      </w:pPr>
      <w:r w:rsidRPr="00082CD4">
        <w:tab/>
      </w:r>
      <w:r w:rsidRPr="00082CD4">
        <w:tab/>
      </w:r>
      <w:r w:rsidR="001C1FD9" w:rsidRPr="00082CD4">
        <w:rPr>
          <w:noProof/>
        </w:rPr>
        <w:drawing>
          <wp:inline distT="0" distB="0" distL="0" distR="0" wp14:anchorId="7B45E2A9" wp14:editId="43157517">
            <wp:extent cx="2743200"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371475"/>
                    </a:xfrm>
                    <a:prstGeom prst="rect">
                      <a:avLst/>
                    </a:prstGeom>
                    <a:noFill/>
                    <a:ln>
                      <a:noFill/>
                    </a:ln>
                  </pic:spPr>
                </pic:pic>
              </a:graphicData>
            </a:graphic>
          </wp:inline>
        </w:drawing>
      </w:r>
    </w:p>
    <w:p w:rsidR="00B9626B" w:rsidRPr="00082CD4" w:rsidRDefault="00B9626B" w:rsidP="00B9626B">
      <w:pPr>
        <w:pStyle w:val="paragraph"/>
        <w:keepNext/>
      </w:pPr>
      <w:r w:rsidRPr="00082CD4">
        <w:tab/>
      </w:r>
      <w:r w:rsidRPr="00082CD4">
        <w:tab/>
        <w:t>where:</w:t>
      </w:r>
    </w:p>
    <w:p w:rsidR="00B9626B" w:rsidRPr="00082CD4" w:rsidRDefault="00B9626B" w:rsidP="00B9626B">
      <w:pPr>
        <w:pStyle w:val="paragraph"/>
        <w:keepNext/>
      </w:pPr>
      <w:r w:rsidRPr="00082CD4">
        <w:tab/>
      </w:r>
      <w:r w:rsidRPr="00082CD4">
        <w:tab/>
      </w:r>
      <w:r w:rsidRPr="00082CD4">
        <w:rPr>
          <w:b/>
          <w:i/>
        </w:rPr>
        <w:t>Actual salary</w:t>
      </w:r>
      <w:r w:rsidRPr="00082CD4">
        <w:t xml:space="preserve"> means the salary payable to the employee for the pay period.</w:t>
      </w:r>
    </w:p>
    <w:p w:rsidR="00B9626B" w:rsidRPr="00082CD4" w:rsidRDefault="00B9626B" w:rsidP="00B9626B">
      <w:pPr>
        <w:pStyle w:val="paragraph"/>
        <w:keepNext/>
      </w:pPr>
      <w:r w:rsidRPr="00082CD4">
        <w:tab/>
      </w:r>
      <w:r w:rsidRPr="00082CD4">
        <w:tab/>
      </w:r>
      <w:r w:rsidRPr="00082CD4">
        <w:rPr>
          <w:b/>
          <w:i/>
        </w:rPr>
        <w:t>Full</w:t>
      </w:r>
      <w:r w:rsidR="00082CD4">
        <w:rPr>
          <w:b/>
          <w:i/>
        </w:rPr>
        <w:noBreakHyphen/>
      </w:r>
      <w:r w:rsidRPr="00082CD4">
        <w:rPr>
          <w:b/>
          <w:i/>
        </w:rPr>
        <w:t>time salary</w:t>
      </w:r>
      <w:r w:rsidRPr="00082CD4">
        <w:t xml:space="preserve"> means the salary that would have been payable to the employee for the period if he or she had not been on leave without pay.</w:t>
      </w:r>
    </w:p>
    <w:p w:rsidR="00B9626B" w:rsidRPr="00082CD4" w:rsidRDefault="00B9626B" w:rsidP="00B9626B">
      <w:pPr>
        <w:pStyle w:val="paragraph"/>
      </w:pPr>
      <w:r w:rsidRPr="00082CD4">
        <w:tab/>
      </w:r>
      <w:r w:rsidRPr="00082CD4">
        <w:tab/>
      </w:r>
      <w:r w:rsidRPr="00082CD4">
        <w:rPr>
          <w:b/>
          <w:i/>
        </w:rPr>
        <w:t>Full</w:t>
      </w:r>
      <w:r w:rsidR="00082CD4">
        <w:rPr>
          <w:b/>
          <w:i/>
        </w:rPr>
        <w:noBreakHyphen/>
      </w:r>
      <w:r w:rsidRPr="00082CD4">
        <w:rPr>
          <w:b/>
          <w:i/>
        </w:rPr>
        <w:t>time continuing contribution</w:t>
      </w:r>
      <w:r w:rsidRPr="00082CD4">
        <w:t xml:space="preserve"> means the amount that would be the continuing contribution in respect of the </w:t>
      </w:r>
      <w:r w:rsidRPr="00082CD4">
        <w:lastRenderedPageBreak/>
        <w:t>employee for the pay period if he or she had not been on leave without pay.</w:t>
      </w:r>
    </w:p>
    <w:p w:rsidR="00B9626B" w:rsidRPr="00082CD4" w:rsidRDefault="00B9626B" w:rsidP="00B9626B">
      <w:pPr>
        <w:pStyle w:val="subsection"/>
      </w:pPr>
      <w:r w:rsidRPr="00082CD4">
        <w:tab/>
        <w:t>(3)</w:t>
      </w:r>
      <w:r w:rsidRPr="00082CD4">
        <w:tab/>
        <w:t>Where the Minister makes a declaration under section</w:t>
      </w:r>
      <w:r w:rsidR="00082CD4">
        <w:t> </w:t>
      </w:r>
      <w:r w:rsidRPr="00082CD4">
        <w:t>3D in relation to a period, the Table set out in the Schedule has effect in relation to that period as if it had been varied in accordance with the declaration.</w:t>
      </w:r>
    </w:p>
    <w:p w:rsidR="00B9626B" w:rsidRPr="00082CD4" w:rsidRDefault="00B9626B" w:rsidP="00B9626B">
      <w:pPr>
        <w:pStyle w:val="subsection"/>
      </w:pPr>
      <w:r w:rsidRPr="00082CD4">
        <w:tab/>
        <w:t>(4)</w:t>
      </w:r>
      <w:r w:rsidRPr="00082CD4">
        <w:tab/>
        <w:t>Where an amount that, but for this subsection, would be a continuing contribution for a fund employee for a pay period includes a part of a cent, then:</w:t>
      </w:r>
    </w:p>
    <w:p w:rsidR="00B9626B" w:rsidRPr="00082CD4" w:rsidRDefault="00B9626B" w:rsidP="00B9626B">
      <w:pPr>
        <w:pStyle w:val="paragraph"/>
      </w:pPr>
      <w:r w:rsidRPr="00082CD4">
        <w:tab/>
        <w:t>(a)</w:t>
      </w:r>
      <w:r w:rsidRPr="00082CD4">
        <w:tab/>
        <w:t>where the part is .5 of a cent or more—that part shall be taken to be 1 cent; and</w:t>
      </w:r>
    </w:p>
    <w:p w:rsidR="00B9626B" w:rsidRPr="00082CD4" w:rsidRDefault="00B9626B" w:rsidP="00B9626B">
      <w:pPr>
        <w:pStyle w:val="paragraph"/>
      </w:pPr>
      <w:r w:rsidRPr="00082CD4">
        <w:tab/>
        <w:t>(b)</w:t>
      </w:r>
      <w:r w:rsidRPr="00082CD4">
        <w:tab/>
        <w:t>in any other case—the part shall be disregarded.</w:t>
      </w:r>
    </w:p>
    <w:p w:rsidR="00B9626B" w:rsidRPr="00082CD4" w:rsidRDefault="00B9626B" w:rsidP="00B9626B">
      <w:pPr>
        <w:pStyle w:val="ActHead5"/>
      </w:pPr>
      <w:bookmarkStart w:id="9" w:name="_Toc395278836"/>
      <w:r w:rsidRPr="00082CD4">
        <w:rPr>
          <w:rStyle w:val="CharSectno"/>
        </w:rPr>
        <w:t>3D</w:t>
      </w:r>
      <w:r w:rsidRPr="00082CD4">
        <w:t xml:space="preserve">  Variation of Table</w:t>
      </w:r>
      <w:bookmarkEnd w:id="9"/>
    </w:p>
    <w:p w:rsidR="00B9626B" w:rsidRPr="00082CD4" w:rsidRDefault="00B9626B" w:rsidP="00B9626B">
      <w:pPr>
        <w:pStyle w:val="subsection"/>
      </w:pPr>
      <w:r w:rsidRPr="00082CD4">
        <w:tab/>
      </w:r>
      <w:r w:rsidRPr="00082CD4">
        <w:tab/>
        <w:t xml:space="preserve">The Minister may, </w:t>
      </w:r>
      <w:r w:rsidR="00376C20" w:rsidRPr="00082CD4">
        <w:t>by legislative instrument,</w:t>
      </w:r>
      <w:r w:rsidR="003E22C8" w:rsidRPr="00082CD4">
        <w:t xml:space="preserve"> </w:t>
      </w:r>
      <w:r w:rsidRPr="00082CD4">
        <w:t>before the commencement of a period (which may be a period commencing on 1</w:t>
      </w:r>
      <w:r w:rsidR="00082CD4">
        <w:t> </w:t>
      </w:r>
      <w:r w:rsidRPr="00082CD4">
        <w:t>July 1990), declare that the Table in the Schedule is to have effect in relation to the period as if amounts specified in the declaration were substituted for amounts specified in the Table (whether sums of money or percentages).</w:t>
      </w:r>
    </w:p>
    <w:p w:rsidR="00B9626B" w:rsidRPr="00082CD4" w:rsidRDefault="00B9626B" w:rsidP="00B9626B">
      <w:pPr>
        <w:pStyle w:val="ActHead5"/>
      </w:pPr>
      <w:bookmarkStart w:id="10" w:name="_Toc395278837"/>
      <w:r w:rsidRPr="00082CD4">
        <w:rPr>
          <w:rStyle w:val="CharSectno"/>
        </w:rPr>
        <w:t>3E</w:t>
      </w:r>
      <w:r w:rsidRPr="00082CD4">
        <w:t xml:space="preserve">  Interest factors</w:t>
      </w:r>
      <w:bookmarkEnd w:id="10"/>
    </w:p>
    <w:p w:rsidR="00B9626B" w:rsidRPr="00082CD4" w:rsidRDefault="00B9626B" w:rsidP="00B9626B">
      <w:pPr>
        <w:pStyle w:val="subsection"/>
      </w:pPr>
      <w:r w:rsidRPr="00082CD4">
        <w:tab/>
        <w:t>(1)</w:t>
      </w:r>
      <w:r w:rsidRPr="00082CD4">
        <w:tab/>
        <w:t>For the purposes of section</w:t>
      </w:r>
      <w:r w:rsidR="00082CD4">
        <w:t> </w:t>
      </w:r>
      <w:r w:rsidRPr="00082CD4">
        <w:t>8A, the Minister, before each financial year, is to declare</w:t>
      </w:r>
      <w:r w:rsidR="00376C20" w:rsidRPr="00082CD4">
        <w:t>, by legislative instrument</w:t>
      </w:r>
      <w:r w:rsidRPr="00082CD4">
        <w:t>:</w:t>
      </w:r>
    </w:p>
    <w:p w:rsidR="00B9626B" w:rsidRPr="00082CD4" w:rsidRDefault="00B9626B" w:rsidP="00B9626B">
      <w:pPr>
        <w:pStyle w:val="paragraph"/>
      </w:pPr>
      <w:r w:rsidRPr="00082CD4">
        <w:tab/>
        <w:t>(a)</w:t>
      </w:r>
      <w:r w:rsidRPr="00082CD4">
        <w:tab/>
        <w:t>the factor ascertained using a specified formula to be the declared first interest factor for that year; and</w:t>
      </w:r>
    </w:p>
    <w:p w:rsidR="00B9626B" w:rsidRPr="00082CD4" w:rsidRDefault="00B9626B" w:rsidP="00B9626B">
      <w:pPr>
        <w:pStyle w:val="paragraph"/>
      </w:pPr>
      <w:r w:rsidRPr="00082CD4">
        <w:tab/>
        <w:t>(b)</w:t>
      </w:r>
      <w:r w:rsidRPr="00082CD4">
        <w:tab/>
        <w:t>the factor ascertained using a specified formula to be the declared second interest factor for that year.</w:t>
      </w:r>
    </w:p>
    <w:p w:rsidR="00B9626B" w:rsidRPr="00082CD4" w:rsidRDefault="00B9626B" w:rsidP="00B9626B">
      <w:pPr>
        <w:pStyle w:val="subsection"/>
      </w:pPr>
      <w:r w:rsidRPr="00082CD4">
        <w:tab/>
        <w:t>(2)</w:t>
      </w:r>
      <w:r w:rsidRPr="00082CD4">
        <w:tab/>
        <w:t>A formula:</w:t>
      </w:r>
    </w:p>
    <w:p w:rsidR="00B9626B" w:rsidRPr="00082CD4" w:rsidRDefault="00B9626B" w:rsidP="00B9626B">
      <w:pPr>
        <w:pStyle w:val="paragraph"/>
      </w:pPr>
      <w:r w:rsidRPr="00082CD4">
        <w:tab/>
        <w:t>(a)</w:t>
      </w:r>
      <w:r w:rsidRPr="00082CD4">
        <w:tab/>
        <w:t>is to involve the use of a rate specified in the declaration; and</w:t>
      </w:r>
    </w:p>
    <w:p w:rsidR="00B9626B" w:rsidRPr="00082CD4" w:rsidRDefault="00B9626B" w:rsidP="00B9626B">
      <w:pPr>
        <w:pStyle w:val="paragraph"/>
      </w:pPr>
      <w:r w:rsidRPr="00082CD4">
        <w:tab/>
        <w:t>(b)</w:t>
      </w:r>
      <w:r w:rsidRPr="00082CD4">
        <w:tab/>
        <w:t>may contain a variable that depends on the period, or another aspect, of the employment of the person in relation to whom the factor is to apply.</w:t>
      </w:r>
    </w:p>
    <w:p w:rsidR="00B9626B" w:rsidRPr="00082CD4" w:rsidRDefault="00B9626B" w:rsidP="00B9626B">
      <w:pPr>
        <w:pStyle w:val="ActHead5"/>
      </w:pPr>
      <w:bookmarkStart w:id="11" w:name="_Toc395278838"/>
      <w:r w:rsidRPr="00082CD4">
        <w:rPr>
          <w:rStyle w:val="CharSectno"/>
        </w:rPr>
        <w:lastRenderedPageBreak/>
        <w:t>3F</w:t>
      </w:r>
      <w:r w:rsidRPr="00082CD4">
        <w:t xml:space="preserve">  Qualified employees</w:t>
      </w:r>
      <w:bookmarkEnd w:id="11"/>
    </w:p>
    <w:p w:rsidR="00B9626B" w:rsidRPr="00082CD4" w:rsidRDefault="00B9626B" w:rsidP="00B9626B">
      <w:pPr>
        <w:pStyle w:val="subsection"/>
      </w:pPr>
      <w:r w:rsidRPr="00082CD4">
        <w:tab/>
        <w:t>(1)</w:t>
      </w:r>
      <w:r w:rsidRPr="00082CD4">
        <w:tab/>
        <w:t>The Minister may</w:t>
      </w:r>
      <w:r w:rsidR="00376C20" w:rsidRPr="00082CD4">
        <w:t>, by legislative instrument,</w:t>
      </w:r>
      <w:r w:rsidRPr="00082CD4">
        <w:t xml:space="preserve"> declare that a specified class of persons is a class of persons who are qualified employees.</w:t>
      </w:r>
    </w:p>
    <w:p w:rsidR="00B9626B" w:rsidRPr="00082CD4" w:rsidRDefault="00B9626B" w:rsidP="00B9626B">
      <w:pPr>
        <w:pStyle w:val="subsection"/>
      </w:pPr>
      <w:r w:rsidRPr="00082CD4">
        <w:tab/>
        <w:t>(2)</w:t>
      </w:r>
      <w:r w:rsidRPr="00082CD4">
        <w:tab/>
        <w:t>The Minister may</w:t>
      </w:r>
      <w:r w:rsidR="00376C20" w:rsidRPr="00082CD4">
        <w:t>, by legislative instrument,</w:t>
      </w:r>
      <w:r w:rsidRPr="00082CD4">
        <w:t xml:space="preserve"> declare that a specified class of persons is a class of persons who are not qualified employees.</w:t>
      </w:r>
    </w:p>
    <w:p w:rsidR="00B9626B" w:rsidRPr="00082CD4" w:rsidRDefault="00B9626B" w:rsidP="00B9626B">
      <w:pPr>
        <w:pStyle w:val="subsection"/>
      </w:pPr>
      <w:r w:rsidRPr="00082CD4">
        <w:tab/>
        <w:t>(3)</w:t>
      </w:r>
      <w:r w:rsidRPr="00082CD4">
        <w:tab/>
        <w:t xml:space="preserve">A declaration under </w:t>
      </w:r>
      <w:r w:rsidR="00082CD4">
        <w:t>subsection (</w:t>
      </w:r>
      <w:r w:rsidRPr="00082CD4">
        <w:t>1) or (2) takes effect from such day, not earlier than 1</w:t>
      </w:r>
      <w:r w:rsidR="00082CD4">
        <w:t> </w:t>
      </w:r>
      <w:r w:rsidRPr="00082CD4">
        <w:t>January 1988, as is specified in it.</w:t>
      </w:r>
    </w:p>
    <w:p w:rsidR="00B9626B" w:rsidRPr="00082CD4" w:rsidRDefault="00B9626B" w:rsidP="00B9626B">
      <w:pPr>
        <w:pStyle w:val="ActHead5"/>
      </w:pPr>
      <w:bookmarkStart w:id="12" w:name="_Toc395278839"/>
      <w:r w:rsidRPr="00082CD4">
        <w:rPr>
          <w:rStyle w:val="CharSectno"/>
        </w:rPr>
        <w:t>4</w:t>
      </w:r>
      <w:r w:rsidRPr="00082CD4">
        <w:t xml:space="preserve">  Other employers may apply interim benefit</w:t>
      </w:r>
      <w:bookmarkEnd w:id="12"/>
    </w:p>
    <w:p w:rsidR="00B9626B" w:rsidRPr="00082CD4" w:rsidRDefault="00B9626B" w:rsidP="00B9626B">
      <w:pPr>
        <w:pStyle w:val="subsection"/>
      </w:pPr>
      <w:r w:rsidRPr="00082CD4">
        <w:tab/>
      </w:r>
      <w:r w:rsidRPr="00082CD4">
        <w:tab/>
        <w:t>Nothing in this Act prevents an employer of persons who are not qualified employees paying in respect of those persons benefits that are calculated and preserved on the basis set out in this Act.</w:t>
      </w:r>
    </w:p>
    <w:p w:rsidR="00B9626B" w:rsidRPr="00082CD4" w:rsidRDefault="00B9626B" w:rsidP="00B9626B">
      <w:pPr>
        <w:pStyle w:val="ActHead5"/>
      </w:pPr>
      <w:bookmarkStart w:id="13" w:name="_Toc395278840"/>
      <w:r w:rsidRPr="00082CD4">
        <w:rPr>
          <w:rStyle w:val="CharSectno"/>
        </w:rPr>
        <w:t>4A</w:t>
      </w:r>
      <w:r w:rsidRPr="00082CD4">
        <w:t xml:space="preserve">  Arrangements for certain employers</w:t>
      </w:r>
      <w:bookmarkEnd w:id="13"/>
    </w:p>
    <w:p w:rsidR="00B9626B" w:rsidRPr="00082CD4" w:rsidRDefault="00B9626B" w:rsidP="00B9626B">
      <w:pPr>
        <w:pStyle w:val="subsection"/>
      </w:pPr>
      <w:r w:rsidRPr="00082CD4">
        <w:tab/>
        <w:t>(1)</w:t>
      </w:r>
      <w:r w:rsidRPr="00082CD4">
        <w:tab/>
        <w:t>The Minister may</w:t>
      </w:r>
      <w:r w:rsidR="00376C20" w:rsidRPr="00082CD4">
        <w:t>, by legislative instrument,</w:t>
      </w:r>
      <w:r w:rsidRPr="00082CD4">
        <w:t xml:space="preserve"> declare that a specified class of qualified employees is a class of employees who are neither fund employees nor interim arrangement employees.</w:t>
      </w:r>
    </w:p>
    <w:p w:rsidR="00B9626B" w:rsidRPr="00082CD4" w:rsidRDefault="00B9626B" w:rsidP="00B9626B">
      <w:pPr>
        <w:pStyle w:val="subsection"/>
      </w:pPr>
      <w:r w:rsidRPr="00082CD4">
        <w:tab/>
        <w:t>(2)</w:t>
      </w:r>
      <w:r w:rsidRPr="00082CD4">
        <w:tab/>
        <w:t>The Minister may</w:t>
      </w:r>
      <w:r w:rsidR="00376C20" w:rsidRPr="00082CD4">
        <w:t>, by legislative instrument,</w:t>
      </w:r>
      <w:r w:rsidRPr="00082CD4">
        <w:t xml:space="preserve"> declare that specified arrangements about superannuation or similar benefits are to apply to a declared class.</w:t>
      </w:r>
    </w:p>
    <w:p w:rsidR="00B9626B" w:rsidRPr="00082CD4" w:rsidRDefault="00B9626B" w:rsidP="00B9626B">
      <w:pPr>
        <w:pStyle w:val="subsection"/>
      </w:pPr>
      <w:r w:rsidRPr="00082CD4">
        <w:tab/>
        <w:t>(3)</w:t>
      </w:r>
      <w:r w:rsidRPr="00082CD4">
        <w:tab/>
        <w:t xml:space="preserve">A declaration under </w:t>
      </w:r>
      <w:r w:rsidR="00082CD4">
        <w:t>subsection (</w:t>
      </w:r>
      <w:r w:rsidRPr="00082CD4">
        <w:t>1) or (2) takes effect from such day, not earlier than 1</w:t>
      </w:r>
      <w:r w:rsidR="00082CD4">
        <w:t> </w:t>
      </w:r>
      <w:r w:rsidRPr="00082CD4">
        <w:t>January 1988, as is specified in it.</w:t>
      </w:r>
    </w:p>
    <w:p w:rsidR="00B9626B" w:rsidRPr="00082CD4" w:rsidRDefault="00B9626B" w:rsidP="00B9626B">
      <w:pPr>
        <w:pStyle w:val="ActHead5"/>
      </w:pPr>
      <w:bookmarkStart w:id="14" w:name="_Toc395278841"/>
      <w:r w:rsidRPr="00082CD4">
        <w:rPr>
          <w:rStyle w:val="CharSectno"/>
        </w:rPr>
        <w:t>4B</w:t>
      </w:r>
      <w:r w:rsidRPr="00082CD4">
        <w:t xml:space="preserve">  Nominated fund</w:t>
      </w:r>
      <w:bookmarkEnd w:id="14"/>
    </w:p>
    <w:p w:rsidR="00B9626B" w:rsidRPr="00082CD4" w:rsidRDefault="00B9626B" w:rsidP="00B9626B">
      <w:pPr>
        <w:pStyle w:val="subsection"/>
      </w:pPr>
      <w:r w:rsidRPr="00082CD4">
        <w:tab/>
        <w:t>(1)</w:t>
      </w:r>
      <w:r w:rsidRPr="00082CD4">
        <w:tab/>
        <w:t xml:space="preserve">Subject to </w:t>
      </w:r>
      <w:r w:rsidR="00082CD4">
        <w:t>subsection (</w:t>
      </w:r>
      <w:r w:rsidRPr="00082CD4">
        <w:t>2) and section</w:t>
      </w:r>
      <w:r w:rsidR="00082CD4">
        <w:t> </w:t>
      </w:r>
      <w:r w:rsidRPr="00082CD4">
        <w:t>4D, the Minister may declare a superannuation fund to be the nominated fund for the purposes of this Act.</w:t>
      </w:r>
    </w:p>
    <w:p w:rsidR="00B9626B" w:rsidRPr="00082CD4" w:rsidRDefault="00B9626B" w:rsidP="00B9626B">
      <w:pPr>
        <w:pStyle w:val="subsection"/>
      </w:pPr>
      <w:r w:rsidRPr="00082CD4">
        <w:tab/>
        <w:t>(2)</w:t>
      </w:r>
      <w:r w:rsidRPr="00082CD4">
        <w:tab/>
        <w:t xml:space="preserve">The Minister is not to make a declaration under </w:t>
      </w:r>
      <w:r w:rsidR="00082CD4">
        <w:t>subsection (</w:t>
      </w:r>
      <w:r w:rsidRPr="00082CD4">
        <w:t>1) while another such declaration is in force.</w:t>
      </w:r>
    </w:p>
    <w:p w:rsidR="00B9626B" w:rsidRPr="00082CD4" w:rsidRDefault="00B9626B" w:rsidP="00B9626B">
      <w:pPr>
        <w:pStyle w:val="subsection"/>
      </w:pPr>
      <w:r w:rsidRPr="00082CD4">
        <w:lastRenderedPageBreak/>
        <w:tab/>
        <w:t>(3)</w:t>
      </w:r>
      <w:r w:rsidRPr="00082CD4">
        <w:tab/>
        <w:t xml:space="preserve">The Minister is to ensure that there is a nominated fund at all times after the first declaration under </w:t>
      </w:r>
      <w:r w:rsidR="00082CD4">
        <w:t>subsection (</w:t>
      </w:r>
      <w:r w:rsidRPr="00082CD4">
        <w:t>1) is made.</w:t>
      </w:r>
    </w:p>
    <w:p w:rsidR="00B9626B" w:rsidRPr="00082CD4" w:rsidRDefault="00B9626B" w:rsidP="00B9626B">
      <w:pPr>
        <w:pStyle w:val="ActHead5"/>
      </w:pPr>
      <w:bookmarkStart w:id="15" w:name="_Toc395278842"/>
      <w:r w:rsidRPr="00082CD4">
        <w:rPr>
          <w:rStyle w:val="CharSectno"/>
        </w:rPr>
        <w:t>4C</w:t>
      </w:r>
      <w:r w:rsidRPr="00082CD4">
        <w:t xml:space="preserve">  Approved funds</w:t>
      </w:r>
      <w:bookmarkEnd w:id="15"/>
    </w:p>
    <w:p w:rsidR="00B9626B" w:rsidRPr="00082CD4" w:rsidRDefault="00B9626B" w:rsidP="00B9626B">
      <w:pPr>
        <w:pStyle w:val="subsection"/>
      </w:pPr>
      <w:r w:rsidRPr="00082CD4">
        <w:tab/>
        <w:t>(1)</w:t>
      </w:r>
      <w:r w:rsidRPr="00082CD4">
        <w:tab/>
        <w:t>Subject to section</w:t>
      </w:r>
      <w:r w:rsidR="00082CD4">
        <w:t> </w:t>
      </w:r>
      <w:r w:rsidRPr="00082CD4">
        <w:t>4D, the Minister may declare a superannuation fund to be an approved fund for the purposes of this Act.</w:t>
      </w:r>
    </w:p>
    <w:p w:rsidR="00B9626B" w:rsidRPr="00082CD4" w:rsidRDefault="00B9626B" w:rsidP="00B9626B">
      <w:pPr>
        <w:pStyle w:val="subsection"/>
      </w:pPr>
      <w:r w:rsidRPr="00082CD4">
        <w:tab/>
        <w:t>(2)</w:t>
      </w:r>
      <w:r w:rsidRPr="00082CD4">
        <w:tab/>
        <w:t>A remainder employee may, by notice in writing to the employee’s designated employer, elect to be a member of an approved fund.</w:t>
      </w:r>
    </w:p>
    <w:p w:rsidR="00B9626B" w:rsidRPr="00082CD4" w:rsidRDefault="00B9626B" w:rsidP="00B9626B">
      <w:pPr>
        <w:pStyle w:val="subsection"/>
      </w:pPr>
      <w:r w:rsidRPr="00082CD4">
        <w:tab/>
        <w:t>(3)</w:t>
      </w:r>
      <w:r w:rsidRPr="00082CD4">
        <w:tab/>
        <w:t>A fund employee who has made an election may revoke the election.</w:t>
      </w:r>
    </w:p>
    <w:p w:rsidR="00B9626B" w:rsidRPr="00082CD4" w:rsidRDefault="00B9626B" w:rsidP="00B9626B">
      <w:pPr>
        <w:pStyle w:val="subsection"/>
      </w:pPr>
      <w:r w:rsidRPr="00082CD4">
        <w:tab/>
        <w:t>(4)</w:t>
      </w:r>
      <w:r w:rsidRPr="00082CD4">
        <w:tab/>
        <w:t>While an election by a fund employee is in force, the employee is, for the purposes of this Act, taken to be a member of the fund to which the election applies and not to be a member of any other approved fund of which he or she has been a member or of the nominated fund.</w:t>
      </w:r>
    </w:p>
    <w:p w:rsidR="00B9626B" w:rsidRPr="00082CD4" w:rsidRDefault="00B9626B" w:rsidP="00B9626B">
      <w:pPr>
        <w:pStyle w:val="ActHead5"/>
      </w:pPr>
      <w:bookmarkStart w:id="16" w:name="_Toc395278843"/>
      <w:r w:rsidRPr="00082CD4">
        <w:rPr>
          <w:rStyle w:val="CharSectno"/>
        </w:rPr>
        <w:t>4D</w:t>
      </w:r>
      <w:r w:rsidRPr="00082CD4">
        <w:t xml:space="preserve">  Nominated and approved superannuation funds to comply with standards</w:t>
      </w:r>
      <w:bookmarkEnd w:id="16"/>
    </w:p>
    <w:p w:rsidR="00B9626B" w:rsidRPr="00082CD4" w:rsidRDefault="00B9626B" w:rsidP="00B9626B">
      <w:pPr>
        <w:pStyle w:val="subsection"/>
      </w:pPr>
      <w:r w:rsidRPr="00082CD4">
        <w:tab/>
      </w:r>
      <w:r w:rsidRPr="00082CD4">
        <w:tab/>
        <w:t xml:space="preserve">The Minister is not to declare a superannuation fund to be the nominated fund or an approved fund unless the fund is a </w:t>
      </w:r>
      <w:r w:rsidR="00884252" w:rsidRPr="00082CD4">
        <w:t xml:space="preserve">complying superannuation fund within the meaning of the </w:t>
      </w:r>
      <w:r w:rsidR="00884252" w:rsidRPr="00082CD4">
        <w:rPr>
          <w:i/>
        </w:rPr>
        <w:t>Income Tax Assessment Act 1997</w:t>
      </w:r>
      <w:r w:rsidRPr="00082CD4">
        <w:t>.</w:t>
      </w:r>
    </w:p>
    <w:p w:rsidR="00B9626B" w:rsidRPr="00082CD4" w:rsidRDefault="00B9626B" w:rsidP="00B9626B">
      <w:pPr>
        <w:pStyle w:val="ActHead5"/>
      </w:pPr>
      <w:bookmarkStart w:id="17" w:name="_Toc395278844"/>
      <w:r w:rsidRPr="00082CD4">
        <w:rPr>
          <w:rStyle w:val="CharSectno"/>
        </w:rPr>
        <w:t>4E</w:t>
      </w:r>
      <w:r w:rsidRPr="00082CD4">
        <w:t xml:space="preserve">  Payments of equivalent benefit to declared funds</w:t>
      </w:r>
      <w:bookmarkEnd w:id="17"/>
    </w:p>
    <w:p w:rsidR="00B9626B" w:rsidRPr="00082CD4" w:rsidRDefault="00B9626B" w:rsidP="00B9626B">
      <w:pPr>
        <w:pStyle w:val="subsection"/>
      </w:pPr>
      <w:r w:rsidRPr="00082CD4">
        <w:tab/>
      </w:r>
      <w:r w:rsidRPr="00082CD4">
        <w:tab/>
        <w:t>Where an interim arrangement employee becomes a member of a declared fund, his or her designated employer must pay into that fund:</w:t>
      </w:r>
    </w:p>
    <w:p w:rsidR="00B9626B" w:rsidRPr="00082CD4" w:rsidRDefault="00B9626B" w:rsidP="00B9626B">
      <w:pPr>
        <w:pStyle w:val="paragraph"/>
      </w:pPr>
      <w:r w:rsidRPr="00082CD4">
        <w:tab/>
        <w:t>(a)</w:t>
      </w:r>
      <w:r w:rsidRPr="00082CD4">
        <w:tab/>
        <w:t>a contribution in respect of the employee equal to the amount of the interim benefit that would have been payable in respect of the employee if he or she had ceased to be a qualified employee on the day immediately before the day on which he or she became a member of the fund; and</w:t>
      </w:r>
    </w:p>
    <w:p w:rsidR="00B9626B" w:rsidRPr="00082CD4" w:rsidRDefault="00B9626B" w:rsidP="00B9626B">
      <w:pPr>
        <w:pStyle w:val="paragraph"/>
      </w:pPr>
      <w:r w:rsidRPr="00082CD4">
        <w:tab/>
        <w:t>(b)</w:t>
      </w:r>
      <w:r w:rsidRPr="00082CD4">
        <w:tab/>
        <w:t xml:space="preserve">where that amount is not paid on the day on which he or she becomes a member—a contribution in respect of the </w:t>
      </w:r>
      <w:r w:rsidRPr="00082CD4">
        <w:lastRenderedPageBreak/>
        <w:t>employee of interest, fixed under section</w:t>
      </w:r>
      <w:r w:rsidR="00082CD4">
        <w:t> </w:t>
      </w:r>
      <w:r w:rsidRPr="00082CD4">
        <w:t>4G in relation to the fund, on the amount in respect of each day in the period commencing on the day on which the amount should have been paid and ending on the day immediately before the day when the amount is paid.</w:t>
      </w:r>
    </w:p>
    <w:p w:rsidR="00B9626B" w:rsidRPr="00082CD4" w:rsidRDefault="00B9626B" w:rsidP="00B9626B">
      <w:pPr>
        <w:pStyle w:val="ActHead5"/>
      </w:pPr>
      <w:bookmarkStart w:id="18" w:name="_Toc395278845"/>
      <w:r w:rsidRPr="00082CD4">
        <w:rPr>
          <w:rStyle w:val="CharSectno"/>
        </w:rPr>
        <w:t>4EA</w:t>
      </w:r>
      <w:r w:rsidRPr="00082CD4">
        <w:t xml:space="preserve">  Payments of equivalent benefit to </w:t>
      </w:r>
      <w:r w:rsidR="008F1066" w:rsidRPr="00082CD4">
        <w:t>CSC</w:t>
      </w:r>
      <w:bookmarkEnd w:id="18"/>
    </w:p>
    <w:p w:rsidR="00B9626B" w:rsidRPr="00082CD4" w:rsidRDefault="00B9626B" w:rsidP="00B9626B">
      <w:pPr>
        <w:pStyle w:val="subsection"/>
      </w:pPr>
      <w:r w:rsidRPr="00082CD4">
        <w:tab/>
      </w:r>
      <w:r w:rsidRPr="00082CD4">
        <w:tab/>
        <w:t xml:space="preserve">Where an interim arrangement employee becomes a scheme employee, his or her designated employer must pay to </w:t>
      </w:r>
      <w:r w:rsidR="00376D63" w:rsidRPr="00082CD4">
        <w:t>CSC</w:t>
      </w:r>
      <w:r w:rsidRPr="00082CD4">
        <w:t>:</w:t>
      </w:r>
    </w:p>
    <w:p w:rsidR="00B9626B" w:rsidRPr="00082CD4" w:rsidRDefault="00B9626B" w:rsidP="00B9626B">
      <w:pPr>
        <w:pStyle w:val="paragraph"/>
      </w:pPr>
      <w:r w:rsidRPr="00082CD4">
        <w:tab/>
        <w:t>(a)</w:t>
      </w:r>
      <w:r w:rsidRPr="00082CD4">
        <w:tab/>
        <w:t>a contribution in respect of the employee equal to the amount of the interim benefit that would have been payable in respect of the employee if he or she had ceased to be a qualified employee on the day immediately before the day on which he or she became a scheme employee; and</w:t>
      </w:r>
    </w:p>
    <w:p w:rsidR="00B9626B" w:rsidRPr="00082CD4" w:rsidRDefault="00B9626B" w:rsidP="00B9626B">
      <w:pPr>
        <w:pStyle w:val="paragraph"/>
      </w:pPr>
      <w:r w:rsidRPr="00082CD4">
        <w:tab/>
        <w:t>(b)</w:t>
      </w:r>
      <w:r w:rsidRPr="00082CD4">
        <w:tab/>
        <w:t>where that amount is not paid on the day on which he or she becomes a scheme employee—a contribution in respect of the employee of interest, fixed under section</w:t>
      </w:r>
      <w:r w:rsidR="00082CD4">
        <w:t> </w:t>
      </w:r>
      <w:r w:rsidRPr="00082CD4">
        <w:t>4G in relation to the Fund, on the amount in respect of each day in the period commencing on the day on which the amount should have been paid and ending on the day immediately before the day when the amount is paid.</w:t>
      </w:r>
    </w:p>
    <w:p w:rsidR="00B9626B" w:rsidRPr="00082CD4" w:rsidRDefault="00B9626B" w:rsidP="00B9626B">
      <w:pPr>
        <w:pStyle w:val="ActHead5"/>
      </w:pPr>
      <w:bookmarkStart w:id="19" w:name="_Toc395278846"/>
      <w:r w:rsidRPr="00082CD4">
        <w:rPr>
          <w:rStyle w:val="CharSectno"/>
        </w:rPr>
        <w:t>4F</w:t>
      </w:r>
      <w:r w:rsidRPr="00082CD4">
        <w:t xml:space="preserve">  Payments of contributions to declared funds</w:t>
      </w:r>
      <w:bookmarkEnd w:id="19"/>
    </w:p>
    <w:p w:rsidR="00B9626B" w:rsidRPr="00082CD4" w:rsidRDefault="00B9626B" w:rsidP="00B9626B">
      <w:pPr>
        <w:pStyle w:val="subsection"/>
      </w:pPr>
      <w:r w:rsidRPr="00082CD4">
        <w:tab/>
        <w:t>(1)</w:t>
      </w:r>
      <w:r w:rsidRPr="00082CD4">
        <w:tab/>
        <w:t>Subject to this section, the designated employer of a fund employee is to pay into the declared fund of which the employee is a member:</w:t>
      </w:r>
    </w:p>
    <w:p w:rsidR="00B9626B" w:rsidRPr="00082CD4" w:rsidRDefault="00B9626B" w:rsidP="00B9626B">
      <w:pPr>
        <w:pStyle w:val="paragraph"/>
      </w:pPr>
      <w:r w:rsidRPr="00082CD4">
        <w:tab/>
        <w:t>(a)</w:t>
      </w:r>
      <w:r w:rsidRPr="00082CD4">
        <w:tab/>
        <w:t>continuing contributions in respect of the employee in respect of each pay period occurring while the employee is a member of the fund; and</w:t>
      </w:r>
    </w:p>
    <w:p w:rsidR="00376C20" w:rsidRPr="00082CD4" w:rsidRDefault="00376C20" w:rsidP="00376C20">
      <w:pPr>
        <w:pStyle w:val="paragraph"/>
      </w:pPr>
      <w:r w:rsidRPr="00082CD4">
        <w:tab/>
        <w:t>(</w:t>
      </w:r>
      <w:proofErr w:type="spellStart"/>
      <w:r w:rsidRPr="00082CD4">
        <w:t>aa</w:t>
      </w:r>
      <w:proofErr w:type="spellEnd"/>
      <w:r w:rsidRPr="00082CD4">
        <w:t>)</w:t>
      </w:r>
      <w:r w:rsidRPr="00082CD4">
        <w:tab/>
        <w:t xml:space="preserve">in respect of the employee in respect of each quarter occurring while the employee is a member of the fund—any contribution that is required to ensure (after taking into account the total contributions paid, under </w:t>
      </w:r>
      <w:r w:rsidR="00082CD4">
        <w:t>paragraph (</w:t>
      </w:r>
      <w:r w:rsidRPr="00082CD4">
        <w:t xml:space="preserve">a), in respect of the employee and the quarter) that the employer does not have an individual superannuation guarantee shortfall (within the meaning of the </w:t>
      </w:r>
      <w:r w:rsidRPr="00082CD4">
        <w:rPr>
          <w:i/>
        </w:rPr>
        <w:t xml:space="preserve">Superannuation </w:t>
      </w:r>
      <w:r w:rsidRPr="00082CD4">
        <w:rPr>
          <w:i/>
        </w:rPr>
        <w:lastRenderedPageBreak/>
        <w:t>Guarantee (Administration) Act 1992</w:t>
      </w:r>
      <w:r w:rsidRPr="00082CD4">
        <w:t>) for the employee for the quarter; and</w:t>
      </w:r>
    </w:p>
    <w:p w:rsidR="00B9626B" w:rsidRPr="00082CD4" w:rsidRDefault="00B9626B" w:rsidP="00B9626B">
      <w:pPr>
        <w:pStyle w:val="paragraph"/>
      </w:pPr>
      <w:r w:rsidRPr="00082CD4">
        <w:tab/>
        <w:t>(b)</w:t>
      </w:r>
      <w:r w:rsidRPr="00082CD4">
        <w:tab/>
        <w:t xml:space="preserve">where a </w:t>
      </w:r>
      <w:r w:rsidR="00376C20" w:rsidRPr="00082CD4">
        <w:t xml:space="preserve">contribution under </w:t>
      </w:r>
      <w:r w:rsidR="00082CD4">
        <w:t>paragraph (</w:t>
      </w:r>
      <w:r w:rsidR="00376C20" w:rsidRPr="00082CD4">
        <w:t>a) or (</w:t>
      </w:r>
      <w:proofErr w:type="spellStart"/>
      <w:r w:rsidR="00376C20" w:rsidRPr="00082CD4">
        <w:t>aa</w:t>
      </w:r>
      <w:proofErr w:type="spellEnd"/>
      <w:r w:rsidR="00376C20" w:rsidRPr="00082CD4">
        <w:t>) is not paid on or before</w:t>
      </w:r>
      <w:r w:rsidRPr="00082CD4">
        <w:t xml:space="preserve"> the day on which it is payable under </w:t>
      </w:r>
      <w:r w:rsidR="00082CD4">
        <w:t>subsection (</w:t>
      </w:r>
      <w:r w:rsidRPr="00082CD4">
        <w:t>2)—a contribution in respect of the employee of interest, fixed under section</w:t>
      </w:r>
      <w:r w:rsidR="00082CD4">
        <w:t> </w:t>
      </w:r>
      <w:r w:rsidRPr="00082CD4">
        <w:t>4G in relation to the fund, on the contribution in respect of each day in the period commencing on the day on which the contribution should have been paid and ending on the day immediately before the day when the amount is paid.</w:t>
      </w:r>
    </w:p>
    <w:p w:rsidR="00376C20" w:rsidRPr="00082CD4" w:rsidRDefault="00376C20" w:rsidP="00376C20">
      <w:pPr>
        <w:pStyle w:val="subsection"/>
      </w:pPr>
      <w:r w:rsidRPr="00082CD4">
        <w:tab/>
        <w:t>(2)</w:t>
      </w:r>
      <w:r w:rsidRPr="00082CD4">
        <w:tab/>
        <w:t xml:space="preserve">A contribution under </w:t>
      </w:r>
      <w:r w:rsidR="00082CD4">
        <w:t>paragraph (</w:t>
      </w:r>
      <w:r w:rsidRPr="00082CD4">
        <w:t>1)(a) or (</w:t>
      </w:r>
      <w:proofErr w:type="spellStart"/>
      <w:r w:rsidRPr="00082CD4">
        <w:t>aa</w:t>
      </w:r>
      <w:proofErr w:type="spellEnd"/>
      <w:r w:rsidRPr="00082CD4">
        <w:t>) in respect of a fund employee payable to a fund is payable:</w:t>
      </w:r>
    </w:p>
    <w:p w:rsidR="00376C20" w:rsidRPr="00082CD4" w:rsidRDefault="00376C20" w:rsidP="00376C20">
      <w:pPr>
        <w:pStyle w:val="paragraph"/>
      </w:pPr>
      <w:r w:rsidRPr="00082CD4">
        <w:tab/>
        <w:t>(a)</w:t>
      </w:r>
      <w:r w:rsidRPr="00082CD4">
        <w:tab/>
        <w:t>where there are arrangements between the employer and the trustees of the fund fixing a day for payment—on that day; or</w:t>
      </w:r>
    </w:p>
    <w:p w:rsidR="00376C20" w:rsidRPr="00082CD4" w:rsidRDefault="00376C20" w:rsidP="00376C20">
      <w:pPr>
        <w:pStyle w:val="paragraph"/>
      </w:pPr>
      <w:r w:rsidRPr="00082CD4">
        <w:tab/>
        <w:t>(b)</w:t>
      </w:r>
      <w:r w:rsidRPr="00082CD4">
        <w:tab/>
        <w:t>in any other case:</w:t>
      </w:r>
    </w:p>
    <w:p w:rsidR="00376C20" w:rsidRPr="00082CD4" w:rsidRDefault="00376C20" w:rsidP="00376C20">
      <w:pPr>
        <w:pStyle w:val="paragraphsub"/>
      </w:pPr>
      <w:r w:rsidRPr="00082CD4">
        <w:tab/>
        <w:t>(</w:t>
      </w:r>
      <w:proofErr w:type="spellStart"/>
      <w:r w:rsidRPr="00082CD4">
        <w:t>i</w:t>
      </w:r>
      <w:proofErr w:type="spellEnd"/>
      <w:r w:rsidRPr="00082CD4">
        <w:t>)</w:t>
      </w:r>
      <w:r w:rsidRPr="00082CD4">
        <w:tab/>
        <w:t xml:space="preserve">for a continuing contribution made under </w:t>
      </w:r>
      <w:r w:rsidR="00082CD4">
        <w:t>paragraph (</w:t>
      </w:r>
      <w:r w:rsidRPr="00082CD4">
        <w:t>1)(a) for a pay period—on the day on which salary for that pay period is payable; or</w:t>
      </w:r>
    </w:p>
    <w:p w:rsidR="00376C20" w:rsidRPr="00082CD4" w:rsidRDefault="00376C20" w:rsidP="00376C20">
      <w:pPr>
        <w:pStyle w:val="paragraphsub"/>
      </w:pPr>
      <w:r w:rsidRPr="00082CD4">
        <w:tab/>
        <w:t>(ii)</w:t>
      </w:r>
      <w:r w:rsidRPr="00082CD4">
        <w:tab/>
        <w:t xml:space="preserve">for a contribution made under </w:t>
      </w:r>
      <w:r w:rsidR="00082CD4">
        <w:t>paragraph (</w:t>
      </w:r>
      <w:r w:rsidRPr="00082CD4">
        <w:t>1)(</w:t>
      </w:r>
      <w:proofErr w:type="spellStart"/>
      <w:r w:rsidRPr="00082CD4">
        <w:t>aa</w:t>
      </w:r>
      <w:proofErr w:type="spellEnd"/>
      <w:r w:rsidRPr="00082CD4">
        <w:t>) for a quarter—by the end of the period of 28 days after the end of the quarter.</w:t>
      </w:r>
    </w:p>
    <w:p w:rsidR="00B9626B" w:rsidRPr="00082CD4" w:rsidRDefault="00B9626B" w:rsidP="00B9626B">
      <w:pPr>
        <w:pStyle w:val="subsection"/>
      </w:pPr>
      <w:r w:rsidRPr="00082CD4">
        <w:tab/>
        <w:t>(3)</w:t>
      </w:r>
      <w:r w:rsidRPr="00082CD4">
        <w:tab/>
        <w:t>A designated employer of a fund employee is not required to make a payment of continuing contributions before the first day on which salary is payable to the employee on or after 1</w:t>
      </w:r>
      <w:r w:rsidR="00082CD4">
        <w:t> </w:t>
      </w:r>
      <w:r w:rsidRPr="00082CD4">
        <w:t>July 1990.</w:t>
      </w:r>
    </w:p>
    <w:p w:rsidR="00B9626B" w:rsidRPr="00082CD4" w:rsidRDefault="00B9626B" w:rsidP="00B9626B">
      <w:pPr>
        <w:pStyle w:val="ActHead5"/>
      </w:pPr>
      <w:bookmarkStart w:id="20" w:name="_Toc395278847"/>
      <w:r w:rsidRPr="00082CD4">
        <w:rPr>
          <w:rStyle w:val="CharSectno"/>
        </w:rPr>
        <w:t>4G</w:t>
      </w:r>
      <w:r w:rsidRPr="00082CD4">
        <w:t xml:space="preserve">  Interest</w:t>
      </w:r>
      <w:bookmarkEnd w:id="20"/>
    </w:p>
    <w:p w:rsidR="00B9626B" w:rsidRPr="00082CD4" w:rsidRDefault="00B9626B" w:rsidP="00B9626B">
      <w:pPr>
        <w:pStyle w:val="subsection"/>
      </w:pPr>
      <w:r w:rsidRPr="00082CD4">
        <w:tab/>
        <w:t>(1)</w:t>
      </w:r>
      <w:r w:rsidRPr="00082CD4">
        <w:tab/>
        <w:t>For the purposes of sections</w:t>
      </w:r>
      <w:r w:rsidR="00082CD4">
        <w:t> </w:t>
      </w:r>
      <w:r w:rsidRPr="00082CD4">
        <w:t>4E and 4F, the interest fixed under this section in relation to a fund on a day is the interest calculated in a way determined by the Minister</w:t>
      </w:r>
      <w:r w:rsidR="00376C20" w:rsidRPr="00082CD4">
        <w:t xml:space="preserve"> by legislative instrument</w:t>
      </w:r>
      <w:r w:rsidRPr="00082CD4">
        <w:t>.</w:t>
      </w:r>
    </w:p>
    <w:p w:rsidR="00B9626B" w:rsidRPr="00082CD4" w:rsidRDefault="00B9626B" w:rsidP="00B9626B">
      <w:pPr>
        <w:pStyle w:val="subsection"/>
      </w:pPr>
      <w:r w:rsidRPr="00082CD4">
        <w:tab/>
        <w:t>(2)</w:t>
      </w:r>
      <w:r w:rsidRPr="00082CD4">
        <w:tab/>
        <w:t>For the purpose of section</w:t>
      </w:r>
      <w:r w:rsidR="00082CD4">
        <w:t> </w:t>
      </w:r>
      <w:r w:rsidRPr="00082CD4">
        <w:t>4EA, the interest fixed under this section in relation to the Fund on a day is the interest calculated in a way determined by the Minister</w:t>
      </w:r>
      <w:r w:rsidR="00376C20" w:rsidRPr="00082CD4">
        <w:t xml:space="preserve"> by legislative instrument</w:t>
      </w:r>
      <w:r w:rsidRPr="00082CD4">
        <w:t>.</w:t>
      </w:r>
    </w:p>
    <w:p w:rsidR="00B9626B" w:rsidRPr="00082CD4" w:rsidRDefault="00B9626B" w:rsidP="00B9626B">
      <w:pPr>
        <w:pStyle w:val="ActHead5"/>
      </w:pPr>
      <w:bookmarkStart w:id="21" w:name="_Toc395278848"/>
      <w:r w:rsidRPr="00082CD4">
        <w:rPr>
          <w:rStyle w:val="CharSectno"/>
        </w:rPr>
        <w:lastRenderedPageBreak/>
        <w:t>4H</w:t>
      </w:r>
      <w:r w:rsidRPr="00082CD4">
        <w:t xml:space="preserve">  Certain employees to become members of nominated fund</w:t>
      </w:r>
      <w:bookmarkEnd w:id="21"/>
    </w:p>
    <w:p w:rsidR="00B9626B" w:rsidRPr="00082CD4" w:rsidRDefault="00B9626B" w:rsidP="00B9626B">
      <w:pPr>
        <w:pStyle w:val="subsection"/>
      </w:pPr>
      <w:r w:rsidRPr="00082CD4">
        <w:tab/>
        <w:t>(1)</w:t>
      </w:r>
      <w:r w:rsidRPr="00082CD4">
        <w:tab/>
        <w:t>Where the designated employer of an interim arrangement employee becomes aware that the employee is not about to cease to be such an employee by becoming a member of an approved fund or otherwise, the employer must pay into the nominated fund the contribution that would be required to be paid in respect of the employee under paragraph</w:t>
      </w:r>
      <w:r w:rsidR="00082CD4">
        <w:t> </w:t>
      </w:r>
      <w:r w:rsidRPr="00082CD4">
        <w:t>4E(a) if the employee had become a member of the fund on the day of payment, and, where the employer does so, the employee becomes a member of the fund.</w:t>
      </w:r>
    </w:p>
    <w:p w:rsidR="00B9626B" w:rsidRPr="00082CD4" w:rsidRDefault="00B9626B" w:rsidP="00B9626B">
      <w:pPr>
        <w:pStyle w:val="subsection"/>
      </w:pPr>
      <w:r w:rsidRPr="00082CD4">
        <w:tab/>
        <w:t>(2)</w:t>
      </w:r>
      <w:r w:rsidRPr="00082CD4">
        <w:tab/>
        <w:t>Where a superannuation fund ceases to be an approved fund, a fund employee who is a member of that fund becomes a member of the nominated fund unless he or she has elected to be a member of another approved fund.</w:t>
      </w:r>
    </w:p>
    <w:p w:rsidR="00B9626B" w:rsidRPr="00082CD4" w:rsidRDefault="00B9626B" w:rsidP="00B9626B">
      <w:pPr>
        <w:pStyle w:val="subsection"/>
      </w:pPr>
      <w:r w:rsidRPr="00082CD4">
        <w:tab/>
        <w:t>(3)</w:t>
      </w:r>
      <w:r w:rsidRPr="00082CD4">
        <w:tab/>
        <w:t>Where a fund employee revokes his or her election to be a member of an approved fund without electing to be a member of another approved fund, he or she becomes a member of the nominated fund.</w:t>
      </w:r>
    </w:p>
    <w:p w:rsidR="00B9626B" w:rsidRPr="00082CD4" w:rsidRDefault="00B9626B" w:rsidP="00B9626B">
      <w:pPr>
        <w:pStyle w:val="subsection"/>
      </w:pPr>
      <w:r w:rsidRPr="00082CD4">
        <w:tab/>
        <w:t>(4)</w:t>
      </w:r>
      <w:r w:rsidRPr="00082CD4">
        <w:tab/>
        <w:t>Where a fund ceases to be the nominated fund, then, for the purposes of this Act, all remainder employees who were members of it immediately before it ceased are taken not to remain members of it and are taken to become members of the nominated fund that, because of subsection</w:t>
      </w:r>
      <w:r w:rsidR="00082CD4">
        <w:t> </w:t>
      </w:r>
      <w:r w:rsidRPr="00082CD4">
        <w:t>4B(3), replaces it.</w:t>
      </w:r>
    </w:p>
    <w:p w:rsidR="00B9626B" w:rsidRPr="00082CD4" w:rsidRDefault="00B9626B" w:rsidP="00B9626B">
      <w:pPr>
        <w:pStyle w:val="ActHead5"/>
      </w:pPr>
      <w:bookmarkStart w:id="22" w:name="_Toc395278849"/>
      <w:r w:rsidRPr="00082CD4">
        <w:rPr>
          <w:rStyle w:val="CharSectno"/>
        </w:rPr>
        <w:t>5</w:t>
      </w:r>
      <w:r w:rsidRPr="00082CD4">
        <w:t xml:space="preserve">  Qualifying service</w:t>
      </w:r>
      <w:bookmarkEnd w:id="22"/>
    </w:p>
    <w:p w:rsidR="00B9626B" w:rsidRPr="00082CD4" w:rsidRDefault="00B9626B" w:rsidP="00B9626B">
      <w:pPr>
        <w:pStyle w:val="subsection"/>
      </w:pPr>
      <w:r w:rsidRPr="00082CD4">
        <w:tab/>
        <w:t>(1)</w:t>
      </w:r>
      <w:r w:rsidRPr="00082CD4">
        <w:tab/>
        <w:t>An interim benefit is not payable in respect of a qualified employee unless, at the time when that benefit would be payable in respect of the employee, the employee has completed at least 3 months continuous service:</w:t>
      </w:r>
    </w:p>
    <w:p w:rsidR="00B9626B" w:rsidRPr="00082CD4" w:rsidRDefault="00B9626B" w:rsidP="00B9626B">
      <w:pPr>
        <w:pStyle w:val="paragraph"/>
      </w:pPr>
      <w:r w:rsidRPr="00082CD4">
        <w:tab/>
        <w:t>(a)</w:t>
      </w:r>
      <w:r w:rsidRPr="00082CD4">
        <w:tab/>
        <w:t>in the case of an employee who, immediately before the benefit became payable, was an eligible employee for the purposes of the Superannuation Act and was employed by a body that was at that time an approved authority for the purposes of that Act—with the body by which the person was employed; or</w:t>
      </w:r>
    </w:p>
    <w:p w:rsidR="00B9626B" w:rsidRPr="00082CD4" w:rsidRDefault="00B9626B" w:rsidP="00B9626B">
      <w:pPr>
        <w:pStyle w:val="paragraph"/>
        <w:keepNext/>
      </w:pPr>
      <w:r w:rsidRPr="00082CD4">
        <w:lastRenderedPageBreak/>
        <w:tab/>
        <w:t>(b)</w:t>
      </w:r>
      <w:r w:rsidRPr="00082CD4">
        <w:tab/>
        <w:t xml:space="preserve">in any other case—as a qualified employee other than an employee to whom </w:t>
      </w:r>
      <w:r w:rsidR="00082CD4">
        <w:t>paragraph (</w:t>
      </w:r>
      <w:r w:rsidRPr="00082CD4">
        <w:t>a) applies;</w:t>
      </w:r>
    </w:p>
    <w:p w:rsidR="00B9626B" w:rsidRPr="00082CD4" w:rsidRDefault="00B9626B" w:rsidP="00B9626B">
      <w:pPr>
        <w:pStyle w:val="subsection2"/>
      </w:pPr>
      <w:r w:rsidRPr="00082CD4">
        <w:t>whether or not that service commenced before the commencement of this subsection.</w:t>
      </w:r>
    </w:p>
    <w:p w:rsidR="00B9626B" w:rsidRPr="00082CD4" w:rsidRDefault="00B9626B" w:rsidP="00B9626B">
      <w:pPr>
        <w:pStyle w:val="subsection"/>
      </w:pPr>
      <w:r w:rsidRPr="00082CD4">
        <w:tab/>
        <w:t>(2)</w:t>
      </w:r>
      <w:r w:rsidRPr="00082CD4">
        <w:tab/>
        <w:t>For the purposes of this section:</w:t>
      </w:r>
    </w:p>
    <w:p w:rsidR="00B9626B" w:rsidRPr="00082CD4" w:rsidRDefault="00B9626B" w:rsidP="00B9626B">
      <w:pPr>
        <w:pStyle w:val="paragraph"/>
      </w:pPr>
      <w:r w:rsidRPr="00082CD4">
        <w:tab/>
        <w:t>(a)</w:t>
      </w:r>
      <w:r w:rsidRPr="00082CD4">
        <w:tab/>
        <w:t>a period of leave without pay shall be ignored for the purposes of calculating the length of service of the person, and for the purposes of determining whether the person has had a continuous period of service with an employer;</w:t>
      </w:r>
    </w:p>
    <w:p w:rsidR="00B9626B" w:rsidRPr="00082CD4" w:rsidRDefault="00B9626B" w:rsidP="00B9626B">
      <w:pPr>
        <w:pStyle w:val="paragraph"/>
      </w:pPr>
      <w:r w:rsidRPr="00082CD4">
        <w:tab/>
        <w:t>(b)</w:t>
      </w:r>
      <w:r w:rsidRPr="00082CD4">
        <w:tab/>
        <w:t>a break in employment for a period not exceeding 6 months by a person included in a prescribed class shall be ignored for the purposes of determining whether the person has had a continuous period of service with an employer; and</w:t>
      </w:r>
    </w:p>
    <w:p w:rsidR="00B9626B" w:rsidRPr="00082CD4" w:rsidRDefault="00B9626B" w:rsidP="00B9626B">
      <w:pPr>
        <w:pStyle w:val="paragraph"/>
      </w:pPr>
      <w:r w:rsidRPr="00082CD4">
        <w:tab/>
        <w:t>(c)</w:t>
      </w:r>
      <w:r w:rsidRPr="00082CD4">
        <w:tab/>
        <w:t>if a person is employed during a period on a part</w:t>
      </w:r>
      <w:r w:rsidR="00082CD4">
        <w:noBreakHyphen/>
      </w:r>
      <w:r w:rsidRPr="00082CD4">
        <w:t>time basis, including a period during which the person receives ongoing compensation payments on such a basis in respect of the person’s current employment, the person’s service during that period shall be reduced by multiplying the number of days in that period by the fraction obtained by dividing the amount of salary, or compensation payments, that the person received in respect of that period by the amount that the person would have received in respect of that period if the person had been paid or received compensation payments on a full</w:t>
      </w:r>
      <w:r w:rsidR="00082CD4">
        <w:noBreakHyphen/>
      </w:r>
      <w:r w:rsidRPr="00082CD4">
        <w:t>time basis throughout that period.</w:t>
      </w:r>
    </w:p>
    <w:p w:rsidR="00B9626B" w:rsidRPr="00082CD4" w:rsidRDefault="00B9626B" w:rsidP="00B9626B">
      <w:pPr>
        <w:pStyle w:val="ActHead5"/>
      </w:pPr>
      <w:bookmarkStart w:id="23" w:name="_Toc395278850"/>
      <w:r w:rsidRPr="00082CD4">
        <w:rPr>
          <w:rStyle w:val="CharSectno"/>
        </w:rPr>
        <w:t>6</w:t>
      </w:r>
      <w:r w:rsidRPr="00082CD4">
        <w:t xml:space="preserve">  When benefit payable</w:t>
      </w:r>
      <w:bookmarkEnd w:id="23"/>
    </w:p>
    <w:p w:rsidR="00B9626B" w:rsidRPr="00082CD4" w:rsidRDefault="00B9626B" w:rsidP="00B9626B">
      <w:pPr>
        <w:pStyle w:val="subsection"/>
      </w:pPr>
      <w:r w:rsidRPr="00082CD4">
        <w:tab/>
        <w:t>(1)</w:t>
      </w:r>
      <w:r w:rsidRPr="00082CD4">
        <w:tab/>
        <w:t xml:space="preserve">Subject to </w:t>
      </w:r>
      <w:r w:rsidR="00082CD4">
        <w:t>subsection (</w:t>
      </w:r>
      <w:r w:rsidRPr="00082CD4">
        <w:t>2) and section</w:t>
      </w:r>
      <w:r w:rsidR="00082CD4">
        <w:t> </w:t>
      </w:r>
      <w:r w:rsidRPr="00082CD4">
        <w:t>5, where an interim arrangement employee:</w:t>
      </w:r>
    </w:p>
    <w:p w:rsidR="00B9626B" w:rsidRPr="00082CD4" w:rsidRDefault="00B9626B" w:rsidP="00B9626B">
      <w:pPr>
        <w:pStyle w:val="paragraph"/>
      </w:pPr>
      <w:r w:rsidRPr="00082CD4">
        <w:tab/>
        <w:t>(a)</w:t>
      </w:r>
      <w:r w:rsidRPr="00082CD4">
        <w:tab/>
        <w:t>ceases to be a qualified employee; or</w:t>
      </w:r>
    </w:p>
    <w:p w:rsidR="00B9626B" w:rsidRPr="00082CD4" w:rsidRDefault="00B9626B" w:rsidP="00B9626B">
      <w:pPr>
        <w:pStyle w:val="paragraph"/>
      </w:pPr>
      <w:r w:rsidRPr="00082CD4">
        <w:tab/>
        <w:t>(b)</w:t>
      </w:r>
      <w:r w:rsidRPr="00082CD4">
        <w:tab/>
        <w:t>in the case of an employee who is employed by an approved authority—ceases to be employed by that authority; or</w:t>
      </w:r>
    </w:p>
    <w:p w:rsidR="00B9626B" w:rsidRPr="00082CD4" w:rsidRDefault="00B9626B" w:rsidP="00B9626B">
      <w:pPr>
        <w:pStyle w:val="paragraph"/>
        <w:keepNext/>
      </w:pPr>
      <w:r w:rsidRPr="00082CD4">
        <w:tab/>
        <w:t>(c)</w:t>
      </w:r>
      <w:r w:rsidRPr="00082CD4">
        <w:tab/>
        <w:t>in the case of an employee who is not employed by an approved authority—becomes employed by an approved authority;</w:t>
      </w:r>
    </w:p>
    <w:p w:rsidR="00B9626B" w:rsidRPr="00082CD4" w:rsidRDefault="00B9626B" w:rsidP="00B9626B">
      <w:pPr>
        <w:pStyle w:val="subsection2"/>
      </w:pPr>
      <w:r w:rsidRPr="00082CD4">
        <w:t>an interim benefit becomes payable in respect of the person.</w:t>
      </w:r>
    </w:p>
    <w:p w:rsidR="00B9626B" w:rsidRPr="00082CD4" w:rsidRDefault="00B9626B" w:rsidP="005D2916">
      <w:pPr>
        <w:pStyle w:val="subsection"/>
        <w:keepNext/>
      </w:pPr>
      <w:r w:rsidRPr="00082CD4">
        <w:lastRenderedPageBreak/>
        <w:tab/>
        <w:t>(2)</w:t>
      </w:r>
      <w:r w:rsidRPr="00082CD4">
        <w:tab/>
        <w:t>An interim benefit does not become payable in respect of a person where:</w:t>
      </w:r>
    </w:p>
    <w:p w:rsidR="00B9626B" w:rsidRPr="00082CD4" w:rsidRDefault="00B9626B" w:rsidP="00B9626B">
      <w:pPr>
        <w:pStyle w:val="paragraph"/>
      </w:pPr>
      <w:r w:rsidRPr="00082CD4">
        <w:tab/>
        <w:t>(a)</w:t>
      </w:r>
      <w:r w:rsidRPr="00082CD4">
        <w:tab/>
        <w:t>the person takes up different employment as part of an interchange or similar scheme and is expected to resume his or her previous employment; or</w:t>
      </w:r>
    </w:p>
    <w:p w:rsidR="00B9626B" w:rsidRPr="00082CD4" w:rsidRDefault="00B9626B" w:rsidP="00B9626B">
      <w:pPr>
        <w:pStyle w:val="paragraph"/>
      </w:pPr>
      <w:r w:rsidRPr="00082CD4">
        <w:tab/>
        <w:t>(b)</w:t>
      </w:r>
      <w:r w:rsidRPr="00082CD4">
        <w:tab/>
        <w:t>the person is expected to be employed again by the person’s employer in the same capacity within 6 months of ceasing that employment and becomes employed again by the person’s employer within that period.</w:t>
      </w:r>
    </w:p>
    <w:p w:rsidR="00B9626B" w:rsidRPr="00082CD4" w:rsidRDefault="00B9626B" w:rsidP="00B9626B">
      <w:pPr>
        <w:pStyle w:val="subsection"/>
        <w:keepNext/>
      </w:pPr>
      <w:r w:rsidRPr="00082CD4">
        <w:tab/>
        <w:t>(3)</w:t>
      </w:r>
      <w:r w:rsidRPr="00082CD4">
        <w:tab/>
        <w:t>Where:</w:t>
      </w:r>
    </w:p>
    <w:p w:rsidR="00B9626B" w:rsidRPr="00082CD4" w:rsidRDefault="00B9626B" w:rsidP="00B9626B">
      <w:pPr>
        <w:pStyle w:val="paragraph"/>
      </w:pPr>
      <w:r w:rsidRPr="00082CD4">
        <w:tab/>
        <w:t>(a)</w:t>
      </w:r>
      <w:r w:rsidRPr="00082CD4">
        <w:tab/>
        <w:t>an interim benefit is payable in respect of a person because the person retired voluntarily or retired on the ground of permanent incapacity or permanent invalidity; or</w:t>
      </w:r>
    </w:p>
    <w:p w:rsidR="00B9626B" w:rsidRPr="00082CD4" w:rsidRDefault="00B9626B" w:rsidP="00B9626B">
      <w:pPr>
        <w:pStyle w:val="paragraph"/>
        <w:keepNext/>
      </w:pPr>
      <w:r w:rsidRPr="00082CD4">
        <w:tab/>
        <w:t>(b)</w:t>
      </w:r>
      <w:r w:rsidRPr="00082CD4">
        <w:tab/>
        <w:t>the amount of the benefit is less than $500;</w:t>
      </w:r>
    </w:p>
    <w:p w:rsidR="00B9626B" w:rsidRPr="00082CD4" w:rsidRDefault="00B9626B" w:rsidP="00B9626B">
      <w:pPr>
        <w:pStyle w:val="subsection2"/>
      </w:pPr>
      <w:r w:rsidRPr="00082CD4">
        <w:t>the benefit is payable to the person at the time when the benefit becomes payable in respect of the person.</w:t>
      </w:r>
    </w:p>
    <w:p w:rsidR="00B9626B" w:rsidRPr="00082CD4" w:rsidRDefault="00B9626B" w:rsidP="00B9626B">
      <w:pPr>
        <w:pStyle w:val="subsection"/>
      </w:pPr>
      <w:r w:rsidRPr="00082CD4">
        <w:tab/>
        <w:t>(4)</w:t>
      </w:r>
      <w:r w:rsidRPr="00082CD4">
        <w:tab/>
        <w:t>Where an interim benefit is payable in respect of a person following the death of the person, the benefit shall be paid to the person’s personal representative.</w:t>
      </w:r>
    </w:p>
    <w:p w:rsidR="00B9626B" w:rsidRPr="00082CD4" w:rsidRDefault="00B9626B" w:rsidP="00B9626B">
      <w:pPr>
        <w:pStyle w:val="subsection"/>
      </w:pPr>
      <w:r w:rsidRPr="00082CD4">
        <w:tab/>
        <w:t>(5)</w:t>
      </w:r>
      <w:r w:rsidRPr="00082CD4">
        <w:tab/>
        <w:t>Where:</w:t>
      </w:r>
    </w:p>
    <w:p w:rsidR="00B9626B" w:rsidRPr="00082CD4" w:rsidRDefault="00B9626B" w:rsidP="00B9626B">
      <w:pPr>
        <w:pStyle w:val="paragraph"/>
      </w:pPr>
      <w:r w:rsidRPr="00082CD4">
        <w:tab/>
        <w:t>(a)</w:t>
      </w:r>
      <w:r w:rsidRPr="00082CD4">
        <w:tab/>
        <w:t xml:space="preserve">an interim benefit becomes payable in respect of a person otherwise than in the circumstances mentioned in </w:t>
      </w:r>
      <w:r w:rsidR="00082CD4">
        <w:t>subsection (</w:t>
      </w:r>
      <w:r w:rsidRPr="00082CD4">
        <w:t>3) or (4); and</w:t>
      </w:r>
    </w:p>
    <w:p w:rsidR="00B9626B" w:rsidRPr="00082CD4" w:rsidRDefault="00B9626B" w:rsidP="00B9626B">
      <w:pPr>
        <w:pStyle w:val="paragraph"/>
        <w:keepNext/>
      </w:pPr>
      <w:r w:rsidRPr="00082CD4">
        <w:tab/>
        <w:t>(b)</w:t>
      </w:r>
      <w:r w:rsidRPr="00082CD4">
        <w:tab/>
        <w:t xml:space="preserve">the person is about to leave </w:t>
      </w:r>
      <w:smartTag w:uri="urn:schemas-microsoft-com:office:smarttags" w:element="country-region">
        <w:smartTag w:uri="urn:schemas-microsoft-com:office:smarttags" w:element="place">
          <w:r w:rsidRPr="00082CD4">
            <w:t>Australia</w:t>
          </w:r>
        </w:smartTag>
      </w:smartTag>
      <w:r w:rsidRPr="00082CD4">
        <w:t xml:space="preserve"> permanently;</w:t>
      </w:r>
    </w:p>
    <w:p w:rsidR="00B9626B" w:rsidRPr="00082CD4" w:rsidRDefault="00B9626B" w:rsidP="00B9626B">
      <w:pPr>
        <w:pStyle w:val="subsection2"/>
      </w:pPr>
      <w:r w:rsidRPr="00082CD4">
        <w:t>the benefit is payable to the person.</w:t>
      </w:r>
    </w:p>
    <w:p w:rsidR="00B9626B" w:rsidRPr="00082CD4" w:rsidRDefault="00B9626B" w:rsidP="00B9626B">
      <w:pPr>
        <w:pStyle w:val="subsection"/>
      </w:pPr>
      <w:r w:rsidRPr="00082CD4">
        <w:tab/>
        <w:t>(6)</w:t>
      </w:r>
      <w:r w:rsidRPr="00082CD4">
        <w:tab/>
        <w:t xml:space="preserve">Where an interim benefit becomes payable in respect of a person otherwise than in the circumstances mentioned in </w:t>
      </w:r>
      <w:r w:rsidR="00082CD4">
        <w:t>subsection (</w:t>
      </w:r>
      <w:r w:rsidRPr="00082CD4">
        <w:t xml:space="preserve">3), (4) or (5), the benefit shall be preserved in accordance with </w:t>
      </w:r>
      <w:r w:rsidR="00082CD4">
        <w:t>subsection (</w:t>
      </w:r>
      <w:r w:rsidRPr="00082CD4">
        <w:t>7) until:</w:t>
      </w:r>
    </w:p>
    <w:p w:rsidR="00B9626B" w:rsidRPr="00082CD4" w:rsidRDefault="00B9626B" w:rsidP="00B9626B">
      <w:pPr>
        <w:pStyle w:val="paragraph"/>
      </w:pPr>
      <w:r w:rsidRPr="00082CD4">
        <w:tab/>
        <w:t>(a)</w:t>
      </w:r>
      <w:r w:rsidRPr="00082CD4">
        <w:tab/>
        <w:t>the person retires from the workforce after attaining the age of 55 years;</w:t>
      </w:r>
    </w:p>
    <w:p w:rsidR="00B9626B" w:rsidRPr="00082CD4" w:rsidRDefault="00B9626B" w:rsidP="00B9626B">
      <w:pPr>
        <w:pStyle w:val="paragraph"/>
      </w:pPr>
      <w:r w:rsidRPr="00082CD4">
        <w:tab/>
        <w:t>(b)</w:t>
      </w:r>
      <w:r w:rsidRPr="00082CD4">
        <w:tab/>
        <w:t>the person retires from the workforce before attaining the age of 55 years on the ground of permanent incapacity or permanent invalidity;</w:t>
      </w:r>
    </w:p>
    <w:p w:rsidR="00B9626B" w:rsidRPr="00082CD4" w:rsidRDefault="00B9626B" w:rsidP="00B9626B">
      <w:pPr>
        <w:pStyle w:val="paragraph"/>
      </w:pPr>
      <w:r w:rsidRPr="00082CD4">
        <w:tab/>
        <w:t>(c)</w:t>
      </w:r>
      <w:r w:rsidRPr="00082CD4">
        <w:tab/>
        <w:t xml:space="preserve">the person leaves </w:t>
      </w:r>
      <w:smartTag w:uri="urn:schemas-microsoft-com:office:smarttags" w:element="country-region">
        <w:smartTag w:uri="urn:schemas-microsoft-com:office:smarttags" w:element="place">
          <w:r w:rsidRPr="00082CD4">
            <w:t>Australia</w:t>
          </w:r>
        </w:smartTag>
      </w:smartTag>
      <w:r w:rsidRPr="00082CD4">
        <w:t xml:space="preserve"> permanently;</w:t>
      </w:r>
    </w:p>
    <w:p w:rsidR="00B9626B" w:rsidRPr="00082CD4" w:rsidRDefault="00B9626B" w:rsidP="00B9626B">
      <w:pPr>
        <w:pStyle w:val="paragraph"/>
      </w:pPr>
      <w:r w:rsidRPr="00082CD4">
        <w:lastRenderedPageBreak/>
        <w:tab/>
        <w:t>(d)</w:t>
      </w:r>
      <w:r w:rsidRPr="00082CD4">
        <w:tab/>
        <w:t>the person dies; or</w:t>
      </w:r>
    </w:p>
    <w:p w:rsidR="00B9626B" w:rsidRPr="00082CD4" w:rsidRDefault="00B9626B" w:rsidP="00B9626B">
      <w:pPr>
        <w:pStyle w:val="paragraph"/>
      </w:pPr>
      <w:r w:rsidRPr="00082CD4">
        <w:tab/>
        <w:t>(e)</w:t>
      </w:r>
      <w:r w:rsidRPr="00082CD4">
        <w:tab/>
        <w:t>such other circumstances (if any) as the Australian Securities and Investments Commission approves prevail.</w:t>
      </w:r>
    </w:p>
    <w:p w:rsidR="00B9626B" w:rsidRPr="00082CD4" w:rsidRDefault="00B9626B" w:rsidP="00B9626B">
      <w:pPr>
        <w:pStyle w:val="subsection"/>
      </w:pPr>
      <w:r w:rsidRPr="00082CD4">
        <w:tab/>
        <w:t>(7)</w:t>
      </w:r>
      <w:r w:rsidRPr="00082CD4">
        <w:tab/>
        <w:t xml:space="preserve">An interim benefit payable in respect of a person that is required by </w:t>
      </w:r>
      <w:r w:rsidR="00082CD4">
        <w:t>subsection (</w:t>
      </w:r>
      <w:r w:rsidRPr="00082CD4">
        <w:t>6) to be preserved shall:</w:t>
      </w:r>
    </w:p>
    <w:p w:rsidR="00B9626B" w:rsidRPr="00082CD4" w:rsidRDefault="00B9626B" w:rsidP="00B9626B">
      <w:pPr>
        <w:pStyle w:val="paragraph"/>
      </w:pPr>
      <w:r w:rsidRPr="00082CD4">
        <w:tab/>
        <w:t>(a)</w:t>
      </w:r>
      <w:r w:rsidRPr="00082CD4">
        <w:tab/>
        <w:t>be paid to, for preservation in relation to the person:</w:t>
      </w:r>
    </w:p>
    <w:p w:rsidR="00B9626B" w:rsidRPr="00082CD4" w:rsidRDefault="00B9626B" w:rsidP="00B9626B">
      <w:pPr>
        <w:pStyle w:val="paragraphsub"/>
      </w:pPr>
      <w:r w:rsidRPr="00082CD4">
        <w:tab/>
        <w:t>(</w:t>
      </w:r>
      <w:proofErr w:type="spellStart"/>
      <w:r w:rsidRPr="00082CD4">
        <w:t>i</w:t>
      </w:r>
      <w:proofErr w:type="spellEnd"/>
      <w:r w:rsidRPr="00082CD4">
        <w:t>)</w:t>
      </w:r>
      <w:r w:rsidRPr="00082CD4">
        <w:tab/>
        <w:t xml:space="preserve">a superannuation fund nominated by the person, being a superannuation fund of which the person is, or intends to become, a member and that is required to preserve superannuation benefits in accordance with standards prescribed by regulations under the </w:t>
      </w:r>
      <w:r w:rsidRPr="00082CD4">
        <w:rPr>
          <w:i/>
        </w:rPr>
        <w:t>Superannuation Industry (Supervision) Act 1993</w:t>
      </w:r>
      <w:r w:rsidRPr="00082CD4">
        <w:t>; or</w:t>
      </w:r>
    </w:p>
    <w:p w:rsidR="00B9626B" w:rsidRPr="00082CD4" w:rsidRDefault="00B9626B" w:rsidP="00B9626B">
      <w:pPr>
        <w:pStyle w:val="paragraphsub"/>
      </w:pPr>
      <w:r w:rsidRPr="00082CD4">
        <w:tab/>
        <w:t>(ii)</w:t>
      </w:r>
      <w:r w:rsidRPr="00082CD4">
        <w:tab/>
        <w:t>an approved deposit fund nominated by the person, being a fund that is required to preserve superannuation benefits in accordance with standards prescribed by those regulations; or</w:t>
      </w:r>
    </w:p>
    <w:p w:rsidR="00B9626B" w:rsidRPr="00082CD4" w:rsidRDefault="00B9626B" w:rsidP="00B9626B">
      <w:pPr>
        <w:pStyle w:val="paragraphsub"/>
      </w:pPr>
      <w:r w:rsidRPr="00082CD4">
        <w:tab/>
        <w:t>(</w:t>
      </w:r>
      <w:proofErr w:type="spellStart"/>
      <w:r w:rsidRPr="00082CD4">
        <w:t>iia</w:t>
      </w:r>
      <w:proofErr w:type="spellEnd"/>
      <w:r w:rsidRPr="00082CD4">
        <w:t>)</w:t>
      </w:r>
      <w:r w:rsidRPr="00082CD4">
        <w:tab/>
        <w:t xml:space="preserve">an </w:t>
      </w:r>
      <w:proofErr w:type="spellStart"/>
      <w:r w:rsidRPr="00082CD4">
        <w:t>RSA</w:t>
      </w:r>
      <w:proofErr w:type="spellEnd"/>
      <w:r w:rsidRPr="00082CD4">
        <w:t xml:space="preserve"> nominated by the person, being an </w:t>
      </w:r>
      <w:proofErr w:type="spellStart"/>
      <w:r w:rsidRPr="00082CD4">
        <w:t>RSA</w:t>
      </w:r>
      <w:proofErr w:type="spellEnd"/>
      <w:r w:rsidRPr="00082CD4">
        <w:t xml:space="preserve"> that is held by the person; or</w:t>
      </w:r>
    </w:p>
    <w:p w:rsidR="00B9626B" w:rsidRPr="00082CD4" w:rsidRDefault="00B9626B" w:rsidP="00B9626B">
      <w:pPr>
        <w:pStyle w:val="paragraphsub"/>
      </w:pPr>
      <w:r w:rsidRPr="00082CD4">
        <w:tab/>
        <w:t>(iii)</w:t>
      </w:r>
      <w:r w:rsidRPr="00082CD4">
        <w:tab/>
        <w:t xml:space="preserve">a deferred annuity nominated by the person, being an annuity that cannot be surrendered or assigned before the person attains the age of 55 years and that does not pay benefits except in the circumstances mentioned in </w:t>
      </w:r>
      <w:r w:rsidR="00082CD4">
        <w:t>subsection (</w:t>
      </w:r>
      <w:r w:rsidRPr="00082CD4">
        <w:t>6); or</w:t>
      </w:r>
    </w:p>
    <w:p w:rsidR="00B9626B" w:rsidRPr="00082CD4" w:rsidRDefault="00B9626B" w:rsidP="00B9626B">
      <w:pPr>
        <w:pStyle w:val="paragraph"/>
      </w:pPr>
      <w:r w:rsidRPr="00082CD4">
        <w:tab/>
        <w:t>(b)</w:t>
      </w:r>
      <w:r w:rsidRPr="00082CD4">
        <w:tab/>
        <w:t>if the person does not make such a nomination within 2</w:t>
      </w:r>
      <w:r w:rsidR="00AE2DA2" w:rsidRPr="00082CD4">
        <w:t xml:space="preserve"> </w:t>
      </w:r>
      <w:r w:rsidRPr="00082CD4">
        <w:t xml:space="preserve">months after the benefit becomes payable in respect of the person—be paid to such a superannuation fund approved deposit fund or </w:t>
      </w:r>
      <w:proofErr w:type="spellStart"/>
      <w:r w:rsidRPr="00082CD4">
        <w:t>RSA</w:t>
      </w:r>
      <w:proofErr w:type="spellEnd"/>
      <w:r w:rsidRPr="00082CD4">
        <w:t xml:space="preserve"> nominated by the person’s employer.</w:t>
      </w:r>
    </w:p>
    <w:p w:rsidR="00B9626B" w:rsidRPr="00082CD4" w:rsidRDefault="00B9626B" w:rsidP="00B9626B">
      <w:pPr>
        <w:pStyle w:val="subsection"/>
      </w:pPr>
      <w:r w:rsidRPr="00082CD4">
        <w:tab/>
        <w:t>(8)</w:t>
      </w:r>
      <w:r w:rsidRPr="00082CD4">
        <w:tab/>
        <w:t>An employer may, before paying an interim benefit to a person, seek evidence as to the circumstances in which that benefit becomes payable to the person under this Act.</w:t>
      </w:r>
    </w:p>
    <w:p w:rsidR="00B9626B" w:rsidRPr="00082CD4" w:rsidRDefault="00B9626B" w:rsidP="00B9626B">
      <w:pPr>
        <w:pStyle w:val="ActHead5"/>
      </w:pPr>
      <w:bookmarkStart w:id="24" w:name="_Toc395278851"/>
      <w:r w:rsidRPr="00082CD4">
        <w:rPr>
          <w:rStyle w:val="CharSectno"/>
        </w:rPr>
        <w:t>7</w:t>
      </w:r>
      <w:r w:rsidRPr="00082CD4">
        <w:t xml:space="preserve">  Employers to pay interim benefit for their employees</w:t>
      </w:r>
      <w:bookmarkEnd w:id="24"/>
    </w:p>
    <w:p w:rsidR="00B9626B" w:rsidRPr="00082CD4" w:rsidRDefault="00B9626B" w:rsidP="00B9626B">
      <w:pPr>
        <w:pStyle w:val="subsection"/>
      </w:pPr>
      <w:r w:rsidRPr="00082CD4">
        <w:tab/>
      </w:r>
      <w:r w:rsidRPr="00082CD4">
        <w:tab/>
        <w:t>An interim benefit that is payable in respect of a person is payable by the person who was, immediately before the benefit became payable, the person’s designated employer.</w:t>
      </w:r>
    </w:p>
    <w:p w:rsidR="00B9626B" w:rsidRPr="00082CD4" w:rsidRDefault="00B9626B" w:rsidP="00B9626B">
      <w:pPr>
        <w:pStyle w:val="ActHead5"/>
      </w:pPr>
      <w:bookmarkStart w:id="25" w:name="_Toc395278852"/>
      <w:r w:rsidRPr="00082CD4">
        <w:rPr>
          <w:rStyle w:val="CharSectno"/>
        </w:rPr>
        <w:lastRenderedPageBreak/>
        <w:t>8</w:t>
      </w:r>
      <w:r w:rsidRPr="00082CD4">
        <w:t xml:space="preserve">  Amount of interim benefit before 1</w:t>
      </w:r>
      <w:r w:rsidR="00082CD4">
        <w:t> </w:t>
      </w:r>
      <w:r w:rsidRPr="00082CD4">
        <w:t>July 1990</w:t>
      </w:r>
      <w:bookmarkEnd w:id="25"/>
    </w:p>
    <w:p w:rsidR="00B9626B" w:rsidRPr="00082CD4" w:rsidRDefault="00B9626B" w:rsidP="00B9626B">
      <w:pPr>
        <w:pStyle w:val="subsection"/>
      </w:pPr>
      <w:r w:rsidRPr="00082CD4">
        <w:tab/>
        <w:t>(1)</w:t>
      </w:r>
      <w:r w:rsidRPr="00082CD4">
        <w:tab/>
        <w:t>The amount of an interim benefit that accumulates in respect of service by a qualified employee in a year commencing on 1</w:t>
      </w:r>
      <w:r w:rsidR="00082CD4">
        <w:t> </w:t>
      </w:r>
      <w:r w:rsidRPr="00082CD4">
        <w:t>January 1988, 1</w:t>
      </w:r>
      <w:r w:rsidR="00082CD4">
        <w:t> </w:t>
      </w:r>
      <w:r w:rsidRPr="00082CD4">
        <w:t>January 1989 or 1</w:t>
      </w:r>
      <w:r w:rsidR="00082CD4">
        <w:t> </w:t>
      </w:r>
      <w:r w:rsidRPr="00082CD4">
        <w:t>January 1990 is the amount calculated in accordance with the formula:</w:t>
      </w:r>
    </w:p>
    <w:p w:rsidR="008F5B40" w:rsidRPr="00082CD4" w:rsidRDefault="002E39A2" w:rsidP="002E39A2">
      <w:pPr>
        <w:pStyle w:val="subsection"/>
        <w:spacing w:before="120" w:after="120"/>
      </w:pPr>
      <w:r w:rsidRPr="00082CD4">
        <w:tab/>
      </w:r>
      <w:r w:rsidRPr="00082CD4">
        <w:tab/>
      </w:r>
      <w:r w:rsidR="001C1FD9" w:rsidRPr="00082CD4">
        <w:rPr>
          <w:noProof/>
        </w:rPr>
        <w:drawing>
          <wp:inline distT="0" distB="0" distL="0" distR="0" wp14:anchorId="4F8C888A" wp14:editId="5D5F040D">
            <wp:extent cx="3733800" cy="342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33800" cy="342900"/>
                    </a:xfrm>
                    <a:prstGeom prst="rect">
                      <a:avLst/>
                    </a:prstGeom>
                    <a:noFill/>
                    <a:ln>
                      <a:noFill/>
                    </a:ln>
                  </pic:spPr>
                </pic:pic>
              </a:graphicData>
            </a:graphic>
          </wp:inline>
        </w:drawing>
      </w:r>
    </w:p>
    <w:p w:rsidR="00B9626B" w:rsidRPr="00082CD4" w:rsidRDefault="00B9626B" w:rsidP="00B9626B">
      <w:pPr>
        <w:pStyle w:val="Definition"/>
      </w:pPr>
      <w:proofErr w:type="spellStart"/>
      <w:r w:rsidRPr="00082CD4">
        <w:rPr>
          <w:b/>
          <w:i/>
        </w:rPr>
        <w:t>AARC</w:t>
      </w:r>
      <w:proofErr w:type="spellEnd"/>
      <w:r w:rsidRPr="00082CD4">
        <w:rPr>
          <w:b/>
          <w:i/>
        </w:rPr>
        <w:t xml:space="preserve"> </w:t>
      </w:r>
      <w:r w:rsidRPr="00082CD4">
        <w:t>is the average annual rate of contribution of the person for that year;</w:t>
      </w:r>
    </w:p>
    <w:p w:rsidR="00B9626B" w:rsidRPr="00082CD4" w:rsidRDefault="00B9626B" w:rsidP="00B9626B">
      <w:pPr>
        <w:pStyle w:val="Definition"/>
      </w:pPr>
      <w:proofErr w:type="spellStart"/>
      <w:r w:rsidRPr="00082CD4">
        <w:rPr>
          <w:b/>
          <w:i/>
        </w:rPr>
        <w:t>YPPV</w:t>
      </w:r>
      <w:proofErr w:type="spellEnd"/>
      <w:r w:rsidRPr="00082CD4">
        <w:rPr>
          <w:b/>
        </w:rPr>
        <w:t xml:space="preserve"> </w:t>
      </w:r>
      <w:r w:rsidRPr="00082CD4">
        <w:t>is the yearly pay period value of the person for that year;</w:t>
      </w:r>
    </w:p>
    <w:p w:rsidR="00B9626B" w:rsidRPr="00082CD4" w:rsidRDefault="00B9626B" w:rsidP="00B9626B">
      <w:pPr>
        <w:pStyle w:val="Definition"/>
      </w:pPr>
      <w:proofErr w:type="spellStart"/>
      <w:r w:rsidRPr="00082CD4">
        <w:rPr>
          <w:b/>
          <w:i/>
        </w:rPr>
        <w:t>YIF</w:t>
      </w:r>
      <w:proofErr w:type="spellEnd"/>
      <w:r w:rsidRPr="00082CD4">
        <w:rPr>
          <w:b/>
          <w:i/>
        </w:rPr>
        <w:t xml:space="preserve"> </w:t>
      </w:r>
      <w:r w:rsidRPr="00082CD4">
        <w:t>is the yearly interest factor for that person for that year;</w:t>
      </w:r>
    </w:p>
    <w:p w:rsidR="00B9626B" w:rsidRPr="00082CD4" w:rsidRDefault="00B9626B" w:rsidP="00B9626B">
      <w:pPr>
        <w:pStyle w:val="Definition"/>
      </w:pPr>
      <w:proofErr w:type="spellStart"/>
      <w:r w:rsidRPr="00082CD4">
        <w:rPr>
          <w:b/>
          <w:i/>
        </w:rPr>
        <w:t>LTBR</w:t>
      </w:r>
      <w:proofErr w:type="spellEnd"/>
      <w:r w:rsidRPr="00082CD4">
        <w:rPr>
          <w:b/>
        </w:rPr>
        <w:t xml:space="preserve"> </w:t>
      </w:r>
      <w:r w:rsidRPr="00082CD4">
        <w:t>is the long term bond rate for that year;</w:t>
      </w:r>
    </w:p>
    <w:p w:rsidR="00B9626B" w:rsidRPr="00082CD4" w:rsidRDefault="00B9626B" w:rsidP="00B9626B">
      <w:pPr>
        <w:pStyle w:val="Definition"/>
      </w:pPr>
      <w:r w:rsidRPr="00082CD4">
        <w:rPr>
          <w:b/>
          <w:i/>
        </w:rPr>
        <w:t>PPE</w:t>
      </w:r>
      <w:r w:rsidRPr="00082CD4">
        <w:rPr>
          <w:b/>
        </w:rPr>
        <w:t xml:space="preserve"> </w:t>
      </w:r>
      <w:r w:rsidRPr="00082CD4">
        <w:t>is the number of pay periods ending during the person’s period of employment as a qualified employee in that year in respect of that benefit (including any period during which the person was on leave without pay);</w:t>
      </w:r>
    </w:p>
    <w:p w:rsidR="00B9626B" w:rsidRPr="00082CD4" w:rsidRDefault="00B9626B" w:rsidP="00B9626B">
      <w:pPr>
        <w:pStyle w:val="Definition"/>
      </w:pPr>
      <w:proofErr w:type="spellStart"/>
      <w:r w:rsidRPr="00082CD4">
        <w:rPr>
          <w:b/>
          <w:i/>
        </w:rPr>
        <w:t>PP</w:t>
      </w:r>
      <w:proofErr w:type="spellEnd"/>
      <w:r w:rsidRPr="00082CD4">
        <w:rPr>
          <w:b/>
        </w:rPr>
        <w:t xml:space="preserve"> </w:t>
      </w:r>
      <w:r w:rsidRPr="00082CD4">
        <w:t>is the number of pay periods ending in that year; and</w:t>
      </w:r>
    </w:p>
    <w:p w:rsidR="00B9626B" w:rsidRPr="00082CD4" w:rsidRDefault="00B9626B" w:rsidP="00B9626B">
      <w:pPr>
        <w:pStyle w:val="Definition"/>
      </w:pPr>
      <w:r w:rsidRPr="00082CD4">
        <w:rPr>
          <w:b/>
          <w:i/>
        </w:rPr>
        <w:t>PA</w:t>
      </w:r>
      <w:r w:rsidRPr="00082CD4">
        <w:rPr>
          <w:b/>
        </w:rPr>
        <w:t xml:space="preserve"> </w:t>
      </w:r>
      <w:r w:rsidRPr="00082CD4">
        <w:t>is the sum of the amounts (if any) that accumulated under this subsection in respect of the person in respect of that benefit in the preceding years.</w:t>
      </w:r>
    </w:p>
    <w:p w:rsidR="00B9626B" w:rsidRPr="00082CD4" w:rsidRDefault="00B9626B" w:rsidP="00B9626B">
      <w:pPr>
        <w:pStyle w:val="subsection"/>
      </w:pPr>
      <w:r w:rsidRPr="00082CD4">
        <w:tab/>
        <w:t>(2)</w:t>
      </w:r>
      <w:r w:rsidRPr="00082CD4">
        <w:tab/>
        <w:t>Where an interim benefit becomes payable in respect of a person in a year and before 1</w:t>
      </w:r>
      <w:r w:rsidR="00082CD4">
        <w:t> </w:t>
      </w:r>
      <w:r w:rsidRPr="00082CD4">
        <w:t xml:space="preserve">July 1990, the amount of that benefit is the sum of the amount that accumulated in respect of service by the person under </w:t>
      </w:r>
      <w:r w:rsidR="00082CD4">
        <w:t>subsection (</w:t>
      </w:r>
      <w:r w:rsidRPr="00082CD4">
        <w:t>1) in respect of that year and the amounts (if any) that accumulated under that subsection in respect of the person in the preceding years.</w:t>
      </w:r>
    </w:p>
    <w:p w:rsidR="00B9626B" w:rsidRPr="00082CD4" w:rsidRDefault="00B9626B" w:rsidP="00B9626B">
      <w:pPr>
        <w:pStyle w:val="ActHead5"/>
      </w:pPr>
      <w:bookmarkStart w:id="26" w:name="_Toc395278853"/>
      <w:r w:rsidRPr="00082CD4">
        <w:rPr>
          <w:rStyle w:val="CharSectno"/>
        </w:rPr>
        <w:t>8A</w:t>
      </w:r>
      <w:r w:rsidRPr="00082CD4">
        <w:t xml:space="preserve">  Amount of interim benefit from 1</w:t>
      </w:r>
      <w:r w:rsidR="00082CD4">
        <w:t> </w:t>
      </w:r>
      <w:r w:rsidRPr="00082CD4">
        <w:t>July 1990</w:t>
      </w:r>
      <w:bookmarkEnd w:id="26"/>
    </w:p>
    <w:p w:rsidR="00B9626B" w:rsidRPr="00082CD4" w:rsidRDefault="00B9626B" w:rsidP="00B9626B">
      <w:pPr>
        <w:pStyle w:val="subsection"/>
      </w:pPr>
      <w:r w:rsidRPr="00082CD4">
        <w:tab/>
        <w:t>(1)</w:t>
      </w:r>
      <w:r w:rsidRPr="00082CD4">
        <w:tab/>
        <w:t>In this section:</w:t>
      </w:r>
    </w:p>
    <w:p w:rsidR="00B9626B" w:rsidRPr="00082CD4" w:rsidRDefault="00B9626B" w:rsidP="00B9626B">
      <w:pPr>
        <w:pStyle w:val="Definition"/>
      </w:pPr>
      <w:r w:rsidRPr="00082CD4">
        <w:rPr>
          <w:b/>
          <w:i/>
        </w:rPr>
        <w:t>notional interim benefit</w:t>
      </w:r>
      <w:r w:rsidRPr="00082CD4">
        <w:t>, in relation to a person, means the amount of the interim benefit that, under section</w:t>
      </w:r>
      <w:r w:rsidR="00082CD4">
        <w:t> </w:t>
      </w:r>
      <w:r w:rsidRPr="00082CD4">
        <w:t xml:space="preserve">8, would have been </w:t>
      </w:r>
      <w:r w:rsidRPr="00082CD4">
        <w:lastRenderedPageBreak/>
        <w:t>payable in respect of the person if he or she had ceased to be a qualified employee on 30</w:t>
      </w:r>
      <w:r w:rsidR="00082CD4">
        <w:t> </w:t>
      </w:r>
      <w:r w:rsidRPr="00082CD4">
        <w:t>June 1990.</w:t>
      </w:r>
    </w:p>
    <w:p w:rsidR="00B9626B" w:rsidRPr="00082CD4" w:rsidRDefault="00B9626B" w:rsidP="00B9626B">
      <w:pPr>
        <w:pStyle w:val="subsection"/>
        <w:keepNext/>
      </w:pPr>
      <w:r w:rsidRPr="00082CD4">
        <w:tab/>
        <w:t>(2)</w:t>
      </w:r>
      <w:r w:rsidRPr="00082CD4">
        <w:tab/>
        <w:t>The amount of interim benefit that accumulates in respect of service by an interim arrangement employee in the year commencing on 1</w:t>
      </w:r>
      <w:r w:rsidR="00082CD4">
        <w:t> </w:t>
      </w:r>
      <w:r w:rsidRPr="00082CD4">
        <w:t>July 1990 or a subsequent year is the amount calculated using the formula:</w:t>
      </w:r>
    </w:p>
    <w:p w:rsidR="00B9626B" w:rsidRPr="00082CD4" w:rsidRDefault="002E39A2" w:rsidP="002E39A2">
      <w:pPr>
        <w:pStyle w:val="subsection"/>
        <w:spacing w:before="120" w:after="120"/>
      </w:pPr>
      <w:r w:rsidRPr="00082CD4">
        <w:tab/>
      </w:r>
      <w:r w:rsidRPr="00082CD4">
        <w:tab/>
      </w:r>
      <w:r w:rsidR="001C1FD9" w:rsidRPr="00082CD4">
        <w:rPr>
          <w:noProof/>
        </w:rPr>
        <w:drawing>
          <wp:inline distT="0" distB="0" distL="0" distR="0" wp14:anchorId="212B5279" wp14:editId="1607A714">
            <wp:extent cx="3286125"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86125" cy="400050"/>
                    </a:xfrm>
                    <a:prstGeom prst="rect">
                      <a:avLst/>
                    </a:prstGeom>
                    <a:noFill/>
                    <a:ln>
                      <a:noFill/>
                    </a:ln>
                  </pic:spPr>
                </pic:pic>
              </a:graphicData>
            </a:graphic>
          </wp:inline>
        </w:drawing>
      </w:r>
    </w:p>
    <w:p w:rsidR="00B9626B" w:rsidRPr="00082CD4" w:rsidRDefault="00B9626B" w:rsidP="00B9626B">
      <w:pPr>
        <w:pStyle w:val="subsection2"/>
      </w:pPr>
      <w:r w:rsidRPr="00082CD4">
        <w:t>where:</w:t>
      </w:r>
    </w:p>
    <w:p w:rsidR="00376C20" w:rsidRPr="00082CD4" w:rsidRDefault="00376C20" w:rsidP="00376C20">
      <w:pPr>
        <w:pStyle w:val="Definition"/>
      </w:pPr>
      <w:r w:rsidRPr="00082CD4">
        <w:rPr>
          <w:b/>
          <w:i/>
        </w:rPr>
        <w:t>Notional contributions</w:t>
      </w:r>
      <w:r w:rsidRPr="00082CD4">
        <w:t xml:space="preserve"> means the sum of what would have been the contributions made under paragraphs 4F(1)(a) and (</w:t>
      </w:r>
      <w:proofErr w:type="spellStart"/>
      <w:r w:rsidRPr="00082CD4">
        <w:t>aa</w:t>
      </w:r>
      <w:proofErr w:type="spellEnd"/>
      <w:r w:rsidRPr="00082CD4">
        <w:t>) for the employee in respect of the employee’s pay periods and quarters in the year if he or she had been a fund employee in the year.</w:t>
      </w:r>
    </w:p>
    <w:p w:rsidR="00B9626B" w:rsidRPr="00082CD4" w:rsidRDefault="00B9626B" w:rsidP="00B9626B">
      <w:pPr>
        <w:pStyle w:val="Definition"/>
      </w:pPr>
      <w:r w:rsidRPr="00082CD4">
        <w:rPr>
          <w:b/>
          <w:i/>
        </w:rPr>
        <w:t>First factor</w:t>
      </w:r>
      <w:r w:rsidRPr="00082CD4">
        <w:t xml:space="preserve"> means the declared first interest factor for the year applied in relation to the employee.</w:t>
      </w:r>
    </w:p>
    <w:p w:rsidR="00B9626B" w:rsidRPr="00082CD4" w:rsidRDefault="00B9626B" w:rsidP="00B9626B">
      <w:pPr>
        <w:pStyle w:val="Definition"/>
      </w:pPr>
      <w:r w:rsidRPr="00082CD4">
        <w:rPr>
          <w:b/>
          <w:i/>
        </w:rPr>
        <w:t>Second factor</w:t>
      </w:r>
      <w:r w:rsidRPr="00082CD4">
        <w:t xml:space="preserve"> means the declared second interest factor for the year applied in relation to the employee.</w:t>
      </w:r>
    </w:p>
    <w:p w:rsidR="00B9626B" w:rsidRPr="00082CD4" w:rsidRDefault="00B9626B" w:rsidP="00B9626B">
      <w:pPr>
        <w:pStyle w:val="Definition"/>
      </w:pPr>
      <w:r w:rsidRPr="00082CD4">
        <w:rPr>
          <w:b/>
          <w:i/>
        </w:rPr>
        <w:t>Notional benefit</w:t>
      </w:r>
      <w:r w:rsidRPr="00082CD4">
        <w:t xml:space="preserve"> means the employee’s notional interim benefit (if any).</w:t>
      </w:r>
    </w:p>
    <w:p w:rsidR="00B9626B" w:rsidRPr="00082CD4" w:rsidRDefault="00B9626B" w:rsidP="00B9626B">
      <w:pPr>
        <w:pStyle w:val="Definition"/>
      </w:pPr>
      <w:r w:rsidRPr="00082CD4">
        <w:rPr>
          <w:b/>
          <w:i/>
        </w:rPr>
        <w:t>Past accumulations</w:t>
      </w:r>
      <w:r w:rsidRPr="00082CD4">
        <w:t xml:space="preserve"> means the amounts (if any) that accumulated under this subsection in respect of the employee in the preceding years.</w:t>
      </w:r>
    </w:p>
    <w:p w:rsidR="00B9626B" w:rsidRPr="00082CD4" w:rsidRDefault="00B9626B" w:rsidP="00B9626B">
      <w:pPr>
        <w:pStyle w:val="subsection"/>
      </w:pPr>
      <w:r w:rsidRPr="00082CD4">
        <w:tab/>
        <w:t>(3)</w:t>
      </w:r>
      <w:r w:rsidRPr="00082CD4">
        <w:tab/>
        <w:t>Where an interim benefit becomes payable in respect of a person in a financial year commencing on or after 1</w:t>
      </w:r>
      <w:r w:rsidR="00082CD4">
        <w:t> </w:t>
      </w:r>
      <w:r w:rsidRPr="00082CD4">
        <w:t>July 1990, the amount of that benefit is the sum of:</w:t>
      </w:r>
    </w:p>
    <w:p w:rsidR="00B9626B" w:rsidRPr="00082CD4" w:rsidRDefault="00B9626B" w:rsidP="00B9626B">
      <w:pPr>
        <w:pStyle w:val="paragraph"/>
      </w:pPr>
      <w:r w:rsidRPr="00082CD4">
        <w:tab/>
        <w:t>(a)</w:t>
      </w:r>
      <w:r w:rsidRPr="00082CD4">
        <w:tab/>
        <w:t>the person’s notional interim benefit (if any); and</w:t>
      </w:r>
    </w:p>
    <w:p w:rsidR="00B9626B" w:rsidRPr="00082CD4" w:rsidRDefault="00B9626B" w:rsidP="00B9626B">
      <w:pPr>
        <w:pStyle w:val="paragraph"/>
      </w:pPr>
      <w:r w:rsidRPr="00082CD4">
        <w:tab/>
        <w:t>(b)</w:t>
      </w:r>
      <w:r w:rsidRPr="00082CD4">
        <w:tab/>
        <w:t xml:space="preserve">the amount that accumulated in respect of service by the person under </w:t>
      </w:r>
      <w:r w:rsidR="00082CD4">
        <w:t>subsection (</w:t>
      </w:r>
      <w:r w:rsidRPr="00082CD4">
        <w:t>2) in respect of that year; and</w:t>
      </w:r>
    </w:p>
    <w:p w:rsidR="00B9626B" w:rsidRPr="00082CD4" w:rsidRDefault="00B9626B" w:rsidP="00B9626B">
      <w:pPr>
        <w:pStyle w:val="paragraph"/>
      </w:pPr>
      <w:r w:rsidRPr="00082CD4">
        <w:tab/>
        <w:t>(c)</w:t>
      </w:r>
      <w:r w:rsidRPr="00082CD4">
        <w:tab/>
        <w:t>the amounts (if any) that accumulated under that subsection in respect of the person in the preceding years.</w:t>
      </w:r>
    </w:p>
    <w:p w:rsidR="00B9626B" w:rsidRPr="00082CD4" w:rsidRDefault="00B9626B" w:rsidP="00B9626B">
      <w:pPr>
        <w:pStyle w:val="ActHead5"/>
      </w:pPr>
      <w:bookmarkStart w:id="27" w:name="_Toc395278854"/>
      <w:r w:rsidRPr="00082CD4">
        <w:rPr>
          <w:rStyle w:val="CharSectno"/>
        </w:rPr>
        <w:lastRenderedPageBreak/>
        <w:t>9</w:t>
      </w:r>
      <w:r w:rsidRPr="00082CD4">
        <w:t xml:space="preserve">  Assignment of benefit</w:t>
      </w:r>
      <w:bookmarkEnd w:id="27"/>
    </w:p>
    <w:p w:rsidR="00B9626B" w:rsidRPr="00082CD4" w:rsidRDefault="00B9626B" w:rsidP="00B9626B">
      <w:pPr>
        <w:pStyle w:val="subsection"/>
      </w:pPr>
      <w:r w:rsidRPr="00082CD4">
        <w:tab/>
      </w:r>
      <w:r w:rsidRPr="00082CD4">
        <w:tab/>
        <w:t>An interim benefit is not capable of being assigned or charged.</w:t>
      </w:r>
    </w:p>
    <w:p w:rsidR="00B9626B" w:rsidRPr="00082CD4" w:rsidRDefault="00B9626B" w:rsidP="00B9626B">
      <w:pPr>
        <w:pStyle w:val="ActHead5"/>
      </w:pPr>
      <w:bookmarkStart w:id="28" w:name="_Toc395278855"/>
      <w:r w:rsidRPr="00082CD4">
        <w:rPr>
          <w:rStyle w:val="CharSectno"/>
        </w:rPr>
        <w:t>9A</w:t>
      </w:r>
      <w:r w:rsidRPr="00082CD4">
        <w:t xml:space="preserve">  Declarations</w:t>
      </w:r>
      <w:bookmarkEnd w:id="28"/>
    </w:p>
    <w:p w:rsidR="00B9626B" w:rsidRPr="00082CD4" w:rsidRDefault="00B9626B" w:rsidP="00B9626B">
      <w:pPr>
        <w:pStyle w:val="subsection"/>
      </w:pPr>
      <w:r w:rsidRPr="00082CD4">
        <w:tab/>
      </w:r>
      <w:r w:rsidRPr="00082CD4">
        <w:tab/>
        <w:t>Declarations, and determinations, under this Act by the Minister are to be in writing signed by the Minister.</w:t>
      </w:r>
    </w:p>
    <w:p w:rsidR="00376C20" w:rsidRPr="00082CD4" w:rsidRDefault="00376C20" w:rsidP="00376C20">
      <w:pPr>
        <w:pStyle w:val="ActHead5"/>
      </w:pPr>
      <w:bookmarkStart w:id="29" w:name="_Toc395278856"/>
      <w:r w:rsidRPr="00082CD4">
        <w:rPr>
          <w:rStyle w:val="CharSectno"/>
        </w:rPr>
        <w:t>9B</w:t>
      </w:r>
      <w:r w:rsidRPr="00082CD4">
        <w:t xml:space="preserve">  Legislative instruments disallowable</w:t>
      </w:r>
      <w:bookmarkEnd w:id="29"/>
    </w:p>
    <w:p w:rsidR="00376C20" w:rsidRPr="00082CD4" w:rsidRDefault="00376C20" w:rsidP="00376C20">
      <w:pPr>
        <w:pStyle w:val="subsection"/>
      </w:pPr>
      <w:r w:rsidRPr="00082CD4">
        <w:tab/>
      </w:r>
      <w:r w:rsidRPr="00082CD4">
        <w:tab/>
        <w:t>Despite anything in section</w:t>
      </w:r>
      <w:r w:rsidR="00082CD4">
        <w:t> </w:t>
      </w:r>
      <w:r w:rsidRPr="00082CD4">
        <w:t xml:space="preserve">44 of the </w:t>
      </w:r>
      <w:r w:rsidRPr="00082CD4">
        <w:rPr>
          <w:i/>
        </w:rPr>
        <w:t>Legislative Instruments Act 2003</w:t>
      </w:r>
      <w:r w:rsidRPr="00082CD4">
        <w:t>, section</w:t>
      </w:r>
      <w:r w:rsidR="00082CD4">
        <w:t> </w:t>
      </w:r>
      <w:r w:rsidRPr="00082CD4">
        <w:t>42 of that Act applies to a declaration, or determination, under this Act that is a legislative instrument.</w:t>
      </w:r>
    </w:p>
    <w:p w:rsidR="00B9626B" w:rsidRPr="00082CD4" w:rsidRDefault="00B9626B" w:rsidP="00B9626B">
      <w:pPr>
        <w:pStyle w:val="ActHead5"/>
      </w:pPr>
      <w:bookmarkStart w:id="30" w:name="_Toc395278857"/>
      <w:r w:rsidRPr="00082CD4">
        <w:rPr>
          <w:rStyle w:val="CharSectno"/>
        </w:rPr>
        <w:t>9C</w:t>
      </w:r>
      <w:r w:rsidRPr="00082CD4">
        <w:t xml:space="preserve">  Delegation by Minister</w:t>
      </w:r>
      <w:bookmarkEnd w:id="30"/>
    </w:p>
    <w:p w:rsidR="00B9626B" w:rsidRPr="00082CD4" w:rsidRDefault="00B9626B" w:rsidP="00B9626B">
      <w:pPr>
        <w:pStyle w:val="subsection"/>
      </w:pPr>
      <w:r w:rsidRPr="00082CD4">
        <w:tab/>
      </w:r>
      <w:r w:rsidRPr="00082CD4">
        <w:tab/>
        <w:t>The Minister may, by signed instrument, delegate all or any of his or her powers under section</w:t>
      </w:r>
      <w:r w:rsidR="00082CD4">
        <w:t> </w:t>
      </w:r>
      <w:r w:rsidRPr="00082CD4">
        <w:t xml:space="preserve">4C or for the purposes of the definition of </w:t>
      </w:r>
      <w:r w:rsidRPr="00082CD4">
        <w:rPr>
          <w:b/>
          <w:i/>
        </w:rPr>
        <w:t>designated employer</w:t>
      </w:r>
      <w:r w:rsidRPr="00082CD4">
        <w:t xml:space="preserve"> in section</w:t>
      </w:r>
      <w:r w:rsidR="00082CD4">
        <w:t> </w:t>
      </w:r>
      <w:r w:rsidRPr="00082CD4">
        <w:t xml:space="preserve">3 to an officer of the </w:t>
      </w:r>
      <w:r w:rsidR="008010C4" w:rsidRPr="00082CD4">
        <w:t>Finance Department</w:t>
      </w:r>
      <w:r w:rsidRPr="00082CD4">
        <w:t>.</w:t>
      </w:r>
    </w:p>
    <w:p w:rsidR="00B9626B" w:rsidRPr="00082CD4" w:rsidRDefault="00B9626B" w:rsidP="00B9626B">
      <w:pPr>
        <w:pStyle w:val="ActHead5"/>
      </w:pPr>
      <w:bookmarkStart w:id="31" w:name="_Toc395278858"/>
      <w:r w:rsidRPr="00082CD4">
        <w:rPr>
          <w:rStyle w:val="CharSectno"/>
        </w:rPr>
        <w:t>9D</w:t>
      </w:r>
      <w:r w:rsidRPr="00082CD4">
        <w:t xml:space="preserve"> </w:t>
      </w:r>
      <w:r w:rsidRPr="00082CD4">
        <w:rPr>
          <w:i/>
        </w:rPr>
        <w:t xml:space="preserve"> </w:t>
      </w:r>
      <w:r w:rsidRPr="00082CD4">
        <w:t xml:space="preserve">Minister to comply with the </w:t>
      </w:r>
      <w:r w:rsidRPr="00082CD4">
        <w:rPr>
          <w:i/>
        </w:rPr>
        <w:t>Superannuation Industry (Supervision) Act 1993</w:t>
      </w:r>
      <w:bookmarkEnd w:id="31"/>
    </w:p>
    <w:p w:rsidR="00B9626B" w:rsidRPr="00082CD4" w:rsidRDefault="00B9626B" w:rsidP="00B9626B">
      <w:pPr>
        <w:pStyle w:val="subsection"/>
      </w:pPr>
      <w:r w:rsidRPr="00082CD4">
        <w:tab/>
      </w:r>
      <w:r w:rsidRPr="00082CD4">
        <w:tab/>
        <w:t xml:space="preserve">The Minister is not to exercise his or her powers under this Act in relation to superannuation funds in any way that would be inconsistent with the </w:t>
      </w:r>
      <w:r w:rsidRPr="00082CD4">
        <w:rPr>
          <w:i/>
        </w:rPr>
        <w:t>Superannuation Industry (Supervision) Act 1993</w:t>
      </w:r>
      <w:r w:rsidRPr="00082CD4">
        <w:t xml:space="preserve"> or regulations made under that Act.</w:t>
      </w:r>
    </w:p>
    <w:p w:rsidR="00B9626B" w:rsidRPr="00082CD4" w:rsidRDefault="00B9626B" w:rsidP="00B9626B">
      <w:pPr>
        <w:pStyle w:val="ActHead5"/>
      </w:pPr>
      <w:bookmarkStart w:id="32" w:name="_Toc395278859"/>
      <w:r w:rsidRPr="00082CD4">
        <w:rPr>
          <w:rStyle w:val="CharSectno"/>
        </w:rPr>
        <w:t>9E</w:t>
      </w:r>
      <w:r w:rsidRPr="00082CD4">
        <w:t xml:space="preserve">  Source of payments</w:t>
      </w:r>
      <w:bookmarkEnd w:id="32"/>
    </w:p>
    <w:p w:rsidR="00B9626B" w:rsidRPr="00082CD4" w:rsidRDefault="00B9626B" w:rsidP="00B9626B">
      <w:pPr>
        <w:pStyle w:val="subsection"/>
      </w:pPr>
      <w:r w:rsidRPr="00082CD4">
        <w:tab/>
      </w:r>
      <w:r w:rsidRPr="00082CD4">
        <w:tab/>
        <w:t>A designated employer of a remainder employee may make payments under this Act in respect of the employee out of any money in the employer’s control that is available for the purpose.</w:t>
      </w:r>
    </w:p>
    <w:p w:rsidR="00B9626B" w:rsidRPr="00082CD4" w:rsidRDefault="00B9626B" w:rsidP="00B9626B">
      <w:pPr>
        <w:pStyle w:val="ActHead5"/>
      </w:pPr>
      <w:bookmarkStart w:id="33" w:name="_Toc395278860"/>
      <w:r w:rsidRPr="00082CD4">
        <w:rPr>
          <w:rStyle w:val="CharSectno"/>
        </w:rPr>
        <w:t>9F</w:t>
      </w:r>
      <w:r w:rsidRPr="00082CD4">
        <w:t xml:space="preserve">  Employers to ensure membership of funds</w:t>
      </w:r>
      <w:bookmarkEnd w:id="33"/>
    </w:p>
    <w:p w:rsidR="00B9626B" w:rsidRPr="00082CD4" w:rsidRDefault="00B9626B" w:rsidP="00B9626B">
      <w:pPr>
        <w:pStyle w:val="subsection"/>
      </w:pPr>
      <w:r w:rsidRPr="00082CD4">
        <w:tab/>
      </w:r>
      <w:r w:rsidRPr="00082CD4">
        <w:tab/>
        <w:t>Without limiting subsection</w:t>
      </w:r>
      <w:r w:rsidR="00082CD4">
        <w:t> </w:t>
      </w:r>
      <w:r w:rsidRPr="00082CD4">
        <w:t>4H(1), a designated employer employing a remainder employee on 1</w:t>
      </w:r>
      <w:r w:rsidR="00082CD4">
        <w:t> </w:t>
      </w:r>
      <w:r w:rsidRPr="00082CD4">
        <w:t xml:space="preserve">July 1990 must take all </w:t>
      </w:r>
      <w:r w:rsidRPr="00082CD4">
        <w:lastRenderedPageBreak/>
        <w:t>reasonable steps to ensure that the employee becomes a fund employee before 30</w:t>
      </w:r>
      <w:r w:rsidR="00082CD4">
        <w:t> </w:t>
      </w:r>
      <w:r w:rsidRPr="00082CD4">
        <w:t>June 1991.</w:t>
      </w:r>
    </w:p>
    <w:p w:rsidR="00B9626B" w:rsidRPr="00082CD4" w:rsidRDefault="00B9626B" w:rsidP="00B9626B">
      <w:pPr>
        <w:pStyle w:val="ActHead5"/>
      </w:pPr>
      <w:bookmarkStart w:id="34" w:name="_Toc395278861"/>
      <w:r w:rsidRPr="00082CD4">
        <w:rPr>
          <w:rStyle w:val="CharSectno"/>
        </w:rPr>
        <w:t>10</w:t>
      </w:r>
      <w:r w:rsidRPr="00082CD4">
        <w:t xml:space="preserve">  Regulations</w:t>
      </w:r>
      <w:bookmarkEnd w:id="34"/>
    </w:p>
    <w:p w:rsidR="00B9626B" w:rsidRPr="00082CD4" w:rsidRDefault="00B9626B" w:rsidP="00B9626B">
      <w:pPr>
        <w:pStyle w:val="subsection"/>
      </w:pPr>
      <w:r w:rsidRPr="00082CD4">
        <w:tab/>
        <w:t>(1)</w:t>
      </w:r>
      <w:r w:rsidRPr="00082CD4">
        <w:tab/>
        <w:t>The Governor</w:t>
      </w:r>
      <w:r w:rsidR="00082CD4">
        <w:noBreakHyphen/>
      </w:r>
      <w:r w:rsidRPr="00082CD4">
        <w:t>General may make regulations, not inconsistent with this Act, prescribing matters:</w:t>
      </w:r>
    </w:p>
    <w:p w:rsidR="00B9626B" w:rsidRPr="00082CD4" w:rsidRDefault="00B9626B" w:rsidP="00B9626B">
      <w:pPr>
        <w:pStyle w:val="paragraph"/>
      </w:pPr>
      <w:r w:rsidRPr="00082CD4">
        <w:tab/>
        <w:t>(a)</w:t>
      </w:r>
      <w:r w:rsidRPr="00082CD4">
        <w:tab/>
        <w:t>required or permitted by this Act to be prescribed; or</w:t>
      </w:r>
    </w:p>
    <w:p w:rsidR="00B9626B" w:rsidRPr="00082CD4" w:rsidRDefault="00B9626B" w:rsidP="00B9626B">
      <w:pPr>
        <w:pStyle w:val="paragraph"/>
      </w:pPr>
      <w:r w:rsidRPr="00082CD4">
        <w:tab/>
        <w:t>(b)</w:t>
      </w:r>
      <w:r w:rsidRPr="00082CD4">
        <w:tab/>
        <w:t>necessary or convenient to be prescribed for carrying out or giving effect to this Act.</w:t>
      </w:r>
    </w:p>
    <w:p w:rsidR="00B9626B" w:rsidRPr="00082CD4" w:rsidRDefault="00B9626B" w:rsidP="00B9626B">
      <w:pPr>
        <w:pStyle w:val="subsection"/>
      </w:pPr>
      <w:r w:rsidRPr="00082CD4">
        <w:tab/>
        <w:t>(2)</w:t>
      </w:r>
      <w:r w:rsidRPr="00082CD4">
        <w:tab/>
        <w:t>The regulations may determine that that part of the interim benefit that is calculated by reference to the period commencing on 1</w:t>
      </w:r>
      <w:r w:rsidR="00082CD4">
        <w:t> </w:t>
      </w:r>
      <w:r w:rsidRPr="00082CD4">
        <w:t>January 1989 should be calculated by reference to a year commencing on an earlier day specified in the regulations and, if such a determination is made, the regulations may make such modifications, omissions and additions to this Act as are necessary to give effect to that determination.</w:t>
      </w:r>
    </w:p>
    <w:p w:rsidR="00B9626B" w:rsidRPr="00082CD4" w:rsidRDefault="00B9626B" w:rsidP="00B9626B">
      <w:pPr>
        <w:pStyle w:val="subsection"/>
      </w:pPr>
      <w:r w:rsidRPr="00082CD4">
        <w:tab/>
        <w:t>(3)</w:t>
      </w:r>
      <w:r w:rsidRPr="00082CD4">
        <w:tab/>
        <w:t xml:space="preserve">Regulations made for the purposes of </w:t>
      </w:r>
      <w:r w:rsidR="00082CD4">
        <w:t>subsection (</w:t>
      </w:r>
      <w:r w:rsidRPr="00082CD4">
        <w:t>2) take effect from such day, not earlier than 1</w:t>
      </w:r>
      <w:r w:rsidR="00082CD4">
        <w:t> </w:t>
      </w:r>
      <w:r w:rsidRPr="00082CD4">
        <w:t>January 1988, as is specified in the regulations.</w:t>
      </w:r>
    </w:p>
    <w:p w:rsidR="00B9626B" w:rsidRPr="00082CD4" w:rsidRDefault="00B9626B" w:rsidP="00B9626B">
      <w:pPr>
        <w:pStyle w:val="subsection"/>
      </w:pPr>
      <w:r w:rsidRPr="00082CD4">
        <w:tab/>
        <w:t>(4)</w:t>
      </w:r>
      <w:r w:rsidRPr="00082CD4">
        <w:tab/>
        <w:t xml:space="preserve">Regulations made for the purposes of </w:t>
      </w:r>
      <w:r w:rsidR="00082CD4">
        <w:t>paragraph (</w:t>
      </w:r>
      <w:r w:rsidRPr="00082CD4">
        <w:t xml:space="preserve">g) of the definition of </w:t>
      </w:r>
      <w:r w:rsidRPr="00082CD4">
        <w:rPr>
          <w:b/>
          <w:i/>
        </w:rPr>
        <w:t>qualified employee</w:t>
      </w:r>
      <w:r w:rsidRPr="00082CD4">
        <w:t xml:space="preserve"> in subsection</w:t>
      </w:r>
      <w:r w:rsidR="00082CD4">
        <w:t> </w:t>
      </w:r>
      <w:r w:rsidRPr="00082CD4">
        <w:t>3(1) take effect from 1</w:t>
      </w:r>
      <w:r w:rsidR="00082CD4">
        <w:t> </w:t>
      </w:r>
      <w:r w:rsidRPr="00082CD4">
        <w:t>January 1988.</w:t>
      </w:r>
    </w:p>
    <w:p w:rsidR="00B9626B" w:rsidRPr="00082CD4" w:rsidRDefault="00B9626B" w:rsidP="00B9626B">
      <w:pPr>
        <w:pStyle w:val="subsection"/>
      </w:pPr>
      <w:r w:rsidRPr="00082CD4">
        <w:tab/>
        <w:t>(5)</w:t>
      </w:r>
      <w:r w:rsidRPr="00082CD4">
        <w:tab/>
        <w:t xml:space="preserve">Regulations made for the purposes of </w:t>
      </w:r>
      <w:r w:rsidR="00082CD4">
        <w:t>paragraph (</w:t>
      </w:r>
      <w:r w:rsidRPr="00082CD4">
        <w:t xml:space="preserve">p) of the definition of </w:t>
      </w:r>
      <w:r w:rsidRPr="00082CD4">
        <w:rPr>
          <w:b/>
          <w:i/>
        </w:rPr>
        <w:t>qualified employee</w:t>
      </w:r>
      <w:r w:rsidRPr="00082CD4">
        <w:t xml:space="preserve"> in subsection</w:t>
      </w:r>
      <w:r w:rsidR="00082CD4">
        <w:t> </w:t>
      </w:r>
      <w:r w:rsidRPr="00082CD4">
        <w:t>3(1) take effect from such day, not earlier than 1</w:t>
      </w:r>
      <w:r w:rsidR="00082CD4">
        <w:t> </w:t>
      </w:r>
      <w:r w:rsidRPr="00082CD4">
        <w:t xml:space="preserve">January 1988, as is specified in the regulations. </w:t>
      </w:r>
    </w:p>
    <w:p w:rsidR="005E31FE" w:rsidRPr="00082CD4" w:rsidRDefault="005E31FE" w:rsidP="00912532">
      <w:pPr>
        <w:sectPr w:rsidR="005E31FE" w:rsidRPr="00082CD4" w:rsidSect="00082CD4">
          <w:headerReference w:type="even" r:id="rId26"/>
          <w:headerReference w:type="default" r:id="rId27"/>
          <w:footerReference w:type="even" r:id="rId28"/>
          <w:footerReference w:type="default" r:id="rId29"/>
          <w:headerReference w:type="first" r:id="rId30"/>
          <w:footerReference w:type="first" r:id="rId31"/>
          <w:pgSz w:w="11907" w:h="16839" w:code="9"/>
          <w:pgMar w:top="2381" w:right="2410" w:bottom="4252" w:left="2410" w:header="720" w:footer="3402" w:gutter="0"/>
          <w:pgNumType w:start="1"/>
          <w:cols w:space="708"/>
          <w:docGrid w:linePitch="360"/>
        </w:sectPr>
      </w:pPr>
    </w:p>
    <w:p w:rsidR="00B9626B" w:rsidRPr="00082CD4" w:rsidRDefault="00B9626B" w:rsidP="00B9626B">
      <w:pPr>
        <w:pStyle w:val="ActHead1"/>
      </w:pPr>
      <w:bookmarkStart w:id="35" w:name="_Toc395278862"/>
      <w:r w:rsidRPr="00082CD4">
        <w:rPr>
          <w:rStyle w:val="CharChapNo"/>
        </w:rPr>
        <w:lastRenderedPageBreak/>
        <w:t>Schedule</w:t>
      </w:r>
      <w:r w:rsidRPr="00082CD4">
        <w:t>—</w:t>
      </w:r>
      <w:r w:rsidRPr="00082CD4">
        <w:rPr>
          <w:rStyle w:val="CharChapText"/>
        </w:rPr>
        <w:t>Table of continuing contributions</w:t>
      </w:r>
      <w:bookmarkEnd w:id="35"/>
    </w:p>
    <w:p w:rsidR="00B9626B" w:rsidRPr="00082CD4" w:rsidRDefault="00B9626B" w:rsidP="00B9626B">
      <w:pPr>
        <w:pStyle w:val="notemargin"/>
      </w:pPr>
      <w:r w:rsidRPr="00082CD4">
        <w:t>Section</w:t>
      </w:r>
      <w:r w:rsidR="00082CD4">
        <w:t> </w:t>
      </w:r>
      <w:r w:rsidRPr="00082CD4">
        <w:t xml:space="preserve">3C </w:t>
      </w:r>
    </w:p>
    <w:p w:rsidR="00B9626B" w:rsidRPr="00082CD4" w:rsidRDefault="002E39A2" w:rsidP="00B9626B">
      <w:pPr>
        <w:pStyle w:val="Header"/>
      </w:pPr>
      <w:r w:rsidRPr="00082CD4">
        <w:rPr>
          <w:rStyle w:val="CharPartNo"/>
        </w:rPr>
        <w:t xml:space="preserve"> </w:t>
      </w:r>
      <w:r w:rsidRPr="00082CD4">
        <w:rPr>
          <w:rStyle w:val="CharPartText"/>
        </w:rPr>
        <w:t xml:space="preserve"> </w:t>
      </w:r>
    </w:p>
    <w:p w:rsidR="00B9626B" w:rsidRPr="00082CD4" w:rsidRDefault="002E39A2" w:rsidP="00B9626B">
      <w:pPr>
        <w:pStyle w:val="Header"/>
      </w:pPr>
      <w:r w:rsidRPr="00082CD4">
        <w:rPr>
          <w:rStyle w:val="CharDivNo"/>
        </w:rPr>
        <w:t xml:space="preserve"> </w:t>
      </w:r>
      <w:r w:rsidRPr="00082CD4">
        <w:rPr>
          <w:rStyle w:val="CharDivText"/>
        </w:rPr>
        <w:t xml:space="preserve"> </w:t>
      </w:r>
    </w:p>
    <w:tbl>
      <w:tblPr>
        <w:tblW w:w="0" w:type="auto"/>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976"/>
        <w:gridCol w:w="2977"/>
      </w:tblGrid>
      <w:tr w:rsidR="00B9626B" w:rsidRPr="00082CD4" w:rsidTr="00082CD4">
        <w:tc>
          <w:tcPr>
            <w:tcW w:w="2976" w:type="dxa"/>
            <w:tcBorders>
              <w:top w:val="single" w:sz="12" w:space="0" w:color="auto"/>
              <w:bottom w:val="single" w:sz="12" w:space="0" w:color="auto"/>
            </w:tcBorders>
            <w:shd w:val="clear" w:color="auto" w:fill="auto"/>
          </w:tcPr>
          <w:p w:rsidR="00B9626B" w:rsidRPr="00082CD4" w:rsidRDefault="00B9626B" w:rsidP="002E39A2">
            <w:pPr>
              <w:pStyle w:val="TableHeading"/>
            </w:pPr>
            <w:r w:rsidRPr="00082CD4">
              <w:t xml:space="preserve">Pay period rate of salary </w:t>
            </w:r>
          </w:p>
        </w:tc>
        <w:tc>
          <w:tcPr>
            <w:tcW w:w="2977" w:type="dxa"/>
            <w:tcBorders>
              <w:top w:val="single" w:sz="12" w:space="0" w:color="auto"/>
              <w:bottom w:val="single" w:sz="12" w:space="0" w:color="auto"/>
            </w:tcBorders>
            <w:shd w:val="clear" w:color="auto" w:fill="auto"/>
          </w:tcPr>
          <w:p w:rsidR="00B9626B" w:rsidRPr="00082CD4" w:rsidRDefault="00B9626B" w:rsidP="002E39A2">
            <w:pPr>
              <w:pStyle w:val="TableHeading"/>
            </w:pPr>
            <w:r w:rsidRPr="00082CD4">
              <w:t>Pay period contribution</w:t>
            </w:r>
          </w:p>
        </w:tc>
      </w:tr>
      <w:tr w:rsidR="00B9626B" w:rsidRPr="00082CD4" w:rsidTr="00082CD4">
        <w:tc>
          <w:tcPr>
            <w:tcW w:w="2976" w:type="dxa"/>
            <w:tcBorders>
              <w:top w:val="single" w:sz="12" w:space="0" w:color="auto"/>
            </w:tcBorders>
            <w:shd w:val="clear" w:color="auto" w:fill="auto"/>
          </w:tcPr>
          <w:p w:rsidR="00B9626B" w:rsidRPr="00082CD4" w:rsidRDefault="00B9626B" w:rsidP="00AE2DA2">
            <w:pPr>
              <w:pStyle w:val="Tabletext"/>
            </w:pPr>
            <w:r w:rsidRPr="00082CD4">
              <w:t xml:space="preserve">Less than $423 </w:t>
            </w:r>
          </w:p>
        </w:tc>
        <w:tc>
          <w:tcPr>
            <w:tcW w:w="2977" w:type="dxa"/>
            <w:tcBorders>
              <w:top w:val="single" w:sz="12" w:space="0" w:color="auto"/>
            </w:tcBorders>
            <w:shd w:val="clear" w:color="auto" w:fill="auto"/>
          </w:tcPr>
          <w:p w:rsidR="00B9626B" w:rsidRPr="00082CD4" w:rsidRDefault="00B9626B" w:rsidP="00AE2DA2">
            <w:pPr>
              <w:pStyle w:val="Tabletext"/>
            </w:pPr>
            <w:r w:rsidRPr="00082CD4">
              <w:t xml:space="preserve">$12.70 </w:t>
            </w:r>
          </w:p>
        </w:tc>
      </w:tr>
      <w:tr w:rsidR="00B9626B" w:rsidRPr="00082CD4" w:rsidTr="00082CD4">
        <w:tc>
          <w:tcPr>
            <w:tcW w:w="2976" w:type="dxa"/>
            <w:shd w:val="clear" w:color="auto" w:fill="auto"/>
          </w:tcPr>
          <w:p w:rsidR="00B9626B" w:rsidRPr="00082CD4" w:rsidRDefault="00B9626B" w:rsidP="00AE2DA2">
            <w:pPr>
              <w:pStyle w:val="Tabletext"/>
            </w:pPr>
            <w:r w:rsidRPr="00082CD4">
              <w:t xml:space="preserve">$423 or more but less than $650 </w:t>
            </w:r>
          </w:p>
        </w:tc>
        <w:tc>
          <w:tcPr>
            <w:tcW w:w="2977" w:type="dxa"/>
            <w:shd w:val="clear" w:color="auto" w:fill="auto"/>
          </w:tcPr>
          <w:p w:rsidR="00B9626B" w:rsidRPr="00082CD4" w:rsidRDefault="00B9626B" w:rsidP="00AE2DA2">
            <w:pPr>
              <w:pStyle w:val="Tabletext"/>
            </w:pPr>
            <w:r w:rsidRPr="00082CD4">
              <w:t xml:space="preserve">The amount that is 3% of the employee’s pay period rate of salary </w:t>
            </w:r>
          </w:p>
        </w:tc>
      </w:tr>
      <w:tr w:rsidR="00B9626B" w:rsidRPr="00082CD4" w:rsidTr="00082CD4">
        <w:tc>
          <w:tcPr>
            <w:tcW w:w="2976" w:type="dxa"/>
            <w:tcBorders>
              <w:bottom w:val="single" w:sz="4" w:space="0" w:color="auto"/>
            </w:tcBorders>
            <w:shd w:val="clear" w:color="auto" w:fill="auto"/>
          </w:tcPr>
          <w:p w:rsidR="00B9626B" w:rsidRPr="00082CD4" w:rsidRDefault="00B9626B" w:rsidP="00AE2DA2">
            <w:pPr>
              <w:pStyle w:val="Tabletext"/>
            </w:pPr>
            <w:r w:rsidRPr="00082CD4">
              <w:t xml:space="preserve">$650 or more but less than $975 </w:t>
            </w:r>
          </w:p>
        </w:tc>
        <w:tc>
          <w:tcPr>
            <w:tcW w:w="2977" w:type="dxa"/>
            <w:tcBorders>
              <w:bottom w:val="single" w:sz="4" w:space="0" w:color="auto"/>
            </w:tcBorders>
            <w:shd w:val="clear" w:color="auto" w:fill="auto"/>
          </w:tcPr>
          <w:p w:rsidR="00B9626B" w:rsidRPr="00082CD4" w:rsidRDefault="00B9626B" w:rsidP="00AE2DA2">
            <w:pPr>
              <w:pStyle w:val="Tabletext"/>
            </w:pPr>
            <w:r w:rsidRPr="00082CD4">
              <w:t xml:space="preserve">$19.50 </w:t>
            </w:r>
          </w:p>
        </w:tc>
      </w:tr>
      <w:tr w:rsidR="00B9626B" w:rsidRPr="00082CD4" w:rsidTr="00082CD4">
        <w:tc>
          <w:tcPr>
            <w:tcW w:w="2976" w:type="dxa"/>
            <w:tcBorders>
              <w:bottom w:val="single" w:sz="12" w:space="0" w:color="auto"/>
            </w:tcBorders>
            <w:shd w:val="clear" w:color="auto" w:fill="auto"/>
          </w:tcPr>
          <w:p w:rsidR="00B9626B" w:rsidRPr="00082CD4" w:rsidRDefault="00B9626B" w:rsidP="00AE2DA2">
            <w:pPr>
              <w:pStyle w:val="Tabletext"/>
            </w:pPr>
            <w:r w:rsidRPr="00082CD4">
              <w:t xml:space="preserve">$975 or more </w:t>
            </w:r>
          </w:p>
        </w:tc>
        <w:tc>
          <w:tcPr>
            <w:tcW w:w="2977" w:type="dxa"/>
            <w:tcBorders>
              <w:bottom w:val="single" w:sz="12" w:space="0" w:color="auto"/>
            </w:tcBorders>
            <w:shd w:val="clear" w:color="auto" w:fill="auto"/>
          </w:tcPr>
          <w:p w:rsidR="00B9626B" w:rsidRPr="00082CD4" w:rsidRDefault="00B9626B" w:rsidP="00AE2DA2">
            <w:pPr>
              <w:pStyle w:val="Tabletext"/>
            </w:pPr>
            <w:r w:rsidRPr="00082CD4">
              <w:t xml:space="preserve">The amount that is 2% of the employee’s pay period rate of salary </w:t>
            </w:r>
          </w:p>
        </w:tc>
      </w:tr>
    </w:tbl>
    <w:p w:rsidR="005E31FE" w:rsidRPr="00082CD4" w:rsidRDefault="005E31FE" w:rsidP="00912532"/>
    <w:p w:rsidR="00082CD4" w:rsidRPr="00082CD4" w:rsidRDefault="00082CD4" w:rsidP="00912532">
      <w:pPr>
        <w:sectPr w:rsidR="00082CD4" w:rsidRPr="00082CD4" w:rsidSect="00082CD4">
          <w:headerReference w:type="even" r:id="rId32"/>
          <w:headerReference w:type="default" r:id="rId33"/>
          <w:footerReference w:type="even" r:id="rId34"/>
          <w:pgSz w:w="11906" w:h="16838" w:code="9"/>
          <w:pgMar w:top="2268" w:right="2410" w:bottom="3827" w:left="2410" w:header="567" w:footer="3119" w:gutter="0"/>
          <w:cols w:space="708"/>
          <w:docGrid w:linePitch="360"/>
        </w:sectPr>
      </w:pPr>
    </w:p>
    <w:p w:rsidR="00BE42E3" w:rsidRPr="00082CD4" w:rsidRDefault="00BE42E3" w:rsidP="00082CD4">
      <w:pPr>
        <w:pStyle w:val="ENotesHeading1"/>
        <w:outlineLvl w:val="9"/>
      </w:pPr>
      <w:bookmarkStart w:id="36" w:name="_Toc395278863"/>
      <w:r w:rsidRPr="00082CD4">
        <w:lastRenderedPageBreak/>
        <w:t>Endnotes</w:t>
      </w:r>
      <w:bookmarkEnd w:id="36"/>
    </w:p>
    <w:p w:rsidR="00BE42E3" w:rsidRPr="00082CD4" w:rsidRDefault="00BE42E3" w:rsidP="00082CD4">
      <w:pPr>
        <w:pStyle w:val="ENotesHeading2"/>
        <w:outlineLvl w:val="9"/>
      </w:pPr>
      <w:bookmarkStart w:id="37" w:name="_Toc395278864"/>
      <w:r w:rsidRPr="00082CD4">
        <w:t>Endnote 1—About the endnotes</w:t>
      </w:r>
      <w:bookmarkEnd w:id="37"/>
    </w:p>
    <w:p w:rsidR="00BE42E3" w:rsidRPr="00082CD4" w:rsidRDefault="00BE42E3" w:rsidP="00BE42E3">
      <w:r w:rsidRPr="00082CD4">
        <w:t>The endnotes provide details of the history of this legislation and its provisions. The following endnotes are included in each compilation:</w:t>
      </w:r>
    </w:p>
    <w:p w:rsidR="00BE42E3" w:rsidRPr="00082CD4" w:rsidRDefault="00BE42E3" w:rsidP="00BE42E3"/>
    <w:p w:rsidR="00BE42E3" w:rsidRPr="00082CD4" w:rsidRDefault="00BE42E3" w:rsidP="00BE42E3">
      <w:r w:rsidRPr="00082CD4">
        <w:t>Endnote 1—About the endnotes</w:t>
      </w:r>
    </w:p>
    <w:p w:rsidR="00BE42E3" w:rsidRPr="00082CD4" w:rsidRDefault="00BE42E3" w:rsidP="00BE42E3">
      <w:r w:rsidRPr="00082CD4">
        <w:t>Endnote 2—Abbreviation key</w:t>
      </w:r>
    </w:p>
    <w:p w:rsidR="00BE42E3" w:rsidRPr="00082CD4" w:rsidRDefault="00BE42E3" w:rsidP="00BE42E3">
      <w:r w:rsidRPr="00082CD4">
        <w:t>Endnote 3—Legislation history</w:t>
      </w:r>
    </w:p>
    <w:p w:rsidR="00BE42E3" w:rsidRPr="00082CD4" w:rsidRDefault="00BE42E3" w:rsidP="00BE42E3">
      <w:r w:rsidRPr="00082CD4">
        <w:t>Endnote 4—Amendment history</w:t>
      </w:r>
    </w:p>
    <w:p w:rsidR="00BE42E3" w:rsidRPr="00082CD4" w:rsidRDefault="00BE42E3" w:rsidP="00BE42E3">
      <w:r w:rsidRPr="00082CD4">
        <w:t>Endnote 5—</w:t>
      </w:r>
      <w:proofErr w:type="spellStart"/>
      <w:r w:rsidRPr="00082CD4">
        <w:t>Uncommenced</w:t>
      </w:r>
      <w:proofErr w:type="spellEnd"/>
      <w:r w:rsidRPr="00082CD4">
        <w:t xml:space="preserve"> amendments</w:t>
      </w:r>
    </w:p>
    <w:p w:rsidR="00BE42E3" w:rsidRPr="00082CD4" w:rsidRDefault="00BE42E3" w:rsidP="00BE42E3">
      <w:r w:rsidRPr="00082CD4">
        <w:t>Endnote 6—Modifications</w:t>
      </w:r>
    </w:p>
    <w:p w:rsidR="00BE42E3" w:rsidRPr="00082CD4" w:rsidRDefault="00BE42E3" w:rsidP="00BE42E3">
      <w:r w:rsidRPr="00082CD4">
        <w:t>Endnote 7—</w:t>
      </w:r>
      <w:proofErr w:type="spellStart"/>
      <w:r w:rsidRPr="00082CD4">
        <w:t>Misdescribed</w:t>
      </w:r>
      <w:proofErr w:type="spellEnd"/>
      <w:r w:rsidRPr="00082CD4">
        <w:t xml:space="preserve"> amendments</w:t>
      </w:r>
    </w:p>
    <w:p w:rsidR="00BE42E3" w:rsidRPr="00082CD4" w:rsidRDefault="00BE42E3" w:rsidP="00BE42E3">
      <w:r w:rsidRPr="00082CD4">
        <w:t>Endnote 8—Miscellaneous</w:t>
      </w:r>
    </w:p>
    <w:p w:rsidR="00BE42E3" w:rsidRPr="00082CD4" w:rsidRDefault="00BE42E3" w:rsidP="00BE42E3">
      <w:pPr>
        <w:rPr>
          <w:b/>
        </w:rPr>
      </w:pPr>
    </w:p>
    <w:p w:rsidR="00BE42E3" w:rsidRPr="00082CD4" w:rsidRDefault="00BE42E3" w:rsidP="00BE42E3">
      <w:r w:rsidRPr="00082CD4">
        <w:t>If there is no information under a particular endnote, the word “none” will appear in square brackets after the endnote heading.</w:t>
      </w:r>
    </w:p>
    <w:p w:rsidR="00BE42E3" w:rsidRPr="00082CD4" w:rsidRDefault="00BE42E3" w:rsidP="00BE42E3">
      <w:pPr>
        <w:rPr>
          <w:b/>
        </w:rPr>
      </w:pPr>
    </w:p>
    <w:p w:rsidR="00BE42E3" w:rsidRPr="00082CD4" w:rsidRDefault="00BE42E3" w:rsidP="00BE42E3">
      <w:r w:rsidRPr="00082CD4">
        <w:rPr>
          <w:b/>
        </w:rPr>
        <w:t>Abbreviation key—Endnote 2</w:t>
      </w:r>
    </w:p>
    <w:p w:rsidR="00BE42E3" w:rsidRPr="00082CD4" w:rsidRDefault="00BE42E3" w:rsidP="00BE42E3">
      <w:r w:rsidRPr="00082CD4">
        <w:t>The abbreviation key in this endnote sets out abbreviations that may be used in the endnotes.</w:t>
      </w:r>
    </w:p>
    <w:p w:rsidR="00BE42E3" w:rsidRPr="00082CD4" w:rsidRDefault="00BE42E3" w:rsidP="00BE42E3"/>
    <w:p w:rsidR="00BE42E3" w:rsidRPr="00082CD4" w:rsidRDefault="00BE42E3" w:rsidP="00BE42E3">
      <w:pPr>
        <w:rPr>
          <w:b/>
        </w:rPr>
      </w:pPr>
      <w:r w:rsidRPr="00082CD4">
        <w:rPr>
          <w:b/>
        </w:rPr>
        <w:t>Legislation history and amendment history—Endnotes 3 and 4</w:t>
      </w:r>
    </w:p>
    <w:p w:rsidR="00BE42E3" w:rsidRPr="00082CD4" w:rsidRDefault="00BE42E3" w:rsidP="00BE42E3">
      <w:r w:rsidRPr="00082CD4">
        <w:t>Amending laws are annotated in the legislation history and amendment history.</w:t>
      </w:r>
    </w:p>
    <w:p w:rsidR="00BE42E3" w:rsidRPr="00082CD4" w:rsidRDefault="00BE42E3" w:rsidP="00BE42E3"/>
    <w:p w:rsidR="00BE42E3" w:rsidRPr="00082CD4" w:rsidRDefault="00BE42E3" w:rsidP="00BE42E3">
      <w:r w:rsidRPr="00082CD4">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BE42E3" w:rsidRPr="00082CD4" w:rsidRDefault="00BE42E3" w:rsidP="00BE42E3"/>
    <w:p w:rsidR="00BE42E3" w:rsidRPr="00082CD4" w:rsidRDefault="00BE42E3" w:rsidP="00BE42E3">
      <w:r w:rsidRPr="00082CD4">
        <w:t>The amendment history in endnote 4 provides information about amendments at the provision level. It also includes information about any provisions that have expired or otherwise ceased to have effect in accordance with a provision of the compiled law.</w:t>
      </w:r>
    </w:p>
    <w:p w:rsidR="00BE42E3" w:rsidRPr="00082CD4" w:rsidRDefault="00BE42E3" w:rsidP="00BE42E3"/>
    <w:p w:rsidR="00BE42E3" w:rsidRPr="00082CD4" w:rsidRDefault="00BE42E3" w:rsidP="00BE42E3">
      <w:pPr>
        <w:keepNext/>
        <w:rPr>
          <w:b/>
        </w:rPr>
      </w:pPr>
      <w:proofErr w:type="spellStart"/>
      <w:r w:rsidRPr="00082CD4">
        <w:rPr>
          <w:b/>
        </w:rPr>
        <w:t>Uncommenced</w:t>
      </w:r>
      <w:proofErr w:type="spellEnd"/>
      <w:r w:rsidRPr="00082CD4">
        <w:rPr>
          <w:b/>
        </w:rPr>
        <w:t xml:space="preserve"> amendments—Endnote 5</w:t>
      </w:r>
    </w:p>
    <w:p w:rsidR="00BE42E3" w:rsidRPr="00082CD4" w:rsidRDefault="00BE42E3" w:rsidP="00BE42E3">
      <w:r w:rsidRPr="00082CD4">
        <w:t xml:space="preserve">The effect of </w:t>
      </w:r>
      <w:proofErr w:type="spellStart"/>
      <w:r w:rsidRPr="00082CD4">
        <w:t>uncommenced</w:t>
      </w:r>
      <w:proofErr w:type="spellEnd"/>
      <w:r w:rsidRPr="00082CD4">
        <w:t xml:space="preserve"> amendments is not reflected in the text of the compiled law but the text of the amendments is included in endnote 5.</w:t>
      </w:r>
    </w:p>
    <w:p w:rsidR="00BE42E3" w:rsidRPr="00082CD4" w:rsidRDefault="00BE42E3" w:rsidP="00BE42E3">
      <w:pPr>
        <w:keepNext/>
        <w:rPr>
          <w:b/>
        </w:rPr>
      </w:pPr>
      <w:r w:rsidRPr="00082CD4">
        <w:rPr>
          <w:b/>
        </w:rPr>
        <w:lastRenderedPageBreak/>
        <w:t>Modifications—Endnote 6</w:t>
      </w:r>
    </w:p>
    <w:p w:rsidR="00BE42E3" w:rsidRPr="00082CD4" w:rsidRDefault="00BE42E3" w:rsidP="00BE42E3">
      <w:r w:rsidRPr="00082CD4">
        <w:t>If the compiled law is affected by a modification that is in force, details of the modification are included in endnote 6.</w:t>
      </w:r>
    </w:p>
    <w:p w:rsidR="00BE42E3" w:rsidRPr="00082CD4" w:rsidRDefault="00BE42E3" w:rsidP="00BE42E3"/>
    <w:p w:rsidR="00BE42E3" w:rsidRPr="00082CD4" w:rsidRDefault="00BE42E3" w:rsidP="00BE42E3">
      <w:pPr>
        <w:keepNext/>
      </w:pPr>
      <w:proofErr w:type="spellStart"/>
      <w:r w:rsidRPr="00082CD4">
        <w:rPr>
          <w:b/>
        </w:rPr>
        <w:t>Misdescribed</w:t>
      </w:r>
      <w:proofErr w:type="spellEnd"/>
      <w:r w:rsidRPr="00082CD4">
        <w:rPr>
          <w:b/>
        </w:rPr>
        <w:t xml:space="preserve"> amendments—Endnote 7</w:t>
      </w:r>
    </w:p>
    <w:p w:rsidR="00BE42E3" w:rsidRPr="00082CD4" w:rsidRDefault="00BE42E3" w:rsidP="00BE42E3">
      <w:r w:rsidRPr="00082CD4">
        <w:t xml:space="preserve">An amendment is a </w:t>
      </w:r>
      <w:proofErr w:type="spellStart"/>
      <w:r w:rsidRPr="00082CD4">
        <w:t>misdescribed</w:t>
      </w:r>
      <w:proofErr w:type="spellEnd"/>
      <w:r w:rsidRPr="00082CD4">
        <w:t xml:space="preserve"> amendment if the effect of the amendment cannot be incorporated into the text of the compilation. Any </w:t>
      </w:r>
      <w:proofErr w:type="spellStart"/>
      <w:r w:rsidRPr="00082CD4">
        <w:t>misdescribed</w:t>
      </w:r>
      <w:proofErr w:type="spellEnd"/>
      <w:r w:rsidRPr="00082CD4">
        <w:t xml:space="preserve"> amendment is included in endnote 7.</w:t>
      </w:r>
    </w:p>
    <w:p w:rsidR="00BE42E3" w:rsidRPr="00082CD4" w:rsidRDefault="00BE42E3" w:rsidP="00BE42E3"/>
    <w:p w:rsidR="00BE42E3" w:rsidRPr="00082CD4" w:rsidRDefault="00BE42E3" w:rsidP="00BE42E3">
      <w:pPr>
        <w:rPr>
          <w:b/>
        </w:rPr>
      </w:pPr>
      <w:r w:rsidRPr="00082CD4">
        <w:rPr>
          <w:b/>
        </w:rPr>
        <w:t>Miscellaneous—Endnote 8</w:t>
      </w:r>
    </w:p>
    <w:p w:rsidR="00BE42E3" w:rsidRPr="00082CD4" w:rsidRDefault="00BE42E3" w:rsidP="00BE42E3">
      <w:r w:rsidRPr="00082CD4">
        <w:t>Endnote 8 includes any additional information that may be helpful for a reader of the compilation.</w:t>
      </w:r>
    </w:p>
    <w:p w:rsidR="00BE42E3" w:rsidRPr="00082CD4" w:rsidRDefault="00BE42E3" w:rsidP="00BE42E3"/>
    <w:p w:rsidR="00BE42E3" w:rsidRPr="00082CD4" w:rsidRDefault="00BE42E3" w:rsidP="00BE42E3">
      <w:pPr>
        <w:pStyle w:val="ENotesHeading2"/>
        <w:pageBreakBefore/>
        <w:outlineLvl w:val="9"/>
      </w:pPr>
      <w:bookmarkStart w:id="38" w:name="_Toc395278865"/>
      <w:r w:rsidRPr="00082CD4">
        <w:lastRenderedPageBreak/>
        <w:t>Endnote 2—Abbreviation key</w:t>
      </w:r>
      <w:bookmarkEnd w:id="38"/>
    </w:p>
    <w:p w:rsidR="00BE42E3" w:rsidRPr="00082CD4" w:rsidRDefault="00BE42E3" w:rsidP="00BE42E3">
      <w:pPr>
        <w:pStyle w:val="Tabletext"/>
      </w:pPr>
    </w:p>
    <w:tbl>
      <w:tblPr>
        <w:tblW w:w="0" w:type="auto"/>
        <w:tblInd w:w="113" w:type="dxa"/>
        <w:tblLayout w:type="fixed"/>
        <w:tblLook w:val="0000" w:firstRow="0" w:lastRow="0" w:firstColumn="0" w:lastColumn="0" w:noHBand="0" w:noVBand="0"/>
      </w:tblPr>
      <w:tblGrid>
        <w:gridCol w:w="3543"/>
        <w:gridCol w:w="3543"/>
      </w:tblGrid>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ad = added or inserted</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pres</w:t>
            </w:r>
            <w:proofErr w:type="spellEnd"/>
            <w:r w:rsidRPr="00082CD4">
              <w:rPr>
                <w:sz w:val="20"/>
              </w:rPr>
              <w:t xml:space="preserve"> = present</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am = amended</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prev</w:t>
            </w:r>
            <w:proofErr w:type="spellEnd"/>
            <w:r w:rsidRPr="00082CD4">
              <w:rPr>
                <w:sz w:val="20"/>
              </w:rPr>
              <w:t xml:space="preserve"> = previous</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c = clause(s)</w:t>
            </w:r>
          </w:p>
        </w:tc>
        <w:tc>
          <w:tcPr>
            <w:tcW w:w="3543" w:type="dxa"/>
            <w:shd w:val="clear" w:color="auto" w:fill="auto"/>
          </w:tcPr>
          <w:p w:rsidR="00BE42E3" w:rsidRPr="00082CD4" w:rsidRDefault="00BE42E3" w:rsidP="001E5E6F">
            <w:pPr>
              <w:pStyle w:val="ENoteTableText"/>
              <w:rPr>
                <w:sz w:val="20"/>
              </w:rPr>
            </w:pPr>
            <w:r w:rsidRPr="00082CD4">
              <w:rPr>
                <w:sz w:val="20"/>
              </w:rPr>
              <w:t>(</w:t>
            </w:r>
            <w:proofErr w:type="spellStart"/>
            <w:r w:rsidRPr="00082CD4">
              <w:rPr>
                <w:sz w:val="20"/>
              </w:rPr>
              <w:t>prev</w:t>
            </w:r>
            <w:proofErr w:type="spellEnd"/>
            <w:r w:rsidRPr="00082CD4">
              <w:rPr>
                <w:sz w:val="20"/>
              </w:rPr>
              <w:t>) = previously</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Ch</w:t>
            </w:r>
            <w:proofErr w:type="spellEnd"/>
            <w:r w:rsidRPr="00082CD4">
              <w:rPr>
                <w:sz w:val="20"/>
              </w:rPr>
              <w:t xml:space="preserve"> = Chapter(s)</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Pt</w:t>
            </w:r>
            <w:proofErr w:type="spellEnd"/>
            <w:r w:rsidRPr="00082CD4">
              <w:rPr>
                <w:sz w:val="20"/>
              </w:rPr>
              <w:t xml:space="preserve"> = Part(s)</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def</w:t>
            </w:r>
            <w:proofErr w:type="spellEnd"/>
            <w:r w:rsidRPr="00082CD4">
              <w:rPr>
                <w:sz w:val="20"/>
              </w:rPr>
              <w:t xml:space="preserve"> = definition(s)</w:t>
            </w:r>
          </w:p>
        </w:tc>
        <w:tc>
          <w:tcPr>
            <w:tcW w:w="3543" w:type="dxa"/>
            <w:shd w:val="clear" w:color="auto" w:fill="auto"/>
          </w:tcPr>
          <w:p w:rsidR="00BE42E3" w:rsidRPr="00082CD4" w:rsidRDefault="00BE42E3" w:rsidP="001E5E6F">
            <w:pPr>
              <w:pStyle w:val="ENoteTableText"/>
              <w:rPr>
                <w:sz w:val="20"/>
              </w:rPr>
            </w:pPr>
            <w:r w:rsidRPr="00082CD4">
              <w:rPr>
                <w:sz w:val="20"/>
              </w:rPr>
              <w:t>r = regulation(s)/rule(s)</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Dict</w:t>
            </w:r>
            <w:proofErr w:type="spellEnd"/>
            <w:r w:rsidRPr="00082CD4">
              <w:rPr>
                <w:sz w:val="20"/>
              </w:rPr>
              <w:t xml:space="preserve"> = Dictionary</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Reg</w:t>
            </w:r>
            <w:proofErr w:type="spellEnd"/>
            <w:r w:rsidRPr="00082CD4">
              <w:rPr>
                <w:sz w:val="20"/>
              </w:rPr>
              <w:t xml:space="preserve"> = Regulation/Regulations</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disallowed = disallowed by Parliament</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reloc</w:t>
            </w:r>
            <w:proofErr w:type="spellEnd"/>
            <w:r w:rsidRPr="00082CD4">
              <w:rPr>
                <w:sz w:val="20"/>
              </w:rPr>
              <w:t xml:space="preserve"> = relocated</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Div</w:t>
            </w:r>
            <w:proofErr w:type="spellEnd"/>
            <w:r w:rsidRPr="00082CD4">
              <w:rPr>
                <w:sz w:val="20"/>
              </w:rPr>
              <w:t xml:space="preserve"> = Division(s)</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renum</w:t>
            </w:r>
            <w:proofErr w:type="spellEnd"/>
            <w:r w:rsidRPr="00082CD4">
              <w:rPr>
                <w:sz w:val="20"/>
              </w:rPr>
              <w:t xml:space="preserve"> = renumbered</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exp</w:t>
            </w:r>
            <w:proofErr w:type="spellEnd"/>
            <w:r w:rsidRPr="00082CD4">
              <w:rPr>
                <w:sz w:val="20"/>
              </w:rPr>
              <w:t xml:space="preserve"> = expired or ceased to have effect</w:t>
            </w:r>
          </w:p>
        </w:tc>
        <w:tc>
          <w:tcPr>
            <w:tcW w:w="3543" w:type="dxa"/>
            <w:shd w:val="clear" w:color="auto" w:fill="auto"/>
          </w:tcPr>
          <w:p w:rsidR="00BE42E3" w:rsidRPr="00082CD4" w:rsidRDefault="00BE42E3" w:rsidP="001E5E6F">
            <w:pPr>
              <w:pStyle w:val="ENoteTableText"/>
              <w:rPr>
                <w:sz w:val="20"/>
              </w:rPr>
            </w:pPr>
            <w:r w:rsidRPr="00082CD4">
              <w:rPr>
                <w:sz w:val="20"/>
              </w:rPr>
              <w:t>rep = repealed</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hdg</w:t>
            </w:r>
            <w:proofErr w:type="spellEnd"/>
            <w:r w:rsidRPr="00082CD4">
              <w:rPr>
                <w:sz w:val="20"/>
              </w:rPr>
              <w:t xml:space="preserve"> = heading(s)</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rs</w:t>
            </w:r>
            <w:proofErr w:type="spellEnd"/>
            <w:r w:rsidRPr="00082CD4">
              <w:rPr>
                <w:sz w:val="20"/>
              </w:rPr>
              <w:t xml:space="preserve"> = repealed and substituted</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LI = Legislative Instrument</w:t>
            </w:r>
          </w:p>
        </w:tc>
        <w:tc>
          <w:tcPr>
            <w:tcW w:w="3543" w:type="dxa"/>
            <w:shd w:val="clear" w:color="auto" w:fill="auto"/>
          </w:tcPr>
          <w:p w:rsidR="00BE42E3" w:rsidRPr="00082CD4" w:rsidRDefault="00BE42E3" w:rsidP="001E5E6F">
            <w:pPr>
              <w:pStyle w:val="ENoteTableText"/>
              <w:rPr>
                <w:sz w:val="20"/>
              </w:rPr>
            </w:pPr>
            <w:r w:rsidRPr="00082CD4">
              <w:rPr>
                <w:sz w:val="20"/>
              </w:rPr>
              <w:t>s = section(s)</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LIA</w:t>
            </w:r>
            <w:proofErr w:type="spellEnd"/>
            <w:r w:rsidRPr="00082CD4">
              <w:rPr>
                <w:sz w:val="20"/>
              </w:rPr>
              <w:t xml:space="preserve"> = </w:t>
            </w:r>
            <w:r w:rsidRPr="00082CD4">
              <w:rPr>
                <w:i/>
                <w:sz w:val="20"/>
              </w:rPr>
              <w:t>Legislative Instruments Act 2003</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Sch</w:t>
            </w:r>
            <w:proofErr w:type="spellEnd"/>
            <w:r w:rsidRPr="00082CD4">
              <w:rPr>
                <w:sz w:val="20"/>
              </w:rPr>
              <w:t xml:space="preserve"> = Schedule(s)</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mod = modified/modification</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Sdiv</w:t>
            </w:r>
            <w:proofErr w:type="spellEnd"/>
            <w:r w:rsidRPr="00082CD4">
              <w:rPr>
                <w:sz w:val="20"/>
              </w:rPr>
              <w:t xml:space="preserve"> = Subdivision(s)</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No = Number(s)</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SLI</w:t>
            </w:r>
            <w:proofErr w:type="spellEnd"/>
            <w:r w:rsidRPr="00082CD4">
              <w:rPr>
                <w:sz w:val="20"/>
              </w:rPr>
              <w:t xml:space="preserve"> = Select Legislative Instrument</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o = order(s)</w:t>
            </w:r>
          </w:p>
        </w:tc>
        <w:tc>
          <w:tcPr>
            <w:tcW w:w="3543" w:type="dxa"/>
            <w:shd w:val="clear" w:color="auto" w:fill="auto"/>
          </w:tcPr>
          <w:p w:rsidR="00BE42E3" w:rsidRPr="00082CD4" w:rsidRDefault="00BE42E3" w:rsidP="001E5E6F">
            <w:pPr>
              <w:pStyle w:val="ENoteTableText"/>
              <w:rPr>
                <w:sz w:val="20"/>
              </w:rPr>
            </w:pPr>
            <w:r w:rsidRPr="00082CD4">
              <w:rPr>
                <w:sz w:val="20"/>
              </w:rPr>
              <w:t>SR = Statutory Rules</w:t>
            </w:r>
          </w:p>
        </w:tc>
      </w:tr>
      <w:tr w:rsidR="00BE42E3" w:rsidRPr="00082CD4" w:rsidTr="001E5E6F">
        <w:tc>
          <w:tcPr>
            <w:tcW w:w="3543" w:type="dxa"/>
            <w:shd w:val="clear" w:color="auto" w:fill="auto"/>
          </w:tcPr>
          <w:p w:rsidR="00BE42E3" w:rsidRPr="00082CD4" w:rsidRDefault="00BE42E3" w:rsidP="001E5E6F">
            <w:pPr>
              <w:pStyle w:val="ENoteTableText"/>
              <w:rPr>
                <w:sz w:val="20"/>
              </w:rPr>
            </w:pPr>
            <w:r w:rsidRPr="00082CD4">
              <w:rPr>
                <w:sz w:val="20"/>
              </w:rPr>
              <w:t>Ord = Ordinance</w:t>
            </w:r>
          </w:p>
        </w:tc>
        <w:tc>
          <w:tcPr>
            <w:tcW w:w="3543" w:type="dxa"/>
            <w:shd w:val="clear" w:color="auto" w:fill="auto"/>
          </w:tcPr>
          <w:p w:rsidR="00BE42E3" w:rsidRPr="00082CD4" w:rsidRDefault="00BE42E3" w:rsidP="001E5E6F">
            <w:pPr>
              <w:pStyle w:val="ENoteTableText"/>
              <w:rPr>
                <w:sz w:val="20"/>
              </w:rPr>
            </w:pPr>
            <w:r w:rsidRPr="00082CD4">
              <w:rPr>
                <w:sz w:val="20"/>
              </w:rPr>
              <w:t>Sub</w:t>
            </w:r>
            <w:r w:rsidR="00082CD4">
              <w:rPr>
                <w:sz w:val="20"/>
              </w:rPr>
              <w:noBreakHyphen/>
            </w:r>
            <w:proofErr w:type="spellStart"/>
            <w:r w:rsidRPr="00082CD4">
              <w:rPr>
                <w:sz w:val="20"/>
              </w:rPr>
              <w:t>Ch</w:t>
            </w:r>
            <w:proofErr w:type="spellEnd"/>
            <w:r w:rsidRPr="00082CD4">
              <w:rPr>
                <w:sz w:val="20"/>
              </w:rPr>
              <w:t xml:space="preserve"> = Sub</w:t>
            </w:r>
            <w:r w:rsidR="00082CD4">
              <w:rPr>
                <w:sz w:val="20"/>
              </w:rPr>
              <w:noBreakHyphen/>
            </w:r>
            <w:r w:rsidRPr="00082CD4">
              <w:rPr>
                <w:sz w:val="20"/>
              </w:rPr>
              <w:t>Chapter(s)</w:t>
            </w:r>
          </w:p>
        </w:tc>
      </w:tr>
      <w:tr w:rsidR="00BE42E3" w:rsidRPr="00082CD4" w:rsidTr="001E5E6F">
        <w:tc>
          <w:tcPr>
            <w:tcW w:w="3543" w:type="dxa"/>
            <w:shd w:val="clear" w:color="auto" w:fill="auto"/>
          </w:tcPr>
          <w:p w:rsidR="00BE42E3" w:rsidRPr="00082CD4" w:rsidRDefault="00BE42E3" w:rsidP="001E5E6F">
            <w:pPr>
              <w:pStyle w:val="ENoteTableText"/>
              <w:rPr>
                <w:sz w:val="20"/>
              </w:rPr>
            </w:pPr>
            <w:proofErr w:type="spellStart"/>
            <w:r w:rsidRPr="00082CD4">
              <w:rPr>
                <w:sz w:val="20"/>
              </w:rPr>
              <w:t>orig</w:t>
            </w:r>
            <w:proofErr w:type="spellEnd"/>
            <w:r w:rsidRPr="00082CD4">
              <w:rPr>
                <w:sz w:val="20"/>
              </w:rPr>
              <w:t xml:space="preserve"> = original</w:t>
            </w:r>
          </w:p>
        </w:tc>
        <w:tc>
          <w:tcPr>
            <w:tcW w:w="3543" w:type="dxa"/>
            <w:shd w:val="clear" w:color="auto" w:fill="auto"/>
          </w:tcPr>
          <w:p w:rsidR="00BE42E3" w:rsidRPr="00082CD4" w:rsidRDefault="00BE42E3" w:rsidP="001E5E6F">
            <w:pPr>
              <w:pStyle w:val="ENoteTableText"/>
              <w:rPr>
                <w:sz w:val="20"/>
              </w:rPr>
            </w:pPr>
            <w:proofErr w:type="spellStart"/>
            <w:r w:rsidRPr="00082CD4">
              <w:rPr>
                <w:sz w:val="20"/>
              </w:rPr>
              <w:t>SubPt</w:t>
            </w:r>
            <w:proofErr w:type="spellEnd"/>
            <w:r w:rsidRPr="00082CD4">
              <w:rPr>
                <w:sz w:val="20"/>
              </w:rPr>
              <w:t xml:space="preserve"> = Subpart(s)</w:t>
            </w:r>
          </w:p>
        </w:tc>
      </w:tr>
      <w:tr w:rsidR="00BE42E3" w:rsidRPr="00082CD4" w:rsidTr="001E5E6F">
        <w:tc>
          <w:tcPr>
            <w:tcW w:w="3543" w:type="dxa"/>
            <w:shd w:val="clear" w:color="auto" w:fill="auto"/>
          </w:tcPr>
          <w:p w:rsidR="00BE42E3" w:rsidRPr="00082CD4" w:rsidRDefault="00BE42E3" w:rsidP="00F5497E">
            <w:pPr>
              <w:pStyle w:val="ENoteTableText"/>
              <w:ind w:left="454" w:hanging="454"/>
              <w:rPr>
                <w:sz w:val="20"/>
              </w:rPr>
            </w:pPr>
            <w:r w:rsidRPr="00082CD4">
              <w:rPr>
                <w:sz w:val="20"/>
              </w:rPr>
              <w:t>par = paragraph(s)/subparagraph(s)</w:t>
            </w:r>
            <w:r w:rsidR="00F5497E" w:rsidRPr="00082CD4">
              <w:rPr>
                <w:sz w:val="20"/>
              </w:rPr>
              <w:br/>
            </w:r>
            <w:r w:rsidRPr="00082CD4">
              <w:rPr>
                <w:sz w:val="20"/>
              </w:rPr>
              <w:t>/sub</w:t>
            </w:r>
            <w:r w:rsidR="00082CD4">
              <w:rPr>
                <w:sz w:val="20"/>
              </w:rPr>
              <w:noBreakHyphen/>
            </w:r>
            <w:r w:rsidRPr="00082CD4">
              <w:rPr>
                <w:sz w:val="20"/>
              </w:rPr>
              <w:t>subparagraph(s)</w:t>
            </w:r>
          </w:p>
        </w:tc>
        <w:tc>
          <w:tcPr>
            <w:tcW w:w="3543" w:type="dxa"/>
            <w:shd w:val="clear" w:color="auto" w:fill="auto"/>
          </w:tcPr>
          <w:p w:rsidR="00BE42E3" w:rsidRPr="00082CD4" w:rsidRDefault="00BE42E3" w:rsidP="001E5E6F">
            <w:pPr>
              <w:pStyle w:val="ENoteTableText"/>
              <w:rPr>
                <w:sz w:val="20"/>
              </w:rPr>
            </w:pPr>
          </w:p>
        </w:tc>
      </w:tr>
    </w:tbl>
    <w:p w:rsidR="00BE42E3" w:rsidRPr="00082CD4" w:rsidRDefault="00BE42E3" w:rsidP="00BE42E3">
      <w:pPr>
        <w:pStyle w:val="Tabletext"/>
      </w:pPr>
    </w:p>
    <w:p w:rsidR="00BE42E3" w:rsidRPr="00082CD4" w:rsidRDefault="00BE42E3" w:rsidP="00082CD4">
      <w:pPr>
        <w:pStyle w:val="ENotesHeading2"/>
        <w:pageBreakBefore/>
        <w:outlineLvl w:val="9"/>
      </w:pPr>
      <w:bookmarkStart w:id="39" w:name="_Toc395278866"/>
      <w:r w:rsidRPr="00082CD4">
        <w:lastRenderedPageBreak/>
        <w:t>Endnote 3—Legislation history</w:t>
      </w:r>
      <w:bookmarkEnd w:id="39"/>
    </w:p>
    <w:p w:rsidR="002E39A2" w:rsidRPr="00082CD4" w:rsidRDefault="002E39A2" w:rsidP="001E5E6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2E39A2" w:rsidRPr="00082CD4" w:rsidTr="001E5E6F">
        <w:trPr>
          <w:cantSplit/>
          <w:tblHeader/>
        </w:trPr>
        <w:tc>
          <w:tcPr>
            <w:tcW w:w="1838" w:type="dxa"/>
            <w:tcBorders>
              <w:top w:val="single" w:sz="12" w:space="0" w:color="auto"/>
              <w:bottom w:val="single" w:sz="12" w:space="0" w:color="auto"/>
            </w:tcBorders>
            <w:shd w:val="clear" w:color="auto" w:fill="auto"/>
          </w:tcPr>
          <w:p w:rsidR="002E39A2" w:rsidRPr="00082CD4" w:rsidRDefault="002E39A2" w:rsidP="001E5E6F">
            <w:pPr>
              <w:pStyle w:val="ENoteTableHeading"/>
            </w:pPr>
            <w:r w:rsidRPr="00082CD4">
              <w:t>Act</w:t>
            </w:r>
          </w:p>
        </w:tc>
        <w:tc>
          <w:tcPr>
            <w:tcW w:w="992" w:type="dxa"/>
            <w:tcBorders>
              <w:top w:val="single" w:sz="12" w:space="0" w:color="auto"/>
              <w:bottom w:val="single" w:sz="12" w:space="0" w:color="auto"/>
            </w:tcBorders>
            <w:shd w:val="clear" w:color="auto" w:fill="auto"/>
          </w:tcPr>
          <w:p w:rsidR="002E39A2" w:rsidRPr="00082CD4" w:rsidRDefault="002E39A2" w:rsidP="001E5E6F">
            <w:pPr>
              <w:pStyle w:val="ENoteTableHeading"/>
            </w:pPr>
            <w:r w:rsidRPr="00082CD4">
              <w:t>Number and year</w:t>
            </w:r>
          </w:p>
        </w:tc>
        <w:tc>
          <w:tcPr>
            <w:tcW w:w="993" w:type="dxa"/>
            <w:tcBorders>
              <w:top w:val="single" w:sz="12" w:space="0" w:color="auto"/>
              <w:bottom w:val="single" w:sz="12" w:space="0" w:color="auto"/>
            </w:tcBorders>
            <w:shd w:val="clear" w:color="auto" w:fill="auto"/>
          </w:tcPr>
          <w:p w:rsidR="002E39A2" w:rsidRPr="00082CD4" w:rsidRDefault="001E5E6F" w:rsidP="001E5E6F">
            <w:pPr>
              <w:pStyle w:val="ENoteTableHeading"/>
            </w:pPr>
            <w:r w:rsidRPr="00082CD4">
              <w:t>Assent</w:t>
            </w:r>
          </w:p>
        </w:tc>
        <w:tc>
          <w:tcPr>
            <w:tcW w:w="1845" w:type="dxa"/>
            <w:tcBorders>
              <w:top w:val="single" w:sz="12" w:space="0" w:color="auto"/>
              <w:bottom w:val="single" w:sz="12" w:space="0" w:color="auto"/>
            </w:tcBorders>
            <w:shd w:val="clear" w:color="auto" w:fill="auto"/>
          </w:tcPr>
          <w:p w:rsidR="002E39A2" w:rsidRPr="00082CD4" w:rsidRDefault="001E5E6F" w:rsidP="001E5E6F">
            <w:pPr>
              <w:pStyle w:val="ENoteTableHeading"/>
            </w:pPr>
            <w:r w:rsidRPr="00082CD4">
              <w:t>Commencement</w:t>
            </w:r>
          </w:p>
        </w:tc>
        <w:tc>
          <w:tcPr>
            <w:tcW w:w="1417" w:type="dxa"/>
            <w:tcBorders>
              <w:top w:val="single" w:sz="12" w:space="0" w:color="auto"/>
              <w:bottom w:val="single" w:sz="12" w:space="0" w:color="auto"/>
            </w:tcBorders>
            <w:shd w:val="clear" w:color="auto" w:fill="auto"/>
          </w:tcPr>
          <w:p w:rsidR="002E39A2" w:rsidRPr="00082CD4" w:rsidRDefault="002E39A2" w:rsidP="001E5E6F">
            <w:pPr>
              <w:pStyle w:val="ENoteTableHeading"/>
            </w:pPr>
            <w:r w:rsidRPr="00082CD4">
              <w:t>Application, saving and transitional provisions</w:t>
            </w:r>
          </w:p>
        </w:tc>
      </w:tr>
      <w:tr w:rsidR="002E39A2" w:rsidRPr="00082CD4" w:rsidTr="001E5E6F">
        <w:trPr>
          <w:cantSplit/>
        </w:trPr>
        <w:tc>
          <w:tcPr>
            <w:tcW w:w="1838" w:type="dxa"/>
            <w:tcBorders>
              <w:top w:val="single" w:sz="12" w:space="0" w:color="auto"/>
              <w:bottom w:val="single" w:sz="4" w:space="0" w:color="auto"/>
            </w:tcBorders>
            <w:shd w:val="clear" w:color="auto" w:fill="auto"/>
          </w:tcPr>
          <w:p w:rsidR="002E39A2" w:rsidRPr="00082CD4" w:rsidRDefault="002E39A2" w:rsidP="002E39A2">
            <w:pPr>
              <w:pStyle w:val="ENoteTableText"/>
            </w:pPr>
            <w:r w:rsidRPr="00082CD4">
              <w:t>Superannuation Benefit (Interim Arrangement) Act 1988</w:t>
            </w:r>
          </w:p>
        </w:tc>
        <w:tc>
          <w:tcPr>
            <w:tcW w:w="992" w:type="dxa"/>
            <w:tcBorders>
              <w:top w:val="single" w:sz="12" w:space="0" w:color="auto"/>
              <w:bottom w:val="single" w:sz="4" w:space="0" w:color="auto"/>
            </w:tcBorders>
            <w:shd w:val="clear" w:color="auto" w:fill="auto"/>
          </w:tcPr>
          <w:p w:rsidR="002E39A2" w:rsidRPr="00082CD4" w:rsidRDefault="002E39A2" w:rsidP="002E39A2">
            <w:pPr>
              <w:pStyle w:val="ENoteTableText"/>
            </w:pPr>
            <w:r w:rsidRPr="00082CD4">
              <w:t>70, 1988</w:t>
            </w:r>
          </w:p>
        </w:tc>
        <w:tc>
          <w:tcPr>
            <w:tcW w:w="993" w:type="dxa"/>
            <w:tcBorders>
              <w:top w:val="single" w:sz="12" w:space="0" w:color="auto"/>
              <w:bottom w:val="single" w:sz="4" w:space="0" w:color="auto"/>
            </w:tcBorders>
            <w:shd w:val="clear" w:color="auto" w:fill="auto"/>
          </w:tcPr>
          <w:p w:rsidR="002E39A2" w:rsidRPr="00082CD4" w:rsidRDefault="002E39A2" w:rsidP="002E39A2">
            <w:pPr>
              <w:pStyle w:val="ENoteTableText"/>
            </w:pPr>
            <w:r w:rsidRPr="00082CD4">
              <w:t>15</w:t>
            </w:r>
            <w:r w:rsidR="00082CD4">
              <w:t> </w:t>
            </w:r>
            <w:r w:rsidRPr="00082CD4">
              <w:t>June 1988</w:t>
            </w:r>
          </w:p>
        </w:tc>
        <w:tc>
          <w:tcPr>
            <w:tcW w:w="1845" w:type="dxa"/>
            <w:tcBorders>
              <w:top w:val="single" w:sz="12" w:space="0" w:color="auto"/>
              <w:bottom w:val="single" w:sz="4" w:space="0" w:color="auto"/>
            </w:tcBorders>
            <w:shd w:val="clear" w:color="auto" w:fill="auto"/>
          </w:tcPr>
          <w:p w:rsidR="002E39A2" w:rsidRPr="00082CD4" w:rsidRDefault="002E39A2" w:rsidP="002E39A2">
            <w:pPr>
              <w:pStyle w:val="ENoteTableText"/>
            </w:pPr>
            <w:smartTag w:uri="urn:schemas-microsoft-com:office:smarttags" w:element="date">
              <w:smartTagPr>
                <w:attr w:name="Year" w:val="1988"/>
                <w:attr w:name="Day" w:val="1"/>
                <w:attr w:name="Month" w:val="1"/>
              </w:smartTagPr>
              <w:r w:rsidRPr="00082CD4">
                <w:t>1 Jan 1988</w:t>
              </w:r>
            </w:smartTag>
          </w:p>
        </w:tc>
        <w:tc>
          <w:tcPr>
            <w:tcW w:w="1417" w:type="dxa"/>
            <w:tcBorders>
              <w:top w:val="single" w:sz="12" w:space="0" w:color="auto"/>
              <w:bottom w:val="single" w:sz="4" w:space="0" w:color="auto"/>
            </w:tcBorders>
            <w:shd w:val="clear" w:color="auto" w:fill="auto"/>
          </w:tcPr>
          <w:p w:rsidR="002E39A2" w:rsidRPr="00082CD4" w:rsidRDefault="002E39A2" w:rsidP="002E39A2">
            <w:pPr>
              <w:pStyle w:val="ENoteTableText"/>
            </w:pP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Superannuation Amendment Act 1988</w:t>
            </w:r>
          </w:p>
        </w:tc>
        <w:tc>
          <w:tcPr>
            <w:tcW w:w="992" w:type="dxa"/>
            <w:shd w:val="clear" w:color="auto" w:fill="auto"/>
          </w:tcPr>
          <w:p w:rsidR="002E39A2" w:rsidRPr="00082CD4" w:rsidRDefault="002E39A2" w:rsidP="002E39A2">
            <w:pPr>
              <w:pStyle w:val="ENoteTableText"/>
            </w:pPr>
            <w:r w:rsidRPr="00082CD4">
              <w:t>130, 1988</w:t>
            </w:r>
          </w:p>
        </w:tc>
        <w:tc>
          <w:tcPr>
            <w:tcW w:w="993" w:type="dxa"/>
            <w:shd w:val="clear" w:color="auto" w:fill="auto"/>
          </w:tcPr>
          <w:p w:rsidR="002E39A2" w:rsidRPr="00082CD4" w:rsidRDefault="002E39A2" w:rsidP="002E39A2">
            <w:pPr>
              <w:pStyle w:val="ENoteTableText"/>
            </w:pPr>
            <w:smartTag w:uri="urn:schemas-microsoft-com:office:smarttags" w:element="date">
              <w:smartTagPr>
                <w:attr w:name="Year" w:val="1988"/>
                <w:attr w:name="Day" w:val="14"/>
                <w:attr w:name="Month" w:val="12"/>
              </w:smartTagPr>
              <w:r w:rsidRPr="00082CD4">
                <w:t>14 Dec 1988</w:t>
              </w:r>
            </w:smartTag>
          </w:p>
        </w:tc>
        <w:tc>
          <w:tcPr>
            <w:tcW w:w="1845" w:type="dxa"/>
            <w:shd w:val="clear" w:color="auto" w:fill="auto"/>
          </w:tcPr>
          <w:p w:rsidR="002E39A2" w:rsidRPr="00082CD4" w:rsidRDefault="002E39A2" w:rsidP="002E39A2">
            <w:pPr>
              <w:pStyle w:val="ENoteTableText"/>
            </w:pPr>
            <w:smartTag w:uri="urn:schemas-microsoft-com:office:smarttags" w:element="date">
              <w:smartTagPr>
                <w:attr w:name="Year" w:val="1988"/>
                <w:attr w:name="Day" w:val="14"/>
                <w:attr w:name="Month" w:val="12"/>
              </w:smartTagPr>
              <w:r w:rsidRPr="00082CD4">
                <w:t>14 Dec 1988</w:t>
              </w:r>
            </w:smartTag>
          </w:p>
        </w:tc>
        <w:tc>
          <w:tcPr>
            <w:tcW w:w="1417" w:type="dxa"/>
            <w:shd w:val="clear" w:color="auto" w:fill="auto"/>
          </w:tcPr>
          <w:p w:rsidR="002E39A2" w:rsidRPr="00082CD4" w:rsidRDefault="002E39A2" w:rsidP="002E39A2">
            <w:pPr>
              <w:pStyle w:val="ENoteTableText"/>
            </w:pPr>
            <w:r w:rsidRPr="00082CD4">
              <w:t>—</w:t>
            </w:r>
          </w:p>
        </w:tc>
      </w:tr>
      <w:tr w:rsidR="002E39A2" w:rsidRPr="00082CD4" w:rsidTr="009F0501">
        <w:trPr>
          <w:cantSplit/>
        </w:trPr>
        <w:tc>
          <w:tcPr>
            <w:tcW w:w="1838" w:type="dxa"/>
            <w:tcBorders>
              <w:bottom w:val="single" w:sz="4" w:space="0" w:color="auto"/>
            </w:tcBorders>
            <w:shd w:val="clear" w:color="auto" w:fill="auto"/>
          </w:tcPr>
          <w:p w:rsidR="002E39A2" w:rsidRPr="00082CD4" w:rsidRDefault="002E39A2" w:rsidP="002E39A2">
            <w:pPr>
              <w:pStyle w:val="ENoteTableText"/>
            </w:pPr>
            <w:r w:rsidRPr="00082CD4">
              <w:t>Superannuation Legislation Amendment Act 1990</w:t>
            </w:r>
          </w:p>
        </w:tc>
        <w:tc>
          <w:tcPr>
            <w:tcW w:w="992" w:type="dxa"/>
            <w:tcBorders>
              <w:bottom w:val="single" w:sz="4" w:space="0" w:color="auto"/>
            </w:tcBorders>
            <w:shd w:val="clear" w:color="auto" w:fill="auto"/>
          </w:tcPr>
          <w:p w:rsidR="002E39A2" w:rsidRPr="00082CD4" w:rsidRDefault="002E39A2" w:rsidP="002E39A2">
            <w:pPr>
              <w:pStyle w:val="ENoteTableText"/>
            </w:pPr>
            <w:r w:rsidRPr="00082CD4">
              <w:t>40, 1990</w:t>
            </w:r>
          </w:p>
        </w:tc>
        <w:tc>
          <w:tcPr>
            <w:tcW w:w="993" w:type="dxa"/>
            <w:tcBorders>
              <w:bottom w:val="single" w:sz="4" w:space="0" w:color="auto"/>
            </w:tcBorders>
            <w:shd w:val="clear" w:color="auto" w:fill="auto"/>
          </w:tcPr>
          <w:p w:rsidR="002E39A2" w:rsidRPr="00082CD4" w:rsidRDefault="002E39A2" w:rsidP="002E39A2">
            <w:pPr>
              <w:pStyle w:val="ENoteTableText"/>
            </w:pPr>
            <w:r w:rsidRPr="00082CD4">
              <w:t>7</w:t>
            </w:r>
            <w:r w:rsidR="00082CD4">
              <w:t> </w:t>
            </w:r>
            <w:r w:rsidRPr="00082CD4">
              <w:t>June 1990</w:t>
            </w:r>
          </w:p>
        </w:tc>
        <w:tc>
          <w:tcPr>
            <w:tcW w:w="1845" w:type="dxa"/>
            <w:tcBorders>
              <w:bottom w:val="single" w:sz="4" w:space="0" w:color="auto"/>
            </w:tcBorders>
            <w:shd w:val="clear" w:color="auto" w:fill="auto"/>
          </w:tcPr>
          <w:p w:rsidR="002E39A2" w:rsidRPr="00082CD4" w:rsidRDefault="009914A3" w:rsidP="002E39A2">
            <w:pPr>
              <w:pStyle w:val="ENoteTableText"/>
            </w:pPr>
            <w:r w:rsidRPr="00082CD4">
              <w:t>ss.</w:t>
            </w:r>
            <w:r w:rsidR="00082CD4">
              <w:t> </w:t>
            </w:r>
            <w:r w:rsidR="002E39A2" w:rsidRPr="00082CD4">
              <w:t xml:space="preserve">94 and 98: Royal Assent </w:t>
            </w:r>
            <w:r w:rsidR="002E39A2" w:rsidRPr="00082CD4">
              <w:rPr>
                <w:i/>
              </w:rPr>
              <w:t>(a)</w:t>
            </w:r>
            <w:r w:rsidR="002E39A2" w:rsidRPr="00082CD4">
              <w:br/>
            </w:r>
            <w:r w:rsidRPr="00082CD4">
              <w:t>ss.</w:t>
            </w:r>
            <w:r w:rsidR="00082CD4">
              <w:t> </w:t>
            </w:r>
            <w:r w:rsidR="002E39A2" w:rsidRPr="00082CD4">
              <w:t xml:space="preserve">95–97 and </w:t>
            </w:r>
            <w:r w:rsidR="002E39A2" w:rsidRPr="00082CD4">
              <w:br/>
              <w:t>99–106: 1</w:t>
            </w:r>
            <w:r w:rsidR="00082CD4">
              <w:t> </w:t>
            </w:r>
            <w:r w:rsidR="002E39A2" w:rsidRPr="00082CD4">
              <w:t xml:space="preserve">July 1990 </w:t>
            </w:r>
            <w:r w:rsidR="002E39A2" w:rsidRPr="00082CD4">
              <w:rPr>
                <w:i/>
              </w:rPr>
              <w:t>(a)</w:t>
            </w:r>
          </w:p>
        </w:tc>
        <w:tc>
          <w:tcPr>
            <w:tcW w:w="1417" w:type="dxa"/>
            <w:tcBorders>
              <w:bottom w:val="single" w:sz="4" w:space="0" w:color="auto"/>
            </w:tcBorders>
            <w:shd w:val="clear" w:color="auto" w:fill="auto"/>
          </w:tcPr>
          <w:p w:rsidR="002E39A2" w:rsidRPr="00082CD4" w:rsidRDefault="002E39A2" w:rsidP="002E39A2">
            <w:pPr>
              <w:pStyle w:val="ENoteTableText"/>
            </w:pPr>
            <w:r w:rsidRPr="00082CD4">
              <w:t>—</w:t>
            </w:r>
          </w:p>
        </w:tc>
      </w:tr>
      <w:tr w:rsidR="002E39A2" w:rsidRPr="00082CD4" w:rsidTr="009F0501">
        <w:trPr>
          <w:cantSplit/>
        </w:trPr>
        <w:tc>
          <w:tcPr>
            <w:tcW w:w="1838" w:type="dxa"/>
            <w:tcBorders>
              <w:bottom w:val="single" w:sz="4" w:space="0" w:color="auto"/>
            </w:tcBorders>
            <w:shd w:val="clear" w:color="auto" w:fill="auto"/>
          </w:tcPr>
          <w:p w:rsidR="002E39A2" w:rsidRPr="00082CD4" w:rsidRDefault="002E39A2" w:rsidP="002E39A2">
            <w:pPr>
              <w:pStyle w:val="ENoteTableText"/>
            </w:pPr>
            <w:bookmarkStart w:id="40" w:name="CU_549937"/>
            <w:bookmarkEnd w:id="40"/>
            <w:r w:rsidRPr="00082CD4">
              <w:t>Superannuation Legislation Amendment Act 1991</w:t>
            </w:r>
          </w:p>
        </w:tc>
        <w:tc>
          <w:tcPr>
            <w:tcW w:w="992" w:type="dxa"/>
            <w:tcBorders>
              <w:bottom w:val="single" w:sz="4" w:space="0" w:color="auto"/>
            </w:tcBorders>
            <w:shd w:val="clear" w:color="auto" w:fill="auto"/>
          </w:tcPr>
          <w:p w:rsidR="002E39A2" w:rsidRPr="00082CD4" w:rsidRDefault="002E39A2" w:rsidP="002E39A2">
            <w:pPr>
              <w:pStyle w:val="ENoteTableText"/>
            </w:pPr>
            <w:r w:rsidRPr="00082CD4">
              <w:t>130, 1991</w:t>
            </w:r>
          </w:p>
        </w:tc>
        <w:tc>
          <w:tcPr>
            <w:tcW w:w="993" w:type="dxa"/>
            <w:tcBorders>
              <w:bottom w:val="single" w:sz="4" w:space="0" w:color="auto"/>
            </w:tcBorders>
            <w:shd w:val="clear" w:color="auto" w:fill="auto"/>
          </w:tcPr>
          <w:p w:rsidR="002E39A2" w:rsidRPr="00082CD4" w:rsidRDefault="002E39A2" w:rsidP="002E39A2">
            <w:pPr>
              <w:pStyle w:val="ENoteTableText"/>
            </w:pPr>
            <w:smartTag w:uri="urn:schemas-microsoft-com:office:smarttags" w:element="date">
              <w:smartTagPr>
                <w:attr w:name="Year" w:val="1991"/>
                <w:attr w:name="Day" w:val="2"/>
                <w:attr w:name="Month" w:val="9"/>
              </w:smartTagPr>
              <w:r w:rsidRPr="00082CD4">
                <w:t>2 Sept 1991</w:t>
              </w:r>
            </w:smartTag>
          </w:p>
        </w:tc>
        <w:tc>
          <w:tcPr>
            <w:tcW w:w="1845" w:type="dxa"/>
            <w:tcBorders>
              <w:bottom w:val="single" w:sz="4" w:space="0" w:color="auto"/>
            </w:tcBorders>
            <w:shd w:val="clear" w:color="auto" w:fill="auto"/>
          </w:tcPr>
          <w:p w:rsidR="002E39A2" w:rsidRPr="00082CD4" w:rsidRDefault="009914A3" w:rsidP="002E39A2">
            <w:pPr>
              <w:pStyle w:val="ENoteTableText"/>
            </w:pPr>
            <w:r w:rsidRPr="00082CD4">
              <w:t>ss.</w:t>
            </w:r>
            <w:r w:rsidR="00082CD4">
              <w:t> </w:t>
            </w:r>
            <w:r w:rsidR="002E39A2" w:rsidRPr="00082CD4">
              <w:t xml:space="preserve">10, 11 and 60: </w:t>
            </w:r>
            <w:smartTag w:uri="urn:schemas-microsoft-com:office:smarttags" w:element="date">
              <w:smartTagPr>
                <w:attr w:name="Year" w:val="1991"/>
                <w:attr w:name="Day" w:val="1"/>
                <w:attr w:name="Month" w:val="4"/>
              </w:smartTagPr>
              <w:r w:rsidR="002E39A2" w:rsidRPr="00082CD4">
                <w:t>1 Apr 1991</w:t>
              </w:r>
            </w:smartTag>
            <w:r w:rsidR="002E39A2" w:rsidRPr="00082CD4">
              <w:br/>
            </w:r>
            <w:r w:rsidRPr="00082CD4">
              <w:t>s.</w:t>
            </w:r>
            <w:r w:rsidR="002E39A2" w:rsidRPr="00082CD4">
              <w:t xml:space="preserve"> 26: </w:t>
            </w:r>
            <w:smartTag w:uri="urn:schemas-microsoft-com:office:smarttags" w:element="date">
              <w:smartTagPr>
                <w:attr w:name="Year" w:val="1986"/>
                <w:attr w:name="Day" w:val="18"/>
                <w:attr w:name="Month" w:val="12"/>
              </w:smartTagPr>
              <w:r w:rsidR="002E39A2" w:rsidRPr="00082CD4">
                <w:t>18 Dec 1986</w:t>
              </w:r>
            </w:smartTag>
            <w:r w:rsidR="002E39A2" w:rsidRPr="00082CD4">
              <w:br/>
            </w:r>
            <w:r w:rsidRPr="00082CD4">
              <w:t>ss.</w:t>
            </w:r>
            <w:r w:rsidR="00082CD4">
              <w:t> </w:t>
            </w:r>
            <w:r w:rsidR="002E39A2" w:rsidRPr="00082CD4">
              <w:t>82–84: 1</w:t>
            </w:r>
            <w:r w:rsidR="00082CD4">
              <w:t> </w:t>
            </w:r>
            <w:r w:rsidR="002E39A2" w:rsidRPr="00082CD4">
              <w:t>July 1990</w:t>
            </w:r>
            <w:r w:rsidR="002E39A2" w:rsidRPr="00082CD4">
              <w:br/>
              <w:t>Remainder: Royal Assent</w:t>
            </w:r>
          </w:p>
        </w:tc>
        <w:tc>
          <w:tcPr>
            <w:tcW w:w="1417" w:type="dxa"/>
            <w:tcBorders>
              <w:bottom w:val="single" w:sz="4" w:space="0" w:color="auto"/>
            </w:tcBorders>
            <w:shd w:val="clear" w:color="auto" w:fill="auto"/>
          </w:tcPr>
          <w:p w:rsidR="002E39A2" w:rsidRPr="00082CD4" w:rsidRDefault="002E39A2" w:rsidP="002E39A2">
            <w:pPr>
              <w:pStyle w:val="ENoteTableText"/>
            </w:pPr>
            <w:r w:rsidRPr="00082CD4">
              <w:t>—</w:t>
            </w:r>
          </w:p>
        </w:tc>
      </w:tr>
      <w:tr w:rsidR="002E39A2" w:rsidRPr="00082CD4" w:rsidTr="009F0501">
        <w:trPr>
          <w:cantSplit/>
        </w:trPr>
        <w:tc>
          <w:tcPr>
            <w:tcW w:w="1838" w:type="dxa"/>
            <w:tcBorders>
              <w:top w:val="single" w:sz="4" w:space="0" w:color="auto"/>
            </w:tcBorders>
            <w:shd w:val="clear" w:color="auto" w:fill="auto"/>
          </w:tcPr>
          <w:p w:rsidR="002E39A2" w:rsidRPr="00082CD4" w:rsidRDefault="002E39A2" w:rsidP="002E39A2">
            <w:pPr>
              <w:pStyle w:val="ENoteTableText"/>
            </w:pPr>
            <w:r w:rsidRPr="00082CD4">
              <w:t>Superannuation Legislation Amendment Act 1992</w:t>
            </w:r>
          </w:p>
        </w:tc>
        <w:tc>
          <w:tcPr>
            <w:tcW w:w="992" w:type="dxa"/>
            <w:tcBorders>
              <w:top w:val="single" w:sz="4" w:space="0" w:color="auto"/>
            </w:tcBorders>
            <w:shd w:val="clear" w:color="auto" w:fill="auto"/>
          </w:tcPr>
          <w:p w:rsidR="002E39A2" w:rsidRPr="00082CD4" w:rsidRDefault="002E39A2" w:rsidP="002E39A2">
            <w:pPr>
              <w:pStyle w:val="ENoteTableText"/>
            </w:pPr>
            <w:r w:rsidRPr="00082CD4">
              <w:t>187, 1992</w:t>
            </w:r>
          </w:p>
        </w:tc>
        <w:tc>
          <w:tcPr>
            <w:tcW w:w="993" w:type="dxa"/>
            <w:tcBorders>
              <w:top w:val="single" w:sz="4" w:space="0" w:color="auto"/>
            </w:tcBorders>
            <w:shd w:val="clear" w:color="auto" w:fill="auto"/>
          </w:tcPr>
          <w:p w:rsidR="002E39A2" w:rsidRPr="00082CD4" w:rsidRDefault="002E39A2" w:rsidP="002E39A2">
            <w:pPr>
              <w:pStyle w:val="ENoteTableText"/>
            </w:pPr>
            <w:smartTag w:uri="urn:schemas-microsoft-com:office:smarttags" w:element="date">
              <w:smartTagPr>
                <w:attr w:name="Year" w:val="1992"/>
                <w:attr w:name="Day" w:val="18"/>
                <w:attr w:name="Month" w:val="12"/>
              </w:smartTagPr>
              <w:r w:rsidRPr="00082CD4">
                <w:t>18 Dec 1992</w:t>
              </w:r>
            </w:smartTag>
          </w:p>
        </w:tc>
        <w:tc>
          <w:tcPr>
            <w:tcW w:w="1845" w:type="dxa"/>
            <w:tcBorders>
              <w:top w:val="single" w:sz="4" w:space="0" w:color="auto"/>
            </w:tcBorders>
            <w:shd w:val="clear" w:color="auto" w:fill="auto"/>
          </w:tcPr>
          <w:p w:rsidR="002E39A2" w:rsidRPr="00082CD4" w:rsidRDefault="009914A3" w:rsidP="002E39A2">
            <w:pPr>
              <w:pStyle w:val="ENoteTableText"/>
            </w:pPr>
            <w:r w:rsidRPr="00082CD4">
              <w:t>ss.</w:t>
            </w:r>
            <w:r w:rsidR="00082CD4">
              <w:t> </w:t>
            </w:r>
            <w:r w:rsidR="002E39A2" w:rsidRPr="00082CD4">
              <w:t>67 and 68: 1</w:t>
            </w:r>
            <w:r w:rsidR="00082CD4">
              <w:t> </w:t>
            </w:r>
            <w:r w:rsidR="002E39A2" w:rsidRPr="00082CD4">
              <w:t xml:space="preserve">July 1990 </w:t>
            </w:r>
            <w:r w:rsidR="002E39A2" w:rsidRPr="00082CD4">
              <w:rPr>
                <w:i/>
              </w:rPr>
              <w:t>(b)</w:t>
            </w:r>
            <w:r w:rsidR="002E39A2" w:rsidRPr="00082CD4">
              <w:br/>
            </w:r>
            <w:r w:rsidRPr="00082CD4">
              <w:t>ss.</w:t>
            </w:r>
            <w:r w:rsidR="00082CD4">
              <w:t> </w:t>
            </w:r>
            <w:r w:rsidR="002E39A2" w:rsidRPr="00082CD4">
              <w:t xml:space="preserve">66, 69 and 70: Royal Assent </w:t>
            </w:r>
            <w:r w:rsidR="002E39A2" w:rsidRPr="00082CD4">
              <w:rPr>
                <w:i/>
              </w:rPr>
              <w:t>(b)</w:t>
            </w:r>
          </w:p>
        </w:tc>
        <w:tc>
          <w:tcPr>
            <w:tcW w:w="1417" w:type="dxa"/>
            <w:tcBorders>
              <w:top w:val="single" w:sz="4" w:space="0" w:color="auto"/>
            </w:tcBorders>
            <w:shd w:val="clear" w:color="auto" w:fill="auto"/>
          </w:tcPr>
          <w:p w:rsidR="002E39A2" w:rsidRPr="00082CD4" w:rsidRDefault="002E39A2" w:rsidP="002E39A2">
            <w:pPr>
              <w:pStyle w:val="ENoteTableText"/>
            </w:pPr>
            <w:r w:rsidRPr="00082CD4">
              <w:t>—</w:t>
            </w: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 xml:space="preserve">Superannuation Industry (Supervision) Consequential Amendments Act 1993 </w:t>
            </w:r>
          </w:p>
        </w:tc>
        <w:tc>
          <w:tcPr>
            <w:tcW w:w="992" w:type="dxa"/>
            <w:shd w:val="clear" w:color="auto" w:fill="auto"/>
          </w:tcPr>
          <w:p w:rsidR="002E39A2" w:rsidRPr="00082CD4" w:rsidRDefault="002E39A2" w:rsidP="002E39A2">
            <w:pPr>
              <w:pStyle w:val="ENoteTableText"/>
            </w:pPr>
            <w:r w:rsidRPr="00082CD4">
              <w:t>82, 1993</w:t>
            </w:r>
          </w:p>
        </w:tc>
        <w:tc>
          <w:tcPr>
            <w:tcW w:w="993" w:type="dxa"/>
            <w:shd w:val="clear" w:color="auto" w:fill="auto"/>
          </w:tcPr>
          <w:p w:rsidR="002E39A2" w:rsidRPr="00082CD4" w:rsidRDefault="002E39A2" w:rsidP="002E39A2">
            <w:pPr>
              <w:pStyle w:val="ENoteTableText"/>
            </w:pPr>
            <w:smartTag w:uri="urn:schemas-microsoft-com:office:smarttags" w:element="date">
              <w:smartTagPr>
                <w:attr w:name="Year" w:val="1993"/>
                <w:attr w:name="Day" w:val="30"/>
                <w:attr w:name="Month" w:val="11"/>
              </w:smartTagPr>
              <w:r w:rsidRPr="00082CD4">
                <w:t>30 Nov 1993</w:t>
              </w:r>
            </w:smartTag>
          </w:p>
        </w:tc>
        <w:tc>
          <w:tcPr>
            <w:tcW w:w="1845" w:type="dxa"/>
            <w:shd w:val="clear" w:color="auto" w:fill="auto"/>
          </w:tcPr>
          <w:p w:rsidR="002E39A2" w:rsidRPr="00082CD4" w:rsidRDefault="002E39A2" w:rsidP="002E39A2">
            <w:pPr>
              <w:pStyle w:val="ENoteTableText"/>
            </w:pPr>
            <w:r w:rsidRPr="00082CD4">
              <w:t>Part</w:t>
            </w:r>
            <w:r w:rsidR="00082CD4">
              <w:t> </w:t>
            </w:r>
            <w:r w:rsidRPr="00082CD4">
              <w:t xml:space="preserve">12 (ss. </w:t>
            </w:r>
            <w:r w:rsidRPr="00082CD4">
              <w:br/>
              <w:t xml:space="preserve">60–64): </w:t>
            </w:r>
            <w:smartTag w:uri="urn:schemas-microsoft-com:office:smarttags" w:element="date">
              <w:smartTagPr>
                <w:attr w:name="Year" w:val="1993"/>
                <w:attr w:name="Day" w:val="1"/>
                <w:attr w:name="Month" w:val="12"/>
              </w:smartTagPr>
              <w:r w:rsidRPr="00082CD4">
                <w:t>1 Dec 1993</w:t>
              </w:r>
            </w:smartTag>
            <w:r w:rsidRPr="00082CD4">
              <w:t xml:space="preserve"> </w:t>
            </w:r>
            <w:r w:rsidRPr="00082CD4">
              <w:rPr>
                <w:i/>
              </w:rPr>
              <w:t>(c)</w:t>
            </w:r>
          </w:p>
        </w:tc>
        <w:tc>
          <w:tcPr>
            <w:tcW w:w="1417" w:type="dxa"/>
            <w:shd w:val="clear" w:color="auto" w:fill="auto"/>
          </w:tcPr>
          <w:p w:rsidR="002E39A2" w:rsidRPr="00082CD4" w:rsidRDefault="009914A3" w:rsidP="002E39A2">
            <w:pPr>
              <w:pStyle w:val="ENoteTableText"/>
            </w:pPr>
            <w:r w:rsidRPr="00082CD4">
              <w:t>s.</w:t>
            </w:r>
            <w:r w:rsidR="002E39A2" w:rsidRPr="00082CD4">
              <w:t xml:space="preserve"> 64</w:t>
            </w: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Statute Law Revision Act 1996</w:t>
            </w:r>
          </w:p>
        </w:tc>
        <w:tc>
          <w:tcPr>
            <w:tcW w:w="992" w:type="dxa"/>
            <w:shd w:val="clear" w:color="auto" w:fill="auto"/>
          </w:tcPr>
          <w:p w:rsidR="002E39A2" w:rsidRPr="00082CD4" w:rsidRDefault="002E39A2" w:rsidP="002E39A2">
            <w:pPr>
              <w:pStyle w:val="ENoteTableText"/>
            </w:pPr>
            <w:r w:rsidRPr="00082CD4">
              <w:t>43, 1996</w:t>
            </w:r>
          </w:p>
        </w:tc>
        <w:tc>
          <w:tcPr>
            <w:tcW w:w="993" w:type="dxa"/>
            <w:shd w:val="clear" w:color="auto" w:fill="auto"/>
          </w:tcPr>
          <w:p w:rsidR="002E39A2" w:rsidRPr="00082CD4" w:rsidRDefault="002E39A2" w:rsidP="002E39A2">
            <w:pPr>
              <w:pStyle w:val="ENoteTableText"/>
            </w:pPr>
            <w:smartTag w:uri="urn:schemas-microsoft-com:office:smarttags" w:element="date">
              <w:smartTagPr>
                <w:attr w:name="Year" w:val="1996"/>
                <w:attr w:name="Day" w:val="25"/>
                <w:attr w:name="Month" w:val="10"/>
              </w:smartTagPr>
              <w:r w:rsidRPr="00082CD4">
                <w:t>25 Oct 1996</w:t>
              </w:r>
            </w:smartTag>
          </w:p>
        </w:tc>
        <w:tc>
          <w:tcPr>
            <w:tcW w:w="1845" w:type="dxa"/>
            <w:shd w:val="clear" w:color="auto" w:fill="auto"/>
          </w:tcPr>
          <w:p w:rsidR="002E39A2" w:rsidRPr="00082CD4" w:rsidRDefault="002E39A2" w:rsidP="002E39A2">
            <w:pPr>
              <w:pStyle w:val="ENoteTableText"/>
            </w:pPr>
            <w:r w:rsidRPr="00082CD4">
              <w:t>Schedule</w:t>
            </w:r>
            <w:r w:rsidR="00082CD4">
              <w:t> </w:t>
            </w:r>
            <w:r w:rsidRPr="00082CD4">
              <w:t>2 (item</w:t>
            </w:r>
            <w:r w:rsidR="00082CD4">
              <w:t> </w:t>
            </w:r>
            <w:r w:rsidRPr="00082CD4">
              <w:t xml:space="preserve">111): </w:t>
            </w:r>
            <w:r w:rsidRPr="00082CD4">
              <w:rPr>
                <w:i/>
              </w:rPr>
              <w:t>(d)</w:t>
            </w:r>
          </w:p>
        </w:tc>
        <w:tc>
          <w:tcPr>
            <w:tcW w:w="1417" w:type="dxa"/>
            <w:shd w:val="clear" w:color="auto" w:fill="auto"/>
          </w:tcPr>
          <w:p w:rsidR="002E39A2" w:rsidRPr="00082CD4" w:rsidRDefault="002E39A2" w:rsidP="002E39A2">
            <w:pPr>
              <w:pStyle w:val="ENoteTableText"/>
            </w:pPr>
            <w:r w:rsidRPr="00082CD4">
              <w:t>—</w:t>
            </w: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Retirement Savings Accounts (Consequential Amendments) Act 1997</w:t>
            </w:r>
          </w:p>
        </w:tc>
        <w:tc>
          <w:tcPr>
            <w:tcW w:w="992" w:type="dxa"/>
            <w:shd w:val="clear" w:color="auto" w:fill="auto"/>
          </w:tcPr>
          <w:p w:rsidR="002E39A2" w:rsidRPr="00082CD4" w:rsidRDefault="002E39A2" w:rsidP="002E39A2">
            <w:pPr>
              <w:pStyle w:val="ENoteTableText"/>
            </w:pPr>
            <w:r w:rsidRPr="00082CD4">
              <w:t>62, 1997</w:t>
            </w:r>
          </w:p>
        </w:tc>
        <w:tc>
          <w:tcPr>
            <w:tcW w:w="993" w:type="dxa"/>
            <w:shd w:val="clear" w:color="auto" w:fill="auto"/>
          </w:tcPr>
          <w:p w:rsidR="002E39A2" w:rsidRPr="00082CD4" w:rsidRDefault="002E39A2" w:rsidP="002E39A2">
            <w:pPr>
              <w:pStyle w:val="ENoteTableText"/>
            </w:pPr>
            <w:r w:rsidRPr="00082CD4">
              <w:t>28</w:t>
            </w:r>
            <w:r w:rsidR="00082CD4">
              <w:t> </w:t>
            </w:r>
            <w:r w:rsidRPr="00082CD4">
              <w:t>May 1997</w:t>
            </w:r>
          </w:p>
        </w:tc>
        <w:tc>
          <w:tcPr>
            <w:tcW w:w="1845" w:type="dxa"/>
            <w:shd w:val="clear" w:color="auto" w:fill="auto"/>
          </w:tcPr>
          <w:p w:rsidR="002E39A2" w:rsidRPr="00082CD4" w:rsidRDefault="002E39A2" w:rsidP="002E39A2">
            <w:pPr>
              <w:pStyle w:val="ENoteTableText"/>
            </w:pPr>
            <w:r w:rsidRPr="00082CD4">
              <w:t>2</w:t>
            </w:r>
            <w:r w:rsidR="00082CD4">
              <w:t> </w:t>
            </w:r>
            <w:r w:rsidRPr="00082CD4">
              <w:t>June 1997 (</w:t>
            </w:r>
            <w:r w:rsidRPr="00082CD4">
              <w:rPr>
                <w:i/>
              </w:rPr>
              <w:t xml:space="preserve">see </w:t>
            </w:r>
            <w:r w:rsidRPr="00082CD4">
              <w:t xml:space="preserve">s. 2 and </w:t>
            </w:r>
            <w:r w:rsidRPr="00082CD4">
              <w:rPr>
                <w:i/>
              </w:rPr>
              <w:t xml:space="preserve">Gazette </w:t>
            </w:r>
            <w:r w:rsidRPr="00082CD4">
              <w:t>1997, No. S202)</w:t>
            </w:r>
          </w:p>
        </w:tc>
        <w:tc>
          <w:tcPr>
            <w:tcW w:w="1417" w:type="dxa"/>
            <w:shd w:val="clear" w:color="auto" w:fill="auto"/>
          </w:tcPr>
          <w:p w:rsidR="002E39A2" w:rsidRPr="00082CD4" w:rsidRDefault="002E39A2" w:rsidP="002E39A2">
            <w:pPr>
              <w:pStyle w:val="ENoteTableText"/>
            </w:pPr>
            <w:r w:rsidRPr="00082CD4">
              <w:t>—</w:t>
            </w: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Financial Sector Reform (Consequential Amendments) Act 1998</w:t>
            </w:r>
          </w:p>
        </w:tc>
        <w:tc>
          <w:tcPr>
            <w:tcW w:w="992" w:type="dxa"/>
            <w:shd w:val="clear" w:color="auto" w:fill="auto"/>
          </w:tcPr>
          <w:p w:rsidR="002E39A2" w:rsidRPr="00082CD4" w:rsidRDefault="002E39A2" w:rsidP="002E39A2">
            <w:pPr>
              <w:pStyle w:val="ENoteTableText"/>
            </w:pPr>
            <w:r w:rsidRPr="00082CD4">
              <w:t>48, 1998</w:t>
            </w:r>
          </w:p>
        </w:tc>
        <w:tc>
          <w:tcPr>
            <w:tcW w:w="993" w:type="dxa"/>
            <w:shd w:val="clear" w:color="auto" w:fill="auto"/>
          </w:tcPr>
          <w:p w:rsidR="002E39A2" w:rsidRPr="00082CD4" w:rsidRDefault="002E39A2" w:rsidP="002E39A2">
            <w:pPr>
              <w:pStyle w:val="ENoteTableText"/>
            </w:pPr>
            <w:r w:rsidRPr="00082CD4">
              <w:t>29</w:t>
            </w:r>
            <w:r w:rsidR="00082CD4">
              <w:t> </w:t>
            </w:r>
            <w:r w:rsidRPr="00082CD4">
              <w:t>June 1998</w:t>
            </w:r>
          </w:p>
        </w:tc>
        <w:tc>
          <w:tcPr>
            <w:tcW w:w="1845" w:type="dxa"/>
            <w:shd w:val="clear" w:color="auto" w:fill="auto"/>
          </w:tcPr>
          <w:p w:rsidR="002E39A2" w:rsidRPr="00082CD4" w:rsidRDefault="002E39A2" w:rsidP="002E39A2">
            <w:pPr>
              <w:pStyle w:val="ENoteTableText"/>
              <w:rPr>
                <w:i/>
              </w:rPr>
            </w:pPr>
            <w:r w:rsidRPr="00082CD4">
              <w:t>Schedule</w:t>
            </w:r>
            <w:r w:rsidR="00082CD4">
              <w:t> </w:t>
            </w:r>
            <w:r w:rsidRPr="00082CD4">
              <w:t>1 (item</w:t>
            </w:r>
            <w:r w:rsidR="00082CD4">
              <w:t> </w:t>
            </w:r>
            <w:r w:rsidRPr="00082CD4">
              <w:t>192): 1</w:t>
            </w:r>
            <w:r w:rsidR="00082CD4">
              <w:t> </w:t>
            </w:r>
            <w:r w:rsidRPr="00082CD4">
              <w:t>July 1998 (</w:t>
            </w:r>
            <w:r w:rsidRPr="00082CD4">
              <w:rPr>
                <w:i/>
              </w:rPr>
              <w:t xml:space="preserve">see Gazette </w:t>
            </w:r>
            <w:r w:rsidRPr="00082CD4">
              <w:t xml:space="preserve">1998, No. S316) </w:t>
            </w:r>
            <w:r w:rsidRPr="00082CD4">
              <w:rPr>
                <w:i/>
              </w:rPr>
              <w:t>(e)</w:t>
            </w:r>
          </w:p>
        </w:tc>
        <w:tc>
          <w:tcPr>
            <w:tcW w:w="1417" w:type="dxa"/>
            <w:shd w:val="clear" w:color="auto" w:fill="auto"/>
          </w:tcPr>
          <w:p w:rsidR="002E39A2" w:rsidRPr="00082CD4" w:rsidRDefault="002E39A2" w:rsidP="002E39A2">
            <w:pPr>
              <w:pStyle w:val="ENoteTableText"/>
            </w:pP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lastRenderedPageBreak/>
              <w:t>Public Employment (Consequential and Transitional) Amendment Act 1999</w:t>
            </w:r>
          </w:p>
        </w:tc>
        <w:tc>
          <w:tcPr>
            <w:tcW w:w="992" w:type="dxa"/>
            <w:shd w:val="clear" w:color="auto" w:fill="auto"/>
          </w:tcPr>
          <w:p w:rsidR="002E39A2" w:rsidRPr="00082CD4" w:rsidRDefault="002E39A2" w:rsidP="002E39A2">
            <w:pPr>
              <w:pStyle w:val="ENoteTableText"/>
            </w:pPr>
            <w:r w:rsidRPr="00082CD4">
              <w:t>146, 1999</w:t>
            </w:r>
          </w:p>
        </w:tc>
        <w:tc>
          <w:tcPr>
            <w:tcW w:w="993" w:type="dxa"/>
            <w:shd w:val="clear" w:color="auto" w:fill="auto"/>
          </w:tcPr>
          <w:p w:rsidR="002E39A2" w:rsidRPr="00082CD4" w:rsidRDefault="002E39A2" w:rsidP="002E39A2">
            <w:pPr>
              <w:pStyle w:val="ENoteTableText"/>
            </w:pPr>
            <w:smartTag w:uri="urn:schemas-microsoft-com:office:smarttags" w:element="date">
              <w:smartTagPr>
                <w:attr w:name="Year" w:val="1999"/>
                <w:attr w:name="Day" w:val="11"/>
                <w:attr w:name="Month" w:val="11"/>
              </w:smartTagPr>
              <w:r w:rsidRPr="00082CD4">
                <w:t>11 Nov 1999</w:t>
              </w:r>
            </w:smartTag>
          </w:p>
        </w:tc>
        <w:tc>
          <w:tcPr>
            <w:tcW w:w="1845" w:type="dxa"/>
            <w:shd w:val="clear" w:color="auto" w:fill="auto"/>
          </w:tcPr>
          <w:p w:rsidR="002E39A2" w:rsidRPr="00082CD4" w:rsidRDefault="002E39A2" w:rsidP="00F5497E">
            <w:pPr>
              <w:pStyle w:val="ENoteTableText"/>
              <w:rPr>
                <w:i/>
              </w:rPr>
            </w:pPr>
            <w:r w:rsidRPr="00082CD4">
              <w:t>Schedule</w:t>
            </w:r>
            <w:r w:rsidR="00082CD4">
              <w:t> </w:t>
            </w:r>
            <w:r w:rsidRPr="00082CD4">
              <w:t>1 (items</w:t>
            </w:r>
            <w:r w:rsidR="00082CD4">
              <w:t> </w:t>
            </w:r>
            <w:r w:rsidRPr="00082CD4">
              <w:t xml:space="preserve">902–907): </w:t>
            </w:r>
            <w:smartTag w:uri="urn:schemas-microsoft-com:office:smarttags" w:element="date">
              <w:smartTagPr>
                <w:attr w:name="Year" w:val="1999"/>
                <w:attr w:name="Day" w:val="5"/>
                <w:attr w:name="Month" w:val="12"/>
              </w:smartTagPr>
              <w:r w:rsidRPr="00082CD4">
                <w:t>5 Dec 1999</w:t>
              </w:r>
            </w:smartTag>
            <w:r w:rsidRPr="00082CD4">
              <w:t xml:space="preserve"> (</w:t>
            </w:r>
            <w:r w:rsidRPr="00082CD4">
              <w:rPr>
                <w:i/>
              </w:rPr>
              <w:t xml:space="preserve">Gazette </w:t>
            </w:r>
            <w:r w:rsidRPr="00082CD4">
              <w:t xml:space="preserve">1999, No. S584) </w:t>
            </w:r>
            <w:r w:rsidRPr="00082CD4">
              <w:rPr>
                <w:i/>
              </w:rPr>
              <w:t>(f)</w:t>
            </w:r>
          </w:p>
        </w:tc>
        <w:tc>
          <w:tcPr>
            <w:tcW w:w="1417" w:type="dxa"/>
            <w:shd w:val="clear" w:color="auto" w:fill="auto"/>
          </w:tcPr>
          <w:p w:rsidR="002E39A2" w:rsidRPr="00082CD4" w:rsidRDefault="002E39A2" w:rsidP="002E39A2">
            <w:pPr>
              <w:pStyle w:val="ENoteTableText"/>
            </w:pPr>
            <w:r w:rsidRPr="00082CD4">
              <w:t>—</w:t>
            </w:r>
          </w:p>
        </w:tc>
      </w:tr>
      <w:tr w:rsidR="002E39A2" w:rsidRPr="00082CD4" w:rsidTr="002E39A2">
        <w:trPr>
          <w:cantSplit/>
        </w:trPr>
        <w:tc>
          <w:tcPr>
            <w:tcW w:w="1838" w:type="dxa"/>
            <w:shd w:val="clear" w:color="auto" w:fill="auto"/>
          </w:tcPr>
          <w:p w:rsidR="002E39A2" w:rsidRPr="00082CD4" w:rsidRDefault="002E39A2" w:rsidP="002E39A2">
            <w:pPr>
              <w:pStyle w:val="ENoteTableText"/>
            </w:pPr>
            <w:r w:rsidRPr="00082CD4">
              <w:t>Superannuation (Consequential Amendments) Act 2005</w:t>
            </w:r>
          </w:p>
        </w:tc>
        <w:tc>
          <w:tcPr>
            <w:tcW w:w="992" w:type="dxa"/>
            <w:shd w:val="clear" w:color="auto" w:fill="auto"/>
          </w:tcPr>
          <w:p w:rsidR="002E39A2" w:rsidRPr="00082CD4" w:rsidRDefault="002E39A2" w:rsidP="002E39A2">
            <w:pPr>
              <w:pStyle w:val="ENoteTableText"/>
            </w:pPr>
            <w:r w:rsidRPr="00082CD4">
              <w:t>81, 2005</w:t>
            </w:r>
          </w:p>
        </w:tc>
        <w:tc>
          <w:tcPr>
            <w:tcW w:w="993" w:type="dxa"/>
            <w:shd w:val="clear" w:color="auto" w:fill="auto"/>
          </w:tcPr>
          <w:p w:rsidR="002E39A2" w:rsidRPr="00082CD4" w:rsidRDefault="002E39A2" w:rsidP="002E39A2">
            <w:pPr>
              <w:pStyle w:val="ENoteTableText"/>
            </w:pPr>
            <w:r w:rsidRPr="00082CD4">
              <w:t>29</w:t>
            </w:r>
            <w:r w:rsidR="00082CD4">
              <w:t> </w:t>
            </w:r>
            <w:r w:rsidRPr="00082CD4">
              <w:t>June 2005</w:t>
            </w:r>
          </w:p>
        </w:tc>
        <w:tc>
          <w:tcPr>
            <w:tcW w:w="1845" w:type="dxa"/>
            <w:shd w:val="clear" w:color="auto" w:fill="auto"/>
          </w:tcPr>
          <w:p w:rsidR="002E39A2" w:rsidRPr="00082CD4" w:rsidRDefault="002E39A2" w:rsidP="00082CD4">
            <w:pPr>
              <w:pStyle w:val="ENoteTableText"/>
            </w:pPr>
            <w:proofErr w:type="spellStart"/>
            <w:r w:rsidRPr="00082CD4">
              <w:t>Sch</w:t>
            </w:r>
            <w:proofErr w:type="spellEnd"/>
            <w:r w:rsidR="009914A3" w:rsidRPr="00082CD4">
              <w:t> </w:t>
            </w:r>
            <w:r w:rsidRPr="00082CD4">
              <w:t>3: 1</w:t>
            </w:r>
            <w:r w:rsidR="00082CD4">
              <w:t> </w:t>
            </w:r>
            <w:r w:rsidRPr="00082CD4">
              <w:t>July 2005</w:t>
            </w:r>
          </w:p>
        </w:tc>
        <w:tc>
          <w:tcPr>
            <w:tcW w:w="1417" w:type="dxa"/>
            <w:shd w:val="clear" w:color="auto" w:fill="auto"/>
          </w:tcPr>
          <w:p w:rsidR="002E39A2" w:rsidRPr="00082CD4" w:rsidRDefault="002E39A2" w:rsidP="002E39A2">
            <w:pPr>
              <w:pStyle w:val="ENoteTableText"/>
            </w:pPr>
            <w:r w:rsidRPr="00082CD4">
              <w:t>—</w:t>
            </w:r>
          </w:p>
        </w:tc>
      </w:tr>
      <w:tr w:rsidR="002E39A2" w:rsidRPr="00082CD4" w:rsidTr="009F0501">
        <w:trPr>
          <w:cantSplit/>
        </w:trPr>
        <w:tc>
          <w:tcPr>
            <w:tcW w:w="1838" w:type="dxa"/>
            <w:tcBorders>
              <w:bottom w:val="single" w:sz="4" w:space="0" w:color="auto"/>
            </w:tcBorders>
            <w:shd w:val="clear" w:color="auto" w:fill="auto"/>
          </w:tcPr>
          <w:p w:rsidR="002E39A2" w:rsidRPr="00082CD4" w:rsidRDefault="002E39A2" w:rsidP="002E39A2">
            <w:pPr>
              <w:pStyle w:val="ENoteTableText"/>
            </w:pPr>
            <w:r w:rsidRPr="00082CD4">
              <w:t>Superannuation Legislation Amendment (Simplification) Act 2007</w:t>
            </w:r>
          </w:p>
        </w:tc>
        <w:tc>
          <w:tcPr>
            <w:tcW w:w="992" w:type="dxa"/>
            <w:tcBorders>
              <w:bottom w:val="single" w:sz="4" w:space="0" w:color="auto"/>
            </w:tcBorders>
            <w:shd w:val="clear" w:color="auto" w:fill="auto"/>
          </w:tcPr>
          <w:p w:rsidR="002E39A2" w:rsidRPr="00082CD4" w:rsidRDefault="002E39A2" w:rsidP="002E39A2">
            <w:pPr>
              <w:pStyle w:val="ENoteTableText"/>
            </w:pPr>
            <w:r w:rsidRPr="00082CD4">
              <w:t>15, 2007</w:t>
            </w:r>
          </w:p>
        </w:tc>
        <w:tc>
          <w:tcPr>
            <w:tcW w:w="993" w:type="dxa"/>
            <w:tcBorders>
              <w:bottom w:val="single" w:sz="4" w:space="0" w:color="auto"/>
            </w:tcBorders>
            <w:shd w:val="clear" w:color="auto" w:fill="auto"/>
          </w:tcPr>
          <w:p w:rsidR="002E39A2" w:rsidRPr="00082CD4" w:rsidRDefault="002E39A2" w:rsidP="002E39A2">
            <w:pPr>
              <w:pStyle w:val="ENoteTableText"/>
            </w:pPr>
            <w:smartTag w:uri="urn:schemas-microsoft-com:office:smarttags" w:element="date">
              <w:smartTagPr>
                <w:attr w:name="Year" w:val="2007"/>
                <w:attr w:name="Day" w:val="15"/>
                <w:attr w:name="Month" w:val="3"/>
              </w:smartTagPr>
              <w:r w:rsidRPr="00082CD4">
                <w:t>15 Mar 2007</w:t>
              </w:r>
            </w:smartTag>
          </w:p>
        </w:tc>
        <w:tc>
          <w:tcPr>
            <w:tcW w:w="1845" w:type="dxa"/>
            <w:tcBorders>
              <w:bottom w:val="single" w:sz="4" w:space="0" w:color="auto"/>
            </w:tcBorders>
            <w:shd w:val="clear" w:color="auto" w:fill="auto"/>
          </w:tcPr>
          <w:p w:rsidR="002E39A2" w:rsidRPr="00082CD4" w:rsidRDefault="002E39A2" w:rsidP="00082CD4">
            <w:pPr>
              <w:pStyle w:val="ENoteTableText"/>
            </w:pPr>
            <w:proofErr w:type="spellStart"/>
            <w:r w:rsidRPr="00082CD4">
              <w:t>Sch</w:t>
            </w:r>
            <w:proofErr w:type="spellEnd"/>
            <w:r w:rsidR="009914A3" w:rsidRPr="00082CD4">
              <w:t> </w:t>
            </w:r>
            <w:r w:rsidRPr="00082CD4">
              <w:t>1 (items</w:t>
            </w:r>
            <w:r w:rsidR="00082CD4">
              <w:t> </w:t>
            </w:r>
            <w:r w:rsidRPr="00082CD4">
              <w:t xml:space="preserve">365, 406(1)–(3)): </w:t>
            </w:r>
            <w:r w:rsidR="00F5497E" w:rsidRPr="00082CD4">
              <w:t>15 Mar 2007 (s 2(1) item</w:t>
            </w:r>
            <w:r w:rsidR="00082CD4">
              <w:t> </w:t>
            </w:r>
            <w:r w:rsidR="00F5497E" w:rsidRPr="00082CD4">
              <w:t>2)</w:t>
            </w:r>
          </w:p>
        </w:tc>
        <w:tc>
          <w:tcPr>
            <w:tcW w:w="1417" w:type="dxa"/>
            <w:tcBorders>
              <w:bottom w:val="single" w:sz="4" w:space="0" w:color="auto"/>
            </w:tcBorders>
            <w:shd w:val="clear" w:color="auto" w:fill="auto"/>
          </w:tcPr>
          <w:p w:rsidR="002E39A2" w:rsidRPr="00082CD4" w:rsidRDefault="002E39A2" w:rsidP="00082CD4">
            <w:pPr>
              <w:pStyle w:val="ENoteTableText"/>
            </w:pPr>
            <w:proofErr w:type="spellStart"/>
            <w:r w:rsidRPr="00082CD4">
              <w:t>Sch</w:t>
            </w:r>
            <w:proofErr w:type="spellEnd"/>
            <w:r w:rsidRPr="00082CD4">
              <w:t xml:space="preserve"> 1 (item</w:t>
            </w:r>
            <w:r w:rsidR="00082CD4">
              <w:t> </w:t>
            </w:r>
            <w:r w:rsidR="001E5E6F" w:rsidRPr="00082CD4">
              <w:t>406(1)–(3))</w:t>
            </w:r>
          </w:p>
        </w:tc>
      </w:tr>
      <w:tr w:rsidR="002E39A2" w:rsidRPr="00082CD4" w:rsidTr="009F0501">
        <w:trPr>
          <w:cantSplit/>
        </w:trPr>
        <w:tc>
          <w:tcPr>
            <w:tcW w:w="1838" w:type="dxa"/>
            <w:tcBorders>
              <w:bottom w:val="single" w:sz="4" w:space="0" w:color="auto"/>
            </w:tcBorders>
            <w:shd w:val="clear" w:color="auto" w:fill="auto"/>
          </w:tcPr>
          <w:p w:rsidR="002E39A2" w:rsidRPr="00082CD4" w:rsidRDefault="002E39A2" w:rsidP="002E39A2">
            <w:pPr>
              <w:pStyle w:val="ENoteTableText"/>
            </w:pPr>
            <w:bookmarkStart w:id="41" w:name="CU_1451185"/>
            <w:bookmarkEnd w:id="41"/>
            <w:r w:rsidRPr="00082CD4">
              <w:t>Superannuation Legislation Amendment (Trustee Board and Other Measures) (Consequential Amendments) Act 2008</w:t>
            </w:r>
          </w:p>
        </w:tc>
        <w:tc>
          <w:tcPr>
            <w:tcW w:w="992" w:type="dxa"/>
            <w:tcBorders>
              <w:bottom w:val="single" w:sz="4" w:space="0" w:color="auto"/>
            </w:tcBorders>
            <w:shd w:val="clear" w:color="auto" w:fill="auto"/>
          </w:tcPr>
          <w:p w:rsidR="002E39A2" w:rsidRPr="00082CD4" w:rsidRDefault="002E39A2" w:rsidP="002E39A2">
            <w:pPr>
              <w:pStyle w:val="ENoteTableText"/>
            </w:pPr>
            <w:r w:rsidRPr="00082CD4">
              <w:t>26, 2008</w:t>
            </w:r>
          </w:p>
        </w:tc>
        <w:tc>
          <w:tcPr>
            <w:tcW w:w="993" w:type="dxa"/>
            <w:tcBorders>
              <w:bottom w:val="single" w:sz="4" w:space="0" w:color="auto"/>
            </w:tcBorders>
            <w:shd w:val="clear" w:color="auto" w:fill="auto"/>
          </w:tcPr>
          <w:p w:rsidR="002E39A2" w:rsidRPr="00082CD4" w:rsidRDefault="002E39A2" w:rsidP="002E39A2">
            <w:pPr>
              <w:pStyle w:val="ENoteTableText"/>
            </w:pPr>
            <w:r w:rsidRPr="00082CD4">
              <w:t>23</w:t>
            </w:r>
            <w:r w:rsidR="00082CD4">
              <w:t> </w:t>
            </w:r>
            <w:r w:rsidRPr="00082CD4">
              <w:t>June 2008</w:t>
            </w:r>
          </w:p>
        </w:tc>
        <w:tc>
          <w:tcPr>
            <w:tcW w:w="1845" w:type="dxa"/>
            <w:tcBorders>
              <w:bottom w:val="single" w:sz="4" w:space="0" w:color="auto"/>
            </w:tcBorders>
            <w:shd w:val="clear" w:color="auto" w:fill="auto"/>
          </w:tcPr>
          <w:p w:rsidR="002E39A2" w:rsidRPr="00082CD4" w:rsidRDefault="002E39A2" w:rsidP="00082CD4">
            <w:pPr>
              <w:pStyle w:val="ENoteTableText"/>
            </w:pPr>
            <w:proofErr w:type="spellStart"/>
            <w:r w:rsidRPr="00082CD4">
              <w:t>Sch</w:t>
            </w:r>
            <w:proofErr w:type="spellEnd"/>
            <w:r w:rsidR="009914A3" w:rsidRPr="00082CD4">
              <w:t> </w:t>
            </w:r>
            <w:r w:rsidRPr="00082CD4">
              <w:t>2 (items</w:t>
            </w:r>
            <w:r w:rsidR="00082CD4">
              <w:t> </w:t>
            </w:r>
            <w:r w:rsidRPr="00082CD4">
              <w:t>33–38): Royal Assent</w:t>
            </w:r>
            <w:r w:rsidRPr="00082CD4">
              <w:br/>
            </w:r>
            <w:proofErr w:type="spellStart"/>
            <w:r w:rsidRPr="00082CD4">
              <w:t>Sch</w:t>
            </w:r>
            <w:proofErr w:type="spellEnd"/>
            <w:r w:rsidR="009914A3" w:rsidRPr="00082CD4">
              <w:t> </w:t>
            </w:r>
            <w:r w:rsidRPr="00082CD4">
              <w:t>4 (items</w:t>
            </w:r>
            <w:r w:rsidR="00082CD4">
              <w:t> </w:t>
            </w:r>
            <w:r w:rsidRPr="00082CD4">
              <w:t>3–7): 1</w:t>
            </w:r>
            <w:r w:rsidR="00082CD4">
              <w:t> </w:t>
            </w:r>
            <w:r w:rsidRPr="00082CD4">
              <w:t>July 2008</w:t>
            </w:r>
          </w:p>
        </w:tc>
        <w:tc>
          <w:tcPr>
            <w:tcW w:w="1417" w:type="dxa"/>
            <w:tcBorders>
              <w:bottom w:val="single" w:sz="4" w:space="0" w:color="auto"/>
            </w:tcBorders>
            <w:shd w:val="clear" w:color="auto" w:fill="auto"/>
          </w:tcPr>
          <w:p w:rsidR="002E39A2" w:rsidRPr="00082CD4" w:rsidRDefault="002E39A2" w:rsidP="002E39A2">
            <w:pPr>
              <w:pStyle w:val="ENoteTableText"/>
            </w:pPr>
            <w:r w:rsidRPr="00082CD4">
              <w:t>—</w:t>
            </w:r>
          </w:p>
        </w:tc>
      </w:tr>
      <w:tr w:rsidR="002E39A2" w:rsidRPr="00082CD4" w:rsidTr="009F0501">
        <w:trPr>
          <w:cantSplit/>
        </w:trPr>
        <w:tc>
          <w:tcPr>
            <w:tcW w:w="1838" w:type="dxa"/>
            <w:tcBorders>
              <w:top w:val="single" w:sz="4" w:space="0" w:color="auto"/>
            </w:tcBorders>
            <w:shd w:val="clear" w:color="auto" w:fill="auto"/>
          </w:tcPr>
          <w:p w:rsidR="002E39A2" w:rsidRPr="00082CD4" w:rsidRDefault="002E39A2" w:rsidP="002E39A2">
            <w:pPr>
              <w:pStyle w:val="ENoteTableText"/>
            </w:pPr>
            <w:r w:rsidRPr="00082CD4">
              <w:t>Statute Law Revision Act 2011</w:t>
            </w:r>
          </w:p>
        </w:tc>
        <w:tc>
          <w:tcPr>
            <w:tcW w:w="992" w:type="dxa"/>
            <w:tcBorders>
              <w:top w:val="single" w:sz="4" w:space="0" w:color="auto"/>
            </w:tcBorders>
            <w:shd w:val="clear" w:color="auto" w:fill="auto"/>
          </w:tcPr>
          <w:p w:rsidR="002E39A2" w:rsidRPr="00082CD4" w:rsidRDefault="002E39A2" w:rsidP="002E39A2">
            <w:pPr>
              <w:pStyle w:val="ENoteTableText"/>
            </w:pPr>
            <w:r w:rsidRPr="00082CD4">
              <w:t>5, 2011</w:t>
            </w:r>
          </w:p>
        </w:tc>
        <w:tc>
          <w:tcPr>
            <w:tcW w:w="993" w:type="dxa"/>
            <w:tcBorders>
              <w:top w:val="single" w:sz="4" w:space="0" w:color="auto"/>
            </w:tcBorders>
            <w:shd w:val="clear" w:color="auto" w:fill="auto"/>
          </w:tcPr>
          <w:p w:rsidR="002E39A2" w:rsidRPr="00082CD4" w:rsidRDefault="002E39A2" w:rsidP="002E39A2">
            <w:pPr>
              <w:pStyle w:val="ENoteTableText"/>
            </w:pPr>
            <w:r w:rsidRPr="00082CD4">
              <w:t>22 Mar 2011</w:t>
            </w:r>
          </w:p>
        </w:tc>
        <w:tc>
          <w:tcPr>
            <w:tcW w:w="1845" w:type="dxa"/>
            <w:tcBorders>
              <w:top w:val="single" w:sz="4" w:space="0" w:color="auto"/>
            </w:tcBorders>
            <w:shd w:val="clear" w:color="auto" w:fill="auto"/>
          </w:tcPr>
          <w:p w:rsidR="002E39A2" w:rsidRPr="00082CD4" w:rsidRDefault="002E39A2" w:rsidP="00082CD4">
            <w:pPr>
              <w:pStyle w:val="ENoteTableText"/>
            </w:pPr>
            <w:proofErr w:type="spellStart"/>
            <w:r w:rsidRPr="00082CD4">
              <w:t>Sch</w:t>
            </w:r>
            <w:proofErr w:type="spellEnd"/>
            <w:r w:rsidR="009914A3" w:rsidRPr="00082CD4">
              <w:t> </w:t>
            </w:r>
            <w:r w:rsidRPr="00082CD4">
              <w:t>6 (items</w:t>
            </w:r>
            <w:r w:rsidR="00082CD4">
              <w:t> </w:t>
            </w:r>
            <w:r w:rsidRPr="00082CD4">
              <w:t>105, 106, 136): 19 Apr 2011</w:t>
            </w:r>
          </w:p>
        </w:tc>
        <w:tc>
          <w:tcPr>
            <w:tcW w:w="1417" w:type="dxa"/>
            <w:tcBorders>
              <w:top w:val="single" w:sz="4" w:space="0" w:color="auto"/>
            </w:tcBorders>
            <w:shd w:val="clear" w:color="auto" w:fill="auto"/>
          </w:tcPr>
          <w:p w:rsidR="002E39A2" w:rsidRPr="00082CD4" w:rsidRDefault="002E39A2" w:rsidP="002E39A2">
            <w:pPr>
              <w:pStyle w:val="ENoteTableText"/>
            </w:pPr>
            <w:r w:rsidRPr="00082CD4">
              <w:t>—</w:t>
            </w:r>
          </w:p>
        </w:tc>
      </w:tr>
      <w:tr w:rsidR="002E39A2" w:rsidRPr="00082CD4" w:rsidTr="00082CD4">
        <w:trPr>
          <w:cantSplit/>
        </w:trPr>
        <w:tc>
          <w:tcPr>
            <w:tcW w:w="1838" w:type="dxa"/>
            <w:shd w:val="clear" w:color="auto" w:fill="auto"/>
          </w:tcPr>
          <w:p w:rsidR="002E39A2" w:rsidRPr="00082CD4" w:rsidRDefault="002E39A2" w:rsidP="002E39A2">
            <w:pPr>
              <w:pStyle w:val="ENoteTableText"/>
            </w:pPr>
            <w:r w:rsidRPr="00082CD4">
              <w:t>Superannuation Legislation (Consequential Amendments and Transitional Provisions) Act 2011</w:t>
            </w:r>
          </w:p>
        </w:tc>
        <w:tc>
          <w:tcPr>
            <w:tcW w:w="992" w:type="dxa"/>
            <w:shd w:val="clear" w:color="auto" w:fill="auto"/>
          </w:tcPr>
          <w:p w:rsidR="002E39A2" w:rsidRPr="00082CD4" w:rsidRDefault="002E39A2" w:rsidP="002E39A2">
            <w:pPr>
              <w:pStyle w:val="ENoteTableText"/>
            </w:pPr>
            <w:r w:rsidRPr="00082CD4">
              <w:t>58, 2011</w:t>
            </w:r>
          </w:p>
        </w:tc>
        <w:tc>
          <w:tcPr>
            <w:tcW w:w="993" w:type="dxa"/>
            <w:shd w:val="clear" w:color="auto" w:fill="auto"/>
          </w:tcPr>
          <w:p w:rsidR="002E39A2" w:rsidRPr="00082CD4" w:rsidRDefault="002E39A2" w:rsidP="002E39A2">
            <w:pPr>
              <w:pStyle w:val="ENoteTableText"/>
            </w:pPr>
            <w:r w:rsidRPr="00082CD4">
              <w:t>28</w:t>
            </w:r>
            <w:r w:rsidR="00082CD4">
              <w:t> </w:t>
            </w:r>
            <w:r w:rsidRPr="00082CD4">
              <w:t>June 2011</w:t>
            </w:r>
          </w:p>
        </w:tc>
        <w:tc>
          <w:tcPr>
            <w:tcW w:w="1845" w:type="dxa"/>
            <w:shd w:val="clear" w:color="auto" w:fill="auto"/>
          </w:tcPr>
          <w:p w:rsidR="002E39A2" w:rsidRPr="00082CD4" w:rsidRDefault="002E39A2" w:rsidP="00082CD4">
            <w:pPr>
              <w:pStyle w:val="ENoteTableText"/>
            </w:pPr>
            <w:proofErr w:type="spellStart"/>
            <w:r w:rsidRPr="00082CD4">
              <w:t>Sch</w:t>
            </w:r>
            <w:proofErr w:type="spellEnd"/>
            <w:r w:rsidR="009914A3" w:rsidRPr="00082CD4">
              <w:t> </w:t>
            </w:r>
            <w:r w:rsidRPr="00082CD4">
              <w:t>1 (items</w:t>
            </w:r>
            <w:r w:rsidR="00082CD4">
              <w:t> </w:t>
            </w:r>
            <w:r w:rsidRPr="00082CD4">
              <w:t>240–242):</w:t>
            </w:r>
            <w:r w:rsidR="00F5497E" w:rsidRPr="00082CD4">
              <w:t xml:space="preserve"> 1</w:t>
            </w:r>
            <w:r w:rsidR="00082CD4">
              <w:t> </w:t>
            </w:r>
            <w:r w:rsidR="00F5497E" w:rsidRPr="00082CD4">
              <w:t>July 2011 (s 2(1) item</w:t>
            </w:r>
            <w:r w:rsidR="00082CD4">
              <w:t> </w:t>
            </w:r>
            <w:r w:rsidR="00F5497E" w:rsidRPr="00082CD4">
              <w:t>2)</w:t>
            </w:r>
          </w:p>
        </w:tc>
        <w:tc>
          <w:tcPr>
            <w:tcW w:w="1417" w:type="dxa"/>
            <w:shd w:val="clear" w:color="auto" w:fill="auto"/>
          </w:tcPr>
          <w:p w:rsidR="002E39A2" w:rsidRPr="00082CD4" w:rsidRDefault="002E39A2" w:rsidP="002E39A2">
            <w:pPr>
              <w:pStyle w:val="ENoteTableText"/>
            </w:pPr>
            <w:r w:rsidRPr="00082CD4">
              <w:t>—</w:t>
            </w:r>
          </w:p>
        </w:tc>
      </w:tr>
      <w:tr w:rsidR="006E57CE" w:rsidRPr="00082CD4" w:rsidTr="001E5E6F">
        <w:trPr>
          <w:cantSplit/>
        </w:trPr>
        <w:tc>
          <w:tcPr>
            <w:tcW w:w="1838" w:type="dxa"/>
            <w:tcBorders>
              <w:bottom w:val="single" w:sz="12" w:space="0" w:color="auto"/>
            </w:tcBorders>
            <w:shd w:val="clear" w:color="auto" w:fill="auto"/>
          </w:tcPr>
          <w:p w:rsidR="006E57CE" w:rsidRPr="00082CD4" w:rsidRDefault="006E57CE" w:rsidP="002E39A2">
            <w:pPr>
              <w:pStyle w:val="ENoteTableText"/>
            </w:pPr>
            <w:r w:rsidRPr="00082CD4">
              <w:t>Public Governance, Performance and Accountability (Consequential and Transitional Provisions) Act 2014</w:t>
            </w:r>
          </w:p>
        </w:tc>
        <w:tc>
          <w:tcPr>
            <w:tcW w:w="992" w:type="dxa"/>
            <w:tcBorders>
              <w:bottom w:val="single" w:sz="12" w:space="0" w:color="auto"/>
            </w:tcBorders>
            <w:shd w:val="clear" w:color="auto" w:fill="auto"/>
          </w:tcPr>
          <w:p w:rsidR="006E57CE" w:rsidRPr="00082CD4" w:rsidRDefault="006E57CE" w:rsidP="002E39A2">
            <w:pPr>
              <w:pStyle w:val="ENoteTableText"/>
            </w:pPr>
            <w:r w:rsidRPr="00082CD4">
              <w:t>62, 2014</w:t>
            </w:r>
          </w:p>
        </w:tc>
        <w:tc>
          <w:tcPr>
            <w:tcW w:w="993" w:type="dxa"/>
            <w:tcBorders>
              <w:bottom w:val="single" w:sz="12" w:space="0" w:color="auto"/>
            </w:tcBorders>
            <w:shd w:val="clear" w:color="auto" w:fill="auto"/>
          </w:tcPr>
          <w:p w:rsidR="006E57CE" w:rsidRPr="00082CD4" w:rsidRDefault="006E57CE" w:rsidP="002E39A2">
            <w:pPr>
              <w:pStyle w:val="ENoteTableText"/>
            </w:pPr>
            <w:r w:rsidRPr="00082CD4">
              <w:t>30</w:t>
            </w:r>
            <w:r w:rsidR="00082CD4">
              <w:t> </w:t>
            </w:r>
            <w:r w:rsidRPr="00082CD4">
              <w:t>June 2014</w:t>
            </w:r>
          </w:p>
        </w:tc>
        <w:tc>
          <w:tcPr>
            <w:tcW w:w="1845" w:type="dxa"/>
            <w:tcBorders>
              <w:bottom w:val="single" w:sz="12" w:space="0" w:color="auto"/>
            </w:tcBorders>
            <w:shd w:val="clear" w:color="auto" w:fill="auto"/>
          </w:tcPr>
          <w:p w:rsidR="006E57CE" w:rsidRPr="00082CD4" w:rsidRDefault="006E57CE" w:rsidP="006E57CE">
            <w:pPr>
              <w:pStyle w:val="ENoteTableText"/>
            </w:pPr>
            <w:proofErr w:type="spellStart"/>
            <w:r w:rsidRPr="00082CD4">
              <w:t>Sch</w:t>
            </w:r>
            <w:proofErr w:type="spellEnd"/>
            <w:r w:rsidRPr="00082CD4">
              <w:t xml:space="preserve"> 12</w:t>
            </w:r>
            <w:r w:rsidR="00467D1C" w:rsidRPr="00082CD4">
              <w:t xml:space="preserve"> (item</w:t>
            </w:r>
            <w:r w:rsidR="00082CD4">
              <w:t> </w:t>
            </w:r>
            <w:r w:rsidR="00467D1C" w:rsidRPr="00082CD4">
              <w:t xml:space="preserve">171) and </w:t>
            </w:r>
            <w:proofErr w:type="spellStart"/>
            <w:r w:rsidR="00467D1C" w:rsidRPr="00082CD4">
              <w:t>Sch</w:t>
            </w:r>
            <w:proofErr w:type="spellEnd"/>
            <w:r w:rsidR="00467D1C" w:rsidRPr="00082CD4">
              <w:t xml:space="preserve"> 14 (items</w:t>
            </w:r>
            <w:r w:rsidR="00082CD4">
              <w:t> </w:t>
            </w:r>
            <w:r w:rsidR="00467D1C" w:rsidRPr="00082CD4">
              <w:t>1–4)</w:t>
            </w:r>
            <w:r w:rsidRPr="00082CD4">
              <w:t>: 1</w:t>
            </w:r>
            <w:r w:rsidR="00082CD4">
              <w:t> </w:t>
            </w:r>
            <w:r w:rsidRPr="00082CD4">
              <w:t>July 2014 (s 2(1) item</w:t>
            </w:r>
            <w:r w:rsidR="00082CD4">
              <w:t> </w:t>
            </w:r>
            <w:r w:rsidRPr="00082CD4">
              <w:t>6</w:t>
            </w:r>
            <w:r w:rsidR="00467D1C" w:rsidRPr="00082CD4">
              <w:t>, 14</w:t>
            </w:r>
            <w:r w:rsidRPr="00082CD4">
              <w:t>)</w:t>
            </w:r>
          </w:p>
        </w:tc>
        <w:tc>
          <w:tcPr>
            <w:tcW w:w="1417" w:type="dxa"/>
            <w:tcBorders>
              <w:bottom w:val="single" w:sz="12" w:space="0" w:color="auto"/>
            </w:tcBorders>
            <w:shd w:val="clear" w:color="auto" w:fill="auto"/>
          </w:tcPr>
          <w:p w:rsidR="006E57CE" w:rsidRPr="00082CD4" w:rsidRDefault="006E57CE" w:rsidP="002E39A2">
            <w:pPr>
              <w:pStyle w:val="ENoteTableText"/>
            </w:pPr>
            <w:proofErr w:type="spellStart"/>
            <w:r w:rsidRPr="00082CD4">
              <w:t>Sch</w:t>
            </w:r>
            <w:proofErr w:type="spellEnd"/>
            <w:r w:rsidRPr="00082CD4">
              <w:t xml:space="preserve"> 14 (items</w:t>
            </w:r>
            <w:r w:rsidR="00082CD4">
              <w:t> </w:t>
            </w:r>
            <w:r w:rsidRPr="00082CD4">
              <w:t>1</w:t>
            </w:r>
            <w:r w:rsidR="00A03232" w:rsidRPr="00082CD4">
              <w:t>–</w:t>
            </w:r>
            <w:r w:rsidRPr="00082CD4">
              <w:t>4)</w:t>
            </w:r>
          </w:p>
        </w:tc>
      </w:tr>
    </w:tbl>
    <w:p w:rsidR="002E39A2" w:rsidRPr="00082CD4" w:rsidRDefault="002E39A2" w:rsidP="001E5E6F">
      <w:pPr>
        <w:pStyle w:val="Tabletext"/>
      </w:pPr>
    </w:p>
    <w:p w:rsidR="00B9626B" w:rsidRPr="00082CD4" w:rsidRDefault="00B9626B" w:rsidP="002E39A2">
      <w:pPr>
        <w:pStyle w:val="EndNotespara"/>
      </w:pPr>
      <w:r w:rsidRPr="00082CD4">
        <w:rPr>
          <w:i/>
        </w:rPr>
        <w:t>(a)</w:t>
      </w:r>
      <w:r w:rsidRPr="00082CD4">
        <w:tab/>
        <w:t xml:space="preserve">The </w:t>
      </w:r>
      <w:r w:rsidRPr="00082CD4">
        <w:rPr>
          <w:i/>
        </w:rPr>
        <w:t xml:space="preserve">Superannuation (Productivity Benefit) Act 1988 </w:t>
      </w:r>
      <w:r w:rsidRPr="00082CD4">
        <w:t>was amended by sections</w:t>
      </w:r>
      <w:r w:rsidR="00082CD4">
        <w:t> </w:t>
      </w:r>
      <w:r w:rsidRPr="00082CD4">
        <w:t xml:space="preserve">94–106 only of the </w:t>
      </w:r>
      <w:r w:rsidRPr="00082CD4">
        <w:rPr>
          <w:i/>
        </w:rPr>
        <w:t>Superannuation Legislation Amendment Act 1990</w:t>
      </w:r>
      <w:r w:rsidRPr="00082CD4">
        <w:t>, paragraph</w:t>
      </w:r>
      <w:r w:rsidR="00082CD4">
        <w:t> </w:t>
      </w:r>
      <w:r w:rsidRPr="00082CD4">
        <w:t>2(1)(a) and subsection</w:t>
      </w:r>
      <w:r w:rsidR="00082CD4">
        <w:t> </w:t>
      </w:r>
      <w:r w:rsidRPr="00082CD4">
        <w:t>2(3) of which provide as follows:</w:t>
      </w:r>
    </w:p>
    <w:p w:rsidR="00B9626B" w:rsidRPr="00082CD4" w:rsidRDefault="00B9626B" w:rsidP="002E39A2">
      <w:pPr>
        <w:pStyle w:val="EndNotessubpara"/>
      </w:pPr>
      <w:r w:rsidRPr="00082CD4">
        <w:lastRenderedPageBreak/>
        <w:tab/>
        <w:t>(1)</w:t>
      </w:r>
      <w:r w:rsidRPr="00082CD4">
        <w:tab/>
        <w:t>The following provisions:</w:t>
      </w:r>
    </w:p>
    <w:p w:rsidR="00B9626B" w:rsidRPr="00082CD4" w:rsidRDefault="00B9626B" w:rsidP="002E39A2">
      <w:pPr>
        <w:pStyle w:val="EndNotessubsubpara"/>
      </w:pPr>
      <w:r w:rsidRPr="00082CD4">
        <w:tab/>
        <w:t>(a)</w:t>
      </w:r>
      <w:r w:rsidRPr="00082CD4">
        <w:tab/>
        <w:t>Parts</w:t>
      </w:r>
      <w:r w:rsidR="00082CD4">
        <w:t> </w:t>
      </w:r>
      <w:r w:rsidRPr="00082CD4">
        <w:t>1 and 2, sections</w:t>
      </w:r>
      <w:r w:rsidR="00082CD4">
        <w:t> </w:t>
      </w:r>
      <w:r w:rsidRPr="00082CD4">
        <w:t>6, 69, 70, 71, 94 and 98 and Part</w:t>
      </w:r>
      <w:r w:rsidR="00082CD4">
        <w:t> </w:t>
      </w:r>
      <w:r w:rsidRPr="00082CD4">
        <w:t xml:space="preserve">5, of this Act; </w:t>
      </w:r>
    </w:p>
    <w:p w:rsidR="00B9626B" w:rsidRPr="00082CD4" w:rsidRDefault="00B9626B" w:rsidP="002E39A2">
      <w:pPr>
        <w:pStyle w:val="EndNotessubpara"/>
      </w:pPr>
      <w:r w:rsidRPr="00082CD4">
        <w:tab/>
      </w:r>
      <w:r w:rsidRPr="00082CD4">
        <w:tab/>
        <w:t>commence on the day on which this Act receives the Royal Assent.</w:t>
      </w:r>
    </w:p>
    <w:p w:rsidR="00B9626B" w:rsidRPr="00082CD4" w:rsidRDefault="00B9626B" w:rsidP="002E39A2">
      <w:pPr>
        <w:pStyle w:val="EndNotessubpara"/>
      </w:pPr>
      <w:r w:rsidRPr="00082CD4">
        <w:tab/>
        <w:t>(3)</w:t>
      </w:r>
      <w:r w:rsidRPr="00082CD4">
        <w:tab/>
        <w:t>The remaining provisions of this Act commence on 1</w:t>
      </w:r>
      <w:r w:rsidR="00082CD4">
        <w:t> </w:t>
      </w:r>
      <w:r w:rsidRPr="00082CD4">
        <w:t>July 1990.</w:t>
      </w:r>
    </w:p>
    <w:p w:rsidR="00B9626B" w:rsidRPr="00082CD4" w:rsidRDefault="00B9626B" w:rsidP="002E39A2">
      <w:pPr>
        <w:pStyle w:val="EndNotespara"/>
      </w:pPr>
      <w:r w:rsidRPr="00082CD4">
        <w:rPr>
          <w:i/>
        </w:rPr>
        <w:t>(b)</w:t>
      </w:r>
      <w:r w:rsidRPr="00082CD4">
        <w:tab/>
        <w:t xml:space="preserve">The </w:t>
      </w:r>
      <w:r w:rsidRPr="00082CD4">
        <w:rPr>
          <w:i/>
        </w:rPr>
        <w:t xml:space="preserve">Superannuation (Productivity Benefit) Act 1988 </w:t>
      </w:r>
      <w:r w:rsidRPr="00082CD4">
        <w:t>was amended by sections</w:t>
      </w:r>
      <w:r w:rsidR="00082CD4">
        <w:t> </w:t>
      </w:r>
      <w:r w:rsidRPr="00082CD4">
        <w:t xml:space="preserve">66–70 only of the </w:t>
      </w:r>
      <w:r w:rsidRPr="00082CD4">
        <w:rPr>
          <w:i/>
        </w:rPr>
        <w:t>Superannuation Legislation Amendment Act 1992</w:t>
      </w:r>
      <w:r w:rsidRPr="00082CD4">
        <w:t>, subsections</w:t>
      </w:r>
      <w:r w:rsidR="00082CD4">
        <w:t> </w:t>
      </w:r>
      <w:r w:rsidRPr="00082CD4">
        <w:t>2(1) and (3) of which provide as follows:</w:t>
      </w:r>
    </w:p>
    <w:p w:rsidR="00B9626B" w:rsidRPr="00082CD4" w:rsidRDefault="00B9626B" w:rsidP="002E39A2">
      <w:pPr>
        <w:pStyle w:val="EndNotessubpara"/>
      </w:pPr>
      <w:r w:rsidRPr="00082CD4">
        <w:tab/>
        <w:t>(1)</w:t>
      </w:r>
      <w:r w:rsidRPr="00082CD4">
        <w:tab/>
        <w:t>Subject to this section, this Act commences on the day on which it receives the Royal Assent.</w:t>
      </w:r>
    </w:p>
    <w:p w:rsidR="00B9626B" w:rsidRPr="00082CD4" w:rsidRDefault="00B9626B" w:rsidP="002E39A2">
      <w:pPr>
        <w:pStyle w:val="EndNotessubpara"/>
      </w:pPr>
      <w:r w:rsidRPr="00082CD4">
        <w:tab/>
        <w:t>(3)</w:t>
      </w:r>
      <w:r w:rsidRPr="00082CD4">
        <w:tab/>
        <w:t>Sections</w:t>
      </w:r>
      <w:r w:rsidR="00082CD4">
        <w:t> </w:t>
      </w:r>
      <w:r w:rsidRPr="00082CD4">
        <w:t>67 and 68 are taken to have commenced on 1</w:t>
      </w:r>
      <w:r w:rsidR="00082CD4">
        <w:t> </w:t>
      </w:r>
      <w:r w:rsidRPr="00082CD4">
        <w:t>July 1990.</w:t>
      </w:r>
    </w:p>
    <w:p w:rsidR="00B9626B" w:rsidRPr="00082CD4" w:rsidRDefault="00B9626B" w:rsidP="002E39A2">
      <w:pPr>
        <w:pStyle w:val="EndNotespara"/>
      </w:pPr>
      <w:r w:rsidRPr="00082CD4">
        <w:rPr>
          <w:i/>
        </w:rPr>
        <w:t>(c)</w:t>
      </w:r>
      <w:r w:rsidRPr="00082CD4">
        <w:tab/>
        <w:t xml:space="preserve">The </w:t>
      </w:r>
      <w:r w:rsidRPr="00082CD4">
        <w:rPr>
          <w:i/>
        </w:rPr>
        <w:t xml:space="preserve">Superannuation (Productivity Benefit) Act 1988 </w:t>
      </w:r>
      <w:r w:rsidRPr="00082CD4">
        <w:t>was amended by Part</w:t>
      </w:r>
      <w:r w:rsidR="00082CD4">
        <w:t> </w:t>
      </w:r>
      <w:r w:rsidRPr="00082CD4">
        <w:t>12 (sections</w:t>
      </w:r>
      <w:r w:rsidR="00AE2DA2" w:rsidRPr="00082CD4">
        <w:t xml:space="preserve"> </w:t>
      </w:r>
      <w:r w:rsidR="00AE2DA2" w:rsidRPr="00082CD4">
        <w:br/>
      </w:r>
      <w:r w:rsidRPr="00082CD4">
        <w:t xml:space="preserve">60–64) only of the </w:t>
      </w:r>
      <w:r w:rsidRPr="00082CD4">
        <w:rPr>
          <w:i/>
        </w:rPr>
        <w:t>Superannuation Industry (Supervision) Consequential Amendments Act 1993</w:t>
      </w:r>
      <w:r w:rsidRPr="00082CD4">
        <w:t>, subsection</w:t>
      </w:r>
      <w:r w:rsidR="00082CD4">
        <w:t> </w:t>
      </w:r>
      <w:r w:rsidRPr="00082CD4">
        <w:t>2(1) of which provides as follows:</w:t>
      </w:r>
    </w:p>
    <w:p w:rsidR="00B9626B" w:rsidRPr="00082CD4" w:rsidRDefault="00B9626B" w:rsidP="002E39A2">
      <w:pPr>
        <w:pStyle w:val="EndNotessubpara"/>
      </w:pPr>
      <w:r w:rsidRPr="00082CD4">
        <w:tab/>
        <w:t>(1)</w:t>
      </w:r>
      <w:r w:rsidRPr="00082CD4">
        <w:tab/>
        <w:t xml:space="preserve">Subject to </w:t>
      </w:r>
      <w:r w:rsidR="00082CD4">
        <w:t>subsection (</w:t>
      </w:r>
      <w:r w:rsidRPr="00082CD4">
        <w:t>2), this Act commences on 1</w:t>
      </w:r>
      <w:r w:rsidR="00082CD4">
        <w:t> </w:t>
      </w:r>
      <w:r w:rsidRPr="00082CD4">
        <w:t>December 1993.</w:t>
      </w:r>
    </w:p>
    <w:p w:rsidR="00B9626B" w:rsidRPr="00082CD4" w:rsidRDefault="00B9626B" w:rsidP="002E39A2">
      <w:pPr>
        <w:pStyle w:val="EndNotespara"/>
      </w:pPr>
      <w:r w:rsidRPr="00082CD4">
        <w:rPr>
          <w:i/>
        </w:rPr>
        <w:t>(d)</w:t>
      </w:r>
      <w:r w:rsidRPr="00082CD4">
        <w:tab/>
        <w:t xml:space="preserve">The </w:t>
      </w:r>
      <w:r w:rsidRPr="00082CD4">
        <w:rPr>
          <w:i/>
        </w:rPr>
        <w:t xml:space="preserve">Superannuation (Productivity Benefit) Act 1988 </w:t>
      </w:r>
      <w:r w:rsidRPr="00082CD4">
        <w:t>was amended by Schedule</w:t>
      </w:r>
      <w:r w:rsidR="00082CD4">
        <w:t> </w:t>
      </w:r>
      <w:r w:rsidRPr="00082CD4">
        <w:t>2 (item</w:t>
      </w:r>
      <w:r w:rsidR="00082CD4">
        <w:t> </w:t>
      </w:r>
      <w:r w:rsidRPr="00082CD4">
        <w:t xml:space="preserve">111) only of the </w:t>
      </w:r>
      <w:r w:rsidRPr="00082CD4">
        <w:rPr>
          <w:i/>
        </w:rPr>
        <w:t>Statute Law Revision Act 1996</w:t>
      </w:r>
      <w:r w:rsidRPr="00082CD4">
        <w:t>, subsection</w:t>
      </w:r>
      <w:r w:rsidR="00082CD4">
        <w:t> </w:t>
      </w:r>
      <w:r w:rsidRPr="00082CD4">
        <w:t>2(2) of which provides as follows:</w:t>
      </w:r>
    </w:p>
    <w:p w:rsidR="00B9626B" w:rsidRPr="00082CD4" w:rsidRDefault="00B9626B" w:rsidP="002E39A2">
      <w:pPr>
        <w:pStyle w:val="EndNotessubpara"/>
      </w:pPr>
      <w:r w:rsidRPr="00082CD4">
        <w:tab/>
        <w:t>(2)</w:t>
      </w:r>
      <w:r w:rsidRPr="00082CD4">
        <w:tab/>
        <w:t>Each item in Schedule</w:t>
      </w:r>
      <w:r w:rsidR="00082CD4">
        <w:t> </w:t>
      </w:r>
      <w:r w:rsidRPr="00082CD4">
        <w:t>2 commences or is taken to have commenced (as the case requires) at the time specified in the note at the end of the item.</w:t>
      </w:r>
    </w:p>
    <w:p w:rsidR="00B9626B" w:rsidRPr="00082CD4" w:rsidRDefault="00B9626B" w:rsidP="002E39A2">
      <w:pPr>
        <w:pStyle w:val="EndNotespara"/>
      </w:pPr>
      <w:r w:rsidRPr="00082CD4">
        <w:tab/>
        <w:t>Item</w:t>
      </w:r>
      <w:r w:rsidR="00082CD4">
        <w:t> </w:t>
      </w:r>
      <w:r w:rsidRPr="00082CD4">
        <w:t>111 is taken to have commenced immediately after the commencement of section</w:t>
      </w:r>
      <w:r w:rsidR="00082CD4">
        <w:t> </w:t>
      </w:r>
      <w:r w:rsidRPr="00082CD4">
        <w:t xml:space="preserve">104 of the </w:t>
      </w:r>
      <w:r w:rsidRPr="00082CD4">
        <w:rPr>
          <w:i/>
        </w:rPr>
        <w:t>Superannuation Legislation Amendment Act 1990</w:t>
      </w:r>
      <w:r w:rsidRPr="00082CD4">
        <w:t>.</w:t>
      </w:r>
    </w:p>
    <w:p w:rsidR="00B9626B" w:rsidRPr="00082CD4" w:rsidRDefault="00B9626B" w:rsidP="002E39A2">
      <w:pPr>
        <w:pStyle w:val="EndNotespara"/>
      </w:pPr>
      <w:r w:rsidRPr="00082CD4">
        <w:tab/>
        <w:t>Section</w:t>
      </w:r>
      <w:r w:rsidR="00082CD4">
        <w:t> </w:t>
      </w:r>
      <w:r w:rsidRPr="00082CD4">
        <w:t>104 commenced on 1</w:t>
      </w:r>
      <w:r w:rsidR="00082CD4">
        <w:t> </w:t>
      </w:r>
      <w:r w:rsidRPr="00082CD4">
        <w:t xml:space="preserve">July 1990. </w:t>
      </w:r>
    </w:p>
    <w:p w:rsidR="00B9626B" w:rsidRPr="00082CD4" w:rsidRDefault="00B9626B" w:rsidP="002E39A2">
      <w:pPr>
        <w:pStyle w:val="EndNotespara"/>
      </w:pPr>
      <w:r w:rsidRPr="00082CD4">
        <w:rPr>
          <w:i/>
        </w:rPr>
        <w:t>(e)</w:t>
      </w:r>
      <w:r w:rsidRPr="00082CD4">
        <w:rPr>
          <w:i/>
        </w:rPr>
        <w:tab/>
      </w:r>
      <w:r w:rsidRPr="00082CD4">
        <w:t xml:space="preserve">The </w:t>
      </w:r>
      <w:r w:rsidRPr="00082CD4">
        <w:rPr>
          <w:i/>
        </w:rPr>
        <w:t xml:space="preserve">Superannuation (Productivity Benefit) Act 1988 </w:t>
      </w:r>
      <w:r w:rsidRPr="00082CD4">
        <w:t>was amended by Schedule</w:t>
      </w:r>
      <w:r w:rsidR="00082CD4">
        <w:t> </w:t>
      </w:r>
      <w:r w:rsidRPr="00082CD4">
        <w:t>1 (item</w:t>
      </w:r>
      <w:r w:rsidR="00082CD4">
        <w:t> </w:t>
      </w:r>
      <w:r w:rsidRPr="00082CD4">
        <w:t xml:space="preserve">192) only of the </w:t>
      </w:r>
      <w:r w:rsidRPr="00082CD4">
        <w:rPr>
          <w:i/>
        </w:rPr>
        <w:t>Financial Sector Reform (Consequential Amendments) Act 1998</w:t>
      </w:r>
      <w:r w:rsidRPr="00082CD4">
        <w:t>, subsection</w:t>
      </w:r>
      <w:r w:rsidR="00082CD4">
        <w:t> </w:t>
      </w:r>
      <w:r w:rsidRPr="00082CD4">
        <w:t>2(2) of which provides as follows:</w:t>
      </w:r>
    </w:p>
    <w:p w:rsidR="00B9626B" w:rsidRPr="00082CD4" w:rsidRDefault="00B9626B" w:rsidP="002E39A2">
      <w:pPr>
        <w:pStyle w:val="EndNotessubpara"/>
      </w:pPr>
      <w:r w:rsidRPr="00082CD4">
        <w:tab/>
        <w:t>(2)</w:t>
      </w:r>
      <w:r w:rsidRPr="00082CD4">
        <w:tab/>
        <w:t xml:space="preserve">Subject to </w:t>
      </w:r>
      <w:r w:rsidR="00082CD4">
        <w:t>subsections (</w:t>
      </w:r>
      <w:r w:rsidRPr="00082CD4">
        <w:t>3) to (14), Schedules</w:t>
      </w:r>
      <w:r w:rsidR="00082CD4">
        <w:t> </w:t>
      </w:r>
      <w:r w:rsidRPr="00082CD4">
        <w:t xml:space="preserve">1, 2 and 3 commence on the commencement of the </w:t>
      </w:r>
      <w:r w:rsidRPr="00082CD4">
        <w:rPr>
          <w:i/>
        </w:rPr>
        <w:t>Australian Prudential Regulation Authority Act 1998</w:t>
      </w:r>
      <w:r w:rsidRPr="00082CD4">
        <w:t>.</w:t>
      </w:r>
    </w:p>
    <w:p w:rsidR="00B9626B" w:rsidRPr="00082CD4" w:rsidRDefault="00B9626B" w:rsidP="002E39A2">
      <w:pPr>
        <w:pStyle w:val="EndNotespara"/>
      </w:pPr>
      <w:r w:rsidRPr="00082CD4">
        <w:rPr>
          <w:i/>
        </w:rPr>
        <w:t>(f)</w:t>
      </w:r>
      <w:r w:rsidRPr="00082CD4">
        <w:rPr>
          <w:i/>
        </w:rPr>
        <w:tab/>
      </w:r>
      <w:r w:rsidRPr="00082CD4">
        <w:t xml:space="preserve">The </w:t>
      </w:r>
      <w:r w:rsidRPr="00082CD4">
        <w:rPr>
          <w:i/>
        </w:rPr>
        <w:t xml:space="preserve">Superannuation (Productivity Benefit) Act 1988 </w:t>
      </w:r>
      <w:r w:rsidRPr="00082CD4">
        <w:t>was amended by Schedule</w:t>
      </w:r>
      <w:r w:rsidR="00082CD4">
        <w:t> </w:t>
      </w:r>
      <w:r w:rsidRPr="00082CD4">
        <w:t>1 (items</w:t>
      </w:r>
      <w:r w:rsidR="00AE2DA2" w:rsidRPr="00082CD4">
        <w:t xml:space="preserve"> </w:t>
      </w:r>
      <w:r w:rsidR="00AE2DA2" w:rsidRPr="00082CD4">
        <w:br/>
      </w:r>
      <w:r w:rsidRPr="00082CD4">
        <w:t xml:space="preserve">902–907) only of the </w:t>
      </w:r>
      <w:r w:rsidRPr="00082CD4">
        <w:rPr>
          <w:i/>
        </w:rPr>
        <w:t>Public Employment (Consequential and Transitional) Amendment Act 1999</w:t>
      </w:r>
      <w:r w:rsidRPr="00082CD4">
        <w:t>, subsections</w:t>
      </w:r>
      <w:r w:rsidR="00082CD4">
        <w:t> </w:t>
      </w:r>
      <w:r w:rsidRPr="00082CD4">
        <w:t>2(1) and (2) of which provide as follows:</w:t>
      </w:r>
    </w:p>
    <w:p w:rsidR="00B9626B" w:rsidRPr="00082CD4" w:rsidRDefault="00B9626B" w:rsidP="002E39A2">
      <w:pPr>
        <w:pStyle w:val="EndNotessubpara"/>
      </w:pPr>
      <w:r w:rsidRPr="00082CD4">
        <w:tab/>
        <w:t>(1)</w:t>
      </w:r>
      <w:r w:rsidRPr="00082CD4">
        <w:tab/>
        <w:t xml:space="preserve">In this Act, </w:t>
      </w:r>
      <w:r w:rsidRPr="00082CD4">
        <w:rPr>
          <w:b/>
          <w:i/>
        </w:rPr>
        <w:t xml:space="preserve">commencing time </w:t>
      </w:r>
      <w:r w:rsidRPr="00082CD4">
        <w:t xml:space="preserve">means the time when the </w:t>
      </w:r>
      <w:r w:rsidRPr="00082CD4">
        <w:rPr>
          <w:i/>
        </w:rPr>
        <w:t>Public Service Act 1999</w:t>
      </w:r>
      <w:r w:rsidRPr="00082CD4">
        <w:t xml:space="preserve"> commences.</w:t>
      </w:r>
    </w:p>
    <w:p w:rsidR="00B9626B" w:rsidRPr="00082CD4" w:rsidRDefault="00B9626B" w:rsidP="002E39A2">
      <w:pPr>
        <w:pStyle w:val="EndNotessubpara"/>
      </w:pPr>
      <w:r w:rsidRPr="00082CD4">
        <w:tab/>
        <w:t>(2)</w:t>
      </w:r>
      <w:r w:rsidRPr="00082CD4">
        <w:tab/>
        <w:t>Subject to this section, this Act commences at the commencing time.</w:t>
      </w:r>
    </w:p>
    <w:p w:rsidR="001E5E6F" w:rsidRPr="00082CD4" w:rsidRDefault="001E5E6F" w:rsidP="00082CD4">
      <w:pPr>
        <w:pStyle w:val="ENotesHeading2"/>
        <w:pageBreakBefore/>
        <w:outlineLvl w:val="9"/>
      </w:pPr>
      <w:bookmarkStart w:id="42" w:name="_Toc395278867"/>
      <w:r w:rsidRPr="00082CD4">
        <w:lastRenderedPageBreak/>
        <w:t>Endnote 4—Amendment history</w:t>
      </w:r>
      <w:bookmarkEnd w:id="42"/>
    </w:p>
    <w:p w:rsidR="002E39A2" w:rsidRPr="00082CD4" w:rsidRDefault="002E39A2" w:rsidP="001E5E6F">
      <w:pPr>
        <w:pStyle w:val="Tabletext"/>
      </w:pPr>
    </w:p>
    <w:tbl>
      <w:tblPr>
        <w:tblW w:w="7088" w:type="dxa"/>
        <w:tblInd w:w="108" w:type="dxa"/>
        <w:tblLayout w:type="fixed"/>
        <w:tblLook w:val="0000" w:firstRow="0" w:lastRow="0" w:firstColumn="0" w:lastColumn="0" w:noHBand="0" w:noVBand="0"/>
      </w:tblPr>
      <w:tblGrid>
        <w:gridCol w:w="2127"/>
        <w:gridCol w:w="4961"/>
      </w:tblGrid>
      <w:tr w:rsidR="002E39A2" w:rsidRPr="00082CD4" w:rsidTr="002F664D">
        <w:trPr>
          <w:cantSplit/>
          <w:tblHeader/>
        </w:trPr>
        <w:tc>
          <w:tcPr>
            <w:tcW w:w="2127" w:type="dxa"/>
            <w:tcBorders>
              <w:top w:val="single" w:sz="12" w:space="0" w:color="auto"/>
              <w:bottom w:val="single" w:sz="12" w:space="0" w:color="auto"/>
            </w:tcBorders>
            <w:shd w:val="clear" w:color="auto" w:fill="auto"/>
          </w:tcPr>
          <w:p w:rsidR="002E39A2" w:rsidRPr="00082CD4" w:rsidRDefault="002E39A2" w:rsidP="001E5E6F">
            <w:pPr>
              <w:pStyle w:val="ENoteTableHeading"/>
              <w:tabs>
                <w:tab w:val="center" w:leader="dot" w:pos="2268"/>
              </w:tabs>
            </w:pPr>
            <w:r w:rsidRPr="00082CD4">
              <w:t>Provision affected</w:t>
            </w:r>
          </w:p>
        </w:tc>
        <w:tc>
          <w:tcPr>
            <w:tcW w:w="4961" w:type="dxa"/>
            <w:tcBorders>
              <w:top w:val="single" w:sz="12" w:space="0" w:color="auto"/>
              <w:bottom w:val="single" w:sz="12" w:space="0" w:color="auto"/>
            </w:tcBorders>
            <w:shd w:val="clear" w:color="auto" w:fill="auto"/>
          </w:tcPr>
          <w:p w:rsidR="002E39A2" w:rsidRPr="00082CD4" w:rsidRDefault="002E39A2" w:rsidP="001E5E6F">
            <w:pPr>
              <w:pStyle w:val="ENoteTableHeading"/>
            </w:pPr>
            <w:r w:rsidRPr="00082CD4">
              <w:t>How affected</w:t>
            </w:r>
          </w:p>
        </w:tc>
      </w:tr>
      <w:tr w:rsidR="002E39A2" w:rsidRPr="00082CD4" w:rsidTr="002F664D">
        <w:trPr>
          <w:cantSplit/>
        </w:trPr>
        <w:tc>
          <w:tcPr>
            <w:tcW w:w="2127" w:type="dxa"/>
            <w:tcBorders>
              <w:top w:val="single" w:sz="12" w:space="0" w:color="auto"/>
            </w:tcBorders>
            <w:shd w:val="clear" w:color="auto" w:fill="auto"/>
          </w:tcPr>
          <w:p w:rsidR="002E39A2" w:rsidRPr="00082CD4" w:rsidRDefault="002E39A2" w:rsidP="009914A3">
            <w:pPr>
              <w:pStyle w:val="ENoteTableText"/>
              <w:tabs>
                <w:tab w:val="center" w:leader="dot" w:pos="2268"/>
              </w:tabs>
            </w:pPr>
            <w:r w:rsidRPr="00082CD4">
              <w:t>Title</w:t>
            </w:r>
            <w:r w:rsidRPr="00082CD4">
              <w:tab/>
            </w:r>
          </w:p>
        </w:tc>
        <w:tc>
          <w:tcPr>
            <w:tcW w:w="4961" w:type="dxa"/>
            <w:tcBorders>
              <w:top w:val="single" w:sz="12" w:space="0" w:color="auto"/>
            </w:tcBorders>
            <w:shd w:val="clear" w:color="auto" w:fill="auto"/>
          </w:tcPr>
          <w:p w:rsidR="002E39A2" w:rsidRPr="00082CD4" w:rsidRDefault="002E39A2" w:rsidP="002E39A2">
            <w:pPr>
              <w:pStyle w:val="ENoteTableText"/>
            </w:pPr>
            <w:r w:rsidRPr="00082CD4">
              <w:t>am.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1</w:t>
            </w:r>
            <w:r w:rsidR="002E39A2"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3</w:t>
            </w:r>
            <w:r w:rsidR="002E39A2"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130, 1988; No.</w:t>
            </w:r>
            <w:r w:rsidR="00082CD4">
              <w:t> </w:t>
            </w:r>
            <w:r w:rsidRPr="00082CD4">
              <w:t>40, 1990; No.</w:t>
            </w:r>
            <w:r w:rsidR="00082CD4">
              <w:t> </w:t>
            </w:r>
            <w:r w:rsidRPr="00082CD4">
              <w:t>130, 1991; No.</w:t>
            </w:r>
            <w:r w:rsidR="00082CD4">
              <w:t> </w:t>
            </w:r>
            <w:r w:rsidRPr="00082CD4">
              <w:t>187, 1992; No.</w:t>
            </w:r>
            <w:r w:rsidR="00082CD4">
              <w:t> </w:t>
            </w:r>
            <w:r w:rsidRPr="00082CD4">
              <w:t>82, 1993; No.</w:t>
            </w:r>
            <w:r w:rsidR="00082CD4">
              <w:t> </w:t>
            </w:r>
            <w:r w:rsidRPr="00082CD4">
              <w:t>62, 1997; No.</w:t>
            </w:r>
            <w:r w:rsidR="00082CD4">
              <w:t> </w:t>
            </w:r>
            <w:r w:rsidRPr="00082CD4">
              <w:t>146, 1999; No.</w:t>
            </w:r>
            <w:r w:rsidR="00082CD4">
              <w:t> </w:t>
            </w:r>
            <w:r w:rsidRPr="00082CD4">
              <w:t>81, 2005; No.</w:t>
            </w:r>
            <w:r w:rsidR="00082CD4">
              <w:t> </w:t>
            </w:r>
            <w:r w:rsidRPr="00082CD4">
              <w:t>26, 2008; Nos. 5 and 58, 2011</w:t>
            </w:r>
            <w:r w:rsidR="006E57CE" w:rsidRPr="00082CD4">
              <w:t>; No 62, 2014</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3A</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3AA, 3AB</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81, 2005</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3B, 3C</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187, 1992</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3D–3F</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4A</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187, 1992;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4B, 4C</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4D</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15, 2007</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4E</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9914A3">
            <w:pPr>
              <w:pStyle w:val="ENoteTableText"/>
              <w:tabs>
                <w:tab w:val="center" w:leader="dot" w:pos="2268"/>
              </w:tabs>
            </w:pPr>
            <w:r w:rsidRPr="00082CD4">
              <w:t>Heading to s. 4EA</w:t>
            </w:r>
            <w:r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58, 2011</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4EA</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130, 1991</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58, 2011</w:t>
            </w:r>
          </w:p>
        </w:tc>
      </w:tr>
      <w:tr w:rsidR="002E39A2" w:rsidRPr="00082CD4" w:rsidTr="002F664D">
        <w:trPr>
          <w:cantSplit/>
        </w:trPr>
        <w:tc>
          <w:tcPr>
            <w:tcW w:w="2127" w:type="dxa"/>
            <w:shd w:val="clear" w:color="auto" w:fill="auto"/>
          </w:tcPr>
          <w:p w:rsidR="002E39A2" w:rsidRPr="00082CD4" w:rsidRDefault="002E39A2" w:rsidP="009914A3">
            <w:pPr>
              <w:pStyle w:val="ENoteTableText"/>
              <w:tabs>
                <w:tab w:val="center" w:leader="dot" w:pos="2268"/>
              </w:tabs>
            </w:pPr>
            <w:r w:rsidRPr="00082CD4">
              <w:t>Heading to s. 4F</w:t>
            </w:r>
            <w:r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4F</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4G</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130, 1991;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4H</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5</w:t>
            </w:r>
            <w:r w:rsidR="002E39A2"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6</w:t>
            </w:r>
            <w:r w:rsidR="002E39A2"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40, 1990; No.</w:t>
            </w:r>
            <w:r w:rsidR="00082CD4">
              <w:t> </w:t>
            </w:r>
            <w:r w:rsidRPr="00082CD4">
              <w:t>82, 1993; No.</w:t>
            </w:r>
            <w:r w:rsidR="00082CD4">
              <w:t> </w:t>
            </w:r>
            <w:r w:rsidRPr="00082CD4">
              <w:t>62, 1997; No.</w:t>
            </w:r>
            <w:r w:rsidR="00082CD4">
              <w:t> </w:t>
            </w:r>
            <w:r w:rsidRPr="00082CD4">
              <w:t>48, 1998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7, 8</w:t>
            </w:r>
            <w:r w:rsidR="002E39A2"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8A</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9A</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9914A3">
            <w:pPr>
              <w:pStyle w:val="ENoteTableText"/>
              <w:tabs>
                <w:tab w:val="center" w:leader="dot" w:pos="2268"/>
              </w:tabs>
            </w:pPr>
            <w:r w:rsidRPr="00082CD4">
              <w:t>Heading to s. 9B</w:t>
            </w:r>
            <w:r w:rsidRPr="00082CD4">
              <w:tab/>
            </w:r>
          </w:p>
        </w:tc>
        <w:tc>
          <w:tcPr>
            <w:tcW w:w="4961" w:type="dxa"/>
            <w:shd w:val="clear" w:color="auto" w:fill="auto"/>
          </w:tcPr>
          <w:p w:rsidR="002E39A2" w:rsidRPr="00082CD4" w:rsidRDefault="002E39A2" w:rsidP="002E39A2">
            <w:pPr>
              <w:pStyle w:val="ENoteTableText"/>
            </w:pPr>
            <w:r w:rsidRPr="00082CD4">
              <w:t>am. No.</w:t>
            </w:r>
            <w:r w:rsidR="00082CD4">
              <w:t> </w:t>
            </w:r>
            <w:r w:rsidRPr="00082CD4">
              <w:t>43, 1996</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proofErr w:type="spellStart"/>
            <w:r w:rsidRPr="00082CD4">
              <w:t>rs</w:t>
            </w:r>
            <w:proofErr w:type="spellEnd"/>
            <w:r w:rsidRPr="00082CD4">
              <w:t>.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9B</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43, 1996</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proofErr w:type="spellStart"/>
            <w:r w:rsidRPr="00082CD4">
              <w:t>rs</w:t>
            </w:r>
            <w:proofErr w:type="spellEnd"/>
            <w:r w:rsidRPr="00082CD4">
              <w:t>. No.</w:t>
            </w:r>
            <w:r w:rsidR="00082CD4">
              <w:t> </w:t>
            </w:r>
            <w:r w:rsidRPr="00082CD4">
              <w:t>26, 2008</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9C</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5, 2011</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w:t>
            </w:r>
            <w:r w:rsidR="002E39A2" w:rsidRPr="00082CD4">
              <w:t xml:space="preserve"> 9D</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shd w:val="clear" w:color="auto" w:fill="auto"/>
          </w:tcPr>
          <w:p w:rsidR="002E39A2" w:rsidRPr="00082CD4" w:rsidRDefault="002E39A2" w:rsidP="002E39A2">
            <w:pPr>
              <w:pStyle w:val="ENoteTableText"/>
            </w:pPr>
          </w:p>
        </w:tc>
        <w:tc>
          <w:tcPr>
            <w:tcW w:w="4961" w:type="dxa"/>
            <w:shd w:val="clear" w:color="auto" w:fill="auto"/>
          </w:tcPr>
          <w:p w:rsidR="002E39A2" w:rsidRPr="00082CD4" w:rsidRDefault="002E39A2" w:rsidP="002E39A2">
            <w:pPr>
              <w:pStyle w:val="ENoteTableText"/>
            </w:pPr>
            <w:r w:rsidRPr="00082CD4">
              <w:t>am. No.</w:t>
            </w:r>
            <w:r w:rsidR="00082CD4">
              <w:t> </w:t>
            </w:r>
            <w:r w:rsidRPr="00082CD4">
              <w:t>82, 1993</w:t>
            </w:r>
          </w:p>
        </w:tc>
      </w:tr>
      <w:tr w:rsidR="002E39A2" w:rsidRPr="00082CD4" w:rsidTr="002F664D">
        <w:trPr>
          <w:cantSplit/>
        </w:trPr>
        <w:tc>
          <w:tcPr>
            <w:tcW w:w="2127" w:type="dxa"/>
            <w:shd w:val="clear" w:color="auto" w:fill="auto"/>
          </w:tcPr>
          <w:p w:rsidR="002E39A2" w:rsidRPr="00082CD4" w:rsidRDefault="009914A3" w:rsidP="009914A3">
            <w:pPr>
              <w:pStyle w:val="ENoteTableText"/>
              <w:tabs>
                <w:tab w:val="center" w:leader="dot" w:pos="2268"/>
              </w:tabs>
            </w:pPr>
            <w:r w:rsidRPr="00082CD4">
              <w:t>ss.</w:t>
            </w:r>
            <w:r w:rsidR="00082CD4">
              <w:t> </w:t>
            </w:r>
            <w:r w:rsidR="002E39A2" w:rsidRPr="00082CD4">
              <w:t>9E, 9F</w:t>
            </w:r>
            <w:r w:rsidR="002E39A2" w:rsidRPr="00082CD4">
              <w:tab/>
            </w:r>
          </w:p>
        </w:tc>
        <w:tc>
          <w:tcPr>
            <w:tcW w:w="4961" w:type="dxa"/>
            <w:shd w:val="clear" w:color="auto" w:fill="auto"/>
          </w:tcPr>
          <w:p w:rsidR="002E39A2" w:rsidRPr="00082CD4" w:rsidRDefault="002E39A2" w:rsidP="002E39A2">
            <w:pPr>
              <w:pStyle w:val="ENoteTableText"/>
            </w:pPr>
            <w:r w:rsidRPr="00082CD4">
              <w:t>ad. No.</w:t>
            </w:r>
            <w:r w:rsidR="00082CD4">
              <w:t> </w:t>
            </w:r>
            <w:r w:rsidRPr="00082CD4">
              <w:t>40, 1990</w:t>
            </w:r>
          </w:p>
        </w:tc>
      </w:tr>
      <w:tr w:rsidR="002E39A2" w:rsidRPr="00082CD4" w:rsidTr="002F664D">
        <w:trPr>
          <w:cantSplit/>
        </w:trPr>
        <w:tc>
          <w:tcPr>
            <w:tcW w:w="2127" w:type="dxa"/>
            <w:tcBorders>
              <w:bottom w:val="single" w:sz="12" w:space="0" w:color="auto"/>
            </w:tcBorders>
            <w:shd w:val="clear" w:color="auto" w:fill="auto"/>
          </w:tcPr>
          <w:p w:rsidR="002E39A2" w:rsidRPr="00082CD4" w:rsidRDefault="002E39A2" w:rsidP="009914A3">
            <w:pPr>
              <w:pStyle w:val="ENoteTableText"/>
              <w:tabs>
                <w:tab w:val="center" w:leader="dot" w:pos="2268"/>
              </w:tabs>
            </w:pPr>
            <w:r w:rsidRPr="00082CD4">
              <w:t>Schedule</w:t>
            </w:r>
            <w:r w:rsidRPr="00082CD4">
              <w:tab/>
            </w:r>
          </w:p>
        </w:tc>
        <w:tc>
          <w:tcPr>
            <w:tcW w:w="4961" w:type="dxa"/>
            <w:tcBorders>
              <w:bottom w:val="single" w:sz="12" w:space="0" w:color="auto"/>
            </w:tcBorders>
            <w:shd w:val="clear" w:color="auto" w:fill="auto"/>
          </w:tcPr>
          <w:p w:rsidR="002E39A2" w:rsidRPr="00082CD4" w:rsidRDefault="002E39A2" w:rsidP="002E39A2">
            <w:pPr>
              <w:pStyle w:val="ENoteTableText"/>
            </w:pPr>
            <w:r w:rsidRPr="00082CD4">
              <w:t>ad. No.</w:t>
            </w:r>
            <w:r w:rsidR="00082CD4">
              <w:t> </w:t>
            </w:r>
            <w:r w:rsidRPr="00082CD4">
              <w:t>40, 1990</w:t>
            </w:r>
          </w:p>
        </w:tc>
      </w:tr>
    </w:tbl>
    <w:p w:rsidR="002E39A2" w:rsidRPr="00082CD4" w:rsidRDefault="002E39A2" w:rsidP="001E5E6F">
      <w:pPr>
        <w:pStyle w:val="Tabletext"/>
      </w:pPr>
    </w:p>
    <w:p w:rsidR="009F0501" w:rsidRPr="00082CD4" w:rsidRDefault="009F0501" w:rsidP="00082CD4">
      <w:pPr>
        <w:pStyle w:val="ENotesHeading2"/>
        <w:pageBreakBefore/>
        <w:outlineLvl w:val="9"/>
      </w:pPr>
      <w:bookmarkStart w:id="43" w:name="_Toc395278868"/>
      <w:r w:rsidRPr="00082CD4">
        <w:lastRenderedPageBreak/>
        <w:t>Endnote 5—</w:t>
      </w:r>
      <w:proofErr w:type="spellStart"/>
      <w:r w:rsidRPr="00082CD4">
        <w:t>Uncommenced</w:t>
      </w:r>
      <w:proofErr w:type="spellEnd"/>
      <w:r w:rsidRPr="00082CD4">
        <w:t xml:space="preserve"> amendments</w:t>
      </w:r>
      <w:r w:rsidR="008C7B98" w:rsidRPr="00082CD4">
        <w:t xml:space="preserve"> [none]</w:t>
      </w:r>
      <w:bookmarkEnd w:id="43"/>
    </w:p>
    <w:p w:rsidR="009F0501" w:rsidRPr="00082CD4" w:rsidRDefault="009F0501" w:rsidP="00082CD4">
      <w:pPr>
        <w:pStyle w:val="ENotesHeading2"/>
        <w:pageBreakBefore/>
        <w:outlineLvl w:val="9"/>
      </w:pPr>
      <w:bookmarkStart w:id="44" w:name="_Toc395278869"/>
      <w:r w:rsidRPr="00082CD4">
        <w:lastRenderedPageBreak/>
        <w:t>Endnote 6—Modifications</w:t>
      </w:r>
      <w:bookmarkEnd w:id="44"/>
    </w:p>
    <w:p w:rsidR="008C7B98" w:rsidRPr="00082CD4" w:rsidRDefault="009F132F" w:rsidP="00082CD4">
      <w:pPr>
        <w:pStyle w:val="ENotesHeading3"/>
        <w:outlineLvl w:val="9"/>
      </w:pPr>
      <w:hyperlink r:id="rId35" w:history="1">
        <w:bookmarkStart w:id="45" w:name="_Toc395278870"/>
        <w:r w:rsidR="008C7B98" w:rsidRPr="009F132F">
          <w:rPr>
            <w:rStyle w:val="Hyperlink"/>
          </w:rPr>
          <w:t>A.C.T. Self</w:t>
        </w:r>
        <w:r w:rsidR="00082CD4" w:rsidRPr="009F132F">
          <w:rPr>
            <w:rStyle w:val="Hyperlink"/>
          </w:rPr>
          <w:noBreakHyphen/>
        </w:r>
        <w:r w:rsidR="008C7B98" w:rsidRPr="009F132F">
          <w:rPr>
            <w:rStyle w:val="Hyperlink"/>
          </w:rPr>
          <w:t>Government (Consequential Provisions) Regulations</w:t>
        </w:r>
      </w:hyperlink>
      <w:r w:rsidR="008C7B98" w:rsidRPr="00082CD4">
        <w:t xml:space="preserve"> (1989 No.</w:t>
      </w:r>
      <w:r w:rsidR="00082CD4">
        <w:t> </w:t>
      </w:r>
      <w:r w:rsidR="008C7B98" w:rsidRPr="00082CD4">
        <w:t>3)</w:t>
      </w:r>
      <w:bookmarkEnd w:id="45"/>
    </w:p>
    <w:p w:rsidR="009F0501" w:rsidRPr="00082CD4" w:rsidRDefault="009F0501" w:rsidP="00082CD4">
      <w:pPr>
        <w:pStyle w:val="ENotesHeading2"/>
        <w:pageBreakBefore/>
        <w:outlineLvl w:val="9"/>
      </w:pPr>
      <w:bookmarkStart w:id="46" w:name="_Toc395278871"/>
      <w:r w:rsidRPr="00082CD4">
        <w:lastRenderedPageBreak/>
        <w:t>Endnote 7—</w:t>
      </w:r>
      <w:proofErr w:type="spellStart"/>
      <w:r w:rsidRPr="00082CD4">
        <w:t>Misdescribed</w:t>
      </w:r>
      <w:proofErr w:type="spellEnd"/>
      <w:r w:rsidRPr="00082CD4">
        <w:t xml:space="preserve"> amendments</w:t>
      </w:r>
      <w:r w:rsidR="008C7B98" w:rsidRPr="00082CD4">
        <w:t xml:space="preserve"> [none]</w:t>
      </w:r>
      <w:bookmarkEnd w:id="46"/>
    </w:p>
    <w:p w:rsidR="009F0501" w:rsidRPr="00082CD4" w:rsidRDefault="009F0501" w:rsidP="00082CD4">
      <w:pPr>
        <w:pStyle w:val="ENotesHeading2"/>
        <w:outlineLvl w:val="9"/>
      </w:pPr>
      <w:bookmarkStart w:id="47" w:name="_Toc395278872"/>
      <w:r w:rsidRPr="00082CD4">
        <w:t>Endnote 8—Miscellaneous</w:t>
      </w:r>
      <w:r w:rsidR="008C7B98" w:rsidRPr="00082CD4">
        <w:t xml:space="preserve"> [none]</w:t>
      </w:r>
      <w:bookmarkEnd w:id="47"/>
    </w:p>
    <w:p w:rsidR="008C7B98" w:rsidRPr="00082CD4" w:rsidRDefault="008C7B98" w:rsidP="001E5E6F">
      <w:pPr>
        <w:sectPr w:rsidR="008C7B98" w:rsidRPr="00082CD4" w:rsidSect="00082CD4">
          <w:headerReference w:type="even" r:id="rId36"/>
          <w:headerReference w:type="default" r:id="rId37"/>
          <w:footerReference w:type="even" r:id="rId38"/>
          <w:footerReference w:type="default" r:id="rId39"/>
          <w:footerReference w:type="first" r:id="rId40"/>
          <w:pgSz w:w="11907" w:h="16839"/>
          <w:pgMar w:top="2381" w:right="2410" w:bottom="4252" w:left="2410" w:header="720" w:footer="3402" w:gutter="0"/>
          <w:cols w:space="708"/>
          <w:docGrid w:linePitch="360"/>
        </w:sectPr>
      </w:pPr>
    </w:p>
    <w:p w:rsidR="00381AB0" w:rsidRPr="00082CD4" w:rsidRDefault="00381AB0" w:rsidP="008C7B98"/>
    <w:sectPr w:rsidR="00381AB0" w:rsidRPr="00082CD4" w:rsidSect="00082CD4">
      <w:headerReference w:type="even" r:id="rId41"/>
      <w:headerReference w:type="default" r:id="rId42"/>
      <w:footerReference w:type="even" r:id="rId43"/>
      <w:footerReference w:type="default" r:id="rId44"/>
      <w:headerReference w:type="first" r:id="rId45"/>
      <w:footerReference w:type="first" r:id="rId4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7E" w:rsidRPr="004A629F" w:rsidRDefault="00F5497E" w:rsidP="00C77FCE">
      <w:pPr>
        <w:spacing w:line="240" w:lineRule="auto"/>
      </w:pPr>
      <w:r>
        <w:separator/>
      </w:r>
    </w:p>
  </w:endnote>
  <w:endnote w:type="continuationSeparator" w:id="0">
    <w:p w:rsidR="00F5497E" w:rsidRPr="004A629F" w:rsidRDefault="00F5497E" w:rsidP="00C77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497E" w:rsidTr="00BC6A51">
      <w:tc>
        <w:tcPr>
          <w:tcW w:w="646" w:type="dxa"/>
        </w:tcPr>
        <w:p w:rsidR="00F5497E" w:rsidRDefault="00F5497E" w:rsidP="001E5E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735E">
            <w:rPr>
              <w:i/>
              <w:noProof/>
              <w:sz w:val="18"/>
            </w:rPr>
            <w:t>38</w:t>
          </w:r>
          <w:r w:rsidRPr="007A1328">
            <w:rPr>
              <w:i/>
              <w:sz w:val="18"/>
            </w:rPr>
            <w:fldChar w:fldCharType="end"/>
          </w: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1270" w:type="dxa"/>
        </w:tcPr>
        <w:p w:rsidR="00F5497E" w:rsidRDefault="00F5497E" w:rsidP="001E5E6F">
          <w:pPr>
            <w:jc w:val="right"/>
            <w:rPr>
              <w:sz w:val="18"/>
            </w:rPr>
          </w:pPr>
        </w:p>
      </w:tc>
    </w:tr>
  </w:tbl>
  <w:p w:rsidR="00F5497E" w:rsidRPr="0078369C" w:rsidRDefault="00F5497E" w:rsidP="001B747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97E" w:rsidTr="00BC6A51">
      <w:tc>
        <w:tcPr>
          <w:tcW w:w="1247" w:type="dxa"/>
        </w:tcPr>
        <w:p w:rsidR="00F5497E" w:rsidRDefault="00F5497E" w:rsidP="001E5E6F">
          <w:pPr>
            <w:rPr>
              <w:sz w:val="18"/>
            </w:rPr>
          </w:pP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669" w:type="dxa"/>
        </w:tcPr>
        <w:p w:rsidR="00F5497E" w:rsidRDefault="00F5497E" w:rsidP="001E5E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735E">
            <w:rPr>
              <w:i/>
              <w:noProof/>
              <w:sz w:val="18"/>
            </w:rPr>
            <w:t>39</w:t>
          </w:r>
          <w:r w:rsidRPr="007A1328">
            <w:rPr>
              <w:i/>
              <w:sz w:val="18"/>
            </w:rPr>
            <w:fldChar w:fldCharType="end"/>
          </w:r>
        </w:p>
      </w:tc>
    </w:tr>
  </w:tbl>
  <w:p w:rsidR="00F5497E" w:rsidRPr="0078369C" w:rsidRDefault="00F5497E" w:rsidP="001B747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7A1328" w:rsidRDefault="00F5497E" w:rsidP="001B747A">
    <w:pPr>
      <w:pBdr>
        <w:top w:val="single" w:sz="6" w:space="1" w:color="auto"/>
      </w:pBdr>
      <w:spacing w:before="120"/>
      <w:rPr>
        <w:sz w:val="18"/>
      </w:rPr>
    </w:pPr>
  </w:p>
  <w:p w:rsidR="00F5497E" w:rsidRPr="007A1328" w:rsidRDefault="00F5497E" w:rsidP="001B747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82CD4">
      <w:rPr>
        <w:i/>
        <w:noProof/>
        <w:sz w:val="18"/>
      </w:rPr>
      <w:t>Superannuation (Productivity Benefit)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82CD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p w:rsidR="00F5497E" w:rsidRPr="007A1328" w:rsidRDefault="00F5497E" w:rsidP="001B747A">
    <w:pPr>
      <w:rPr>
        <w:i/>
        <w:sz w:val="18"/>
      </w:rPr>
    </w:pPr>
    <w:r w:rsidRPr="007A1328">
      <w:rPr>
        <w:i/>
        <w:sz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497E" w:rsidTr="00082CD4">
      <w:tc>
        <w:tcPr>
          <w:tcW w:w="646" w:type="dxa"/>
        </w:tcPr>
        <w:p w:rsidR="00F5497E" w:rsidRDefault="00F5497E" w:rsidP="001E5E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1270" w:type="dxa"/>
        </w:tcPr>
        <w:p w:rsidR="00F5497E" w:rsidRDefault="00F5497E" w:rsidP="001E5E6F">
          <w:pPr>
            <w:jc w:val="right"/>
            <w:rPr>
              <w:sz w:val="18"/>
            </w:rPr>
          </w:pPr>
        </w:p>
      </w:tc>
    </w:tr>
  </w:tbl>
  <w:p w:rsidR="00F5497E" w:rsidRPr="0078369C" w:rsidRDefault="00F5497E" w:rsidP="001B747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97E" w:rsidTr="00082CD4">
      <w:tc>
        <w:tcPr>
          <w:tcW w:w="1247" w:type="dxa"/>
        </w:tcPr>
        <w:p w:rsidR="00F5497E" w:rsidRDefault="00F5497E" w:rsidP="001E5E6F">
          <w:pPr>
            <w:rPr>
              <w:sz w:val="18"/>
            </w:rPr>
          </w:pP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669" w:type="dxa"/>
        </w:tcPr>
        <w:p w:rsidR="00F5497E" w:rsidRDefault="00F5497E" w:rsidP="001E5E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tc>
    </w:tr>
  </w:tbl>
  <w:p w:rsidR="00F5497E" w:rsidRPr="0078369C" w:rsidRDefault="00F5497E" w:rsidP="001B747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7A1328" w:rsidRDefault="00F5497E" w:rsidP="001B747A">
    <w:pPr>
      <w:pBdr>
        <w:top w:val="single" w:sz="6" w:space="1" w:color="auto"/>
      </w:pBdr>
      <w:spacing w:before="120"/>
      <w:rPr>
        <w:sz w:val="18"/>
      </w:rPr>
    </w:pPr>
  </w:p>
  <w:p w:rsidR="00F5497E" w:rsidRPr="007A1328" w:rsidRDefault="00F5497E" w:rsidP="001B747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82CD4">
      <w:rPr>
        <w:i/>
        <w:noProof/>
        <w:sz w:val="18"/>
      </w:rPr>
      <w:t>Superannuation (Productivity Benefit)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82CD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p w:rsidR="00F5497E" w:rsidRPr="007A1328" w:rsidRDefault="00F5497E" w:rsidP="001B747A">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D79B6" w:rsidRDefault="00F5497E" w:rsidP="001B747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497E" w:rsidTr="001E5E6F">
      <w:tc>
        <w:tcPr>
          <w:tcW w:w="646" w:type="dxa"/>
        </w:tcPr>
        <w:p w:rsidR="00F5497E" w:rsidRDefault="00F5497E" w:rsidP="001E5E6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735E">
            <w:rPr>
              <w:i/>
              <w:noProof/>
              <w:sz w:val="18"/>
            </w:rPr>
            <w:t>ii</w:t>
          </w:r>
          <w:r w:rsidRPr="00ED79B6">
            <w:rPr>
              <w:i/>
              <w:sz w:val="18"/>
            </w:rPr>
            <w:fldChar w:fldCharType="end"/>
          </w:r>
        </w:p>
      </w:tc>
      <w:tc>
        <w:tcPr>
          <w:tcW w:w="5387" w:type="dxa"/>
        </w:tcPr>
        <w:p w:rsidR="00F5497E" w:rsidRDefault="00F5497E" w:rsidP="001E5E6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82CD4">
            <w:rPr>
              <w:i/>
              <w:sz w:val="18"/>
            </w:rPr>
            <w:t>Superannuation (Productivity Benefit) Act 1988</w:t>
          </w:r>
          <w:r w:rsidRPr="00ED79B6">
            <w:rPr>
              <w:i/>
              <w:sz w:val="18"/>
            </w:rPr>
            <w:fldChar w:fldCharType="end"/>
          </w:r>
        </w:p>
      </w:tc>
      <w:tc>
        <w:tcPr>
          <w:tcW w:w="1270" w:type="dxa"/>
        </w:tcPr>
        <w:p w:rsidR="00F5497E" w:rsidRDefault="00F5497E" w:rsidP="001E5E6F">
          <w:pPr>
            <w:jc w:val="right"/>
            <w:rPr>
              <w:sz w:val="18"/>
            </w:rPr>
          </w:pPr>
        </w:p>
      </w:tc>
    </w:tr>
  </w:tbl>
  <w:p w:rsidR="00F5497E" w:rsidRPr="0078369C" w:rsidRDefault="00F5497E" w:rsidP="001B74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D79B6"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497E" w:rsidTr="001E5E6F">
      <w:tc>
        <w:tcPr>
          <w:tcW w:w="1247" w:type="dxa"/>
        </w:tcPr>
        <w:p w:rsidR="00F5497E" w:rsidRDefault="00F5497E" w:rsidP="001E5E6F">
          <w:pPr>
            <w:rPr>
              <w:i/>
              <w:sz w:val="18"/>
            </w:rPr>
          </w:pPr>
        </w:p>
      </w:tc>
      <w:tc>
        <w:tcPr>
          <w:tcW w:w="5387" w:type="dxa"/>
        </w:tcPr>
        <w:p w:rsidR="00F5497E" w:rsidRDefault="00F5497E" w:rsidP="001E5E6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82CD4">
            <w:rPr>
              <w:i/>
              <w:sz w:val="18"/>
            </w:rPr>
            <w:t>Superannuation (Productivity Benefit) Act 1988</w:t>
          </w:r>
          <w:r w:rsidRPr="00ED79B6">
            <w:rPr>
              <w:i/>
              <w:sz w:val="18"/>
            </w:rPr>
            <w:fldChar w:fldCharType="end"/>
          </w:r>
        </w:p>
      </w:tc>
      <w:tc>
        <w:tcPr>
          <w:tcW w:w="669" w:type="dxa"/>
        </w:tcPr>
        <w:p w:rsidR="00F5497E" w:rsidRDefault="00F5497E" w:rsidP="001E5E6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735E">
            <w:rPr>
              <w:i/>
              <w:noProof/>
              <w:sz w:val="18"/>
            </w:rPr>
            <w:t>i</w:t>
          </w:r>
          <w:r w:rsidRPr="00ED79B6">
            <w:rPr>
              <w:i/>
              <w:sz w:val="18"/>
            </w:rPr>
            <w:fldChar w:fldCharType="end"/>
          </w:r>
        </w:p>
      </w:tc>
    </w:tr>
  </w:tbl>
  <w:p w:rsidR="00F5497E" w:rsidRPr="0078369C" w:rsidRDefault="00F5497E" w:rsidP="001B747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497E" w:rsidTr="00BC6A51">
      <w:tc>
        <w:tcPr>
          <w:tcW w:w="646" w:type="dxa"/>
        </w:tcPr>
        <w:p w:rsidR="00F5497E" w:rsidRDefault="00F5497E" w:rsidP="001E5E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735E">
            <w:rPr>
              <w:i/>
              <w:noProof/>
              <w:sz w:val="18"/>
            </w:rPr>
            <w:t>26</w:t>
          </w:r>
          <w:r w:rsidRPr="007A1328">
            <w:rPr>
              <w:i/>
              <w:sz w:val="18"/>
            </w:rPr>
            <w:fldChar w:fldCharType="end"/>
          </w: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1270" w:type="dxa"/>
        </w:tcPr>
        <w:p w:rsidR="00F5497E" w:rsidRDefault="00F5497E" w:rsidP="001E5E6F">
          <w:pPr>
            <w:jc w:val="right"/>
            <w:rPr>
              <w:sz w:val="18"/>
            </w:rPr>
          </w:pPr>
        </w:p>
      </w:tc>
    </w:tr>
  </w:tbl>
  <w:p w:rsidR="00F5497E" w:rsidRPr="0078369C" w:rsidRDefault="00F5497E" w:rsidP="001B74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97E" w:rsidTr="00BC6A51">
      <w:tc>
        <w:tcPr>
          <w:tcW w:w="1247" w:type="dxa"/>
        </w:tcPr>
        <w:p w:rsidR="00F5497E" w:rsidRDefault="00F5497E" w:rsidP="001E5E6F">
          <w:pPr>
            <w:rPr>
              <w:sz w:val="18"/>
            </w:rPr>
          </w:pP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669" w:type="dxa"/>
        </w:tcPr>
        <w:p w:rsidR="00F5497E" w:rsidRDefault="00F5497E" w:rsidP="001E5E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B28DA">
            <w:rPr>
              <w:i/>
              <w:noProof/>
              <w:sz w:val="18"/>
            </w:rPr>
            <w:t>1</w:t>
          </w:r>
          <w:r w:rsidRPr="007A1328">
            <w:rPr>
              <w:i/>
              <w:sz w:val="18"/>
            </w:rPr>
            <w:fldChar w:fldCharType="end"/>
          </w:r>
        </w:p>
      </w:tc>
    </w:tr>
  </w:tbl>
  <w:p w:rsidR="00F5497E" w:rsidRPr="0078369C" w:rsidRDefault="00F5497E" w:rsidP="001B747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7A1328" w:rsidRDefault="00F5497E" w:rsidP="001B747A">
    <w:pPr>
      <w:pBdr>
        <w:top w:val="single" w:sz="6" w:space="1" w:color="auto"/>
      </w:pBdr>
      <w:spacing w:before="120"/>
      <w:rPr>
        <w:sz w:val="18"/>
      </w:rPr>
    </w:pPr>
  </w:p>
  <w:p w:rsidR="00F5497E" w:rsidRPr="007A1328" w:rsidRDefault="00F5497E" w:rsidP="001B747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82CD4">
      <w:rPr>
        <w:i/>
        <w:noProof/>
        <w:sz w:val="18"/>
      </w:rPr>
      <w:t>Superannuation (Productivity Benefit)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82CD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p w:rsidR="00F5497E" w:rsidRPr="007A1328" w:rsidRDefault="00F5497E" w:rsidP="001B747A">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B747A">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497E" w:rsidTr="00BC6A51">
      <w:tc>
        <w:tcPr>
          <w:tcW w:w="646" w:type="dxa"/>
        </w:tcPr>
        <w:p w:rsidR="00F5497E" w:rsidRDefault="00F5497E" w:rsidP="001E5E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735E">
            <w:rPr>
              <w:i/>
              <w:noProof/>
              <w:sz w:val="18"/>
            </w:rPr>
            <w:t>28</w:t>
          </w:r>
          <w:r w:rsidRPr="007A1328">
            <w:rPr>
              <w:i/>
              <w:sz w:val="18"/>
            </w:rPr>
            <w:fldChar w:fldCharType="end"/>
          </w:r>
        </w:p>
      </w:tc>
      <w:tc>
        <w:tcPr>
          <w:tcW w:w="5387" w:type="dxa"/>
        </w:tcPr>
        <w:p w:rsidR="00F5497E" w:rsidRDefault="00F5497E" w:rsidP="001E5E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82CD4">
            <w:rPr>
              <w:i/>
              <w:sz w:val="18"/>
            </w:rPr>
            <w:t>Superannuation (Productivity Benefit) Act 1988</w:t>
          </w:r>
          <w:r w:rsidRPr="007A1328">
            <w:rPr>
              <w:i/>
              <w:sz w:val="18"/>
            </w:rPr>
            <w:fldChar w:fldCharType="end"/>
          </w:r>
        </w:p>
      </w:tc>
      <w:tc>
        <w:tcPr>
          <w:tcW w:w="1270" w:type="dxa"/>
        </w:tcPr>
        <w:p w:rsidR="00F5497E" w:rsidRDefault="00F5497E" w:rsidP="001E5E6F">
          <w:pPr>
            <w:jc w:val="right"/>
            <w:rPr>
              <w:sz w:val="18"/>
            </w:rPr>
          </w:pPr>
        </w:p>
      </w:tc>
    </w:tr>
  </w:tbl>
  <w:p w:rsidR="00F5497E" w:rsidRPr="0078369C" w:rsidRDefault="00F5497E" w:rsidP="001B7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7E" w:rsidRPr="004A629F" w:rsidRDefault="00F5497E" w:rsidP="00C77FCE">
      <w:pPr>
        <w:spacing w:line="240" w:lineRule="auto"/>
      </w:pPr>
      <w:r>
        <w:separator/>
      </w:r>
    </w:p>
  </w:footnote>
  <w:footnote w:type="continuationSeparator" w:id="0">
    <w:p w:rsidR="00F5497E" w:rsidRPr="004A629F" w:rsidRDefault="00F5497E" w:rsidP="00C77F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E5E6F">
    <w:pPr>
      <w:pStyle w:val="Header"/>
      <w:pBdr>
        <w:bottom w:val="single" w:sz="6" w:space="1" w:color="auto"/>
      </w:pBdr>
    </w:pPr>
  </w:p>
  <w:p w:rsidR="00F5497E" w:rsidRDefault="00F5497E" w:rsidP="001E5E6F">
    <w:pPr>
      <w:pStyle w:val="Header"/>
      <w:pBdr>
        <w:bottom w:val="single" w:sz="6" w:space="1" w:color="auto"/>
      </w:pBdr>
    </w:pPr>
  </w:p>
  <w:p w:rsidR="00F5497E" w:rsidRPr="001E77D2" w:rsidRDefault="00F5497E" w:rsidP="001E5E6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140E4" w:rsidRDefault="00F5497E">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20735E">
      <w:rPr>
        <w:b/>
        <w:noProof/>
        <w:sz w:val="20"/>
      </w:rPr>
      <w:t>Schedule</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20735E">
      <w:rPr>
        <w:noProof/>
        <w:sz w:val="20"/>
      </w:rPr>
      <w:t>Table of continuing contributions</w:t>
    </w:r>
    <w:r w:rsidRPr="00E140E4">
      <w:rPr>
        <w:sz w:val="20"/>
      </w:rPr>
      <w:fldChar w:fldCharType="end"/>
    </w:r>
  </w:p>
  <w:p w:rsidR="00F5497E" w:rsidRPr="00E140E4" w:rsidRDefault="00F5497E">
    <w:pPr>
      <w:keepNext/>
      <w:rPr>
        <w:b/>
        <w:sz w:val="20"/>
      </w:rPr>
    </w:pPr>
  </w:p>
  <w:p w:rsidR="00F5497E" w:rsidRPr="00E140E4" w:rsidRDefault="00F5497E">
    <w:pPr>
      <w:keepNext/>
      <w:rPr>
        <w:b/>
        <w:sz w:val="20"/>
      </w:rPr>
    </w:pPr>
  </w:p>
  <w:p w:rsidR="00F5497E" w:rsidRPr="00E140E4" w:rsidRDefault="00F5497E">
    <w:pPr>
      <w:keepNext/>
    </w:pPr>
  </w:p>
  <w:p w:rsidR="00F5497E" w:rsidRPr="00E140E4" w:rsidRDefault="00F5497E">
    <w:pPr>
      <w:keepNext/>
      <w:rPr>
        <w:b/>
      </w:rPr>
    </w:pPr>
  </w:p>
  <w:p w:rsidR="00F5497E" w:rsidRPr="00E140E4" w:rsidRDefault="00F5497E">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8B6C21" w:rsidRDefault="00F5497E">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rsidR="00F5497E" w:rsidRPr="00E140E4" w:rsidRDefault="00F5497E">
    <w:pPr>
      <w:keepNext/>
      <w:jc w:val="right"/>
      <w:rPr>
        <w:sz w:val="20"/>
      </w:rPr>
    </w:pPr>
  </w:p>
  <w:p w:rsidR="00F5497E" w:rsidRPr="008C6D62" w:rsidRDefault="00F5497E">
    <w:pPr>
      <w:keepNext/>
      <w:jc w:val="right"/>
      <w:rPr>
        <w:sz w:val="20"/>
      </w:rPr>
    </w:pPr>
  </w:p>
  <w:p w:rsidR="00F5497E" w:rsidRPr="00E140E4" w:rsidRDefault="00F5497E">
    <w:pPr>
      <w:keepNext/>
      <w:jc w:val="right"/>
    </w:pPr>
  </w:p>
  <w:p w:rsidR="00F5497E" w:rsidRPr="00E140E4" w:rsidRDefault="00F5497E">
    <w:pPr>
      <w:keepNext/>
      <w:jc w:val="right"/>
      <w:rPr>
        <w:b/>
      </w:rPr>
    </w:pPr>
  </w:p>
  <w:p w:rsidR="00F5497E" w:rsidRPr="008C6D62" w:rsidRDefault="00F5497E">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7E528B" w:rsidRDefault="00F5497E" w:rsidP="001E5E6F">
    <w:pPr>
      <w:rPr>
        <w:sz w:val="26"/>
        <w:szCs w:val="26"/>
      </w:rPr>
    </w:pPr>
  </w:p>
  <w:p w:rsidR="00F5497E" w:rsidRPr="00750516" w:rsidRDefault="00F5497E" w:rsidP="001E5E6F">
    <w:pPr>
      <w:rPr>
        <w:b/>
        <w:sz w:val="20"/>
      </w:rPr>
    </w:pPr>
    <w:r w:rsidRPr="00750516">
      <w:rPr>
        <w:b/>
        <w:sz w:val="20"/>
      </w:rPr>
      <w:t>Endnotes</w:t>
    </w:r>
  </w:p>
  <w:p w:rsidR="00F5497E" w:rsidRPr="007A1328" w:rsidRDefault="00F5497E" w:rsidP="001E5E6F">
    <w:pPr>
      <w:rPr>
        <w:sz w:val="20"/>
      </w:rPr>
    </w:pPr>
  </w:p>
  <w:p w:rsidR="00F5497E" w:rsidRPr="007A1328" w:rsidRDefault="00F5497E" w:rsidP="001E5E6F">
    <w:pPr>
      <w:rPr>
        <w:b/>
        <w:sz w:val="24"/>
      </w:rPr>
    </w:pPr>
  </w:p>
  <w:p w:rsidR="00F5497E" w:rsidRPr="007E528B" w:rsidRDefault="00F5497E" w:rsidP="001E5E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0735E">
      <w:rPr>
        <w:noProof/>
        <w:szCs w:val="22"/>
      </w:rPr>
      <w:t>Endnote 6—Modifications</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7E528B" w:rsidRDefault="00F5497E" w:rsidP="001E5E6F">
    <w:pPr>
      <w:jc w:val="right"/>
      <w:rPr>
        <w:sz w:val="26"/>
        <w:szCs w:val="26"/>
      </w:rPr>
    </w:pPr>
  </w:p>
  <w:p w:rsidR="00F5497E" w:rsidRPr="00750516" w:rsidRDefault="00F5497E" w:rsidP="001E5E6F">
    <w:pPr>
      <w:jc w:val="right"/>
      <w:rPr>
        <w:b/>
        <w:sz w:val="20"/>
      </w:rPr>
    </w:pPr>
    <w:r w:rsidRPr="00750516">
      <w:rPr>
        <w:b/>
        <w:sz w:val="20"/>
      </w:rPr>
      <w:t>Endnotes</w:t>
    </w:r>
  </w:p>
  <w:p w:rsidR="00F5497E" w:rsidRPr="007A1328" w:rsidRDefault="00F5497E" w:rsidP="001E5E6F">
    <w:pPr>
      <w:jc w:val="right"/>
      <w:rPr>
        <w:sz w:val="20"/>
      </w:rPr>
    </w:pPr>
  </w:p>
  <w:p w:rsidR="00F5497E" w:rsidRPr="007A1328" w:rsidRDefault="00F5497E" w:rsidP="001E5E6F">
    <w:pPr>
      <w:jc w:val="right"/>
      <w:rPr>
        <w:b/>
        <w:sz w:val="24"/>
      </w:rPr>
    </w:pPr>
  </w:p>
  <w:p w:rsidR="00F5497E" w:rsidRPr="007E528B" w:rsidRDefault="00F5497E" w:rsidP="001E5E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0735E">
      <w:rPr>
        <w:noProof/>
        <w:szCs w:val="22"/>
      </w:rPr>
      <w:t>Endnote 7—Misdescribed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pPr>
      <w:jc w:val="right"/>
    </w:pPr>
  </w:p>
  <w:p w:rsidR="00F5497E" w:rsidRDefault="00F5497E">
    <w:pPr>
      <w:jc w:val="right"/>
      <w:rPr>
        <w:i/>
      </w:rPr>
    </w:pPr>
  </w:p>
  <w:p w:rsidR="00F5497E" w:rsidRDefault="00F5497E">
    <w:pPr>
      <w:jc w:val="right"/>
    </w:pPr>
  </w:p>
  <w:p w:rsidR="00F5497E" w:rsidRDefault="00F5497E">
    <w:pPr>
      <w:jc w:val="right"/>
      <w:rPr>
        <w:sz w:val="24"/>
      </w:rPr>
    </w:pPr>
  </w:p>
  <w:p w:rsidR="00F5497E" w:rsidRDefault="00F5497E">
    <w:pPr>
      <w:pBdr>
        <w:bottom w:val="single" w:sz="12" w:space="1" w:color="auto"/>
      </w:pBdr>
      <w:jc w:val="right"/>
      <w:rPr>
        <w:i/>
        <w:sz w:val="24"/>
      </w:rPr>
    </w:pPr>
  </w:p>
  <w:p w:rsidR="00F5497E" w:rsidRDefault="00F5497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pPr>
      <w:jc w:val="right"/>
      <w:rPr>
        <w:b/>
      </w:rPr>
    </w:pPr>
  </w:p>
  <w:p w:rsidR="00F5497E" w:rsidRDefault="00F5497E">
    <w:pPr>
      <w:jc w:val="right"/>
      <w:rPr>
        <w:b/>
        <w:i/>
      </w:rPr>
    </w:pPr>
  </w:p>
  <w:p w:rsidR="00F5497E" w:rsidRDefault="00F5497E">
    <w:pPr>
      <w:jc w:val="right"/>
    </w:pPr>
  </w:p>
  <w:p w:rsidR="00F5497E" w:rsidRDefault="00F5497E">
    <w:pPr>
      <w:jc w:val="right"/>
      <w:rPr>
        <w:b/>
        <w:sz w:val="24"/>
      </w:rPr>
    </w:pPr>
  </w:p>
  <w:p w:rsidR="00F5497E" w:rsidRDefault="00F5497E">
    <w:pPr>
      <w:pBdr>
        <w:bottom w:val="single" w:sz="12" w:space="1" w:color="auto"/>
      </w:pBdr>
      <w:jc w:val="right"/>
      <w:rPr>
        <w:b/>
        <w:i/>
        <w:sz w:val="24"/>
      </w:rPr>
    </w:pPr>
  </w:p>
  <w:p w:rsidR="00F5497E" w:rsidRDefault="00F5497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Default="00F5497E" w:rsidP="001E5E6F">
    <w:pPr>
      <w:pStyle w:val="Header"/>
      <w:pBdr>
        <w:bottom w:val="single" w:sz="4" w:space="1" w:color="auto"/>
      </w:pBdr>
    </w:pPr>
  </w:p>
  <w:p w:rsidR="00F5497E" w:rsidRDefault="00F5497E" w:rsidP="001E5E6F">
    <w:pPr>
      <w:pStyle w:val="Header"/>
      <w:pBdr>
        <w:bottom w:val="single" w:sz="4" w:space="1" w:color="auto"/>
      </w:pBdr>
    </w:pPr>
  </w:p>
  <w:p w:rsidR="00F5497E" w:rsidRPr="001E77D2" w:rsidRDefault="00F5497E" w:rsidP="001E5E6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5F1388" w:rsidRDefault="00F5497E" w:rsidP="001E5E6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D79B6" w:rsidRDefault="00F5497E" w:rsidP="001E5E6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D79B6" w:rsidRDefault="00F5497E" w:rsidP="001E5E6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ED79B6" w:rsidRDefault="00F5497E" w:rsidP="001E5E6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FF4C0F" w:rsidRDefault="00F5497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F5497E" w:rsidRPr="00FF4C0F" w:rsidRDefault="00F5497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F5497E" w:rsidRPr="00FF4C0F" w:rsidRDefault="00F5497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F5497E" w:rsidRPr="00E140E4" w:rsidRDefault="00F5497E">
    <w:pPr>
      <w:keepNext/>
    </w:pPr>
  </w:p>
  <w:p w:rsidR="00F5497E" w:rsidRPr="00E140E4" w:rsidRDefault="00F5497E">
    <w:pPr>
      <w:keepNext/>
      <w:rPr>
        <w:b/>
      </w:rPr>
    </w:pPr>
    <w:r w:rsidRPr="00E140E4">
      <w:t>Section</w:t>
    </w:r>
    <w:r w:rsidRPr="00FF4C0F">
      <w:t xml:space="preserve"> </w:t>
    </w:r>
    <w:r w:rsidR="009B28DA">
      <w:fldChar w:fldCharType="begin"/>
    </w:r>
    <w:r w:rsidR="009B28DA">
      <w:instrText xml:space="preserve"> STYLEREF  CharSectno  \* CHARFORMAT </w:instrText>
    </w:r>
    <w:r w:rsidR="009B28DA">
      <w:fldChar w:fldCharType="separate"/>
    </w:r>
    <w:r w:rsidR="0020735E">
      <w:rPr>
        <w:noProof/>
      </w:rPr>
      <w:t>9</w:t>
    </w:r>
    <w:r w:rsidR="009B28DA">
      <w:rPr>
        <w:noProof/>
      </w:rPr>
      <w:fldChar w:fldCharType="end"/>
    </w:r>
  </w:p>
  <w:p w:rsidR="00F5497E" w:rsidRPr="00E140E4" w:rsidRDefault="00F5497E">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FF4C0F" w:rsidRDefault="00F5497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F5497E" w:rsidRPr="00FF4C0F" w:rsidRDefault="00F5497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F5497E" w:rsidRPr="00FF4C0F" w:rsidRDefault="00F5497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F5497E" w:rsidRPr="00E140E4" w:rsidRDefault="00F5497E">
    <w:pPr>
      <w:keepNext/>
      <w:jc w:val="right"/>
    </w:pPr>
  </w:p>
  <w:p w:rsidR="00F5497E" w:rsidRPr="0037294E" w:rsidRDefault="00F5497E">
    <w:pPr>
      <w:keepNext/>
      <w:jc w:val="right"/>
    </w:pPr>
    <w:r>
      <w:t>Sectio</w:t>
    </w:r>
    <w:r w:rsidRPr="0037294E">
      <w:t xml:space="preserve">n </w:t>
    </w:r>
    <w:r w:rsidR="009B28DA">
      <w:fldChar w:fldCharType="begin"/>
    </w:r>
    <w:r w:rsidR="009B28DA">
      <w:instrText xml:space="preserve"> STYLEREF  CharSectno  \* CHARFORMAT </w:instrText>
    </w:r>
    <w:r w:rsidR="009B28DA">
      <w:fldChar w:fldCharType="separate"/>
    </w:r>
    <w:r w:rsidR="009B28DA">
      <w:rPr>
        <w:noProof/>
      </w:rPr>
      <w:t>1</w:t>
    </w:r>
    <w:r w:rsidR="009B28DA">
      <w:rPr>
        <w:noProof/>
      </w:rPr>
      <w:fldChar w:fldCharType="end"/>
    </w:r>
  </w:p>
  <w:p w:rsidR="00F5497E" w:rsidRPr="008C6D62" w:rsidRDefault="00F5497E">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E" w:rsidRPr="008C6D62" w:rsidRDefault="00F5497E">
    <w:pPr>
      <w:keepNext/>
      <w:jc w:val="right"/>
      <w:rPr>
        <w:sz w:val="20"/>
      </w:rPr>
    </w:pPr>
  </w:p>
  <w:p w:rsidR="00F5497E" w:rsidRPr="008C6D62" w:rsidRDefault="00F5497E">
    <w:pPr>
      <w:keepNext/>
      <w:jc w:val="right"/>
      <w:rPr>
        <w:sz w:val="20"/>
      </w:rPr>
    </w:pPr>
  </w:p>
  <w:p w:rsidR="00F5497E" w:rsidRPr="008C6D62" w:rsidRDefault="00F5497E">
    <w:pPr>
      <w:keepNext/>
      <w:jc w:val="right"/>
      <w:rPr>
        <w:sz w:val="20"/>
      </w:rPr>
    </w:pPr>
  </w:p>
  <w:p w:rsidR="00F5497E" w:rsidRPr="00E140E4" w:rsidRDefault="00F5497E">
    <w:pPr>
      <w:keepNext/>
      <w:jc w:val="right"/>
    </w:pPr>
  </w:p>
  <w:p w:rsidR="00F5497E" w:rsidRPr="00E140E4" w:rsidRDefault="00F5497E">
    <w:pPr>
      <w:keepNext/>
      <w:jc w:val="right"/>
    </w:pPr>
  </w:p>
  <w:p w:rsidR="00F5497E" w:rsidRPr="008C6D62" w:rsidRDefault="00F5497E">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5455E3"/>
    <w:multiLevelType w:val="multilevel"/>
    <w:tmpl w:val="0C09001D"/>
    <w:numStyleLink w:val="1ai"/>
  </w:abstractNum>
  <w:num w:numId="1">
    <w:abstractNumId w:val="20"/>
  </w:num>
  <w:num w:numId="2">
    <w:abstractNumId w:val="19"/>
  </w:num>
  <w:num w:numId="3">
    <w:abstractNumId w:val="11"/>
  </w:num>
  <w:num w:numId="4">
    <w:abstractNumId w:val="22"/>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3"/>
  </w:num>
  <w:num w:numId="30">
    <w:abstractNumId w:val="14"/>
  </w:num>
  <w:num w:numId="31">
    <w:abstractNumId w:val="21"/>
  </w:num>
  <w:num w:numId="32">
    <w:abstractNumId w:val="16"/>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303A4"/>
    <w:rsid w:val="00082CD4"/>
    <w:rsid w:val="000906F4"/>
    <w:rsid w:val="000B008A"/>
    <w:rsid w:val="000B3504"/>
    <w:rsid w:val="000B46C0"/>
    <w:rsid w:val="000C3613"/>
    <w:rsid w:val="000C5FFD"/>
    <w:rsid w:val="000C699B"/>
    <w:rsid w:val="000E677B"/>
    <w:rsid w:val="0012257A"/>
    <w:rsid w:val="0013120B"/>
    <w:rsid w:val="00137CFB"/>
    <w:rsid w:val="001510A5"/>
    <w:rsid w:val="0016146C"/>
    <w:rsid w:val="00172C04"/>
    <w:rsid w:val="001807DA"/>
    <w:rsid w:val="00182E26"/>
    <w:rsid w:val="00191C15"/>
    <w:rsid w:val="001A35A3"/>
    <w:rsid w:val="001B5915"/>
    <w:rsid w:val="001B747A"/>
    <w:rsid w:val="001C1FD9"/>
    <w:rsid w:val="001E14E0"/>
    <w:rsid w:val="001E5E6F"/>
    <w:rsid w:val="001F1357"/>
    <w:rsid w:val="001F140F"/>
    <w:rsid w:val="0020735E"/>
    <w:rsid w:val="00213F8F"/>
    <w:rsid w:val="00235CB9"/>
    <w:rsid w:val="002505D8"/>
    <w:rsid w:val="0028439E"/>
    <w:rsid w:val="00293119"/>
    <w:rsid w:val="002B1A7A"/>
    <w:rsid w:val="002E39A2"/>
    <w:rsid w:val="002E4EF4"/>
    <w:rsid w:val="002E6351"/>
    <w:rsid w:val="002F4B2C"/>
    <w:rsid w:val="002F5B83"/>
    <w:rsid w:val="002F664D"/>
    <w:rsid w:val="00327646"/>
    <w:rsid w:val="00352381"/>
    <w:rsid w:val="003707C4"/>
    <w:rsid w:val="00376C20"/>
    <w:rsid w:val="00376D63"/>
    <w:rsid w:val="00381AB0"/>
    <w:rsid w:val="003970EE"/>
    <w:rsid w:val="003B034F"/>
    <w:rsid w:val="003B7563"/>
    <w:rsid w:val="003C442A"/>
    <w:rsid w:val="003E22C8"/>
    <w:rsid w:val="003E552A"/>
    <w:rsid w:val="003F5704"/>
    <w:rsid w:val="004264B6"/>
    <w:rsid w:val="00427F7C"/>
    <w:rsid w:val="00432AAA"/>
    <w:rsid w:val="00467D1C"/>
    <w:rsid w:val="004733D0"/>
    <w:rsid w:val="004918A6"/>
    <w:rsid w:val="0049595A"/>
    <w:rsid w:val="004E4F56"/>
    <w:rsid w:val="004F182B"/>
    <w:rsid w:val="004F571D"/>
    <w:rsid w:val="004F5B0B"/>
    <w:rsid w:val="00512768"/>
    <w:rsid w:val="00531770"/>
    <w:rsid w:val="00535A57"/>
    <w:rsid w:val="00545AE2"/>
    <w:rsid w:val="005A0644"/>
    <w:rsid w:val="005B3CB5"/>
    <w:rsid w:val="005B6C63"/>
    <w:rsid w:val="005C22A9"/>
    <w:rsid w:val="005D2916"/>
    <w:rsid w:val="005E31FE"/>
    <w:rsid w:val="00651D9F"/>
    <w:rsid w:val="006537EC"/>
    <w:rsid w:val="0066247E"/>
    <w:rsid w:val="00677B4A"/>
    <w:rsid w:val="00694118"/>
    <w:rsid w:val="006A5342"/>
    <w:rsid w:val="006A7178"/>
    <w:rsid w:val="006B4961"/>
    <w:rsid w:val="006B5C73"/>
    <w:rsid w:val="006C6FAC"/>
    <w:rsid w:val="006D26ED"/>
    <w:rsid w:val="006E1790"/>
    <w:rsid w:val="006E1AC9"/>
    <w:rsid w:val="006E57CE"/>
    <w:rsid w:val="007101A9"/>
    <w:rsid w:val="0074150E"/>
    <w:rsid w:val="00746642"/>
    <w:rsid w:val="00751D1B"/>
    <w:rsid w:val="0075390C"/>
    <w:rsid w:val="007856F1"/>
    <w:rsid w:val="00786EDE"/>
    <w:rsid w:val="007903C0"/>
    <w:rsid w:val="007A0BFD"/>
    <w:rsid w:val="007B7959"/>
    <w:rsid w:val="007C298C"/>
    <w:rsid w:val="007E45D6"/>
    <w:rsid w:val="008010C4"/>
    <w:rsid w:val="00834CFA"/>
    <w:rsid w:val="008641C0"/>
    <w:rsid w:val="00867FA3"/>
    <w:rsid w:val="00873AAC"/>
    <w:rsid w:val="00884252"/>
    <w:rsid w:val="00885366"/>
    <w:rsid w:val="00895E16"/>
    <w:rsid w:val="008A2118"/>
    <w:rsid w:val="008B6C45"/>
    <w:rsid w:val="008C6ADB"/>
    <w:rsid w:val="008C7B98"/>
    <w:rsid w:val="008D2E61"/>
    <w:rsid w:val="008E746D"/>
    <w:rsid w:val="008E7C45"/>
    <w:rsid w:val="008F1066"/>
    <w:rsid w:val="008F5B40"/>
    <w:rsid w:val="00904D5F"/>
    <w:rsid w:val="0090787B"/>
    <w:rsid w:val="00912532"/>
    <w:rsid w:val="009163A7"/>
    <w:rsid w:val="00940902"/>
    <w:rsid w:val="00941723"/>
    <w:rsid w:val="00947F21"/>
    <w:rsid w:val="00951459"/>
    <w:rsid w:val="009616AC"/>
    <w:rsid w:val="00962A21"/>
    <w:rsid w:val="00964802"/>
    <w:rsid w:val="009656FB"/>
    <w:rsid w:val="0097346C"/>
    <w:rsid w:val="009776D5"/>
    <w:rsid w:val="00983055"/>
    <w:rsid w:val="009914A3"/>
    <w:rsid w:val="009B28DA"/>
    <w:rsid w:val="009B5613"/>
    <w:rsid w:val="009C6061"/>
    <w:rsid w:val="009F0501"/>
    <w:rsid w:val="009F132F"/>
    <w:rsid w:val="00A03232"/>
    <w:rsid w:val="00A04B0C"/>
    <w:rsid w:val="00A07B7D"/>
    <w:rsid w:val="00A23CBC"/>
    <w:rsid w:val="00A516C4"/>
    <w:rsid w:val="00A5398D"/>
    <w:rsid w:val="00A769F6"/>
    <w:rsid w:val="00A924B7"/>
    <w:rsid w:val="00AB0884"/>
    <w:rsid w:val="00AB7153"/>
    <w:rsid w:val="00AD5D83"/>
    <w:rsid w:val="00AE2DA2"/>
    <w:rsid w:val="00AF728F"/>
    <w:rsid w:val="00B15D89"/>
    <w:rsid w:val="00B33CE6"/>
    <w:rsid w:val="00B9626B"/>
    <w:rsid w:val="00BC6A51"/>
    <w:rsid w:val="00BD0FE3"/>
    <w:rsid w:val="00BD1789"/>
    <w:rsid w:val="00BE0FB2"/>
    <w:rsid w:val="00BE42E3"/>
    <w:rsid w:val="00C230CB"/>
    <w:rsid w:val="00C23E76"/>
    <w:rsid w:val="00C601D6"/>
    <w:rsid w:val="00C62480"/>
    <w:rsid w:val="00C77FCE"/>
    <w:rsid w:val="00C85125"/>
    <w:rsid w:val="00CA46D7"/>
    <w:rsid w:val="00CA733C"/>
    <w:rsid w:val="00CF5852"/>
    <w:rsid w:val="00D06263"/>
    <w:rsid w:val="00D41B33"/>
    <w:rsid w:val="00D656BC"/>
    <w:rsid w:val="00D7445A"/>
    <w:rsid w:val="00D819B6"/>
    <w:rsid w:val="00D86AB1"/>
    <w:rsid w:val="00DF0D3D"/>
    <w:rsid w:val="00DF2AF9"/>
    <w:rsid w:val="00E100E8"/>
    <w:rsid w:val="00E13612"/>
    <w:rsid w:val="00E13A1D"/>
    <w:rsid w:val="00E42BA4"/>
    <w:rsid w:val="00E47701"/>
    <w:rsid w:val="00E71267"/>
    <w:rsid w:val="00E77355"/>
    <w:rsid w:val="00E848F1"/>
    <w:rsid w:val="00E86C81"/>
    <w:rsid w:val="00E947C1"/>
    <w:rsid w:val="00EC0FA3"/>
    <w:rsid w:val="00EC6C0E"/>
    <w:rsid w:val="00EF4DCF"/>
    <w:rsid w:val="00F01DC5"/>
    <w:rsid w:val="00F319DC"/>
    <w:rsid w:val="00F34446"/>
    <w:rsid w:val="00F5497E"/>
    <w:rsid w:val="00F64012"/>
    <w:rsid w:val="00F93624"/>
    <w:rsid w:val="00FA00FC"/>
    <w:rsid w:val="00FA1587"/>
    <w:rsid w:val="00FB3203"/>
    <w:rsid w:val="00FC0873"/>
    <w:rsid w:val="00FC0982"/>
    <w:rsid w:val="00FE07A0"/>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2CD4"/>
    <w:pPr>
      <w:spacing w:line="260" w:lineRule="atLeast"/>
    </w:pPr>
    <w:rPr>
      <w:rFonts w:eastAsiaTheme="minorHAnsi" w:cstheme="minorBidi"/>
      <w:sz w:val="22"/>
      <w:lang w:eastAsia="en-US"/>
    </w:rPr>
  </w:style>
  <w:style w:type="paragraph" w:styleId="Heading1">
    <w:name w:val="heading 1"/>
    <w:next w:val="Heading2"/>
    <w:autoRedefine/>
    <w:qFormat/>
    <w:rsid w:val="00EC6C0E"/>
    <w:pPr>
      <w:keepNext/>
      <w:keepLines/>
      <w:ind w:left="1134" w:hanging="1134"/>
      <w:outlineLvl w:val="0"/>
    </w:pPr>
    <w:rPr>
      <w:b/>
      <w:bCs/>
      <w:kern w:val="28"/>
      <w:sz w:val="36"/>
      <w:szCs w:val="32"/>
    </w:rPr>
  </w:style>
  <w:style w:type="paragraph" w:styleId="Heading2">
    <w:name w:val="heading 2"/>
    <w:basedOn w:val="Heading1"/>
    <w:next w:val="Heading3"/>
    <w:autoRedefine/>
    <w:qFormat/>
    <w:rsid w:val="00EC6C0E"/>
    <w:pPr>
      <w:spacing w:before="280"/>
      <w:outlineLvl w:val="1"/>
    </w:pPr>
    <w:rPr>
      <w:bCs w:val="0"/>
      <w:iCs/>
      <w:sz w:val="32"/>
      <w:szCs w:val="28"/>
    </w:rPr>
  </w:style>
  <w:style w:type="paragraph" w:styleId="Heading3">
    <w:name w:val="heading 3"/>
    <w:basedOn w:val="Heading1"/>
    <w:next w:val="Heading4"/>
    <w:autoRedefine/>
    <w:qFormat/>
    <w:rsid w:val="00EC6C0E"/>
    <w:pPr>
      <w:spacing w:before="240"/>
      <w:outlineLvl w:val="2"/>
    </w:pPr>
    <w:rPr>
      <w:bCs w:val="0"/>
      <w:sz w:val="28"/>
      <w:szCs w:val="26"/>
    </w:rPr>
  </w:style>
  <w:style w:type="paragraph" w:styleId="Heading4">
    <w:name w:val="heading 4"/>
    <w:basedOn w:val="Heading1"/>
    <w:next w:val="Heading5"/>
    <w:autoRedefine/>
    <w:qFormat/>
    <w:rsid w:val="00EC6C0E"/>
    <w:pPr>
      <w:spacing w:before="220"/>
      <w:outlineLvl w:val="3"/>
    </w:pPr>
    <w:rPr>
      <w:bCs w:val="0"/>
      <w:sz w:val="26"/>
      <w:szCs w:val="28"/>
    </w:rPr>
  </w:style>
  <w:style w:type="paragraph" w:styleId="Heading5">
    <w:name w:val="heading 5"/>
    <w:basedOn w:val="Heading1"/>
    <w:next w:val="subsection"/>
    <w:autoRedefine/>
    <w:qFormat/>
    <w:rsid w:val="00EC6C0E"/>
    <w:pPr>
      <w:spacing w:before="280"/>
      <w:outlineLvl w:val="4"/>
    </w:pPr>
    <w:rPr>
      <w:bCs w:val="0"/>
      <w:iCs/>
      <w:sz w:val="24"/>
      <w:szCs w:val="26"/>
    </w:rPr>
  </w:style>
  <w:style w:type="paragraph" w:styleId="Heading6">
    <w:name w:val="heading 6"/>
    <w:basedOn w:val="Heading1"/>
    <w:next w:val="Heading7"/>
    <w:autoRedefine/>
    <w:qFormat/>
    <w:rsid w:val="00EC6C0E"/>
    <w:pPr>
      <w:outlineLvl w:val="5"/>
    </w:pPr>
    <w:rPr>
      <w:rFonts w:ascii="Arial" w:hAnsi="Arial" w:cs="Arial"/>
      <w:bCs w:val="0"/>
      <w:sz w:val="32"/>
      <w:szCs w:val="22"/>
    </w:rPr>
  </w:style>
  <w:style w:type="paragraph" w:styleId="Heading7">
    <w:name w:val="heading 7"/>
    <w:basedOn w:val="Heading6"/>
    <w:next w:val="Normal"/>
    <w:autoRedefine/>
    <w:qFormat/>
    <w:rsid w:val="00EC6C0E"/>
    <w:pPr>
      <w:spacing w:before="280"/>
      <w:outlineLvl w:val="6"/>
    </w:pPr>
    <w:rPr>
      <w:sz w:val="28"/>
    </w:rPr>
  </w:style>
  <w:style w:type="paragraph" w:styleId="Heading8">
    <w:name w:val="heading 8"/>
    <w:basedOn w:val="Heading6"/>
    <w:next w:val="Normal"/>
    <w:autoRedefine/>
    <w:qFormat/>
    <w:rsid w:val="00EC6C0E"/>
    <w:pPr>
      <w:spacing w:before="240"/>
      <w:outlineLvl w:val="7"/>
    </w:pPr>
    <w:rPr>
      <w:iCs/>
      <w:sz w:val="26"/>
    </w:rPr>
  </w:style>
  <w:style w:type="paragraph" w:styleId="Heading9">
    <w:name w:val="heading 9"/>
    <w:basedOn w:val="Heading1"/>
    <w:next w:val="Normal"/>
    <w:autoRedefine/>
    <w:qFormat/>
    <w:rsid w:val="00EC6C0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C6C0E"/>
    <w:pPr>
      <w:numPr>
        <w:numId w:val="1"/>
      </w:numPr>
    </w:pPr>
  </w:style>
  <w:style w:type="numbering" w:styleId="1ai">
    <w:name w:val="Outline List 1"/>
    <w:basedOn w:val="NoList"/>
    <w:rsid w:val="00EC6C0E"/>
    <w:pPr>
      <w:numPr>
        <w:numId w:val="4"/>
      </w:numPr>
    </w:pPr>
  </w:style>
  <w:style w:type="paragraph" w:customStyle="1" w:styleId="ActHead1">
    <w:name w:val="ActHead 1"/>
    <w:aliases w:val="c"/>
    <w:basedOn w:val="OPCParaBase"/>
    <w:next w:val="Normal"/>
    <w:qFormat/>
    <w:rsid w:val="00082C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2C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2C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2C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82C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2C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2C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2C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2CD4"/>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082CD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082CD4"/>
  </w:style>
  <w:style w:type="character" w:customStyle="1" w:styleId="SOTextChar">
    <w:name w:val="SO Text Char"/>
    <w:aliases w:val="sot Char"/>
    <w:basedOn w:val="DefaultParagraphFont"/>
    <w:link w:val="SOText"/>
    <w:rsid w:val="00082CD4"/>
    <w:rPr>
      <w:rFonts w:eastAsiaTheme="minorHAnsi" w:cstheme="minorBidi"/>
      <w:sz w:val="22"/>
      <w:lang w:eastAsia="en-US"/>
    </w:rPr>
  </w:style>
  <w:style w:type="paragraph" w:customStyle="1" w:styleId="FileName">
    <w:name w:val="FileName"/>
    <w:basedOn w:val="Normal"/>
    <w:rsid w:val="00082CD4"/>
  </w:style>
  <w:style w:type="numbering" w:styleId="ArticleSection">
    <w:name w:val="Outline List 3"/>
    <w:basedOn w:val="NoList"/>
    <w:rsid w:val="00EC6C0E"/>
    <w:pPr>
      <w:numPr>
        <w:numId w:val="5"/>
      </w:numPr>
    </w:pPr>
  </w:style>
  <w:style w:type="paragraph" w:styleId="BalloonText">
    <w:name w:val="Balloon Text"/>
    <w:basedOn w:val="Normal"/>
    <w:link w:val="BalloonTextChar"/>
    <w:uiPriority w:val="99"/>
    <w:unhideWhenUsed/>
    <w:rsid w:val="00082CD4"/>
    <w:pPr>
      <w:spacing w:line="240" w:lineRule="auto"/>
    </w:pPr>
    <w:rPr>
      <w:rFonts w:ascii="Tahoma" w:hAnsi="Tahoma" w:cs="Tahoma"/>
      <w:sz w:val="16"/>
      <w:szCs w:val="16"/>
    </w:rPr>
  </w:style>
  <w:style w:type="paragraph" w:styleId="BlockText">
    <w:name w:val="Block Text"/>
    <w:rsid w:val="00EC6C0E"/>
    <w:pPr>
      <w:spacing w:after="120"/>
      <w:ind w:left="1440" w:right="1440"/>
    </w:pPr>
    <w:rPr>
      <w:sz w:val="22"/>
      <w:szCs w:val="24"/>
    </w:rPr>
  </w:style>
  <w:style w:type="paragraph" w:customStyle="1" w:styleId="Blocks">
    <w:name w:val="Blocks"/>
    <w:aliases w:val="bb"/>
    <w:basedOn w:val="OPCParaBase"/>
    <w:qFormat/>
    <w:rsid w:val="00082CD4"/>
    <w:pPr>
      <w:spacing w:line="240" w:lineRule="auto"/>
    </w:pPr>
    <w:rPr>
      <w:sz w:val="24"/>
    </w:rPr>
  </w:style>
  <w:style w:type="paragraph" w:styleId="BodyText">
    <w:name w:val="Body Text"/>
    <w:rsid w:val="00EC6C0E"/>
    <w:pPr>
      <w:spacing w:after="120"/>
    </w:pPr>
    <w:rPr>
      <w:sz w:val="22"/>
      <w:szCs w:val="24"/>
    </w:rPr>
  </w:style>
  <w:style w:type="paragraph" w:styleId="BodyText2">
    <w:name w:val="Body Text 2"/>
    <w:rsid w:val="00EC6C0E"/>
    <w:pPr>
      <w:spacing w:after="120" w:line="480" w:lineRule="auto"/>
    </w:pPr>
    <w:rPr>
      <w:sz w:val="22"/>
      <w:szCs w:val="24"/>
    </w:rPr>
  </w:style>
  <w:style w:type="paragraph" w:styleId="BodyText3">
    <w:name w:val="Body Text 3"/>
    <w:rsid w:val="00EC6C0E"/>
    <w:pPr>
      <w:spacing w:after="120"/>
    </w:pPr>
    <w:rPr>
      <w:sz w:val="16"/>
      <w:szCs w:val="16"/>
    </w:rPr>
  </w:style>
  <w:style w:type="paragraph" w:styleId="BodyTextFirstIndent">
    <w:name w:val="Body Text First Indent"/>
    <w:basedOn w:val="BodyText"/>
    <w:rsid w:val="00EC6C0E"/>
    <w:pPr>
      <w:ind w:firstLine="210"/>
    </w:pPr>
  </w:style>
  <w:style w:type="paragraph" w:styleId="BodyTextIndent">
    <w:name w:val="Body Text Indent"/>
    <w:rsid w:val="00EC6C0E"/>
    <w:pPr>
      <w:spacing w:after="120"/>
      <w:ind w:left="283"/>
    </w:pPr>
    <w:rPr>
      <w:sz w:val="22"/>
      <w:szCs w:val="24"/>
    </w:rPr>
  </w:style>
  <w:style w:type="paragraph" w:styleId="BodyTextFirstIndent2">
    <w:name w:val="Body Text First Indent 2"/>
    <w:basedOn w:val="BodyTextIndent"/>
    <w:rsid w:val="00EC6C0E"/>
    <w:pPr>
      <w:ind w:firstLine="210"/>
    </w:pPr>
  </w:style>
  <w:style w:type="paragraph" w:styleId="BodyTextIndent2">
    <w:name w:val="Body Text Indent 2"/>
    <w:rsid w:val="00EC6C0E"/>
    <w:pPr>
      <w:spacing w:after="120" w:line="480" w:lineRule="auto"/>
      <w:ind w:left="283"/>
    </w:pPr>
    <w:rPr>
      <w:sz w:val="22"/>
      <w:szCs w:val="24"/>
    </w:rPr>
  </w:style>
  <w:style w:type="paragraph" w:styleId="BodyTextIndent3">
    <w:name w:val="Body Text Indent 3"/>
    <w:rsid w:val="00EC6C0E"/>
    <w:pPr>
      <w:spacing w:after="120"/>
      <w:ind w:left="283"/>
    </w:pPr>
    <w:rPr>
      <w:sz w:val="16"/>
      <w:szCs w:val="16"/>
    </w:rPr>
  </w:style>
  <w:style w:type="paragraph" w:customStyle="1" w:styleId="BoxText">
    <w:name w:val="BoxText"/>
    <w:aliases w:val="bt"/>
    <w:basedOn w:val="OPCParaBase"/>
    <w:qFormat/>
    <w:rsid w:val="00082C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2CD4"/>
    <w:rPr>
      <w:b/>
    </w:rPr>
  </w:style>
  <w:style w:type="paragraph" w:customStyle="1" w:styleId="BoxHeadItalic">
    <w:name w:val="BoxHeadItalic"/>
    <w:aliases w:val="bhi"/>
    <w:basedOn w:val="BoxText"/>
    <w:next w:val="BoxStep"/>
    <w:qFormat/>
    <w:rsid w:val="00082CD4"/>
    <w:rPr>
      <w:i/>
    </w:rPr>
  </w:style>
  <w:style w:type="paragraph" w:customStyle="1" w:styleId="BoxList">
    <w:name w:val="BoxList"/>
    <w:aliases w:val="bl"/>
    <w:basedOn w:val="BoxText"/>
    <w:qFormat/>
    <w:rsid w:val="00082CD4"/>
    <w:pPr>
      <w:ind w:left="1559" w:hanging="425"/>
    </w:pPr>
  </w:style>
  <w:style w:type="paragraph" w:customStyle="1" w:styleId="BoxNote">
    <w:name w:val="BoxNote"/>
    <w:aliases w:val="bn"/>
    <w:basedOn w:val="BoxText"/>
    <w:qFormat/>
    <w:rsid w:val="00082CD4"/>
    <w:pPr>
      <w:tabs>
        <w:tab w:val="left" w:pos="1985"/>
      </w:tabs>
      <w:spacing w:before="122" w:line="198" w:lineRule="exact"/>
      <w:ind w:left="2948" w:hanging="1814"/>
    </w:pPr>
    <w:rPr>
      <w:sz w:val="18"/>
    </w:rPr>
  </w:style>
  <w:style w:type="paragraph" w:customStyle="1" w:styleId="BoxPara">
    <w:name w:val="BoxPara"/>
    <w:aliases w:val="bp"/>
    <w:basedOn w:val="BoxText"/>
    <w:qFormat/>
    <w:rsid w:val="00082CD4"/>
    <w:pPr>
      <w:tabs>
        <w:tab w:val="right" w:pos="2268"/>
      </w:tabs>
      <w:ind w:left="2552" w:hanging="1418"/>
    </w:pPr>
  </w:style>
  <w:style w:type="paragraph" w:customStyle="1" w:styleId="BoxStep">
    <w:name w:val="BoxStep"/>
    <w:aliases w:val="bs"/>
    <w:basedOn w:val="BoxText"/>
    <w:qFormat/>
    <w:rsid w:val="00082CD4"/>
    <w:pPr>
      <w:ind w:left="1985" w:hanging="851"/>
    </w:pPr>
  </w:style>
  <w:style w:type="paragraph" w:styleId="Caption">
    <w:name w:val="caption"/>
    <w:next w:val="Normal"/>
    <w:qFormat/>
    <w:rsid w:val="00EC6C0E"/>
    <w:pPr>
      <w:spacing w:before="120" w:after="120"/>
    </w:pPr>
    <w:rPr>
      <w:b/>
      <w:bCs/>
    </w:rPr>
  </w:style>
  <w:style w:type="character" w:customStyle="1" w:styleId="CharAmPartNo">
    <w:name w:val="CharAmPartNo"/>
    <w:basedOn w:val="OPCCharBase"/>
    <w:uiPriority w:val="1"/>
    <w:qFormat/>
    <w:rsid w:val="00082CD4"/>
  </w:style>
  <w:style w:type="character" w:customStyle="1" w:styleId="CharAmPartText">
    <w:name w:val="CharAmPartText"/>
    <w:basedOn w:val="OPCCharBase"/>
    <w:uiPriority w:val="1"/>
    <w:qFormat/>
    <w:rsid w:val="00082CD4"/>
  </w:style>
  <w:style w:type="character" w:customStyle="1" w:styleId="CharAmSchNo">
    <w:name w:val="CharAmSchNo"/>
    <w:basedOn w:val="OPCCharBase"/>
    <w:uiPriority w:val="1"/>
    <w:qFormat/>
    <w:rsid w:val="00082CD4"/>
  </w:style>
  <w:style w:type="character" w:customStyle="1" w:styleId="CharAmSchText">
    <w:name w:val="CharAmSchText"/>
    <w:basedOn w:val="OPCCharBase"/>
    <w:uiPriority w:val="1"/>
    <w:qFormat/>
    <w:rsid w:val="00082CD4"/>
  </w:style>
  <w:style w:type="character" w:customStyle="1" w:styleId="CharBoldItalic">
    <w:name w:val="CharBoldItalic"/>
    <w:basedOn w:val="OPCCharBase"/>
    <w:uiPriority w:val="1"/>
    <w:qFormat/>
    <w:rsid w:val="00082CD4"/>
    <w:rPr>
      <w:b/>
      <w:i/>
    </w:rPr>
  </w:style>
  <w:style w:type="character" w:customStyle="1" w:styleId="CharChapNo">
    <w:name w:val="CharChapNo"/>
    <w:basedOn w:val="OPCCharBase"/>
    <w:qFormat/>
    <w:rsid w:val="00082CD4"/>
  </w:style>
  <w:style w:type="character" w:customStyle="1" w:styleId="CharChapText">
    <w:name w:val="CharChapText"/>
    <w:basedOn w:val="OPCCharBase"/>
    <w:qFormat/>
    <w:rsid w:val="00082CD4"/>
  </w:style>
  <w:style w:type="character" w:customStyle="1" w:styleId="CharDivNo">
    <w:name w:val="CharDivNo"/>
    <w:basedOn w:val="OPCCharBase"/>
    <w:qFormat/>
    <w:rsid w:val="00082CD4"/>
  </w:style>
  <w:style w:type="character" w:customStyle="1" w:styleId="CharDivText">
    <w:name w:val="CharDivText"/>
    <w:basedOn w:val="OPCCharBase"/>
    <w:qFormat/>
    <w:rsid w:val="00082CD4"/>
  </w:style>
  <w:style w:type="character" w:customStyle="1" w:styleId="CharItalic">
    <w:name w:val="CharItalic"/>
    <w:basedOn w:val="OPCCharBase"/>
    <w:uiPriority w:val="1"/>
    <w:qFormat/>
    <w:rsid w:val="00082CD4"/>
    <w:rPr>
      <w:i/>
    </w:rPr>
  </w:style>
  <w:style w:type="character" w:customStyle="1" w:styleId="CharPartNo">
    <w:name w:val="CharPartNo"/>
    <w:basedOn w:val="OPCCharBase"/>
    <w:qFormat/>
    <w:rsid w:val="00082CD4"/>
  </w:style>
  <w:style w:type="character" w:customStyle="1" w:styleId="CharPartText">
    <w:name w:val="CharPartText"/>
    <w:basedOn w:val="OPCCharBase"/>
    <w:qFormat/>
    <w:rsid w:val="00082CD4"/>
  </w:style>
  <w:style w:type="character" w:customStyle="1" w:styleId="CharSectno">
    <w:name w:val="CharSectno"/>
    <w:basedOn w:val="OPCCharBase"/>
    <w:qFormat/>
    <w:rsid w:val="00082CD4"/>
  </w:style>
  <w:style w:type="character" w:customStyle="1" w:styleId="CharSubdNo">
    <w:name w:val="CharSubdNo"/>
    <w:basedOn w:val="OPCCharBase"/>
    <w:uiPriority w:val="1"/>
    <w:qFormat/>
    <w:rsid w:val="00082CD4"/>
  </w:style>
  <w:style w:type="character" w:customStyle="1" w:styleId="CharSubdText">
    <w:name w:val="CharSubdText"/>
    <w:basedOn w:val="OPCCharBase"/>
    <w:uiPriority w:val="1"/>
    <w:qFormat/>
    <w:rsid w:val="00082CD4"/>
  </w:style>
  <w:style w:type="paragraph" w:styleId="Closing">
    <w:name w:val="Closing"/>
    <w:rsid w:val="00EC6C0E"/>
    <w:pPr>
      <w:ind w:left="4252"/>
    </w:pPr>
    <w:rPr>
      <w:sz w:val="22"/>
      <w:szCs w:val="24"/>
    </w:rPr>
  </w:style>
  <w:style w:type="character" w:styleId="CommentReference">
    <w:name w:val="annotation reference"/>
    <w:basedOn w:val="DefaultParagraphFont"/>
    <w:rsid w:val="00EC6C0E"/>
    <w:rPr>
      <w:sz w:val="16"/>
      <w:szCs w:val="16"/>
    </w:rPr>
  </w:style>
  <w:style w:type="paragraph" w:styleId="CommentText">
    <w:name w:val="annotation text"/>
    <w:rsid w:val="00EC6C0E"/>
  </w:style>
  <w:style w:type="paragraph" w:styleId="CommentSubject">
    <w:name w:val="annotation subject"/>
    <w:next w:val="CommentText"/>
    <w:rsid w:val="00EC6C0E"/>
    <w:rPr>
      <w:b/>
      <w:bCs/>
      <w:szCs w:val="24"/>
    </w:rPr>
  </w:style>
  <w:style w:type="paragraph" w:customStyle="1" w:styleId="notetext">
    <w:name w:val="note(text)"/>
    <w:aliases w:val="n"/>
    <w:basedOn w:val="OPCParaBase"/>
    <w:rsid w:val="00082CD4"/>
    <w:pPr>
      <w:spacing w:before="122" w:line="240" w:lineRule="auto"/>
      <w:ind w:left="1985" w:hanging="851"/>
    </w:pPr>
    <w:rPr>
      <w:sz w:val="18"/>
    </w:rPr>
  </w:style>
  <w:style w:type="paragraph" w:customStyle="1" w:styleId="notemargin">
    <w:name w:val="note(margin)"/>
    <w:aliases w:val="nm"/>
    <w:basedOn w:val="OPCParaBase"/>
    <w:rsid w:val="00082CD4"/>
    <w:pPr>
      <w:tabs>
        <w:tab w:val="left" w:pos="709"/>
      </w:tabs>
      <w:spacing w:before="122" w:line="198" w:lineRule="exact"/>
      <w:ind w:left="709" w:hanging="709"/>
    </w:pPr>
    <w:rPr>
      <w:sz w:val="18"/>
    </w:rPr>
  </w:style>
  <w:style w:type="paragraph" w:customStyle="1" w:styleId="CTA-">
    <w:name w:val="CTA -"/>
    <w:basedOn w:val="OPCParaBase"/>
    <w:rsid w:val="00082CD4"/>
    <w:pPr>
      <w:spacing w:before="60" w:line="240" w:lineRule="atLeast"/>
      <w:ind w:left="85" w:hanging="85"/>
    </w:pPr>
    <w:rPr>
      <w:sz w:val="20"/>
    </w:rPr>
  </w:style>
  <w:style w:type="paragraph" w:customStyle="1" w:styleId="CTA--">
    <w:name w:val="CTA --"/>
    <w:basedOn w:val="OPCParaBase"/>
    <w:next w:val="Normal"/>
    <w:rsid w:val="00082CD4"/>
    <w:pPr>
      <w:spacing w:before="60" w:line="240" w:lineRule="atLeast"/>
      <w:ind w:left="142" w:hanging="142"/>
    </w:pPr>
    <w:rPr>
      <w:sz w:val="20"/>
    </w:rPr>
  </w:style>
  <w:style w:type="paragraph" w:customStyle="1" w:styleId="CTA---">
    <w:name w:val="CTA ---"/>
    <w:basedOn w:val="OPCParaBase"/>
    <w:next w:val="Normal"/>
    <w:rsid w:val="00082CD4"/>
    <w:pPr>
      <w:spacing w:before="60" w:line="240" w:lineRule="atLeast"/>
      <w:ind w:left="198" w:hanging="198"/>
    </w:pPr>
    <w:rPr>
      <w:sz w:val="20"/>
    </w:rPr>
  </w:style>
  <w:style w:type="paragraph" w:customStyle="1" w:styleId="CTA----">
    <w:name w:val="CTA ----"/>
    <w:basedOn w:val="OPCParaBase"/>
    <w:next w:val="Normal"/>
    <w:rsid w:val="00082CD4"/>
    <w:pPr>
      <w:spacing w:before="60" w:line="240" w:lineRule="atLeast"/>
      <w:ind w:left="255" w:hanging="255"/>
    </w:pPr>
    <w:rPr>
      <w:sz w:val="20"/>
    </w:rPr>
  </w:style>
  <w:style w:type="paragraph" w:customStyle="1" w:styleId="CTA1a">
    <w:name w:val="CTA 1(a)"/>
    <w:basedOn w:val="OPCParaBase"/>
    <w:rsid w:val="00082CD4"/>
    <w:pPr>
      <w:tabs>
        <w:tab w:val="right" w:pos="414"/>
      </w:tabs>
      <w:spacing w:before="40" w:line="240" w:lineRule="atLeast"/>
      <w:ind w:left="675" w:hanging="675"/>
    </w:pPr>
    <w:rPr>
      <w:sz w:val="20"/>
    </w:rPr>
  </w:style>
  <w:style w:type="paragraph" w:customStyle="1" w:styleId="CTA1ai">
    <w:name w:val="CTA 1(a)(i)"/>
    <w:basedOn w:val="OPCParaBase"/>
    <w:rsid w:val="00082CD4"/>
    <w:pPr>
      <w:tabs>
        <w:tab w:val="right" w:pos="1004"/>
      </w:tabs>
      <w:spacing w:before="40" w:line="240" w:lineRule="atLeast"/>
      <w:ind w:left="1253" w:hanging="1253"/>
    </w:pPr>
    <w:rPr>
      <w:sz w:val="20"/>
    </w:rPr>
  </w:style>
  <w:style w:type="paragraph" w:customStyle="1" w:styleId="CTA2a">
    <w:name w:val="CTA 2(a)"/>
    <w:basedOn w:val="OPCParaBase"/>
    <w:rsid w:val="00082CD4"/>
    <w:pPr>
      <w:tabs>
        <w:tab w:val="right" w:pos="482"/>
      </w:tabs>
      <w:spacing w:before="40" w:line="240" w:lineRule="atLeast"/>
      <w:ind w:left="748" w:hanging="748"/>
    </w:pPr>
    <w:rPr>
      <w:sz w:val="20"/>
    </w:rPr>
  </w:style>
  <w:style w:type="paragraph" w:customStyle="1" w:styleId="CTA2ai">
    <w:name w:val="CTA 2(a)(i)"/>
    <w:basedOn w:val="OPCParaBase"/>
    <w:rsid w:val="00082CD4"/>
    <w:pPr>
      <w:tabs>
        <w:tab w:val="right" w:pos="1089"/>
      </w:tabs>
      <w:spacing w:before="40" w:line="240" w:lineRule="atLeast"/>
      <w:ind w:left="1327" w:hanging="1327"/>
    </w:pPr>
    <w:rPr>
      <w:sz w:val="20"/>
    </w:rPr>
  </w:style>
  <w:style w:type="paragraph" w:customStyle="1" w:styleId="CTA3a">
    <w:name w:val="CTA 3(a)"/>
    <w:basedOn w:val="OPCParaBase"/>
    <w:rsid w:val="00082CD4"/>
    <w:pPr>
      <w:tabs>
        <w:tab w:val="right" w:pos="556"/>
      </w:tabs>
      <w:spacing w:before="40" w:line="240" w:lineRule="atLeast"/>
      <w:ind w:left="805" w:hanging="805"/>
    </w:pPr>
    <w:rPr>
      <w:sz w:val="20"/>
    </w:rPr>
  </w:style>
  <w:style w:type="paragraph" w:customStyle="1" w:styleId="CTA3ai">
    <w:name w:val="CTA 3(a)(i)"/>
    <w:basedOn w:val="OPCParaBase"/>
    <w:rsid w:val="00082CD4"/>
    <w:pPr>
      <w:tabs>
        <w:tab w:val="right" w:pos="1140"/>
      </w:tabs>
      <w:spacing w:before="40" w:line="240" w:lineRule="atLeast"/>
      <w:ind w:left="1361" w:hanging="1361"/>
    </w:pPr>
    <w:rPr>
      <w:sz w:val="20"/>
    </w:rPr>
  </w:style>
  <w:style w:type="paragraph" w:customStyle="1" w:styleId="CTA4a">
    <w:name w:val="CTA 4(a)"/>
    <w:basedOn w:val="OPCParaBase"/>
    <w:rsid w:val="00082CD4"/>
    <w:pPr>
      <w:tabs>
        <w:tab w:val="right" w:pos="624"/>
      </w:tabs>
      <w:spacing w:before="40" w:line="240" w:lineRule="atLeast"/>
      <w:ind w:left="873" w:hanging="873"/>
    </w:pPr>
    <w:rPr>
      <w:sz w:val="20"/>
    </w:rPr>
  </w:style>
  <w:style w:type="paragraph" w:customStyle="1" w:styleId="CTA4ai">
    <w:name w:val="CTA 4(a)(i)"/>
    <w:basedOn w:val="OPCParaBase"/>
    <w:rsid w:val="00082CD4"/>
    <w:pPr>
      <w:tabs>
        <w:tab w:val="right" w:pos="1213"/>
      </w:tabs>
      <w:spacing w:before="40" w:line="240" w:lineRule="atLeast"/>
      <w:ind w:left="1452" w:hanging="1452"/>
    </w:pPr>
    <w:rPr>
      <w:sz w:val="20"/>
    </w:rPr>
  </w:style>
  <w:style w:type="paragraph" w:customStyle="1" w:styleId="CTACAPS">
    <w:name w:val="CTA CAPS"/>
    <w:basedOn w:val="OPCParaBase"/>
    <w:rsid w:val="00082CD4"/>
    <w:pPr>
      <w:spacing w:before="60" w:line="240" w:lineRule="atLeast"/>
    </w:pPr>
    <w:rPr>
      <w:sz w:val="20"/>
    </w:rPr>
  </w:style>
  <w:style w:type="paragraph" w:customStyle="1" w:styleId="CTAright">
    <w:name w:val="CTA right"/>
    <w:basedOn w:val="OPCParaBase"/>
    <w:rsid w:val="00082CD4"/>
    <w:pPr>
      <w:spacing w:before="60" w:line="240" w:lineRule="auto"/>
      <w:jc w:val="right"/>
    </w:pPr>
    <w:rPr>
      <w:sz w:val="20"/>
    </w:rPr>
  </w:style>
  <w:style w:type="paragraph" w:styleId="Date">
    <w:name w:val="Date"/>
    <w:next w:val="Normal"/>
    <w:rsid w:val="00EC6C0E"/>
    <w:rPr>
      <w:sz w:val="22"/>
      <w:szCs w:val="24"/>
    </w:rPr>
  </w:style>
  <w:style w:type="paragraph" w:customStyle="1" w:styleId="subsection">
    <w:name w:val="subsection"/>
    <w:aliases w:val="ss"/>
    <w:basedOn w:val="OPCParaBase"/>
    <w:rsid w:val="00082CD4"/>
    <w:pPr>
      <w:tabs>
        <w:tab w:val="right" w:pos="1021"/>
      </w:tabs>
      <w:spacing w:before="180" w:line="240" w:lineRule="auto"/>
      <w:ind w:left="1134" w:hanging="1134"/>
    </w:pPr>
  </w:style>
  <w:style w:type="paragraph" w:customStyle="1" w:styleId="Definition">
    <w:name w:val="Definition"/>
    <w:aliases w:val="dd"/>
    <w:basedOn w:val="OPCParaBase"/>
    <w:rsid w:val="00082CD4"/>
    <w:pPr>
      <w:spacing w:before="180" w:line="240" w:lineRule="auto"/>
      <w:ind w:left="1134"/>
    </w:pPr>
  </w:style>
  <w:style w:type="paragraph" w:styleId="DocumentMap">
    <w:name w:val="Document Map"/>
    <w:rsid w:val="00EC6C0E"/>
    <w:pPr>
      <w:shd w:val="clear" w:color="auto" w:fill="000080"/>
    </w:pPr>
    <w:rPr>
      <w:rFonts w:ascii="Tahoma" w:hAnsi="Tahoma" w:cs="Tahoma"/>
      <w:sz w:val="22"/>
      <w:szCs w:val="24"/>
    </w:rPr>
  </w:style>
  <w:style w:type="paragraph" w:styleId="E-mailSignature">
    <w:name w:val="E-mail Signature"/>
    <w:rsid w:val="00EC6C0E"/>
    <w:rPr>
      <w:sz w:val="22"/>
      <w:szCs w:val="24"/>
    </w:rPr>
  </w:style>
  <w:style w:type="character" w:styleId="Emphasis">
    <w:name w:val="Emphasis"/>
    <w:basedOn w:val="DefaultParagraphFont"/>
    <w:qFormat/>
    <w:rsid w:val="00EC6C0E"/>
    <w:rPr>
      <w:i/>
      <w:iCs/>
    </w:rPr>
  </w:style>
  <w:style w:type="character" w:styleId="EndnoteReference">
    <w:name w:val="endnote reference"/>
    <w:basedOn w:val="DefaultParagraphFont"/>
    <w:rsid w:val="00EC6C0E"/>
    <w:rPr>
      <w:vertAlign w:val="superscript"/>
    </w:rPr>
  </w:style>
  <w:style w:type="paragraph" w:styleId="EndnoteText">
    <w:name w:val="endnote text"/>
    <w:rsid w:val="00EC6C0E"/>
  </w:style>
  <w:style w:type="paragraph" w:styleId="EnvelopeAddress">
    <w:name w:val="envelope address"/>
    <w:rsid w:val="00EC6C0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C6C0E"/>
    <w:rPr>
      <w:rFonts w:ascii="Arial" w:hAnsi="Arial" w:cs="Arial"/>
    </w:rPr>
  </w:style>
  <w:style w:type="character" w:styleId="FollowedHyperlink">
    <w:name w:val="FollowedHyperlink"/>
    <w:basedOn w:val="DefaultParagraphFont"/>
    <w:rsid w:val="00EC6C0E"/>
    <w:rPr>
      <w:color w:val="800080"/>
      <w:u w:val="single"/>
    </w:rPr>
  </w:style>
  <w:style w:type="paragraph" w:styleId="Footer">
    <w:name w:val="footer"/>
    <w:link w:val="FooterChar"/>
    <w:rsid w:val="00082CD4"/>
    <w:pPr>
      <w:tabs>
        <w:tab w:val="center" w:pos="4153"/>
        <w:tab w:val="right" w:pos="8306"/>
      </w:tabs>
    </w:pPr>
    <w:rPr>
      <w:sz w:val="22"/>
      <w:szCs w:val="24"/>
    </w:rPr>
  </w:style>
  <w:style w:type="character" w:styleId="FootnoteReference">
    <w:name w:val="footnote reference"/>
    <w:basedOn w:val="DefaultParagraphFont"/>
    <w:rsid w:val="00EC6C0E"/>
    <w:rPr>
      <w:vertAlign w:val="superscript"/>
    </w:rPr>
  </w:style>
  <w:style w:type="paragraph" w:styleId="FootnoteText">
    <w:name w:val="footnote text"/>
    <w:rsid w:val="00EC6C0E"/>
  </w:style>
  <w:style w:type="paragraph" w:customStyle="1" w:styleId="Formula">
    <w:name w:val="Formula"/>
    <w:basedOn w:val="OPCParaBase"/>
    <w:rsid w:val="00082CD4"/>
    <w:pPr>
      <w:spacing w:line="240" w:lineRule="auto"/>
      <w:ind w:left="1134"/>
    </w:pPr>
    <w:rPr>
      <w:sz w:val="20"/>
    </w:rPr>
  </w:style>
  <w:style w:type="paragraph" w:styleId="Header">
    <w:name w:val="header"/>
    <w:basedOn w:val="OPCParaBase"/>
    <w:link w:val="HeaderChar"/>
    <w:unhideWhenUsed/>
    <w:rsid w:val="00082CD4"/>
    <w:pPr>
      <w:keepNext/>
      <w:keepLines/>
      <w:tabs>
        <w:tab w:val="center" w:pos="4150"/>
        <w:tab w:val="right" w:pos="8307"/>
      </w:tabs>
      <w:spacing w:line="160" w:lineRule="exact"/>
    </w:pPr>
    <w:rPr>
      <w:sz w:val="16"/>
    </w:rPr>
  </w:style>
  <w:style w:type="paragraph" w:customStyle="1" w:styleId="House">
    <w:name w:val="House"/>
    <w:basedOn w:val="OPCParaBase"/>
    <w:rsid w:val="00082CD4"/>
    <w:pPr>
      <w:spacing w:line="240" w:lineRule="auto"/>
    </w:pPr>
    <w:rPr>
      <w:sz w:val="28"/>
    </w:rPr>
  </w:style>
  <w:style w:type="character" w:styleId="HTMLAcronym">
    <w:name w:val="HTML Acronym"/>
    <w:basedOn w:val="DefaultParagraphFont"/>
    <w:rsid w:val="00EC6C0E"/>
  </w:style>
  <w:style w:type="paragraph" w:styleId="HTMLAddress">
    <w:name w:val="HTML Address"/>
    <w:rsid w:val="00EC6C0E"/>
    <w:rPr>
      <w:i/>
      <w:iCs/>
      <w:sz w:val="22"/>
      <w:szCs w:val="24"/>
    </w:rPr>
  </w:style>
  <w:style w:type="character" w:styleId="HTMLCite">
    <w:name w:val="HTML Cite"/>
    <w:basedOn w:val="DefaultParagraphFont"/>
    <w:rsid w:val="00EC6C0E"/>
    <w:rPr>
      <w:i/>
      <w:iCs/>
    </w:rPr>
  </w:style>
  <w:style w:type="character" w:styleId="HTMLCode">
    <w:name w:val="HTML Code"/>
    <w:basedOn w:val="DefaultParagraphFont"/>
    <w:rsid w:val="00EC6C0E"/>
    <w:rPr>
      <w:rFonts w:ascii="Courier New" w:hAnsi="Courier New" w:cs="Courier New"/>
      <w:sz w:val="20"/>
      <w:szCs w:val="20"/>
    </w:rPr>
  </w:style>
  <w:style w:type="character" w:styleId="HTMLDefinition">
    <w:name w:val="HTML Definition"/>
    <w:basedOn w:val="DefaultParagraphFont"/>
    <w:rsid w:val="00EC6C0E"/>
    <w:rPr>
      <w:i/>
      <w:iCs/>
    </w:rPr>
  </w:style>
  <w:style w:type="character" w:styleId="HTMLKeyboard">
    <w:name w:val="HTML Keyboard"/>
    <w:basedOn w:val="DefaultParagraphFont"/>
    <w:rsid w:val="00EC6C0E"/>
    <w:rPr>
      <w:rFonts w:ascii="Courier New" w:hAnsi="Courier New" w:cs="Courier New"/>
      <w:sz w:val="20"/>
      <w:szCs w:val="20"/>
    </w:rPr>
  </w:style>
  <w:style w:type="paragraph" w:styleId="HTMLPreformatted">
    <w:name w:val="HTML Preformatted"/>
    <w:rsid w:val="00EC6C0E"/>
    <w:rPr>
      <w:rFonts w:ascii="Courier New" w:hAnsi="Courier New" w:cs="Courier New"/>
    </w:rPr>
  </w:style>
  <w:style w:type="character" w:styleId="HTMLSample">
    <w:name w:val="HTML Sample"/>
    <w:basedOn w:val="DefaultParagraphFont"/>
    <w:rsid w:val="00EC6C0E"/>
    <w:rPr>
      <w:rFonts w:ascii="Courier New" w:hAnsi="Courier New" w:cs="Courier New"/>
    </w:rPr>
  </w:style>
  <w:style w:type="character" w:styleId="HTMLTypewriter">
    <w:name w:val="HTML Typewriter"/>
    <w:basedOn w:val="DefaultParagraphFont"/>
    <w:rsid w:val="00EC6C0E"/>
    <w:rPr>
      <w:rFonts w:ascii="Courier New" w:hAnsi="Courier New" w:cs="Courier New"/>
      <w:sz w:val="20"/>
      <w:szCs w:val="20"/>
    </w:rPr>
  </w:style>
  <w:style w:type="character" w:styleId="HTMLVariable">
    <w:name w:val="HTML Variable"/>
    <w:basedOn w:val="DefaultParagraphFont"/>
    <w:rsid w:val="00EC6C0E"/>
    <w:rPr>
      <w:i/>
      <w:iCs/>
    </w:rPr>
  </w:style>
  <w:style w:type="character" w:styleId="Hyperlink">
    <w:name w:val="Hyperlink"/>
    <w:basedOn w:val="DefaultParagraphFont"/>
    <w:rsid w:val="00EC6C0E"/>
    <w:rPr>
      <w:color w:val="0000FF"/>
      <w:u w:val="single"/>
    </w:rPr>
  </w:style>
  <w:style w:type="paragraph" w:styleId="Index1">
    <w:name w:val="index 1"/>
    <w:next w:val="Normal"/>
    <w:rsid w:val="00EC6C0E"/>
    <w:pPr>
      <w:ind w:left="220" w:hanging="220"/>
    </w:pPr>
    <w:rPr>
      <w:sz w:val="22"/>
      <w:szCs w:val="24"/>
    </w:rPr>
  </w:style>
  <w:style w:type="paragraph" w:styleId="Index2">
    <w:name w:val="index 2"/>
    <w:next w:val="Normal"/>
    <w:rsid w:val="00EC6C0E"/>
    <w:pPr>
      <w:ind w:left="440" w:hanging="220"/>
    </w:pPr>
    <w:rPr>
      <w:sz w:val="22"/>
      <w:szCs w:val="24"/>
    </w:rPr>
  </w:style>
  <w:style w:type="paragraph" w:styleId="Index3">
    <w:name w:val="index 3"/>
    <w:next w:val="Normal"/>
    <w:rsid w:val="00EC6C0E"/>
    <w:pPr>
      <w:ind w:left="660" w:hanging="220"/>
    </w:pPr>
    <w:rPr>
      <w:sz w:val="22"/>
      <w:szCs w:val="24"/>
    </w:rPr>
  </w:style>
  <w:style w:type="paragraph" w:styleId="Index4">
    <w:name w:val="index 4"/>
    <w:next w:val="Normal"/>
    <w:rsid w:val="00EC6C0E"/>
    <w:pPr>
      <w:ind w:left="880" w:hanging="220"/>
    </w:pPr>
    <w:rPr>
      <w:sz w:val="22"/>
      <w:szCs w:val="24"/>
    </w:rPr>
  </w:style>
  <w:style w:type="paragraph" w:styleId="Index5">
    <w:name w:val="index 5"/>
    <w:next w:val="Normal"/>
    <w:rsid w:val="00EC6C0E"/>
    <w:pPr>
      <w:ind w:left="1100" w:hanging="220"/>
    </w:pPr>
    <w:rPr>
      <w:sz w:val="22"/>
      <w:szCs w:val="24"/>
    </w:rPr>
  </w:style>
  <w:style w:type="paragraph" w:styleId="Index6">
    <w:name w:val="index 6"/>
    <w:next w:val="Normal"/>
    <w:rsid w:val="00EC6C0E"/>
    <w:pPr>
      <w:ind w:left="1320" w:hanging="220"/>
    </w:pPr>
    <w:rPr>
      <w:sz w:val="22"/>
      <w:szCs w:val="24"/>
    </w:rPr>
  </w:style>
  <w:style w:type="paragraph" w:styleId="Index7">
    <w:name w:val="index 7"/>
    <w:next w:val="Normal"/>
    <w:rsid w:val="00EC6C0E"/>
    <w:pPr>
      <w:ind w:left="1540" w:hanging="220"/>
    </w:pPr>
    <w:rPr>
      <w:sz w:val="22"/>
      <w:szCs w:val="24"/>
    </w:rPr>
  </w:style>
  <w:style w:type="paragraph" w:styleId="Index8">
    <w:name w:val="index 8"/>
    <w:next w:val="Normal"/>
    <w:rsid w:val="00EC6C0E"/>
    <w:pPr>
      <w:ind w:left="1760" w:hanging="220"/>
    </w:pPr>
    <w:rPr>
      <w:sz w:val="22"/>
      <w:szCs w:val="24"/>
    </w:rPr>
  </w:style>
  <w:style w:type="paragraph" w:styleId="Index9">
    <w:name w:val="index 9"/>
    <w:next w:val="Normal"/>
    <w:rsid w:val="00EC6C0E"/>
    <w:pPr>
      <w:ind w:left="1980" w:hanging="220"/>
    </w:pPr>
    <w:rPr>
      <w:sz w:val="22"/>
      <w:szCs w:val="24"/>
    </w:rPr>
  </w:style>
  <w:style w:type="paragraph" w:styleId="IndexHeading">
    <w:name w:val="index heading"/>
    <w:next w:val="Index1"/>
    <w:rsid w:val="00EC6C0E"/>
    <w:rPr>
      <w:rFonts w:ascii="Arial" w:hAnsi="Arial" w:cs="Arial"/>
      <w:b/>
      <w:bCs/>
      <w:sz w:val="22"/>
      <w:szCs w:val="24"/>
    </w:rPr>
  </w:style>
  <w:style w:type="paragraph" w:customStyle="1" w:styleId="Item">
    <w:name w:val="Item"/>
    <w:aliases w:val="i"/>
    <w:basedOn w:val="OPCParaBase"/>
    <w:next w:val="ItemHead"/>
    <w:rsid w:val="00082CD4"/>
    <w:pPr>
      <w:keepLines/>
      <w:spacing w:before="80" w:line="240" w:lineRule="auto"/>
      <w:ind w:left="709"/>
    </w:pPr>
  </w:style>
  <w:style w:type="paragraph" w:customStyle="1" w:styleId="ItemHead">
    <w:name w:val="ItemHead"/>
    <w:aliases w:val="ih"/>
    <w:basedOn w:val="OPCParaBase"/>
    <w:next w:val="Item"/>
    <w:rsid w:val="00082CD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82CD4"/>
    <w:rPr>
      <w:sz w:val="16"/>
    </w:rPr>
  </w:style>
  <w:style w:type="paragraph" w:styleId="List">
    <w:name w:val="List"/>
    <w:rsid w:val="00EC6C0E"/>
    <w:pPr>
      <w:ind w:left="283" w:hanging="283"/>
    </w:pPr>
    <w:rPr>
      <w:sz w:val="22"/>
      <w:szCs w:val="24"/>
    </w:rPr>
  </w:style>
  <w:style w:type="paragraph" w:styleId="List2">
    <w:name w:val="List 2"/>
    <w:rsid w:val="00EC6C0E"/>
    <w:pPr>
      <w:ind w:left="566" w:hanging="283"/>
    </w:pPr>
    <w:rPr>
      <w:sz w:val="22"/>
      <w:szCs w:val="24"/>
    </w:rPr>
  </w:style>
  <w:style w:type="paragraph" w:styleId="List3">
    <w:name w:val="List 3"/>
    <w:rsid w:val="00EC6C0E"/>
    <w:pPr>
      <w:ind w:left="849" w:hanging="283"/>
    </w:pPr>
    <w:rPr>
      <w:sz w:val="22"/>
      <w:szCs w:val="24"/>
    </w:rPr>
  </w:style>
  <w:style w:type="paragraph" w:styleId="List4">
    <w:name w:val="List 4"/>
    <w:rsid w:val="00EC6C0E"/>
    <w:pPr>
      <w:ind w:left="1132" w:hanging="283"/>
    </w:pPr>
    <w:rPr>
      <w:sz w:val="22"/>
      <w:szCs w:val="24"/>
    </w:rPr>
  </w:style>
  <w:style w:type="paragraph" w:styleId="List5">
    <w:name w:val="List 5"/>
    <w:rsid w:val="00EC6C0E"/>
    <w:pPr>
      <w:ind w:left="1415" w:hanging="283"/>
    </w:pPr>
    <w:rPr>
      <w:sz w:val="22"/>
      <w:szCs w:val="24"/>
    </w:rPr>
  </w:style>
  <w:style w:type="paragraph" w:styleId="ListBullet">
    <w:name w:val="List Bullet"/>
    <w:rsid w:val="00EC6C0E"/>
    <w:pPr>
      <w:numPr>
        <w:numId w:val="7"/>
      </w:numPr>
      <w:tabs>
        <w:tab w:val="clear" w:pos="360"/>
        <w:tab w:val="num" w:pos="2989"/>
      </w:tabs>
      <w:ind w:left="1225" w:firstLine="1043"/>
    </w:pPr>
    <w:rPr>
      <w:sz w:val="22"/>
      <w:szCs w:val="24"/>
    </w:rPr>
  </w:style>
  <w:style w:type="paragraph" w:styleId="ListBullet2">
    <w:name w:val="List Bullet 2"/>
    <w:rsid w:val="00EC6C0E"/>
    <w:pPr>
      <w:numPr>
        <w:numId w:val="9"/>
      </w:numPr>
      <w:tabs>
        <w:tab w:val="clear" w:pos="643"/>
        <w:tab w:val="num" w:pos="360"/>
      </w:tabs>
      <w:ind w:left="360"/>
    </w:pPr>
    <w:rPr>
      <w:sz w:val="22"/>
      <w:szCs w:val="24"/>
    </w:rPr>
  </w:style>
  <w:style w:type="paragraph" w:styleId="ListBullet3">
    <w:name w:val="List Bullet 3"/>
    <w:rsid w:val="00EC6C0E"/>
    <w:pPr>
      <w:numPr>
        <w:numId w:val="11"/>
      </w:numPr>
      <w:tabs>
        <w:tab w:val="clear" w:pos="926"/>
        <w:tab w:val="num" w:pos="360"/>
      </w:tabs>
      <w:ind w:left="360"/>
    </w:pPr>
    <w:rPr>
      <w:sz w:val="22"/>
      <w:szCs w:val="24"/>
    </w:rPr>
  </w:style>
  <w:style w:type="paragraph" w:styleId="ListBullet4">
    <w:name w:val="List Bullet 4"/>
    <w:rsid w:val="00EC6C0E"/>
    <w:pPr>
      <w:numPr>
        <w:numId w:val="13"/>
      </w:numPr>
      <w:tabs>
        <w:tab w:val="clear" w:pos="1209"/>
        <w:tab w:val="num" w:pos="926"/>
      </w:tabs>
      <w:ind w:left="926"/>
    </w:pPr>
    <w:rPr>
      <w:sz w:val="22"/>
      <w:szCs w:val="24"/>
    </w:rPr>
  </w:style>
  <w:style w:type="paragraph" w:styleId="ListBullet5">
    <w:name w:val="List Bullet 5"/>
    <w:rsid w:val="00EC6C0E"/>
    <w:pPr>
      <w:numPr>
        <w:numId w:val="15"/>
      </w:numPr>
    </w:pPr>
    <w:rPr>
      <w:sz w:val="22"/>
      <w:szCs w:val="24"/>
    </w:rPr>
  </w:style>
  <w:style w:type="paragraph" w:styleId="ListContinue">
    <w:name w:val="List Continue"/>
    <w:rsid w:val="00EC6C0E"/>
    <w:pPr>
      <w:spacing w:after="120"/>
      <w:ind w:left="283"/>
    </w:pPr>
    <w:rPr>
      <w:sz w:val="22"/>
      <w:szCs w:val="24"/>
    </w:rPr>
  </w:style>
  <w:style w:type="paragraph" w:styleId="ListContinue2">
    <w:name w:val="List Continue 2"/>
    <w:rsid w:val="00EC6C0E"/>
    <w:pPr>
      <w:spacing w:after="120"/>
      <w:ind w:left="566"/>
    </w:pPr>
    <w:rPr>
      <w:sz w:val="22"/>
      <w:szCs w:val="24"/>
    </w:rPr>
  </w:style>
  <w:style w:type="paragraph" w:styleId="ListContinue3">
    <w:name w:val="List Continue 3"/>
    <w:rsid w:val="00EC6C0E"/>
    <w:pPr>
      <w:spacing w:after="120"/>
      <w:ind w:left="849"/>
    </w:pPr>
    <w:rPr>
      <w:sz w:val="22"/>
      <w:szCs w:val="24"/>
    </w:rPr>
  </w:style>
  <w:style w:type="paragraph" w:styleId="ListContinue4">
    <w:name w:val="List Continue 4"/>
    <w:rsid w:val="00EC6C0E"/>
    <w:pPr>
      <w:spacing w:after="120"/>
      <w:ind w:left="1132"/>
    </w:pPr>
    <w:rPr>
      <w:sz w:val="22"/>
      <w:szCs w:val="24"/>
    </w:rPr>
  </w:style>
  <w:style w:type="paragraph" w:styleId="ListContinue5">
    <w:name w:val="List Continue 5"/>
    <w:rsid w:val="00EC6C0E"/>
    <w:pPr>
      <w:spacing w:after="120"/>
      <w:ind w:left="1415"/>
    </w:pPr>
    <w:rPr>
      <w:sz w:val="22"/>
      <w:szCs w:val="24"/>
    </w:rPr>
  </w:style>
  <w:style w:type="paragraph" w:styleId="ListNumber">
    <w:name w:val="List Number"/>
    <w:rsid w:val="00EC6C0E"/>
    <w:pPr>
      <w:numPr>
        <w:numId w:val="17"/>
      </w:numPr>
      <w:tabs>
        <w:tab w:val="clear" w:pos="360"/>
        <w:tab w:val="num" w:pos="4242"/>
      </w:tabs>
      <w:ind w:left="3521" w:hanging="1043"/>
    </w:pPr>
    <w:rPr>
      <w:sz w:val="22"/>
      <w:szCs w:val="24"/>
    </w:rPr>
  </w:style>
  <w:style w:type="paragraph" w:styleId="ListNumber2">
    <w:name w:val="List Number 2"/>
    <w:rsid w:val="00EC6C0E"/>
    <w:pPr>
      <w:numPr>
        <w:numId w:val="19"/>
      </w:numPr>
      <w:tabs>
        <w:tab w:val="clear" w:pos="643"/>
        <w:tab w:val="num" w:pos="360"/>
      </w:tabs>
      <w:ind w:left="360"/>
    </w:pPr>
    <w:rPr>
      <w:sz w:val="22"/>
      <w:szCs w:val="24"/>
    </w:rPr>
  </w:style>
  <w:style w:type="paragraph" w:styleId="ListNumber3">
    <w:name w:val="List Number 3"/>
    <w:rsid w:val="00EC6C0E"/>
    <w:pPr>
      <w:numPr>
        <w:numId w:val="21"/>
      </w:numPr>
      <w:tabs>
        <w:tab w:val="clear" w:pos="926"/>
        <w:tab w:val="num" w:pos="360"/>
      </w:tabs>
      <w:ind w:left="360"/>
    </w:pPr>
    <w:rPr>
      <w:sz w:val="22"/>
      <w:szCs w:val="24"/>
    </w:rPr>
  </w:style>
  <w:style w:type="paragraph" w:styleId="ListNumber4">
    <w:name w:val="List Number 4"/>
    <w:rsid w:val="00EC6C0E"/>
    <w:pPr>
      <w:numPr>
        <w:numId w:val="23"/>
      </w:numPr>
      <w:tabs>
        <w:tab w:val="clear" w:pos="1209"/>
        <w:tab w:val="num" w:pos="360"/>
      </w:tabs>
      <w:ind w:left="360"/>
    </w:pPr>
    <w:rPr>
      <w:sz w:val="22"/>
      <w:szCs w:val="24"/>
    </w:rPr>
  </w:style>
  <w:style w:type="paragraph" w:styleId="ListNumber5">
    <w:name w:val="List Number 5"/>
    <w:rsid w:val="00EC6C0E"/>
    <w:pPr>
      <w:numPr>
        <w:numId w:val="25"/>
      </w:numPr>
      <w:tabs>
        <w:tab w:val="clear" w:pos="1492"/>
        <w:tab w:val="num" w:pos="1440"/>
      </w:tabs>
      <w:ind w:left="0" w:firstLine="0"/>
    </w:pPr>
    <w:rPr>
      <w:sz w:val="22"/>
      <w:szCs w:val="24"/>
    </w:rPr>
  </w:style>
  <w:style w:type="paragraph" w:customStyle="1" w:styleId="LongT">
    <w:name w:val="LongT"/>
    <w:basedOn w:val="OPCParaBase"/>
    <w:rsid w:val="00082CD4"/>
    <w:pPr>
      <w:spacing w:line="240" w:lineRule="auto"/>
    </w:pPr>
    <w:rPr>
      <w:b/>
      <w:sz w:val="32"/>
    </w:rPr>
  </w:style>
  <w:style w:type="paragraph" w:styleId="MacroText">
    <w:name w:val="macro"/>
    <w:rsid w:val="00EC6C0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C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C6C0E"/>
    <w:rPr>
      <w:sz w:val="24"/>
      <w:szCs w:val="24"/>
    </w:rPr>
  </w:style>
  <w:style w:type="paragraph" w:styleId="NormalIndent">
    <w:name w:val="Normal Indent"/>
    <w:rsid w:val="00EC6C0E"/>
    <w:pPr>
      <w:ind w:left="720"/>
    </w:pPr>
    <w:rPr>
      <w:sz w:val="22"/>
      <w:szCs w:val="24"/>
    </w:rPr>
  </w:style>
  <w:style w:type="paragraph" w:styleId="NoteHeading">
    <w:name w:val="Note Heading"/>
    <w:next w:val="Normal"/>
    <w:rsid w:val="00EC6C0E"/>
    <w:rPr>
      <w:sz w:val="22"/>
      <w:szCs w:val="24"/>
    </w:rPr>
  </w:style>
  <w:style w:type="paragraph" w:customStyle="1" w:styleId="notedraft">
    <w:name w:val="note(draft)"/>
    <w:aliases w:val="nd"/>
    <w:basedOn w:val="OPCParaBase"/>
    <w:rsid w:val="00082CD4"/>
    <w:pPr>
      <w:spacing w:before="240" w:line="240" w:lineRule="auto"/>
      <w:ind w:left="284" w:hanging="284"/>
    </w:pPr>
    <w:rPr>
      <w:i/>
      <w:sz w:val="24"/>
    </w:rPr>
  </w:style>
  <w:style w:type="paragraph" w:customStyle="1" w:styleId="notepara">
    <w:name w:val="note(para)"/>
    <w:aliases w:val="na"/>
    <w:basedOn w:val="OPCParaBase"/>
    <w:rsid w:val="00082CD4"/>
    <w:pPr>
      <w:spacing w:before="40" w:line="198" w:lineRule="exact"/>
      <w:ind w:left="2354" w:hanging="369"/>
    </w:pPr>
    <w:rPr>
      <w:sz w:val="18"/>
    </w:rPr>
  </w:style>
  <w:style w:type="paragraph" w:customStyle="1" w:styleId="noteParlAmend">
    <w:name w:val="note(ParlAmend)"/>
    <w:aliases w:val="npp"/>
    <w:basedOn w:val="OPCParaBase"/>
    <w:next w:val="ParlAmend"/>
    <w:rsid w:val="00082CD4"/>
    <w:pPr>
      <w:spacing w:line="240" w:lineRule="auto"/>
      <w:jc w:val="right"/>
    </w:pPr>
    <w:rPr>
      <w:rFonts w:ascii="Arial" w:hAnsi="Arial"/>
      <w:b/>
      <w:i/>
    </w:rPr>
  </w:style>
  <w:style w:type="character" w:styleId="PageNumber">
    <w:name w:val="page number"/>
    <w:basedOn w:val="DefaultParagraphFont"/>
    <w:rsid w:val="00EC6C0E"/>
  </w:style>
  <w:style w:type="paragraph" w:customStyle="1" w:styleId="Page1">
    <w:name w:val="Page1"/>
    <w:basedOn w:val="OPCParaBase"/>
    <w:rsid w:val="00082CD4"/>
    <w:pPr>
      <w:spacing w:before="5600" w:line="240" w:lineRule="auto"/>
    </w:pPr>
    <w:rPr>
      <w:b/>
      <w:sz w:val="32"/>
    </w:rPr>
  </w:style>
  <w:style w:type="paragraph" w:customStyle="1" w:styleId="PageBreak">
    <w:name w:val="PageBreak"/>
    <w:aliases w:val="pb"/>
    <w:basedOn w:val="OPCParaBase"/>
    <w:rsid w:val="00082CD4"/>
    <w:pPr>
      <w:spacing w:line="240" w:lineRule="auto"/>
    </w:pPr>
    <w:rPr>
      <w:sz w:val="20"/>
    </w:rPr>
  </w:style>
  <w:style w:type="paragraph" w:customStyle="1" w:styleId="paragraph">
    <w:name w:val="paragraph"/>
    <w:aliases w:val="a"/>
    <w:basedOn w:val="OPCParaBase"/>
    <w:rsid w:val="00082CD4"/>
    <w:pPr>
      <w:tabs>
        <w:tab w:val="right" w:pos="1531"/>
      </w:tabs>
      <w:spacing w:before="40" w:line="240" w:lineRule="auto"/>
      <w:ind w:left="1644" w:hanging="1644"/>
    </w:pPr>
  </w:style>
  <w:style w:type="paragraph" w:customStyle="1" w:styleId="paragraphsub">
    <w:name w:val="paragraph(sub)"/>
    <w:aliases w:val="aa"/>
    <w:basedOn w:val="OPCParaBase"/>
    <w:rsid w:val="00082CD4"/>
    <w:pPr>
      <w:tabs>
        <w:tab w:val="right" w:pos="1985"/>
      </w:tabs>
      <w:spacing w:before="40" w:line="240" w:lineRule="auto"/>
      <w:ind w:left="2098" w:hanging="2098"/>
    </w:pPr>
  </w:style>
  <w:style w:type="paragraph" w:customStyle="1" w:styleId="paragraphsub-sub">
    <w:name w:val="paragraph(sub-sub)"/>
    <w:aliases w:val="aaa"/>
    <w:basedOn w:val="OPCParaBase"/>
    <w:rsid w:val="00082CD4"/>
    <w:pPr>
      <w:tabs>
        <w:tab w:val="right" w:pos="2722"/>
      </w:tabs>
      <w:spacing w:before="40" w:line="240" w:lineRule="auto"/>
      <w:ind w:left="2835" w:hanging="2835"/>
    </w:pPr>
  </w:style>
  <w:style w:type="paragraph" w:customStyle="1" w:styleId="ParlAmend">
    <w:name w:val="ParlAmend"/>
    <w:aliases w:val="pp"/>
    <w:basedOn w:val="OPCParaBase"/>
    <w:rsid w:val="00082CD4"/>
    <w:pPr>
      <w:spacing w:before="240" w:line="240" w:lineRule="atLeast"/>
      <w:ind w:hanging="567"/>
    </w:pPr>
    <w:rPr>
      <w:sz w:val="24"/>
    </w:rPr>
  </w:style>
  <w:style w:type="paragraph" w:customStyle="1" w:styleId="Penalty">
    <w:name w:val="Penalty"/>
    <w:basedOn w:val="OPCParaBase"/>
    <w:rsid w:val="00082CD4"/>
    <w:pPr>
      <w:tabs>
        <w:tab w:val="left" w:pos="2977"/>
      </w:tabs>
      <w:spacing w:before="180" w:line="240" w:lineRule="auto"/>
      <w:ind w:left="1985" w:hanging="851"/>
    </w:pPr>
  </w:style>
  <w:style w:type="paragraph" w:styleId="PlainText">
    <w:name w:val="Plain Text"/>
    <w:rsid w:val="00EC6C0E"/>
    <w:rPr>
      <w:rFonts w:ascii="Courier New" w:hAnsi="Courier New" w:cs="Courier New"/>
      <w:sz w:val="22"/>
    </w:rPr>
  </w:style>
  <w:style w:type="paragraph" w:customStyle="1" w:styleId="Portfolio">
    <w:name w:val="Portfolio"/>
    <w:basedOn w:val="OPCParaBase"/>
    <w:rsid w:val="00082CD4"/>
    <w:pPr>
      <w:spacing w:line="240" w:lineRule="auto"/>
    </w:pPr>
    <w:rPr>
      <w:i/>
      <w:sz w:val="20"/>
    </w:rPr>
  </w:style>
  <w:style w:type="paragraph" w:customStyle="1" w:styleId="Preamble">
    <w:name w:val="Preamble"/>
    <w:basedOn w:val="OPCParaBase"/>
    <w:next w:val="Normal"/>
    <w:rsid w:val="00082C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2CD4"/>
    <w:pPr>
      <w:spacing w:line="240" w:lineRule="auto"/>
    </w:pPr>
    <w:rPr>
      <w:i/>
      <w:sz w:val="20"/>
    </w:rPr>
  </w:style>
  <w:style w:type="paragraph" w:styleId="Salutation">
    <w:name w:val="Salutation"/>
    <w:next w:val="Normal"/>
    <w:rsid w:val="00EC6C0E"/>
    <w:rPr>
      <w:sz w:val="22"/>
      <w:szCs w:val="24"/>
    </w:rPr>
  </w:style>
  <w:style w:type="paragraph" w:customStyle="1" w:styleId="Session">
    <w:name w:val="Session"/>
    <w:basedOn w:val="OPCParaBase"/>
    <w:rsid w:val="00082CD4"/>
    <w:pPr>
      <w:spacing w:line="240" w:lineRule="auto"/>
    </w:pPr>
    <w:rPr>
      <w:sz w:val="28"/>
    </w:rPr>
  </w:style>
  <w:style w:type="paragraph" w:customStyle="1" w:styleId="ShortT">
    <w:name w:val="ShortT"/>
    <w:basedOn w:val="OPCParaBase"/>
    <w:next w:val="Normal"/>
    <w:qFormat/>
    <w:rsid w:val="00082CD4"/>
    <w:pPr>
      <w:spacing w:line="240" w:lineRule="auto"/>
    </w:pPr>
    <w:rPr>
      <w:b/>
      <w:sz w:val="40"/>
    </w:rPr>
  </w:style>
  <w:style w:type="paragraph" w:styleId="Signature">
    <w:name w:val="Signature"/>
    <w:rsid w:val="00EC6C0E"/>
    <w:pPr>
      <w:ind w:left="4252"/>
    </w:pPr>
    <w:rPr>
      <w:sz w:val="22"/>
      <w:szCs w:val="24"/>
    </w:rPr>
  </w:style>
  <w:style w:type="paragraph" w:customStyle="1" w:styleId="Sponsor">
    <w:name w:val="Sponsor"/>
    <w:basedOn w:val="OPCParaBase"/>
    <w:rsid w:val="00082CD4"/>
    <w:pPr>
      <w:spacing w:line="240" w:lineRule="auto"/>
    </w:pPr>
    <w:rPr>
      <w:i/>
    </w:rPr>
  </w:style>
  <w:style w:type="character" w:styleId="Strong">
    <w:name w:val="Strong"/>
    <w:basedOn w:val="DefaultParagraphFont"/>
    <w:qFormat/>
    <w:rsid w:val="00EC6C0E"/>
    <w:rPr>
      <w:b/>
      <w:bCs/>
    </w:rPr>
  </w:style>
  <w:style w:type="paragraph" w:customStyle="1" w:styleId="Subitem">
    <w:name w:val="Subitem"/>
    <w:aliases w:val="iss"/>
    <w:basedOn w:val="OPCParaBase"/>
    <w:rsid w:val="00082CD4"/>
    <w:pPr>
      <w:spacing w:before="180" w:line="240" w:lineRule="auto"/>
      <w:ind w:left="709" w:hanging="709"/>
    </w:pPr>
  </w:style>
  <w:style w:type="paragraph" w:customStyle="1" w:styleId="SubitemHead">
    <w:name w:val="SubitemHead"/>
    <w:aliases w:val="issh"/>
    <w:basedOn w:val="OPCParaBase"/>
    <w:rsid w:val="00082C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2CD4"/>
    <w:pPr>
      <w:spacing w:before="40" w:line="240" w:lineRule="auto"/>
      <w:ind w:left="1134"/>
    </w:pPr>
  </w:style>
  <w:style w:type="paragraph" w:customStyle="1" w:styleId="SubsectionHead">
    <w:name w:val="SubsectionHead"/>
    <w:aliases w:val="ssh"/>
    <w:basedOn w:val="OPCParaBase"/>
    <w:next w:val="subsection"/>
    <w:rsid w:val="00082CD4"/>
    <w:pPr>
      <w:keepNext/>
      <w:keepLines/>
      <w:spacing w:before="240" w:line="240" w:lineRule="auto"/>
      <w:ind w:left="1134"/>
    </w:pPr>
    <w:rPr>
      <w:i/>
    </w:rPr>
  </w:style>
  <w:style w:type="paragraph" w:styleId="Subtitle">
    <w:name w:val="Subtitle"/>
    <w:qFormat/>
    <w:rsid w:val="00EC6C0E"/>
    <w:pPr>
      <w:spacing w:after="60"/>
      <w:jc w:val="center"/>
    </w:pPr>
    <w:rPr>
      <w:rFonts w:ascii="Arial" w:hAnsi="Arial" w:cs="Arial"/>
      <w:sz w:val="24"/>
      <w:szCs w:val="24"/>
    </w:rPr>
  </w:style>
  <w:style w:type="table" w:styleId="Table3Deffects1">
    <w:name w:val="Table 3D effects 1"/>
    <w:basedOn w:val="TableNormal"/>
    <w:rsid w:val="00EC6C0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6C0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6C0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6C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6C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6C0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6C0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6C0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6C0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6C0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6C0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6C0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6C0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6C0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6C0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6C0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6C0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82CD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6C0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6C0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6C0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6C0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6C0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6C0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6C0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6C0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6C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6C0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6C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C6C0E"/>
    <w:pPr>
      <w:ind w:left="220" w:hanging="220"/>
    </w:pPr>
    <w:rPr>
      <w:sz w:val="22"/>
      <w:szCs w:val="24"/>
    </w:rPr>
  </w:style>
  <w:style w:type="paragraph" w:styleId="TableofFigures">
    <w:name w:val="table of figures"/>
    <w:next w:val="Normal"/>
    <w:rsid w:val="00EC6C0E"/>
    <w:pPr>
      <w:ind w:left="440" w:hanging="440"/>
    </w:pPr>
    <w:rPr>
      <w:sz w:val="22"/>
      <w:szCs w:val="24"/>
    </w:rPr>
  </w:style>
  <w:style w:type="table" w:styleId="TableProfessional">
    <w:name w:val="Table Professional"/>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6C0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6C0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6C0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6C0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6C0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C6C0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6C0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6C0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82CD4"/>
    <w:pPr>
      <w:spacing w:before="60" w:line="240" w:lineRule="auto"/>
      <w:ind w:left="284" w:hanging="284"/>
    </w:pPr>
    <w:rPr>
      <w:sz w:val="20"/>
    </w:rPr>
  </w:style>
  <w:style w:type="paragraph" w:customStyle="1" w:styleId="Tablei">
    <w:name w:val="Table(i)"/>
    <w:aliases w:val="taa"/>
    <w:basedOn w:val="OPCParaBase"/>
    <w:rsid w:val="00082CD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82CD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82CD4"/>
    <w:pPr>
      <w:spacing w:before="60" w:line="240" w:lineRule="atLeast"/>
    </w:pPr>
    <w:rPr>
      <w:sz w:val="20"/>
    </w:rPr>
  </w:style>
  <w:style w:type="paragraph" w:styleId="Title">
    <w:name w:val="Title"/>
    <w:qFormat/>
    <w:rsid w:val="00EC6C0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82C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2CD4"/>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2CD4"/>
    <w:pPr>
      <w:spacing w:before="122" w:line="198" w:lineRule="exact"/>
      <w:ind w:left="1985" w:hanging="851"/>
      <w:jc w:val="right"/>
    </w:pPr>
    <w:rPr>
      <w:sz w:val="18"/>
    </w:rPr>
  </w:style>
  <w:style w:type="paragraph" w:customStyle="1" w:styleId="TLPTableBullet">
    <w:name w:val="TLPTableBullet"/>
    <w:aliases w:val="ttb"/>
    <w:basedOn w:val="OPCParaBase"/>
    <w:rsid w:val="00082CD4"/>
    <w:pPr>
      <w:spacing w:line="240" w:lineRule="exact"/>
      <w:ind w:left="284" w:hanging="284"/>
    </w:pPr>
    <w:rPr>
      <w:sz w:val="20"/>
    </w:rPr>
  </w:style>
  <w:style w:type="paragraph" w:styleId="TOAHeading">
    <w:name w:val="toa heading"/>
    <w:next w:val="Normal"/>
    <w:rsid w:val="00EC6C0E"/>
    <w:pPr>
      <w:spacing w:before="120"/>
    </w:pPr>
    <w:rPr>
      <w:rFonts w:ascii="Arial" w:hAnsi="Arial" w:cs="Arial"/>
      <w:b/>
      <w:bCs/>
      <w:sz w:val="24"/>
      <w:szCs w:val="24"/>
    </w:rPr>
  </w:style>
  <w:style w:type="paragraph" w:styleId="TOC1">
    <w:name w:val="toc 1"/>
    <w:basedOn w:val="OPCParaBase"/>
    <w:next w:val="Normal"/>
    <w:uiPriority w:val="39"/>
    <w:unhideWhenUsed/>
    <w:rsid w:val="00082C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2C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2C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2C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2C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82C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2C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2C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2C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2CD4"/>
    <w:pPr>
      <w:keepLines/>
      <w:spacing w:before="240" w:after="120" w:line="240" w:lineRule="auto"/>
      <w:ind w:left="794"/>
    </w:pPr>
    <w:rPr>
      <w:b/>
      <w:kern w:val="28"/>
      <w:sz w:val="20"/>
    </w:rPr>
  </w:style>
  <w:style w:type="paragraph" w:customStyle="1" w:styleId="TofSectsHeading">
    <w:name w:val="TofSects(Heading)"/>
    <w:basedOn w:val="OPCParaBase"/>
    <w:rsid w:val="00082CD4"/>
    <w:pPr>
      <w:spacing w:before="240" w:after="120" w:line="240" w:lineRule="auto"/>
    </w:pPr>
    <w:rPr>
      <w:b/>
      <w:sz w:val="24"/>
    </w:rPr>
  </w:style>
  <w:style w:type="paragraph" w:customStyle="1" w:styleId="TofSectsSection">
    <w:name w:val="TofSects(Section)"/>
    <w:basedOn w:val="OPCParaBase"/>
    <w:rsid w:val="00082CD4"/>
    <w:pPr>
      <w:keepLines/>
      <w:spacing w:before="40" w:line="240" w:lineRule="auto"/>
      <w:ind w:left="1588" w:hanging="794"/>
    </w:pPr>
    <w:rPr>
      <w:kern w:val="28"/>
      <w:sz w:val="18"/>
    </w:rPr>
  </w:style>
  <w:style w:type="paragraph" w:customStyle="1" w:styleId="TofSectsSubdiv">
    <w:name w:val="TofSects(Subdiv)"/>
    <w:basedOn w:val="OPCParaBase"/>
    <w:rsid w:val="00082CD4"/>
    <w:pPr>
      <w:keepLines/>
      <w:spacing w:before="80" w:line="240" w:lineRule="auto"/>
      <w:ind w:left="1588" w:hanging="794"/>
    </w:pPr>
    <w:rPr>
      <w:kern w:val="28"/>
    </w:rPr>
  </w:style>
  <w:style w:type="character" w:customStyle="1" w:styleId="OPCCharBase">
    <w:name w:val="OPCCharBase"/>
    <w:uiPriority w:val="1"/>
    <w:qFormat/>
    <w:rsid w:val="00082CD4"/>
  </w:style>
  <w:style w:type="paragraph" w:customStyle="1" w:styleId="OPCParaBase">
    <w:name w:val="OPCParaBase"/>
    <w:qFormat/>
    <w:rsid w:val="00082CD4"/>
    <w:pPr>
      <w:spacing w:line="260" w:lineRule="atLeast"/>
    </w:pPr>
    <w:rPr>
      <w:sz w:val="22"/>
    </w:rPr>
  </w:style>
  <w:style w:type="character" w:customStyle="1" w:styleId="HeaderChar">
    <w:name w:val="Header Char"/>
    <w:basedOn w:val="DefaultParagraphFont"/>
    <w:link w:val="Header"/>
    <w:rsid w:val="00082CD4"/>
    <w:rPr>
      <w:sz w:val="16"/>
    </w:rPr>
  </w:style>
  <w:style w:type="paragraph" w:customStyle="1" w:styleId="noteToPara">
    <w:name w:val="noteToPara"/>
    <w:aliases w:val="ntp"/>
    <w:basedOn w:val="OPCParaBase"/>
    <w:rsid w:val="00082CD4"/>
    <w:pPr>
      <w:spacing w:before="122" w:line="198" w:lineRule="exact"/>
      <w:ind w:left="2353" w:hanging="709"/>
    </w:pPr>
    <w:rPr>
      <w:sz w:val="18"/>
    </w:rPr>
  </w:style>
  <w:style w:type="paragraph" w:customStyle="1" w:styleId="WRStyle">
    <w:name w:val="WR Style"/>
    <w:aliases w:val="WR"/>
    <w:basedOn w:val="OPCParaBase"/>
    <w:rsid w:val="00082CD4"/>
    <w:pPr>
      <w:spacing w:before="240" w:line="240" w:lineRule="auto"/>
      <w:ind w:left="284" w:hanging="284"/>
    </w:pPr>
    <w:rPr>
      <w:b/>
      <w:i/>
      <w:kern w:val="28"/>
      <w:sz w:val="24"/>
    </w:rPr>
  </w:style>
  <w:style w:type="character" w:customStyle="1" w:styleId="FooterChar">
    <w:name w:val="Footer Char"/>
    <w:basedOn w:val="DefaultParagraphFont"/>
    <w:link w:val="Footer"/>
    <w:rsid w:val="00082CD4"/>
    <w:rPr>
      <w:sz w:val="22"/>
      <w:szCs w:val="24"/>
    </w:rPr>
  </w:style>
  <w:style w:type="table" w:customStyle="1" w:styleId="CFlag">
    <w:name w:val="CFlag"/>
    <w:basedOn w:val="TableNormal"/>
    <w:uiPriority w:val="99"/>
    <w:rsid w:val="00082CD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82C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2CD4"/>
    <w:pPr>
      <w:pBdr>
        <w:top w:val="single" w:sz="4" w:space="1" w:color="auto"/>
      </w:pBdr>
      <w:spacing w:before="360"/>
      <w:ind w:right="397"/>
      <w:jc w:val="both"/>
    </w:pPr>
  </w:style>
  <w:style w:type="paragraph" w:customStyle="1" w:styleId="ENotesHeading1">
    <w:name w:val="ENotesHeading 1"/>
    <w:aliases w:val="Enh1"/>
    <w:basedOn w:val="OPCParaBase"/>
    <w:next w:val="Normal"/>
    <w:rsid w:val="00082CD4"/>
    <w:pPr>
      <w:spacing w:before="120"/>
      <w:outlineLvl w:val="1"/>
    </w:pPr>
    <w:rPr>
      <w:b/>
      <w:sz w:val="28"/>
      <w:szCs w:val="28"/>
    </w:rPr>
  </w:style>
  <w:style w:type="paragraph" w:customStyle="1" w:styleId="ENotesHeading2">
    <w:name w:val="ENotesHeading 2"/>
    <w:aliases w:val="Enh2"/>
    <w:basedOn w:val="OPCParaBase"/>
    <w:next w:val="Normal"/>
    <w:rsid w:val="00082CD4"/>
    <w:pPr>
      <w:spacing w:before="120" w:after="120"/>
      <w:outlineLvl w:val="2"/>
    </w:pPr>
    <w:rPr>
      <w:b/>
      <w:sz w:val="24"/>
      <w:szCs w:val="28"/>
    </w:rPr>
  </w:style>
  <w:style w:type="paragraph" w:customStyle="1" w:styleId="CompiledActNo">
    <w:name w:val="CompiledActNo"/>
    <w:basedOn w:val="OPCParaBase"/>
    <w:next w:val="Normal"/>
    <w:rsid w:val="00082CD4"/>
    <w:rPr>
      <w:b/>
      <w:sz w:val="24"/>
      <w:szCs w:val="24"/>
    </w:rPr>
  </w:style>
  <w:style w:type="paragraph" w:customStyle="1" w:styleId="ENotesText">
    <w:name w:val="ENotesText"/>
    <w:aliases w:val="Ent,ENt"/>
    <w:basedOn w:val="OPCParaBase"/>
    <w:next w:val="Normal"/>
    <w:rsid w:val="00082CD4"/>
    <w:pPr>
      <w:spacing w:before="120"/>
    </w:pPr>
  </w:style>
  <w:style w:type="paragraph" w:customStyle="1" w:styleId="CompiledMadeUnder">
    <w:name w:val="CompiledMadeUnder"/>
    <w:basedOn w:val="OPCParaBase"/>
    <w:next w:val="Normal"/>
    <w:rsid w:val="00082CD4"/>
    <w:rPr>
      <w:i/>
      <w:sz w:val="24"/>
      <w:szCs w:val="24"/>
    </w:rPr>
  </w:style>
  <w:style w:type="paragraph" w:customStyle="1" w:styleId="Paragraphsub-sub-sub">
    <w:name w:val="Paragraph(sub-sub-sub)"/>
    <w:aliases w:val="aaaa"/>
    <w:basedOn w:val="OPCParaBase"/>
    <w:rsid w:val="00082C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2C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2C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2C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2CD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2CD4"/>
    <w:pPr>
      <w:spacing w:before="60" w:line="240" w:lineRule="auto"/>
    </w:pPr>
    <w:rPr>
      <w:rFonts w:cs="Arial"/>
      <w:sz w:val="20"/>
      <w:szCs w:val="22"/>
    </w:rPr>
  </w:style>
  <w:style w:type="paragraph" w:customStyle="1" w:styleId="ActHead10">
    <w:name w:val="ActHead 10"/>
    <w:aliases w:val="sp"/>
    <w:basedOn w:val="OPCParaBase"/>
    <w:next w:val="ActHead3"/>
    <w:rsid w:val="00082CD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82CD4"/>
    <w:rPr>
      <w:rFonts w:ascii="Tahoma" w:eastAsiaTheme="minorHAnsi" w:hAnsi="Tahoma" w:cs="Tahoma"/>
      <w:sz w:val="16"/>
      <w:szCs w:val="16"/>
      <w:lang w:eastAsia="en-US"/>
    </w:rPr>
  </w:style>
  <w:style w:type="paragraph" w:customStyle="1" w:styleId="NoteToSubpara">
    <w:name w:val="NoteToSubpara"/>
    <w:aliases w:val="nts"/>
    <w:basedOn w:val="OPCParaBase"/>
    <w:rsid w:val="00082CD4"/>
    <w:pPr>
      <w:spacing w:before="40" w:line="198" w:lineRule="exact"/>
      <w:ind w:left="2835" w:hanging="709"/>
    </w:pPr>
    <w:rPr>
      <w:sz w:val="18"/>
    </w:rPr>
  </w:style>
  <w:style w:type="paragraph" w:customStyle="1" w:styleId="ENoteTableHeading">
    <w:name w:val="ENoteTableHeading"/>
    <w:aliases w:val="enth"/>
    <w:basedOn w:val="OPCParaBase"/>
    <w:rsid w:val="00082CD4"/>
    <w:pPr>
      <w:keepNext/>
      <w:spacing w:before="60" w:line="240" w:lineRule="atLeast"/>
    </w:pPr>
    <w:rPr>
      <w:rFonts w:ascii="Arial" w:hAnsi="Arial"/>
      <w:b/>
      <w:sz w:val="16"/>
    </w:rPr>
  </w:style>
  <w:style w:type="paragraph" w:customStyle="1" w:styleId="ENoteTTi">
    <w:name w:val="ENoteTTi"/>
    <w:aliases w:val="entti"/>
    <w:basedOn w:val="OPCParaBase"/>
    <w:rsid w:val="00082CD4"/>
    <w:pPr>
      <w:keepNext/>
      <w:spacing w:before="60" w:line="240" w:lineRule="atLeast"/>
      <w:ind w:left="170"/>
    </w:pPr>
    <w:rPr>
      <w:sz w:val="16"/>
    </w:rPr>
  </w:style>
  <w:style w:type="paragraph" w:customStyle="1" w:styleId="ENoteTTIndentHeading">
    <w:name w:val="ENoteTTIndentHeading"/>
    <w:aliases w:val="enTTHi"/>
    <w:basedOn w:val="OPCParaBase"/>
    <w:rsid w:val="00082C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2CD4"/>
    <w:pPr>
      <w:spacing w:before="60" w:line="240" w:lineRule="atLeast"/>
    </w:pPr>
    <w:rPr>
      <w:sz w:val="16"/>
    </w:rPr>
  </w:style>
  <w:style w:type="paragraph" w:customStyle="1" w:styleId="MadeunderText">
    <w:name w:val="MadeunderText"/>
    <w:basedOn w:val="OPCParaBase"/>
    <w:next w:val="CompiledMadeUnder"/>
    <w:rsid w:val="00082CD4"/>
    <w:pPr>
      <w:spacing w:before="240"/>
    </w:pPr>
    <w:rPr>
      <w:sz w:val="24"/>
      <w:szCs w:val="24"/>
    </w:rPr>
  </w:style>
  <w:style w:type="paragraph" w:customStyle="1" w:styleId="ENotesHeading3">
    <w:name w:val="ENotesHeading 3"/>
    <w:aliases w:val="Enh3"/>
    <w:basedOn w:val="OPCParaBase"/>
    <w:next w:val="Normal"/>
    <w:rsid w:val="00082CD4"/>
    <w:pPr>
      <w:keepNext/>
      <w:spacing w:before="120" w:line="240" w:lineRule="auto"/>
      <w:outlineLvl w:val="4"/>
    </w:pPr>
    <w:rPr>
      <w:b/>
      <w:szCs w:val="24"/>
    </w:rPr>
  </w:style>
  <w:style w:type="paragraph" w:customStyle="1" w:styleId="SubPartCASA">
    <w:name w:val="SubPart(CASA)"/>
    <w:aliases w:val="csp"/>
    <w:basedOn w:val="OPCParaBase"/>
    <w:next w:val="ActHead3"/>
    <w:rsid w:val="00082CD4"/>
    <w:pPr>
      <w:keepNext/>
      <w:keepLines/>
      <w:spacing w:before="280"/>
      <w:outlineLvl w:val="1"/>
    </w:pPr>
    <w:rPr>
      <w:b/>
      <w:kern w:val="28"/>
      <w:sz w:val="32"/>
    </w:rPr>
  </w:style>
  <w:style w:type="character" w:customStyle="1" w:styleId="CharSubPartTextCASA">
    <w:name w:val="CharSubPartText(CASA)"/>
    <w:basedOn w:val="OPCCharBase"/>
    <w:uiPriority w:val="1"/>
    <w:rsid w:val="00082CD4"/>
  </w:style>
  <w:style w:type="character" w:customStyle="1" w:styleId="CharSubPartNoCASA">
    <w:name w:val="CharSubPartNo(CASA)"/>
    <w:basedOn w:val="OPCCharBase"/>
    <w:uiPriority w:val="1"/>
    <w:rsid w:val="00082CD4"/>
  </w:style>
  <w:style w:type="paragraph" w:customStyle="1" w:styleId="ENoteTTIndentHeadingSub">
    <w:name w:val="ENoteTTIndentHeadingSub"/>
    <w:aliases w:val="enTTHis"/>
    <w:basedOn w:val="OPCParaBase"/>
    <w:rsid w:val="00082CD4"/>
    <w:pPr>
      <w:keepNext/>
      <w:spacing w:before="60" w:line="240" w:lineRule="atLeast"/>
      <w:ind w:left="340"/>
    </w:pPr>
    <w:rPr>
      <w:b/>
      <w:sz w:val="16"/>
    </w:rPr>
  </w:style>
  <w:style w:type="paragraph" w:customStyle="1" w:styleId="ENoteTTiSub">
    <w:name w:val="ENoteTTiSub"/>
    <w:aliases w:val="enttis"/>
    <w:basedOn w:val="OPCParaBase"/>
    <w:rsid w:val="00082CD4"/>
    <w:pPr>
      <w:keepNext/>
      <w:spacing w:before="60" w:line="240" w:lineRule="atLeast"/>
      <w:ind w:left="340"/>
    </w:pPr>
    <w:rPr>
      <w:sz w:val="16"/>
    </w:rPr>
  </w:style>
  <w:style w:type="paragraph" w:customStyle="1" w:styleId="SubDivisionMigration">
    <w:name w:val="SubDivisionMigration"/>
    <w:aliases w:val="sdm"/>
    <w:basedOn w:val="OPCParaBase"/>
    <w:rsid w:val="00082C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2CD4"/>
    <w:pPr>
      <w:keepNext/>
      <w:keepLines/>
      <w:spacing w:before="240" w:line="240" w:lineRule="auto"/>
      <w:ind w:left="1134" w:hanging="1134"/>
    </w:pPr>
    <w:rPr>
      <w:b/>
      <w:sz w:val="28"/>
    </w:rPr>
  </w:style>
  <w:style w:type="paragraph" w:customStyle="1" w:styleId="FreeForm">
    <w:name w:val="FreeForm"/>
    <w:rsid w:val="002E39A2"/>
    <w:rPr>
      <w:rFonts w:ascii="Arial" w:eastAsiaTheme="minorHAnsi" w:hAnsi="Arial" w:cstheme="minorBidi"/>
      <w:sz w:val="22"/>
      <w:lang w:eastAsia="en-US"/>
    </w:rPr>
  </w:style>
  <w:style w:type="paragraph" w:customStyle="1" w:styleId="SOTextNote">
    <w:name w:val="SO TextNote"/>
    <w:aliases w:val="sont"/>
    <w:basedOn w:val="SOText"/>
    <w:qFormat/>
    <w:rsid w:val="00082CD4"/>
    <w:pPr>
      <w:spacing w:before="122" w:line="198" w:lineRule="exact"/>
      <w:ind w:left="1843" w:hanging="709"/>
    </w:pPr>
    <w:rPr>
      <w:sz w:val="18"/>
    </w:rPr>
  </w:style>
  <w:style w:type="paragraph" w:customStyle="1" w:styleId="SOPara">
    <w:name w:val="SO Para"/>
    <w:aliases w:val="soa"/>
    <w:basedOn w:val="SOText"/>
    <w:link w:val="SOParaChar"/>
    <w:qFormat/>
    <w:rsid w:val="00082CD4"/>
    <w:pPr>
      <w:tabs>
        <w:tab w:val="right" w:pos="1786"/>
      </w:tabs>
      <w:spacing w:before="40"/>
      <w:ind w:left="2070" w:hanging="936"/>
    </w:pPr>
  </w:style>
  <w:style w:type="character" w:customStyle="1" w:styleId="SOParaChar">
    <w:name w:val="SO Para Char"/>
    <w:aliases w:val="soa Char"/>
    <w:basedOn w:val="DefaultParagraphFont"/>
    <w:link w:val="SOPara"/>
    <w:rsid w:val="00082CD4"/>
    <w:rPr>
      <w:rFonts w:eastAsiaTheme="minorHAnsi" w:cstheme="minorBidi"/>
      <w:sz w:val="22"/>
      <w:lang w:eastAsia="en-US"/>
    </w:rPr>
  </w:style>
  <w:style w:type="paragraph" w:customStyle="1" w:styleId="TableHeading">
    <w:name w:val="TableHeading"/>
    <w:aliases w:val="th"/>
    <w:basedOn w:val="OPCParaBase"/>
    <w:next w:val="Tabletext"/>
    <w:rsid w:val="00082CD4"/>
    <w:pPr>
      <w:keepNext/>
      <w:spacing w:before="60" w:line="240" w:lineRule="atLeast"/>
    </w:pPr>
    <w:rPr>
      <w:b/>
      <w:sz w:val="20"/>
    </w:rPr>
  </w:style>
  <w:style w:type="paragraph" w:customStyle="1" w:styleId="SOHeadBold">
    <w:name w:val="SO HeadBold"/>
    <w:aliases w:val="sohb"/>
    <w:basedOn w:val="SOText"/>
    <w:next w:val="SOText"/>
    <w:link w:val="SOHeadBoldChar"/>
    <w:qFormat/>
    <w:rsid w:val="00082CD4"/>
    <w:rPr>
      <w:b/>
    </w:rPr>
  </w:style>
  <w:style w:type="character" w:customStyle="1" w:styleId="SOHeadBoldChar">
    <w:name w:val="SO HeadBold Char"/>
    <w:aliases w:val="sohb Char"/>
    <w:basedOn w:val="DefaultParagraphFont"/>
    <w:link w:val="SOHeadBold"/>
    <w:rsid w:val="00082CD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82CD4"/>
    <w:rPr>
      <w:i/>
    </w:rPr>
  </w:style>
  <w:style w:type="character" w:customStyle="1" w:styleId="SOHeadItalicChar">
    <w:name w:val="SO HeadItalic Char"/>
    <w:aliases w:val="sohi Char"/>
    <w:basedOn w:val="DefaultParagraphFont"/>
    <w:link w:val="SOHeadItalic"/>
    <w:rsid w:val="00082CD4"/>
    <w:rPr>
      <w:rFonts w:eastAsiaTheme="minorHAnsi" w:cstheme="minorBidi"/>
      <w:i/>
      <w:sz w:val="22"/>
      <w:lang w:eastAsia="en-US"/>
    </w:rPr>
  </w:style>
  <w:style w:type="paragraph" w:customStyle="1" w:styleId="SOBullet">
    <w:name w:val="SO Bullet"/>
    <w:aliases w:val="sotb"/>
    <w:basedOn w:val="SOText"/>
    <w:link w:val="SOBulletChar"/>
    <w:qFormat/>
    <w:rsid w:val="00082CD4"/>
    <w:pPr>
      <w:ind w:left="1559" w:hanging="425"/>
    </w:pPr>
  </w:style>
  <w:style w:type="character" w:customStyle="1" w:styleId="SOBulletChar">
    <w:name w:val="SO Bullet Char"/>
    <w:aliases w:val="sotb Char"/>
    <w:basedOn w:val="DefaultParagraphFont"/>
    <w:link w:val="SOBullet"/>
    <w:rsid w:val="00082CD4"/>
    <w:rPr>
      <w:rFonts w:eastAsiaTheme="minorHAnsi" w:cstheme="minorBidi"/>
      <w:sz w:val="22"/>
      <w:lang w:eastAsia="en-US"/>
    </w:rPr>
  </w:style>
  <w:style w:type="paragraph" w:customStyle="1" w:styleId="SOBulletNote">
    <w:name w:val="SO BulletNote"/>
    <w:aliases w:val="sonb"/>
    <w:basedOn w:val="SOTextNote"/>
    <w:link w:val="SOBulletNoteChar"/>
    <w:qFormat/>
    <w:rsid w:val="00082CD4"/>
    <w:pPr>
      <w:tabs>
        <w:tab w:val="left" w:pos="1560"/>
      </w:tabs>
      <w:ind w:left="2268" w:hanging="1134"/>
    </w:pPr>
  </w:style>
  <w:style w:type="character" w:customStyle="1" w:styleId="SOBulletNoteChar">
    <w:name w:val="SO BulletNote Char"/>
    <w:aliases w:val="sonb Char"/>
    <w:basedOn w:val="DefaultParagraphFont"/>
    <w:link w:val="SOBulletNote"/>
    <w:rsid w:val="00082CD4"/>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2CD4"/>
    <w:pPr>
      <w:spacing w:line="260" w:lineRule="atLeast"/>
    </w:pPr>
    <w:rPr>
      <w:rFonts w:eastAsiaTheme="minorHAnsi" w:cstheme="minorBidi"/>
      <w:sz w:val="22"/>
      <w:lang w:eastAsia="en-US"/>
    </w:rPr>
  </w:style>
  <w:style w:type="paragraph" w:styleId="Heading1">
    <w:name w:val="heading 1"/>
    <w:next w:val="Heading2"/>
    <w:autoRedefine/>
    <w:qFormat/>
    <w:rsid w:val="00EC6C0E"/>
    <w:pPr>
      <w:keepNext/>
      <w:keepLines/>
      <w:ind w:left="1134" w:hanging="1134"/>
      <w:outlineLvl w:val="0"/>
    </w:pPr>
    <w:rPr>
      <w:b/>
      <w:bCs/>
      <w:kern w:val="28"/>
      <w:sz w:val="36"/>
      <w:szCs w:val="32"/>
    </w:rPr>
  </w:style>
  <w:style w:type="paragraph" w:styleId="Heading2">
    <w:name w:val="heading 2"/>
    <w:basedOn w:val="Heading1"/>
    <w:next w:val="Heading3"/>
    <w:autoRedefine/>
    <w:qFormat/>
    <w:rsid w:val="00EC6C0E"/>
    <w:pPr>
      <w:spacing w:before="280"/>
      <w:outlineLvl w:val="1"/>
    </w:pPr>
    <w:rPr>
      <w:bCs w:val="0"/>
      <w:iCs/>
      <w:sz w:val="32"/>
      <w:szCs w:val="28"/>
    </w:rPr>
  </w:style>
  <w:style w:type="paragraph" w:styleId="Heading3">
    <w:name w:val="heading 3"/>
    <w:basedOn w:val="Heading1"/>
    <w:next w:val="Heading4"/>
    <w:autoRedefine/>
    <w:qFormat/>
    <w:rsid w:val="00EC6C0E"/>
    <w:pPr>
      <w:spacing w:before="240"/>
      <w:outlineLvl w:val="2"/>
    </w:pPr>
    <w:rPr>
      <w:bCs w:val="0"/>
      <w:sz w:val="28"/>
      <w:szCs w:val="26"/>
    </w:rPr>
  </w:style>
  <w:style w:type="paragraph" w:styleId="Heading4">
    <w:name w:val="heading 4"/>
    <w:basedOn w:val="Heading1"/>
    <w:next w:val="Heading5"/>
    <w:autoRedefine/>
    <w:qFormat/>
    <w:rsid w:val="00EC6C0E"/>
    <w:pPr>
      <w:spacing w:before="220"/>
      <w:outlineLvl w:val="3"/>
    </w:pPr>
    <w:rPr>
      <w:bCs w:val="0"/>
      <w:sz w:val="26"/>
      <w:szCs w:val="28"/>
    </w:rPr>
  </w:style>
  <w:style w:type="paragraph" w:styleId="Heading5">
    <w:name w:val="heading 5"/>
    <w:basedOn w:val="Heading1"/>
    <w:next w:val="subsection"/>
    <w:autoRedefine/>
    <w:qFormat/>
    <w:rsid w:val="00EC6C0E"/>
    <w:pPr>
      <w:spacing w:before="280"/>
      <w:outlineLvl w:val="4"/>
    </w:pPr>
    <w:rPr>
      <w:bCs w:val="0"/>
      <w:iCs/>
      <w:sz w:val="24"/>
      <w:szCs w:val="26"/>
    </w:rPr>
  </w:style>
  <w:style w:type="paragraph" w:styleId="Heading6">
    <w:name w:val="heading 6"/>
    <w:basedOn w:val="Heading1"/>
    <w:next w:val="Heading7"/>
    <w:autoRedefine/>
    <w:qFormat/>
    <w:rsid w:val="00EC6C0E"/>
    <w:pPr>
      <w:outlineLvl w:val="5"/>
    </w:pPr>
    <w:rPr>
      <w:rFonts w:ascii="Arial" w:hAnsi="Arial" w:cs="Arial"/>
      <w:bCs w:val="0"/>
      <w:sz w:val="32"/>
      <w:szCs w:val="22"/>
    </w:rPr>
  </w:style>
  <w:style w:type="paragraph" w:styleId="Heading7">
    <w:name w:val="heading 7"/>
    <w:basedOn w:val="Heading6"/>
    <w:next w:val="Normal"/>
    <w:autoRedefine/>
    <w:qFormat/>
    <w:rsid w:val="00EC6C0E"/>
    <w:pPr>
      <w:spacing w:before="280"/>
      <w:outlineLvl w:val="6"/>
    </w:pPr>
    <w:rPr>
      <w:sz w:val="28"/>
    </w:rPr>
  </w:style>
  <w:style w:type="paragraph" w:styleId="Heading8">
    <w:name w:val="heading 8"/>
    <w:basedOn w:val="Heading6"/>
    <w:next w:val="Normal"/>
    <w:autoRedefine/>
    <w:qFormat/>
    <w:rsid w:val="00EC6C0E"/>
    <w:pPr>
      <w:spacing w:before="240"/>
      <w:outlineLvl w:val="7"/>
    </w:pPr>
    <w:rPr>
      <w:iCs/>
      <w:sz w:val="26"/>
    </w:rPr>
  </w:style>
  <w:style w:type="paragraph" w:styleId="Heading9">
    <w:name w:val="heading 9"/>
    <w:basedOn w:val="Heading1"/>
    <w:next w:val="Normal"/>
    <w:autoRedefine/>
    <w:qFormat/>
    <w:rsid w:val="00EC6C0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C6C0E"/>
    <w:pPr>
      <w:numPr>
        <w:numId w:val="1"/>
      </w:numPr>
    </w:pPr>
  </w:style>
  <w:style w:type="numbering" w:styleId="1ai">
    <w:name w:val="Outline List 1"/>
    <w:basedOn w:val="NoList"/>
    <w:rsid w:val="00EC6C0E"/>
    <w:pPr>
      <w:numPr>
        <w:numId w:val="4"/>
      </w:numPr>
    </w:pPr>
  </w:style>
  <w:style w:type="paragraph" w:customStyle="1" w:styleId="ActHead1">
    <w:name w:val="ActHead 1"/>
    <w:aliases w:val="c"/>
    <w:basedOn w:val="OPCParaBase"/>
    <w:next w:val="Normal"/>
    <w:qFormat/>
    <w:rsid w:val="00082C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2C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2C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2C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82C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2C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2C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2C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2CD4"/>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082CD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082CD4"/>
  </w:style>
  <w:style w:type="character" w:customStyle="1" w:styleId="SOTextChar">
    <w:name w:val="SO Text Char"/>
    <w:aliases w:val="sot Char"/>
    <w:basedOn w:val="DefaultParagraphFont"/>
    <w:link w:val="SOText"/>
    <w:rsid w:val="00082CD4"/>
    <w:rPr>
      <w:rFonts w:eastAsiaTheme="minorHAnsi" w:cstheme="minorBidi"/>
      <w:sz w:val="22"/>
      <w:lang w:eastAsia="en-US"/>
    </w:rPr>
  </w:style>
  <w:style w:type="paragraph" w:customStyle="1" w:styleId="FileName">
    <w:name w:val="FileName"/>
    <w:basedOn w:val="Normal"/>
    <w:rsid w:val="00082CD4"/>
  </w:style>
  <w:style w:type="numbering" w:styleId="ArticleSection">
    <w:name w:val="Outline List 3"/>
    <w:basedOn w:val="NoList"/>
    <w:rsid w:val="00EC6C0E"/>
    <w:pPr>
      <w:numPr>
        <w:numId w:val="5"/>
      </w:numPr>
    </w:pPr>
  </w:style>
  <w:style w:type="paragraph" w:styleId="BalloonText">
    <w:name w:val="Balloon Text"/>
    <w:basedOn w:val="Normal"/>
    <w:link w:val="BalloonTextChar"/>
    <w:uiPriority w:val="99"/>
    <w:unhideWhenUsed/>
    <w:rsid w:val="00082CD4"/>
    <w:pPr>
      <w:spacing w:line="240" w:lineRule="auto"/>
    </w:pPr>
    <w:rPr>
      <w:rFonts w:ascii="Tahoma" w:hAnsi="Tahoma" w:cs="Tahoma"/>
      <w:sz w:val="16"/>
      <w:szCs w:val="16"/>
    </w:rPr>
  </w:style>
  <w:style w:type="paragraph" w:styleId="BlockText">
    <w:name w:val="Block Text"/>
    <w:rsid w:val="00EC6C0E"/>
    <w:pPr>
      <w:spacing w:after="120"/>
      <w:ind w:left="1440" w:right="1440"/>
    </w:pPr>
    <w:rPr>
      <w:sz w:val="22"/>
      <w:szCs w:val="24"/>
    </w:rPr>
  </w:style>
  <w:style w:type="paragraph" w:customStyle="1" w:styleId="Blocks">
    <w:name w:val="Blocks"/>
    <w:aliases w:val="bb"/>
    <w:basedOn w:val="OPCParaBase"/>
    <w:qFormat/>
    <w:rsid w:val="00082CD4"/>
    <w:pPr>
      <w:spacing w:line="240" w:lineRule="auto"/>
    </w:pPr>
    <w:rPr>
      <w:sz w:val="24"/>
    </w:rPr>
  </w:style>
  <w:style w:type="paragraph" w:styleId="BodyText">
    <w:name w:val="Body Text"/>
    <w:rsid w:val="00EC6C0E"/>
    <w:pPr>
      <w:spacing w:after="120"/>
    </w:pPr>
    <w:rPr>
      <w:sz w:val="22"/>
      <w:szCs w:val="24"/>
    </w:rPr>
  </w:style>
  <w:style w:type="paragraph" w:styleId="BodyText2">
    <w:name w:val="Body Text 2"/>
    <w:rsid w:val="00EC6C0E"/>
    <w:pPr>
      <w:spacing w:after="120" w:line="480" w:lineRule="auto"/>
    </w:pPr>
    <w:rPr>
      <w:sz w:val="22"/>
      <w:szCs w:val="24"/>
    </w:rPr>
  </w:style>
  <w:style w:type="paragraph" w:styleId="BodyText3">
    <w:name w:val="Body Text 3"/>
    <w:rsid w:val="00EC6C0E"/>
    <w:pPr>
      <w:spacing w:after="120"/>
    </w:pPr>
    <w:rPr>
      <w:sz w:val="16"/>
      <w:szCs w:val="16"/>
    </w:rPr>
  </w:style>
  <w:style w:type="paragraph" w:styleId="BodyTextFirstIndent">
    <w:name w:val="Body Text First Indent"/>
    <w:basedOn w:val="BodyText"/>
    <w:rsid w:val="00EC6C0E"/>
    <w:pPr>
      <w:ind w:firstLine="210"/>
    </w:pPr>
  </w:style>
  <w:style w:type="paragraph" w:styleId="BodyTextIndent">
    <w:name w:val="Body Text Indent"/>
    <w:rsid w:val="00EC6C0E"/>
    <w:pPr>
      <w:spacing w:after="120"/>
      <w:ind w:left="283"/>
    </w:pPr>
    <w:rPr>
      <w:sz w:val="22"/>
      <w:szCs w:val="24"/>
    </w:rPr>
  </w:style>
  <w:style w:type="paragraph" w:styleId="BodyTextFirstIndent2">
    <w:name w:val="Body Text First Indent 2"/>
    <w:basedOn w:val="BodyTextIndent"/>
    <w:rsid w:val="00EC6C0E"/>
    <w:pPr>
      <w:ind w:firstLine="210"/>
    </w:pPr>
  </w:style>
  <w:style w:type="paragraph" w:styleId="BodyTextIndent2">
    <w:name w:val="Body Text Indent 2"/>
    <w:rsid w:val="00EC6C0E"/>
    <w:pPr>
      <w:spacing w:after="120" w:line="480" w:lineRule="auto"/>
      <w:ind w:left="283"/>
    </w:pPr>
    <w:rPr>
      <w:sz w:val="22"/>
      <w:szCs w:val="24"/>
    </w:rPr>
  </w:style>
  <w:style w:type="paragraph" w:styleId="BodyTextIndent3">
    <w:name w:val="Body Text Indent 3"/>
    <w:rsid w:val="00EC6C0E"/>
    <w:pPr>
      <w:spacing w:after="120"/>
      <w:ind w:left="283"/>
    </w:pPr>
    <w:rPr>
      <w:sz w:val="16"/>
      <w:szCs w:val="16"/>
    </w:rPr>
  </w:style>
  <w:style w:type="paragraph" w:customStyle="1" w:styleId="BoxText">
    <w:name w:val="BoxText"/>
    <w:aliases w:val="bt"/>
    <w:basedOn w:val="OPCParaBase"/>
    <w:qFormat/>
    <w:rsid w:val="00082C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2CD4"/>
    <w:rPr>
      <w:b/>
    </w:rPr>
  </w:style>
  <w:style w:type="paragraph" w:customStyle="1" w:styleId="BoxHeadItalic">
    <w:name w:val="BoxHeadItalic"/>
    <w:aliases w:val="bhi"/>
    <w:basedOn w:val="BoxText"/>
    <w:next w:val="BoxStep"/>
    <w:qFormat/>
    <w:rsid w:val="00082CD4"/>
    <w:rPr>
      <w:i/>
    </w:rPr>
  </w:style>
  <w:style w:type="paragraph" w:customStyle="1" w:styleId="BoxList">
    <w:name w:val="BoxList"/>
    <w:aliases w:val="bl"/>
    <w:basedOn w:val="BoxText"/>
    <w:qFormat/>
    <w:rsid w:val="00082CD4"/>
    <w:pPr>
      <w:ind w:left="1559" w:hanging="425"/>
    </w:pPr>
  </w:style>
  <w:style w:type="paragraph" w:customStyle="1" w:styleId="BoxNote">
    <w:name w:val="BoxNote"/>
    <w:aliases w:val="bn"/>
    <w:basedOn w:val="BoxText"/>
    <w:qFormat/>
    <w:rsid w:val="00082CD4"/>
    <w:pPr>
      <w:tabs>
        <w:tab w:val="left" w:pos="1985"/>
      </w:tabs>
      <w:spacing w:before="122" w:line="198" w:lineRule="exact"/>
      <w:ind w:left="2948" w:hanging="1814"/>
    </w:pPr>
    <w:rPr>
      <w:sz w:val="18"/>
    </w:rPr>
  </w:style>
  <w:style w:type="paragraph" w:customStyle="1" w:styleId="BoxPara">
    <w:name w:val="BoxPara"/>
    <w:aliases w:val="bp"/>
    <w:basedOn w:val="BoxText"/>
    <w:qFormat/>
    <w:rsid w:val="00082CD4"/>
    <w:pPr>
      <w:tabs>
        <w:tab w:val="right" w:pos="2268"/>
      </w:tabs>
      <w:ind w:left="2552" w:hanging="1418"/>
    </w:pPr>
  </w:style>
  <w:style w:type="paragraph" w:customStyle="1" w:styleId="BoxStep">
    <w:name w:val="BoxStep"/>
    <w:aliases w:val="bs"/>
    <w:basedOn w:val="BoxText"/>
    <w:qFormat/>
    <w:rsid w:val="00082CD4"/>
    <w:pPr>
      <w:ind w:left="1985" w:hanging="851"/>
    </w:pPr>
  </w:style>
  <w:style w:type="paragraph" w:styleId="Caption">
    <w:name w:val="caption"/>
    <w:next w:val="Normal"/>
    <w:qFormat/>
    <w:rsid w:val="00EC6C0E"/>
    <w:pPr>
      <w:spacing w:before="120" w:after="120"/>
    </w:pPr>
    <w:rPr>
      <w:b/>
      <w:bCs/>
    </w:rPr>
  </w:style>
  <w:style w:type="character" w:customStyle="1" w:styleId="CharAmPartNo">
    <w:name w:val="CharAmPartNo"/>
    <w:basedOn w:val="OPCCharBase"/>
    <w:uiPriority w:val="1"/>
    <w:qFormat/>
    <w:rsid w:val="00082CD4"/>
  </w:style>
  <w:style w:type="character" w:customStyle="1" w:styleId="CharAmPartText">
    <w:name w:val="CharAmPartText"/>
    <w:basedOn w:val="OPCCharBase"/>
    <w:uiPriority w:val="1"/>
    <w:qFormat/>
    <w:rsid w:val="00082CD4"/>
  </w:style>
  <w:style w:type="character" w:customStyle="1" w:styleId="CharAmSchNo">
    <w:name w:val="CharAmSchNo"/>
    <w:basedOn w:val="OPCCharBase"/>
    <w:uiPriority w:val="1"/>
    <w:qFormat/>
    <w:rsid w:val="00082CD4"/>
  </w:style>
  <w:style w:type="character" w:customStyle="1" w:styleId="CharAmSchText">
    <w:name w:val="CharAmSchText"/>
    <w:basedOn w:val="OPCCharBase"/>
    <w:uiPriority w:val="1"/>
    <w:qFormat/>
    <w:rsid w:val="00082CD4"/>
  </w:style>
  <w:style w:type="character" w:customStyle="1" w:styleId="CharBoldItalic">
    <w:name w:val="CharBoldItalic"/>
    <w:basedOn w:val="OPCCharBase"/>
    <w:uiPriority w:val="1"/>
    <w:qFormat/>
    <w:rsid w:val="00082CD4"/>
    <w:rPr>
      <w:b/>
      <w:i/>
    </w:rPr>
  </w:style>
  <w:style w:type="character" w:customStyle="1" w:styleId="CharChapNo">
    <w:name w:val="CharChapNo"/>
    <w:basedOn w:val="OPCCharBase"/>
    <w:qFormat/>
    <w:rsid w:val="00082CD4"/>
  </w:style>
  <w:style w:type="character" w:customStyle="1" w:styleId="CharChapText">
    <w:name w:val="CharChapText"/>
    <w:basedOn w:val="OPCCharBase"/>
    <w:qFormat/>
    <w:rsid w:val="00082CD4"/>
  </w:style>
  <w:style w:type="character" w:customStyle="1" w:styleId="CharDivNo">
    <w:name w:val="CharDivNo"/>
    <w:basedOn w:val="OPCCharBase"/>
    <w:qFormat/>
    <w:rsid w:val="00082CD4"/>
  </w:style>
  <w:style w:type="character" w:customStyle="1" w:styleId="CharDivText">
    <w:name w:val="CharDivText"/>
    <w:basedOn w:val="OPCCharBase"/>
    <w:qFormat/>
    <w:rsid w:val="00082CD4"/>
  </w:style>
  <w:style w:type="character" w:customStyle="1" w:styleId="CharItalic">
    <w:name w:val="CharItalic"/>
    <w:basedOn w:val="OPCCharBase"/>
    <w:uiPriority w:val="1"/>
    <w:qFormat/>
    <w:rsid w:val="00082CD4"/>
    <w:rPr>
      <w:i/>
    </w:rPr>
  </w:style>
  <w:style w:type="character" w:customStyle="1" w:styleId="CharPartNo">
    <w:name w:val="CharPartNo"/>
    <w:basedOn w:val="OPCCharBase"/>
    <w:qFormat/>
    <w:rsid w:val="00082CD4"/>
  </w:style>
  <w:style w:type="character" w:customStyle="1" w:styleId="CharPartText">
    <w:name w:val="CharPartText"/>
    <w:basedOn w:val="OPCCharBase"/>
    <w:qFormat/>
    <w:rsid w:val="00082CD4"/>
  </w:style>
  <w:style w:type="character" w:customStyle="1" w:styleId="CharSectno">
    <w:name w:val="CharSectno"/>
    <w:basedOn w:val="OPCCharBase"/>
    <w:qFormat/>
    <w:rsid w:val="00082CD4"/>
  </w:style>
  <w:style w:type="character" w:customStyle="1" w:styleId="CharSubdNo">
    <w:name w:val="CharSubdNo"/>
    <w:basedOn w:val="OPCCharBase"/>
    <w:uiPriority w:val="1"/>
    <w:qFormat/>
    <w:rsid w:val="00082CD4"/>
  </w:style>
  <w:style w:type="character" w:customStyle="1" w:styleId="CharSubdText">
    <w:name w:val="CharSubdText"/>
    <w:basedOn w:val="OPCCharBase"/>
    <w:uiPriority w:val="1"/>
    <w:qFormat/>
    <w:rsid w:val="00082CD4"/>
  </w:style>
  <w:style w:type="paragraph" w:styleId="Closing">
    <w:name w:val="Closing"/>
    <w:rsid w:val="00EC6C0E"/>
    <w:pPr>
      <w:ind w:left="4252"/>
    </w:pPr>
    <w:rPr>
      <w:sz w:val="22"/>
      <w:szCs w:val="24"/>
    </w:rPr>
  </w:style>
  <w:style w:type="character" w:styleId="CommentReference">
    <w:name w:val="annotation reference"/>
    <w:basedOn w:val="DefaultParagraphFont"/>
    <w:rsid w:val="00EC6C0E"/>
    <w:rPr>
      <w:sz w:val="16"/>
      <w:szCs w:val="16"/>
    </w:rPr>
  </w:style>
  <w:style w:type="paragraph" w:styleId="CommentText">
    <w:name w:val="annotation text"/>
    <w:rsid w:val="00EC6C0E"/>
  </w:style>
  <w:style w:type="paragraph" w:styleId="CommentSubject">
    <w:name w:val="annotation subject"/>
    <w:next w:val="CommentText"/>
    <w:rsid w:val="00EC6C0E"/>
    <w:rPr>
      <w:b/>
      <w:bCs/>
      <w:szCs w:val="24"/>
    </w:rPr>
  </w:style>
  <w:style w:type="paragraph" w:customStyle="1" w:styleId="notetext">
    <w:name w:val="note(text)"/>
    <w:aliases w:val="n"/>
    <w:basedOn w:val="OPCParaBase"/>
    <w:rsid w:val="00082CD4"/>
    <w:pPr>
      <w:spacing w:before="122" w:line="240" w:lineRule="auto"/>
      <w:ind w:left="1985" w:hanging="851"/>
    </w:pPr>
    <w:rPr>
      <w:sz w:val="18"/>
    </w:rPr>
  </w:style>
  <w:style w:type="paragraph" w:customStyle="1" w:styleId="notemargin">
    <w:name w:val="note(margin)"/>
    <w:aliases w:val="nm"/>
    <w:basedOn w:val="OPCParaBase"/>
    <w:rsid w:val="00082CD4"/>
    <w:pPr>
      <w:tabs>
        <w:tab w:val="left" w:pos="709"/>
      </w:tabs>
      <w:spacing w:before="122" w:line="198" w:lineRule="exact"/>
      <w:ind w:left="709" w:hanging="709"/>
    </w:pPr>
    <w:rPr>
      <w:sz w:val="18"/>
    </w:rPr>
  </w:style>
  <w:style w:type="paragraph" w:customStyle="1" w:styleId="CTA-">
    <w:name w:val="CTA -"/>
    <w:basedOn w:val="OPCParaBase"/>
    <w:rsid w:val="00082CD4"/>
    <w:pPr>
      <w:spacing w:before="60" w:line="240" w:lineRule="atLeast"/>
      <w:ind w:left="85" w:hanging="85"/>
    </w:pPr>
    <w:rPr>
      <w:sz w:val="20"/>
    </w:rPr>
  </w:style>
  <w:style w:type="paragraph" w:customStyle="1" w:styleId="CTA--">
    <w:name w:val="CTA --"/>
    <w:basedOn w:val="OPCParaBase"/>
    <w:next w:val="Normal"/>
    <w:rsid w:val="00082CD4"/>
    <w:pPr>
      <w:spacing w:before="60" w:line="240" w:lineRule="atLeast"/>
      <w:ind w:left="142" w:hanging="142"/>
    </w:pPr>
    <w:rPr>
      <w:sz w:val="20"/>
    </w:rPr>
  </w:style>
  <w:style w:type="paragraph" w:customStyle="1" w:styleId="CTA---">
    <w:name w:val="CTA ---"/>
    <w:basedOn w:val="OPCParaBase"/>
    <w:next w:val="Normal"/>
    <w:rsid w:val="00082CD4"/>
    <w:pPr>
      <w:spacing w:before="60" w:line="240" w:lineRule="atLeast"/>
      <w:ind w:left="198" w:hanging="198"/>
    </w:pPr>
    <w:rPr>
      <w:sz w:val="20"/>
    </w:rPr>
  </w:style>
  <w:style w:type="paragraph" w:customStyle="1" w:styleId="CTA----">
    <w:name w:val="CTA ----"/>
    <w:basedOn w:val="OPCParaBase"/>
    <w:next w:val="Normal"/>
    <w:rsid w:val="00082CD4"/>
    <w:pPr>
      <w:spacing w:before="60" w:line="240" w:lineRule="atLeast"/>
      <w:ind w:left="255" w:hanging="255"/>
    </w:pPr>
    <w:rPr>
      <w:sz w:val="20"/>
    </w:rPr>
  </w:style>
  <w:style w:type="paragraph" w:customStyle="1" w:styleId="CTA1a">
    <w:name w:val="CTA 1(a)"/>
    <w:basedOn w:val="OPCParaBase"/>
    <w:rsid w:val="00082CD4"/>
    <w:pPr>
      <w:tabs>
        <w:tab w:val="right" w:pos="414"/>
      </w:tabs>
      <w:spacing w:before="40" w:line="240" w:lineRule="atLeast"/>
      <w:ind w:left="675" w:hanging="675"/>
    </w:pPr>
    <w:rPr>
      <w:sz w:val="20"/>
    </w:rPr>
  </w:style>
  <w:style w:type="paragraph" w:customStyle="1" w:styleId="CTA1ai">
    <w:name w:val="CTA 1(a)(i)"/>
    <w:basedOn w:val="OPCParaBase"/>
    <w:rsid w:val="00082CD4"/>
    <w:pPr>
      <w:tabs>
        <w:tab w:val="right" w:pos="1004"/>
      </w:tabs>
      <w:spacing w:before="40" w:line="240" w:lineRule="atLeast"/>
      <w:ind w:left="1253" w:hanging="1253"/>
    </w:pPr>
    <w:rPr>
      <w:sz w:val="20"/>
    </w:rPr>
  </w:style>
  <w:style w:type="paragraph" w:customStyle="1" w:styleId="CTA2a">
    <w:name w:val="CTA 2(a)"/>
    <w:basedOn w:val="OPCParaBase"/>
    <w:rsid w:val="00082CD4"/>
    <w:pPr>
      <w:tabs>
        <w:tab w:val="right" w:pos="482"/>
      </w:tabs>
      <w:spacing w:before="40" w:line="240" w:lineRule="atLeast"/>
      <w:ind w:left="748" w:hanging="748"/>
    </w:pPr>
    <w:rPr>
      <w:sz w:val="20"/>
    </w:rPr>
  </w:style>
  <w:style w:type="paragraph" w:customStyle="1" w:styleId="CTA2ai">
    <w:name w:val="CTA 2(a)(i)"/>
    <w:basedOn w:val="OPCParaBase"/>
    <w:rsid w:val="00082CD4"/>
    <w:pPr>
      <w:tabs>
        <w:tab w:val="right" w:pos="1089"/>
      </w:tabs>
      <w:spacing w:before="40" w:line="240" w:lineRule="atLeast"/>
      <w:ind w:left="1327" w:hanging="1327"/>
    </w:pPr>
    <w:rPr>
      <w:sz w:val="20"/>
    </w:rPr>
  </w:style>
  <w:style w:type="paragraph" w:customStyle="1" w:styleId="CTA3a">
    <w:name w:val="CTA 3(a)"/>
    <w:basedOn w:val="OPCParaBase"/>
    <w:rsid w:val="00082CD4"/>
    <w:pPr>
      <w:tabs>
        <w:tab w:val="right" w:pos="556"/>
      </w:tabs>
      <w:spacing w:before="40" w:line="240" w:lineRule="atLeast"/>
      <w:ind w:left="805" w:hanging="805"/>
    </w:pPr>
    <w:rPr>
      <w:sz w:val="20"/>
    </w:rPr>
  </w:style>
  <w:style w:type="paragraph" w:customStyle="1" w:styleId="CTA3ai">
    <w:name w:val="CTA 3(a)(i)"/>
    <w:basedOn w:val="OPCParaBase"/>
    <w:rsid w:val="00082CD4"/>
    <w:pPr>
      <w:tabs>
        <w:tab w:val="right" w:pos="1140"/>
      </w:tabs>
      <w:spacing w:before="40" w:line="240" w:lineRule="atLeast"/>
      <w:ind w:left="1361" w:hanging="1361"/>
    </w:pPr>
    <w:rPr>
      <w:sz w:val="20"/>
    </w:rPr>
  </w:style>
  <w:style w:type="paragraph" w:customStyle="1" w:styleId="CTA4a">
    <w:name w:val="CTA 4(a)"/>
    <w:basedOn w:val="OPCParaBase"/>
    <w:rsid w:val="00082CD4"/>
    <w:pPr>
      <w:tabs>
        <w:tab w:val="right" w:pos="624"/>
      </w:tabs>
      <w:spacing w:before="40" w:line="240" w:lineRule="atLeast"/>
      <w:ind w:left="873" w:hanging="873"/>
    </w:pPr>
    <w:rPr>
      <w:sz w:val="20"/>
    </w:rPr>
  </w:style>
  <w:style w:type="paragraph" w:customStyle="1" w:styleId="CTA4ai">
    <w:name w:val="CTA 4(a)(i)"/>
    <w:basedOn w:val="OPCParaBase"/>
    <w:rsid w:val="00082CD4"/>
    <w:pPr>
      <w:tabs>
        <w:tab w:val="right" w:pos="1213"/>
      </w:tabs>
      <w:spacing w:before="40" w:line="240" w:lineRule="atLeast"/>
      <w:ind w:left="1452" w:hanging="1452"/>
    </w:pPr>
    <w:rPr>
      <w:sz w:val="20"/>
    </w:rPr>
  </w:style>
  <w:style w:type="paragraph" w:customStyle="1" w:styleId="CTACAPS">
    <w:name w:val="CTA CAPS"/>
    <w:basedOn w:val="OPCParaBase"/>
    <w:rsid w:val="00082CD4"/>
    <w:pPr>
      <w:spacing w:before="60" w:line="240" w:lineRule="atLeast"/>
    </w:pPr>
    <w:rPr>
      <w:sz w:val="20"/>
    </w:rPr>
  </w:style>
  <w:style w:type="paragraph" w:customStyle="1" w:styleId="CTAright">
    <w:name w:val="CTA right"/>
    <w:basedOn w:val="OPCParaBase"/>
    <w:rsid w:val="00082CD4"/>
    <w:pPr>
      <w:spacing w:before="60" w:line="240" w:lineRule="auto"/>
      <w:jc w:val="right"/>
    </w:pPr>
    <w:rPr>
      <w:sz w:val="20"/>
    </w:rPr>
  </w:style>
  <w:style w:type="paragraph" w:styleId="Date">
    <w:name w:val="Date"/>
    <w:next w:val="Normal"/>
    <w:rsid w:val="00EC6C0E"/>
    <w:rPr>
      <w:sz w:val="22"/>
      <w:szCs w:val="24"/>
    </w:rPr>
  </w:style>
  <w:style w:type="paragraph" w:customStyle="1" w:styleId="subsection">
    <w:name w:val="subsection"/>
    <w:aliases w:val="ss"/>
    <w:basedOn w:val="OPCParaBase"/>
    <w:rsid w:val="00082CD4"/>
    <w:pPr>
      <w:tabs>
        <w:tab w:val="right" w:pos="1021"/>
      </w:tabs>
      <w:spacing w:before="180" w:line="240" w:lineRule="auto"/>
      <w:ind w:left="1134" w:hanging="1134"/>
    </w:pPr>
  </w:style>
  <w:style w:type="paragraph" w:customStyle="1" w:styleId="Definition">
    <w:name w:val="Definition"/>
    <w:aliases w:val="dd"/>
    <w:basedOn w:val="OPCParaBase"/>
    <w:rsid w:val="00082CD4"/>
    <w:pPr>
      <w:spacing w:before="180" w:line="240" w:lineRule="auto"/>
      <w:ind w:left="1134"/>
    </w:pPr>
  </w:style>
  <w:style w:type="paragraph" w:styleId="DocumentMap">
    <w:name w:val="Document Map"/>
    <w:rsid w:val="00EC6C0E"/>
    <w:pPr>
      <w:shd w:val="clear" w:color="auto" w:fill="000080"/>
    </w:pPr>
    <w:rPr>
      <w:rFonts w:ascii="Tahoma" w:hAnsi="Tahoma" w:cs="Tahoma"/>
      <w:sz w:val="22"/>
      <w:szCs w:val="24"/>
    </w:rPr>
  </w:style>
  <w:style w:type="paragraph" w:styleId="E-mailSignature">
    <w:name w:val="E-mail Signature"/>
    <w:rsid w:val="00EC6C0E"/>
    <w:rPr>
      <w:sz w:val="22"/>
      <w:szCs w:val="24"/>
    </w:rPr>
  </w:style>
  <w:style w:type="character" w:styleId="Emphasis">
    <w:name w:val="Emphasis"/>
    <w:basedOn w:val="DefaultParagraphFont"/>
    <w:qFormat/>
    <w:rsid w:val="00EC6C0E"/>
    <w:rPr>
      <w:i/>
      <w:iCs/>
    </w:rPr>
  </w:style>
  <w:style w:type="character" w:styleId="EndnoteReference">
    <w:name w:val="endnote reference"/>
    <w:basedOn w:val="DefaultParagraphFont"/>
    <w:rsid w:val="00EC6C0E"/>
    <w:rPr>
      <w:vertAlign w:val="superscript"/>
    </w:rPr>
  </w:style>
  <w:style w:type="paragraph" w:styleId="EndnoteText">
    <w:name w:val="endnote text"/>
    <w:rsid w:val="00EC6C0E"/>
  </w:style>
  <w:style w:type="paragraph" w:styleId="EnvelopeAddress">
    <w:name w:val="envelope address"/>
    <w:rsid w:val="00EC6C0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C6C0E"/>
    <w:rPr>
      <w:rFonts w:ascii="Arial" w:hAnsi="Arial" w:cs="Arial"/>
    </w:rPr>
  </w:style>
  <w:style w:type="character" w:styleId="FollowedHyperlink">
    <w:name w:val="FollowedHyperlink"/>
    <w:basedOn w:val="DefaultParagraphFont"/>
    <w:rsid w:val="00EC6C0E"/>
    <w:rPr>
      <w:color w:val="800080"/>
      <w:u w:val="single"/>
    </w:rPr>
  </w:style>
  <w:style w:type="paragraph" w:styleId="Footer">
    <w:name w:val="footer"/>
    <w:link w:val="FooterChar"/>
    <w:rsid w:val="00082CD4"/>
    <w:pPr>
      <w:tabs>
        <w:tab w:val="center" w:pos="4153"/>
        <w:tab w:val="right" w:pos="8306"/>
      </w:tabs>
    </w:pPr>
    <w:rPr>
      <w:sz w:val="22"/>
      <w:szCs w:val="24"/>
    </w:rPr>
  </w:style>
  <w:style w:type="character" w:styleId="FootnoteReference">
    <w:name w:val="footnote reference"/>
    <w:basedOn w:val="DefaultParagraphFont"/>
    <w:rsid w:val="00EC6C0E"/>
    <w:rPr>
      <w:vertAlign w:val="superscript"/>
    </w:rPr>
  </w:style>
  <w:style w:type="paragraph" w:styleId="FootnoteText">
    <w:name w:val="footnote text"/>
    <w:rsid w:val="00EC6C0E"/>
  </w:style>
  <w:style w:type="paragraph" w:customStyle="1" w:styleId="Formula">
    <w:name w:val="Formula"/>
    <w:basedOn w:val="OPCParaBase"/>
    <w:rsid w:val="00082CD4"/>
    <w:pPr>
      <w:spacing w:line="240" w:lineRule="auto"/>
      <w:ind w:left="1134"/>
    </w:pPr>
    <w:rPr>
      <w:sz w:val="20"/>
    </w:rPr>
  </w:style>
  <w:style w:type="paragraph" w:styleId="Header">
    <w:name w:val="header"/>
    <w:basedOn w:val="OPCParaBase"/>
    <w:link w:val="HeaderChar"/>
    <w:unhideWhenUsed/>
    <w:rsid w:val="00082CD4"/>
    <w:pPr>
      <w:keepNext/>
      <w:keepLines/>
      <w:tabs>
        <w:tab w:val="center" w:pos="4150"/>
        <w:tab w:val="right" w:pos="8307"/>
      </w:tabs>
      <w:spacing w:line="160" w:lineRule="exact"/>
    </w:pPr>
    <w:rPr>
      <w:sz w:val="16"/>
    </w:rPr>
  </w:style>
  <w:style w:type="paragraph" w:customStyle="1" w:styleId="House">
    <w:name w:val="House"/>
    <w:basedOn w:val="OPCParaBase"/>
    <w:rsid w:val="00082CD4"/>
    <w:pPr>
      <w:spacing w:line="240" w:lineRule="auto"/>
    </w:pPr>
    <w:rPr>
      <w:sz w:val="28"/>
    </w:rPr>
  </w:style>
  <w:style w:type="character" w:styleId="HTMLAcronym">
    <w:name w:val="HTML Acronym"/>
    <w:basedOn w:val="DefaultParagraphFont"/>
    <w:rsid w:val="00EC6C0E"/>
  </w:style>
  <w:style w:type="paragraph" w:styleId="HTMLAddress">
    <w:name w:val="HTML Address"/>
    <w:rsid w:val="00EC6C0E"/>
    <w:rPr>
      <w:i/>
      <w:iCs/>
      <w:sz w:val="22"/>
      <w:szCs w:val="24"/>
    </w:rPr>
  </w:style>
  <w:style w:type="character" w:styleId="HTMLCite">
    <w:name w:val="HTML Cite"/>
    <w:basedOn w:val="DefaultParagraphFont"/>
    <w:rsid w:val="00EC6C0E"/>
    <w:rPr>
      <w:i/>
      <w:iCs/>
    </w:rPr>
  </w:style>
  <w:style w:type="character" w:styleId="HTMLCode">
    <w:name w:val="HTML Code"/>
    <w:basedOn w:val="DefaultParagraphFont"/>
    <w:rsid w:val="00EC6C0E"/>
    <w:rPr>
      <w:rFonts w:ascii="Courier New" w:hAnsi="Courier New" w:cs="Courier New"/>
      <w:sz w:val="20"/>
      <w:szCs w:val="20"/>
    </w:rPr>
  </w:style>
  <w:style w:type="character" w:styleId="HTMLDefinition">
    <w:name w:val="HTML Definition"/>
    <w:basedOn w:val="DefaultParagraphFont"/>
    <w:rsid w:val="00EC6C0E"/>
    <w:rPr>
      <w:i/>
      <w:iCs/>
    </w:rPr>
  </w:style>
  <w:style w:type="character" w:styleId="HTMLKeyboard">
    <w:name w:val="HTML Keyboard"/>
    <w:basedOn w:val="DefaultParagraphFont"/>
    <w:rsid w:val="00EC6C0E"/>
    <w:rPr>
      <w:rFonts w:ascii="Courier New" w:hAnsi="Courier New" w:cs="Courier New"/>
      <w:sz w:val="20"/>
      <w:szCs w:val="20"/>
    </w:rPr>
  </w:style>
  <w:style w:type="paragraph" w:styleId="HTMLPreformatted">
    <w:name w:val="HTML Preformatted"/>
    <w:rsid w:val="00EC6C0E"/>
    <w:rPr>
      <w:rFonts w:ascii="Courier New" w:hAnsi="Courier New" w:cs="Courier New"/>
    </w:rPr>
  </w:style>
  <w:style w:type="character" w:styleId="HTMLSample">
    <w:name w:val="HTML Sample"/>
    <w:basedOn w:val="DefaultParagraphFont"/>
    <w:rsid w:val="00EC6C0E"/>
    <w:rPr>
      <w:rFonts w:ascii="Courier New" w:hAnsi="Courier New" w:cs="Courier New"/>
    </w:rPr>
  </w:style>
  <w:style w:type="character" w:styleId="HTMLTypewriter">
    <w:name w:val="HTML Typewriter"/>
    <w:basedOn w:val="DefaultParagraphFont"/>
    <w:rsid w:val="00EC6C0E"/>
    <w:rPr>
      <w:rFonts w:ascii="Courier New" w:hAnsi="Courier New" w:cs="Courier New"/>
      <w:sz w:val="20"/>
      <w:szCs w:val="20"/>
    </w:rPr>
  </w:style>
  <w:style w:type="character" w:styleId="HTMLVariable">
    <w:name w:val="HTML Variable"/>
    <w:basedOn w:val="DefaultParagraphFont"/>
    <w:rsid w:val="00EC6C0E"/>
    <w:rPr>
      <w:i/>
      <w:iCs/>
    </w:rPr>
  </w:style>
  <w:style w:type="character" w:styleId="Hyperlink">
    <w:name w:val="Hyperlink"/>
    <w:basedOn w:val="DefaultParagraphFont"/>
    <w:rsid w:val="00EC6C0E"/>
    <w:rPr>
      <w:color w:val="0000FF"/>
      <w:u w:val="single"/>
    </w:rPr>
  </w:style>
  <w:style w:type="paragraph" w:styleId="Index1">
    <w:name w:val="index 1"/>
    <w:next w:val="Normal"/>
    <w:rsid w:val="00EC6C0E"/>
    <w:pPr>
      <w:ind w:left="220" w:hanging="220"/>
    </w:pPr>
    <w:rPr>
      <w:sz w:val="22"/>
      <w:szCs w:val="24"/>
    </w:rPr>
  </w:style>
  <w:style w:type="paragraph" w:styleId="Index2">
    <w:name w:val="index 2"/>
    <w:next w:val="Normal"/>
    <w:rsid w:val="00EC6C0E"/>
    <w:pPr>
      <w:ind w:left="440" w:hanging="220"/>
    </w:pPr>
    <w:rPr>
      <w:sz w:val="22"/>
      <w:szCs w:val="24"/>
    </w:rPr>
  </w:style>
  <w:style w:type="paragraph" w:styleId="Index3">
    <w:name w:val="index 3"/>
    <w:next w:val="Normal"/>
    <w:rsid w:val="00EC6C0E"/>
    <w:pPr>
      <w:ind w:left="660" w:hanging="220"/>
    </w:pPr>
    <w:rPr>
      <w:sz w:val="22"/>
      <w:szCs w:val="24"/>
    </w:rPr>
  </w:style>
  <w:style w:type="paragraph" w:styleId="Index4">
    <w:name w:val="index 4"/>
    <w:next w:val="Normal"/>
    <w:rsid w:val="00EC6C0E"/>
    <w:pPr>
      <w:ind w:left="880" w:hanging="220"/>
    </w:pPr>
    <w:rPr>
      <w:sz w:val="22"/>
      <w:szCs w:val="24"/>
    </w:rPr>
  </w:style>
  <w:style w:type="paragraph" w:styleId="Index5">
    <w:name w:val="index 5"/>
    <w:next w:val="Normal"/>
    <w:rsid w:val="00EC6C0E"/>
    <w:pPr>
      <w:ind w:left="1100" w:hanging="220"/>
    </w:pPr>
    <w:rPr>
      <w:sz w:val="22"/>
      <w:szCs w:val="24"/>
    </w:rPr>
  </w:style>
  <w:style w:type="paragraph" w:styleId="Index6">
    <w:name w:val="index 6"/>
    <w:next w:val="Normal"/>
    <w:rsid w:val="00EC6C0E"/>
    <w:pPr>
      <w:ind w:left="1320" w:hanging="220"/>
    </w:pPr>
    <w:rPr>
      <w:sz w:val="22"/>
      <w:szCs w:val="24"/>
    </w:rPr>
  </w:style>
  <w:style w:type="paragraph" w:styleId="Index7">
    <w:name w:val="index 7"/>
    <w:next w:val="Normal"/>
    <w:rsid w:val="00EC6C0E"/>
    <w:pPr>
      <w:ind w:left="1540" w:hanging="220"/>
    </w:pPr>
    <w:rPr>
      <w:sz w:val="22"/>
      <w:szCs w:val="24"/>
    </w:rPr>
  </w:style>
  <w:style w:type="paragraph" w:styleId="Index8">
    <w:name w:val="index 8"/>
    <w:next w:val="Normal"/>
    <w:rsid w:val="00EC6C0E"/>
    <w:pPr>
      <w:ind w:left="1760" w:hanging="220"/>
    </w:pPr>
    <w:rPr>
      <w:sz w:val="22"/>
      <w:szCs w:val="24"/>
    </w:rPr>
  </w:style>
  <w:style w:type="paragraph" w:styleId="Index9">
    <w:name w:val="index 9"/>
    <w:next w:val="Normal"/>
    <w:rsid w:val="00EC6C0E"/>
    <w:pPr>
      <w:ind w:left="1980" w:hanging="220"/>
    </w:pPr>
    <w:rPr>
      <w:sz w:val="22"/>
      <w:szCs w:val="24"/>
    </w:rPr>
  </w:style>
  <w:style w:type="paragraph" w:styleId="IndexHeading">
    <w:name w:val="index heading"/>
    <w:next w:val="Index1"/>
    <w:rsid w:val="00EC6C0E"/>
    <w:rPr>
      <w:rFonts w:ascii="Arial" w:hAnsi="Arial" w:cs="Arial"/>
      <w:b/>
      <w:bCs/>
      <w:sz w:val="22"/>
      <w:szCs w:val="24"/>
    </w:rPr>
  </w:style>
  <w:style w:type="paragraph" w:customStyle="1" w:styleId="Item">
    <w:name w:val="Item"/>
    <w:aliases w:val="i"/>
    <w:basedOn w:val="OPCParaBase"/>
    <w:next w:val="ItemHead"/>
    <w:rsid w:val="00082CD4"/>
    <w:pPr>
      <w:keepLines/>
      <w:spacing w:before="80" w:line="240" w:lineRule="auto"/>
      <w:ind w:left="709"/>
    </w:pPr>
  </w:style>
  <w:style w:type="paragraph" w:customStyle="1" w:styleId="ItemHead">
    <w:name w:val="ItemHead"/>
    <w:aliases w:val="ih"/>
    <w:basedOn w:val="OPCParaBase"/>
    <w:next w:val="Item"/>
    <w:rsid w:val="00082CD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82CD4"/>
    <w:rPr>
      <w:sz w:val="16"/>
    </w:rPr>
  </w:style>
  <w:style w:type="paragraph" w:styleId="List">
    <w:name w:val="List"/>
    <w:rsid w:val="00EC6C0E"/>
    <w:pPr>
      <w:ind w:left="283" w:hanging="283"/>
    </w:pPr>
    <w:rPr>
      <w:sz w:val="22"/>
      <w:szCs w:val="24"/>
    </w:rPr>
  </w:style>
  <w:style w:type="paragraph" w:styleId="List2">
    <w:name w:val="List 2"/>
    <w:rsid w:val="00EC6C0E"/>
    <w:pPr>
      <w:ind w:left="566" w:hanging="283"/>
    </w:pPr>
    <w:rPr>
      <w:sz w:val="22"/>
      <w:szCs w:val="24"/>
    </w:rPr>
  </w:style>
  <w:style w:type="paragraph" w:styleId="List3">
    <w:name w:val="List 3"/>
    <w:rsid w:val="00EC6C0E"/>
    <w:pPr>
      <w:ind w:left="849" w:hanging="283"/>
    </w:pPr>
    <w:rPr>
      <w:sz w:val="22"/>
      <w:szCs w:val="24"/>
    </w:rPr>
  </w:style>
  <w:style w:type="paragraph" w:styleId="List4">
    <w:name w:val="List 4"/>
    <w:rsid w:val="00EC6C0E"/>
    <w:pPr>
      <w:ind w:left="1132" w:hanging="283"/>
    </w:pPr>
    <w:rPr>
      <w:sz w:val="22"/>
      <w:szCs w:val="24"/>
    </w:rPr>
  </w:style>
  <w:style w:type="paragraph" w:styleId="List5">
    <w:name w:val="List 5"/>
    <w:rsid w:val="00EC6C0E"/>
    <w:pPr>
      <w:ind w:left="1415" w:hanging="283"/>
    </w:pPr>
    <w:rPr>
      <w:sz w:val="22"/>
      <w:szCs w:val="24"/>
    </w:rPr>
  </w:style>
  <w:style w:type="paragraph" w:styleId="ListBullet">
    <w:name w:val="List Bullet"/>
    <w:rsid w:val="00EC6C0E"/>
    <w:pPr>
      <w:numPr>
        <w:numId w:val="7"/>
      </w:numPr>
      <w:tabs>
        <w:tab w:val="clear" w:pos="360"/>
        <w:tab w:val="num" w:pos="2989"/>
      </w:tabs>
      <w:ind w:left="1225" w:firstLine="1043"/>
    </w:pPr>
    <w:rPr>
      <w:sz w:val="22"/>
      <w:szCs w:val="24"/>
    </w:rPr>
  </w:style>
  <w:style w:type="paragraph" w:styleId="ListBullet2">
    <w:name w:val="List Bullet 2"/>
    <w:rsid w:val="00EC6C0E"/>
    <w:pPr>
      <w:numPr>
        <w:numId w:val="9"/>
      </w:numPr>
      <w:tabs>
        <w:tab w:val="clear" w:pos="643"/>
        <w:tab w:val="num" w:pos="360"/>
      </w:tabs>
      <w:ind w:left="360"/>
    </w:pPr>
    <w:rPr>
      <w:sz w:val="22"/>
      <w:szCs w:val="24"/>
    </w:rPr>
  </w:style>
  <w:style w:type="paragraph" w:styleId="ListBullet3">
    <w:name w:val="List Bullet 3"/>
    <w:rsid w:val="00EC6C0E"/>
    <w:pPr>
      <w:numPr>
        <w:numId w:val="11"/>
      </w:numPr>
      <w:tabs>
        <w:tab w:val="clear" w:pos="926"/>
        <w:tab w:val="num" w:pos="360"/>
      </w:tabs>
      <w:ind w:left="360"/>
    </w:pPr>
    <w:rPr>
      <w:sz w:val="22"/>
      <w:szCs w:val="24"/>
    </w:rPr>
  </w:style>
  <w:style w:type="paragraph" w:styleId="ListBullet4">
    <w:name w:val="List Bullet 4"/>
    <w:rsid w:val="00EC6C0E"/>
    <w:pPr>
      <w:numPr>
        <w:numId w:val="13"/>
      </w:numPr>
      <w:tabs>
        <w:tab w:val="clear" w:pos="1209"/>
        <w:tab w:val="num" w:pos="926"/>
      </w:tabs>
      <w:ind w:left="926"/>
    </w:pPr>
    <w:rPr>
      <w:sz w:val="22"/>
      <w:szCs w:val="24"/>
    </w:rPr>
  </w:style>
  <w:style w:type="paragraph" w:styleId="ListBullet5">
    <w:name w:val="List Bullet 5"/>
    <w:rsid w:val="00EC6C0E"/>
    <w:pPr>
      <w:numPr>
        <w:numId w:val="15"/>
      </w:numPr>
    </w:pPr>
    <w:rPr>
      <w:sz w:val="22"/>
      <w:szCs w:val="24"/>
    </w:rPr>
  </w:style>
  <w:style w:type="paragraph" w:styleId="ListContinue">
    <w:name w:val="List Continue"/>
    <w:rsid w:val="00EC6C0E"/>
    <w:pPr>
      <w:spacing w:after="120"/>
      <w:ind w:left="283"/>
    </w:pPr>
    <w:rPr>
      <w:sz w:val="22"/>
      <w:szCs w:val="24"/>
    </w:rPr>
  </w:style>
  <w:style w:type="paragraph" w:styleId="ListContinue2">
    <w:name w:val="List Continue 2"/>
    <w:rsid w:val="00EC6C0E"/>
    <w:pPr>
      <w:spacing w:after="120"/>
      <w:ind w:left="566"/>
    </w:pPr>
    <w:rPr>
      <w:sz w:val="22"/>
      <w:szCs w:val="24"/>
    </w:rPr>
  </w:style>
  <w:style w:type="paragraph" w:styleId="ListContinue3">
    <w:name w:val="List Continue 3"/>
    <w:rsid w:val="00EC6C0E"/>
    <w:pPr>
      <w:spacing w:after="120"/>
      <w:ind w:left="849"/>
    </w:pPr>
    <w:rPr>
      <w:sz w:val="22"/>
      <w:szCs w:val="24"/>
    </w:rPr>
  </w:style>
  <w:style w:type="paragraph" w:styleId="ListContinue4">
    <w:name w:val="List Continue 4"/>
    <w:rsid w:val="00EC6C0E"/>
    <w:pPr>
      <w:spacing w:after="120"/>
      <w:ind w:left="1132"/>
    </w:pPr>
    <w:rPr>
      <w:sz w:val="22"/>
      <w:szCs w:val="24"/>
    </w:rPr>
  </w:style>
  <w:style w:type="paragraph" w:styleId="ListContinue5">
    <w:name w:val="List Continue 5"/>
    <w:rsid w:val="00EC6C0E"/>
    <w:pPr>
      <w:spacing w:after="120"/>
      <w:ind w:left="1415"/>
    </w:pPr>
    <w:rPr>
      <w:sz w:val="22"/>
      <w:szCs w:val="24"/>
    </w:rPr>
  </w:style>
  <w:style w:type="paragraph" w:styleId="ListNumber">
    <w:name w:val="List Number"/>
    <w:rsid w:val="00EC6C0E"/>
    <w:pPr>
      <w:numPr>
        <w:numId w:val="17"/>
      </w:numPr>
      <w:tabs>
        <w:tab w:val="clear" w:pos="360"/>
        <w:tab w:val="num" w:pos="4242"/>
      </w:tabs>
      <w:ind w:left="3521" w:hanging="1043"/>
    </w:pPr>
    <w:rPr>
      <w:sz w:val="22"/>
      <w:szCs w:val="24"/>
    </w:rPr>
  </w:style>
  <w:style w:type="paragraph" w:styleId="ListNumber2">
    <w:name w:val="List Number 2"/>
    <w:rsid w:val="00EC6C0E"/>
    <w:pPr>
      <w:numPr>
        <w:numId w:val="19"/>
      </w:numPr>
      <w:tabs>
        <w:tab w:val="clear" w:pos="643"/>
        <w:tab w:val="num" w:pos="360"/>
      </w:tabs>
      <w:ind w:left="360"/>
    </w:pPr>
    <w:rPr>
      <w:sz w:val="22"/>
      <w:szCs w:val="24"/>
    </w:rPr>
  </w:style>
  <w:style w:type="paragraph" w:styleId="ListNumber3">
    <w:name w:val="List Number 3"/>
    <w:rsid w:val="00EC6C0E"/>
    <w:pPr>
      <w:numPr>
        <w:numId w:val="21"/>
      </w:numPr>
      <w:tabs>
        <w:tab w:val="clear" w:pos="926"/>
        <w:tab w:val="num" w:pos="360"/>
      </w:tabs>
      <w:ind w:left="360"/>
    </w:pPr>
    <w:rPr>
      <w:sz w:val="22"/>
      <w:szCs w:val="24"/>
    </w:rPr>
  </w:style>
  <w:style w:type="paragraph" w:styleId="ListNumber4">
    <w:name w:val="List Number 4"/>
    <w:rsid w:val="00EC6C0E"/>
    <w:pPr>
      <w:numPr>
        <w:numId w:val="23"/>
      </w:numPr>
      <w:tabs>
        <w:tab w:val="clear" w:pos="1209"/>
        <w:tab w:val="num" w:pos="360"/>
      </w:tabs>
      <w:ind w:left="360"/>
    </w:pPr>
    <w:rPr>
      <w:sz w:val="22"/>
      <w:szCs w:val="24"/>
    </w:rPr>
  </w:style>
  <w:style w:type="paragraph" w:styleId="ListNumber5">
    <w:name w:val="List Number 5"/>
    <w:rsid w:val="00EC6C0E"/>
    <w:pPr>
      <w:numPr>
        <w:numId w:val="25"/>
      </w:numPr>
      <w:tabs>
        <w:tab w:val="clear" w:pos="1492"/>
        <w:tab w:val="num" w:pos="1440"/>
      </w:tabs>
      <w:ind w:left="0" w:firstLine="0"/>
    </w:pPr>
    <w:rPr>
      <w:sz w:val="22"/>
      <w:szCs w:val="24"/>
    </w:rPr>
  </w:style>
  <w:style w:type="paragraph" w:customStyle="1" w:styleId="LongT">
    <w:name w:val="LongT"/>
    <w:basedOn w:val="OPCParaBase"/>
    <w:rsid w:val="00082CD4"/>
    <w:pPr>
      <w:spacing w:line="240" w:lineRule="auto"/>
    </w:pPr>
    <w:rPr>
      <w:b/>
      <w:sz w:val="32"/>
    </w:rPr>
  </w:style>
  <w:style w:type="paragraph" w:styleId="MacroText">
    <w:name w:val="macro"/>
    <w:rsid w:val="00EC6C0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C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C6C0E"/>
    <w:rPr>
      <w:sz w:val="24"/>
      <w:szCs w:val="24"/>
    </w:rPr>
  </w:style>
  <w:style w:type="paragraph" w:styleId="NormalIndent">
    <w:name w:val="Normal Indent"/>
    <w:rsid w:val="00EC6C0E"/>
    <w:pPr>
      <w:ind w:left="720"/>
    </w:pPr>
    <w:rPr>
      <w:sz w:val="22"/>
      <w:szCs w:val="24"/>
    </w:rPr>
  </w:style>
  <w:style w:type="paragraph" w:styleId="NoteHeading">
    <w:name w:val="Note Heading"/>
    <w:next w:val="Normal"/>
    <w:rsid w:val="00EC6C0E"/>
    <w:rPr>
      <w:sz w:val="22"/>
      <w:szCs w:val="24"/>
    </w:rPr>
  </w:style>
  <w:style w:type="paragraph" w:customStyle="1" w:styleId="notedraft">
    <w:name w:val="note(draft)"/>
    <w:aliases w:val="nd"/>
    <w:basedOn w:val="OPCParaBase"/>
    <w:rsid w:val="00082CD4"/>
    <w:pPr>
      <w:spacing w:before="240" w:line="240" w:lineRule="auto"/>
      <w:ind w:left="284" w:hanging="284"/>
    </w:pPr>
    <w:rPr>
      <w:i/>
      <w:sz w:val="24"/>
    </w:rPr>
  </w:style>
  <w:style w:type="paragraph" w:customStyle="1" w:styleId="notepara">
    <w:name w:val="note(para)"/>
    <w:aliases w:val="na"/>
    <w:basedOn w:val="OPCParaBase"/>
    <w:rsid w:val="00082CD4"/>
    <w:pPr>
      <w:spacing w:before="40" w:line="198" w:lineRule="exact"/>
      <w:ind w:left="2354" w:hanging="369"/>
    </w:pPr>
    <w:rPr>
      <w:sz w:val="18"/>
    </w:rPr>
  </w:style>
  <w:style w:type="paragraph" w:customStyle="1" w:styleId="noteParlAmend">
    <w:name w:val="note(ParlAmend)"/>
    <w:aliases w:val="npp"/>
    <w:basedOn w:val="OPCParaBase"/>
    <w:next w:val="ParlAmend"/>
    <w:rsid w:val="00082CD4"/>
    <w:pPr>
      <w:spacing w:line="240" w:lineRule="auto"/>
      <w:jc w:val="right"/>
    </w:pPr>
    <w:rPr>
      <w:rFonts w:ascii="Arial" w:hAnsi="Arial"/>
      <w:b/>
      <w:i/>
    </w:rPr>
  </w:style>
  <w:style w:type="character" w:styleId="PageNumber">
    <w:name w:val="page number"/>
    <w:basedOn w:val="DefaultParagraphFont"/>
    <w:rsid w:val="00EC6C0E"/>
  </w:style>
  <w:style w:type="paragraph" w:customStyle="1" w:styleId="Page1">
    <w:name w:val="Page1"/>
    <w:basedOn w:val="OPCParaBase"/>
    <w:rsid w:val="00082CD4"/>
    <w:pPr>
      <w:spacing w:before="5600" w:line="240" w:lineRule="auto"/>
    </w:pPr>
    <w:rPr>
      <w:b/>
      <w:sz w:val="32"/>
    </w:rPr>
  </w:style>
  <w:style w:type="paragraph" w:customStyle="1" w:styleId="PageBreak">
    <w:name w:val="PageBreak"/>
    <w:aliases w:val="pb"/>
    <w:basedOn w:val="OPCParaBase"/>
    <w:rsid w:val="00082CD4"/>
    <w:pPr>
      <w:spacing w:line="240" w:lineRule="auto"/>
    </w:pPr>
    <w:rPr>
      <w:sz w:val="20"/>
    </w:rPr>
  </w:style>
  <w:style w:type="paragraph" w:customStyle="1" w:styleId="paragraph">
    <w:name w:val="paragraph"/>
    <w:aliases w:val="a"/>
    <w:basedOn w:val="OPCParaBase"/>
    <w:rsid w:val="00082CD4"/>
    <w:pPr>
      <w:tabs>
        <w:tab w:val="right" w:pos="1531"/>
      </w:tabs>
      <w:spacing w:before="40" w:line="240" w:lineRule="auto"/>
      <w:ind w:left="1644" w:hanging="1644"/>
    </w:pPr>
  </w:style>
  <w:style w:type="paragraph" w:customStyle="1" w:styleId="paragraphsub">
    <w:name w:val="paragraph(sub)"/>
    <w:aliases w:val="aa"/>
    <w:basedOn w:val="OPCParaBase"/>
    <w:rsid w:val="00082CD4"/>
    <w:pPr>
      <w:tabs>
        <w:tab w:val="right" w:pos="1985"/>
      </w:tabs>
      <w:spacing w:before="40" w:line="240" w:lineRule="auto"/>
      <w:ind w:left="2098" w:hanging="2098"/>
    </w:pPr>
  </w:style>
  <w:style w:type="paragraph" w:customStyle="1" w:styleId="paragraphsub-sub">
    <w:name w:val="paragraph(sub-sub)"/>
    <w:aliases w:val="aaa"/>
    <w:basedOn w:val="OPCParaBase"/>
    <w:rsid w:val="00082CD4"/>
    <w:pPr>
      <w:tabs>
        <w:tab w:val="right" w:pos="2722"/>
      </w:tabs>
      <w:spacing w:before="40" w:line="240" w:lineRule="auto"/>
      <w:ind w:left="2835" w:hanging="2835"/>
    </w:pPr>
  </w:style>
  <w:style w:type="paragraph" w:customStyle="1" w:styleId="ParlAmend">
    <w:name w:val="ParlAmend"/>
    <w:aliases w:val="pp"/>
    <w:basedOn w:val="OPCParaBase"/>
    <w:rsid w:val="00082CD4"/>
    <w:pPr>
      <w:spacing w:before="240" w:line="240" w:lineRule="atLeast"/>
      <w:ind w:hanging="567"/>
    </w:pPr>
    <w:rPr>
      <w:sz w:val="24"/>
    </w:rPr>
  </w:style>
  <w:style w:type="paragraph" w:customStyle="1" w:styleId="Penalty">
    <w:name w:val="Penalty"/>
    <w:basedOn w:val="OPCParaBase"/>
    <w:rsid w:val="00082CD4"/>
    <w:pPr>
      <w:tabs>
        <w:tab w:val="left" w:pos="2977"/>
      </w:tabs>
      <w:spacing w:before="180" w:line="240" w:lineRule="auto"/>
      <w:ind w:left="1985" w:hanging="851"/>
    </w:pPr>
  </w:style>
  <w:style w:type="paragraph" w:styleId="PlainText">
    <w:name w:val="Plain Text"/>
    <w:rsid w:val="00EC6C0E"/>
    <w:rPr>
      <w:rFonts w:ascii="Courier New" w:hAnsi="Courier New" w:cs="Courier New"/>
      <w:sz w:val="22"/>
    </w:rPr>
  </w:style>
  <w:style w:type="paragraph" w:customStyle="1" w:styleId="Portfolio">
    <w:name w:val="Portfolio"/>
    <w:basedOn w:val="OPCParaBase"/>
    <w:rsid w:val="00082CD4"/>
    <w:pPr>
      <w:spacing w:line="240" w:lineRule="auto"/>
    </w:pPr>
    <w:rPr>
      <w:i/>
      <w:sz w:val="20"/>
    </w:rPr>
  </w:style>
  <w:style w:type="paragraph" w:customStyle="1" w:styleId="Preamble">
    <w:name w:val="Preamble"/>
    <w:basedOn w:val="OPCParaBase"/>
    <w:next w:val="Normal"/>
    <w:rsid w:val="00082C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2CD4"/>
    <w:pPr>
      <w:spacing w:line="240" w:lineRule="auto"/>
    </w:pPr>
    <w:rPr>
      <w:i/>
      <w:sz w:val="20"/>
    </w:rPr>
  </w:style>
  <w:style w:type="paragraph" w:styleId="Salutation">
    <w:name w:val="Salutation"/>
    <w:next w:val="Normal"/>
    <w:rsid w:val="00EC6C0E"/>
    <w:rPr>
      <w:sz w:val="22"/>
      <w:szCs w:val="24"/>
    </w:rPr>
  </w:style>
  <w:style w:type="paragraph" w:customStyle="1" w:styleId="Session">
    <w:name w:val="Session"/>
    <w:basedOn w:val="OPCParaBase"/>
    <w:rsid w:val="00082CD4"/>
    <w:pPr>
      <w:spacing w:line="240" w:lineRule="auto"/>
    </w:pPr>
    <w:rPr>
      <w:sz w:val="28"/>
    </w:rPr>
  </w:style>
  <w:style w:type="paragraph" w:customStyle="1" w:styleId="ShortT">
    <w:name w:val="ShortT"/>
    <w:basedOn w:val="OPCParaBase"/>
    <w:next w:val="Normal"/>
    <w:qFormat/>
    <w:rsid w:val="00082CD4"/>
    <w:pPr>
      <w:spacing w:line="240" w:lineRule="auto"/>
    </w:pPr>
    <w:rPr>
      <w:b/>
      <w:sz w:val="40"/>
    </w:rPr>
  </w:style>
  <w:style w:type="paragraph" w:styleId="Signature">
    <w:name w:val="Signature"/>
    <w:rsid w:val="00EC6C0E"/>
    <w:pPr>
      <w:ind w:left="4252"/>
    </w:pPr>
    <w:rPr>
      <w:sz w:val="22"/>
      <w:szCs w:val="24"/>
    </w:rPr>
  </w:style>
  <w:style w:type="paragraph" w:customStyle="1" w:styleId="Sponsor">
    <w:name w:val="Sponsor"/>
    <w:basedOn w:val="OPCParaBase"/>
    <w:rsid w:val="00082CD4"/>
    <w:pPr>
      <w:spacing w:line="240" w:lineRule="auto"/>
    </w:pPr>
    <w:rPr>
      <w:i/>
    </w:rPr>
  </w:style>
  <w:style w:type="character" w:styleId="Strong">
    <w:name w:val="Strong"/>
    <w:basedOn w:val="DefaultParagraphFont"/>
    <w:qFormat/>
    <w:rsid w:val="00EC6C0E"/>
    <w:rPr>
      <w:b/>
      <w:bCs/>
    </w:rPr>
  </w:style>
  <w:style w:type="paragraph" w:customStyle="1" w:styleId="Subitem">
    <w:name w:val="Subitem"/>
    <w:aliases w:val="iss"/>
    <w:basedOn w:val="OPCParaBase"/>
    <w:rsid w:val="00082CD4"/>
    <w:pPr>
      <w:spacing w:before="180" w:line="240" w:lineRule="auto"/>
      <w:ind w:left="709" w:hanging="709"/>
    </w:pPr>
  </w:style>
  <w:style w:type="paragraph" w:customStyle="1" w:styleId="SubitemHead">
    <w:name w:val="SubitemHead"/>
    <w:aliases w:val="issh"/>
    <w:basedOn w:val="OPCParaBase"/>
    <w:rsid w:val="00082C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2CD4"/>
    <w:pPr>
      <w:spacing w:before="40" w:line="240" w:lineRule="auto"/>
      <w:ind w:left="1134"/>
    </w:pPr>
  </w:style>
  <w:style w:type="paragraph" w:customStyle="1" w:styleId="SubsectionHead">
    <w:name w:val="SubsectionHead"/>
    <w:aliases w:val="ssh"/>
    <w:basedOn w:val="OPCParaBase"/>
    <w:next w:val="subsection"/>
    <w:rsid w:val="00082CD4"/>
    <w:pPr>
      <w:keepNext/>
      <w:keepLines/>
      <w:spacing w:before="240" w:line="240" w:lineRule="auto"/>
      <w:ind w:left="1134"/>
    </w:pPr>
    <w:rPr>
      <w:i/>
    </w:rPr>
  </w:style>
  <w:style w:type="paragraph" w:styleId="Subtitle">
    <w:name w:val="Subtitle"/>
    <w:qFormat/>
    <w:rsid w:val="00EC6C0E"/>
    <w:pPr>
      <w:spacing w:after="60"/>
      <w:jc w:val="center"/>
    </w:pPr>
    <w:rPr>
      <w:rFonts w:ascii="Arial" w:hAnsi="Arial" w:cs="Arial"/>
      <w:sz w:val="24"/>
      <w:szCs w:val="24"/>
    </w:rPr>
  </w:style>
  <w:style w:type="table" w:styleId="Table3Deffects1">
    <w:name w:val="Table 3D effects 1"/>
    <w:basedOn w:val="TableNormal"/>
    <w:rsid w:val="00EC6C0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6C0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6C0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6C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6C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6C0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6C0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6C0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6C0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6C0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6C0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6C0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6C0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6C0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6C0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6C0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6C0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82CD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6C0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6C0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6C0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6C0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6C0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6C0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6C0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6C0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6C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6C0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6C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C6C0E"/>
    <w:pPr>
      <w:ind w:left="220" w:hanging="220"/>
    </w:pPr>
    <w:rPr>
      <w:sz w:val="22"/>
      <w:szCs w:val="24"/>
    </w:rPr>
  </w:style>
  <w:style w:type="paragraph" w:styleId="TableofFigures">
    <w:name w:val="table of figures"/>
    <w:next w:val="Normal"/>
    <w:rsid w:val="00EC6C0E"/>
    <w:pPr>
      <w:ind w:left="440" w:hanging="440"/>
    </w:pPr>
    <w:rPr>
      <w:sz w:val="22"/>
      <w:szCs w:val="24"/>
    </w:rPr>
  </w:style>
  <w:style w:type="table" w:styleId="TableProfessional">
    <w:name w:val="Table Professional"/>
    <w:basedOn w:val="TableNormal"/>
    <w:rsid w:val="00EC6C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6C0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6C0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6C0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6C0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6C0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6C0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C6C0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6C0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6C0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82CD4"/>
    <w:pPr>
      <w:spacing w:before="60" w:line="240" w:lineRule="auto"/>
      <w:ind w:left="284" w:hanging="284"/>
    </w:pPr>
    <w:rPr>
      <w:sz w:val="20"/>
    </w:rPr>
  </w:style>
  <w:style w:type="paragraph" w:customStyle="1" w:styleId="Tablei">
    <w:name w:val="Table(i)"/>
    <w:aliases w:val="taa"/>
    <w:basedOn w:val="OPCParaBase"/>
    <w:rsid w:val="00082CD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82CD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82CD4"/>
    <w:pPr>
      <w:spacing w:before="60" w:line="240" w:lineRule="atLeast"/>
    </w:pPr>
    <w:rPr>
      <w:sz w:val="20"/>
    </w:rPr>
  </w:style>
  <w:style w:type="paragraph" w:styleId="Title">
    <w:name w:val="Title"/>
    <w:qFormat/>
    <w:rsid w:val="00EC6C0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82C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2CD4"/>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2CD4"/>
    <w:pPr>
      <w:spacing w:before="122" w:line="198" w:lineRule="exact"/>
      <w:ind w:left="1985" w:hanging="851"/>
      <w:jc w:val="right"/>
    </w:pPr>
    <w:rPr>
      <w:sz w:val="18"/>
    </w:rPr>
  </w:style>
  <w:style w:type="paragraph" w:customStyle="1" w:styleId="TLPTableBullet">
    <w:name w:val="TLPTableBullet"/>
    <w:aliases w:val="ttb"/>
    <w:basedOn w:val="OPCParaBase"/>
    <w:rsid w:val="00082CD4"/>
    <w:pPr>
      <w:spacing w:line="240" w:lineRule="exact"/>
      <w:ind w:left="284" w:hanging="284"/>
    </w:pPr>
    <w:rPr>
      <w:sz w:val="20"/>
    </w:rPr>
  </w:style>
  <w:style w:type="paragraph" w:styleId="TOAHeading">
    <w:name w:val="toa heading"/>
    <w:next w:val="Normal"/>
    <w:rsid w:val="00EC6C0E"/>
    <w:pPr>
      <w:spacing w:before="120"/>
    </w:pPr>
    <w:rPr>
      <w:rFonts w:ascii="Arial" w:hAnsi="Arial" w:cs="Arial"/>
      <w:b/>
      <w:bCs/>
      <w:sz w:val="24"/>
      <w:szCs w:val="24"/>
    </w:rPr>
  </w:style>
  <w:style w:type="paragraph" w:styleId="TOC1">
    <w:name w:val="toc 1"/>
    <w:basedOn w:val="OPCParaBase"/>
    <w:next w:val="Normal"/>
    <w:uiPriority w:val="39"/>
    <w:unhideWhenUsed/>
    <w:rsid w:val="00082C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2C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2C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2C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2C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82C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2C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2C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2C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2CD4"/>
    <w:pPr>
      <w:keepLines/>
      <w:spacing w:before="240" w:after="120" w:line="240" w:lineRule="auto"/>
      <w:ind w:left="794"/>
    </w:pPr>
    <w:rPr>
      <w:b/>
      <w:kern w:val="28"/>
      <w:sz w:val="20"/>
    </w:rPr>
  </w:style>
  <w:style w:type="paragraph" w:customStyle="1" w:styleId="TofSectsHeading">
    <w:name w:val="TofSects(Heading)"/>
    <w:basedOn w:val="OPCParaBase"/>
    <w:rsid w:val="00082CD4"/>
    <w:pPr>
      <w:spacing w:before="240" w:after="120" w:line="240" w:lineRule="auto"/>
    </w:pPr>
    <w:rPr>
      <w:b/>
      <w:sz w:val="24"/>
    </w:rPr>
  </w:style>
  <w:style w:type="paragraph" w:customStyle="1" w:styleId="TofSectsSection">
    <w:name w:val="TofSects(Section)"/>
    <w:basedOn w:val="OPCParaBase"/>
    <w:rsid w:val="00082CD4"/>
    <w:pPr>
      <w:keepLines/>
      <w:spacing w:before="40" w:line="240" w:lineRule="auto"/>
      <w:ind w:left="1588" w:hanging="794"/>
    </w:pPr>
    <w:rPr>
      <w:kern w:val="28"/>
      <w:sz w:val="18"/>
    </w:rPr>
  </w:style>
  <w:style w:type="paragraph" w:customStyle="1" w:styleId="TofSectsSubdiv">
    <w:name w:val="TofSects(Subdiv)"/>
    <w:basedOn w:val="OPCParaBase"/>
    <w:rsid w:val="00082CD4"/>
    <w:pPr>
      <w:keepLines/>
      <w:spacing w:before="80" w:line="240" w:lineRule="auto"/>
      <w:ind w:left="1588" w:hanging="794"/>
    </w:pPr>
    <w:rPr>
      <w:kern w:val="28"/>
    </w:rPr>
  </w:style>
  <w:style w:type="character" w:customStyle="1" w:styleId="OPCCharBase">
    <w:name w:val="OPCCharBase"/>
    <w:uiPriority w:val="1"/>
    <w:qFormat/>
    <w:rsid w:val="00082CD4"/>
  </w:style>
  <w:style w:type="paragraph" w:customStyle="1" w:styleId="OPCParaBase">
    <w:name w:val="OPCParaBase"/>
    <w:qFormat/>
    <w:rsid w:val="00082CD4"/>
    <w:pPr>
      <w:spacing w:line="260" w:lineRule="atLeast"/>
    </w:pPr>
    <w:rPr>
      <w:sz w:val="22"/>
    </w:rPr>
  </w:style>
  <w:style w:type="character" w:customStyle="1" w:styleId="HeaderChar">
    <w:name w:val="Header Char"/>
    <w:basedOn w:val="DefaultParagraphFont"/>
    <w:link w:val="Header"/>
    <w:rsid w:val="00082CD4"/>
    <w:rPr>
      <w:sz w:val="16"/>
    </w:rPr>
  </w:style>
  <w:style w:type="paragraph" w:customStyle="1" w:styleId="noteToPara">
    <w:name w:val="noteToPara"/>
    <w:aliases w:val="ntp"/>
    <w:basedOn w:val="OPCParaBase"/>
    <w:rsid w:val="00082CD4"/>
    <w:pPr>
      <w:spacing w:before="122" w:line="198" w:lineRule="exact"/>
      <w:ind w:left="2353" w:hanging="709"/>
    </w:pPr>
    <w:rPr>
      <w:sz w:val="18"/>
    </w:rPr>
  </w:style>
  <w:style w:type="paragraph" w:customStyle="1" w:styleId="WRStyle">
    <w:name w:val="WR Style"/>
    <w:aliases w:val="WR"/>
    <w:basedOn w:val="OPCParaBase"/>
    <w:rsid w:val="00082CD4"/>
    <w:pPr>
      <w:spacing w:before="240" w:line="240" w:lineRule="auto"/>
      <w:ind w:left="284" w:hanging="284"/>
    </w:pPr>
    <w:rPr>
      <w:b/>
      <w:i/>
      <w:kern w:val="28"/>
      <w:sz w:val="24"/>
    </w:rPr>
  </w:style>
  <w:style w:type="character" w:customStyle="1" w:styleId="FooterChar">
    <w:name w:val="Footer Char"/>
    <w:basedOn w:val="DefaultParagraphFont"/>
    <w:link w:val="Footer"/>
    <w:rsid w:val="00082CD4"/>
    <w:rPr>
      <w:sz w:val="22"/>
      <w:szCs w:val="24"/>
    </w:rPr>
  </w:style>
  <w:style w:type="table" w:customStyle="1" w:styleId="CFlag">
    <w:name w:val="CFlag"/>
    <w:basedOn w:val="TableNormal"/>
    <w:uiPriority w:val="99"/>
    <w:rsid w:val="00082CD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82C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2CD4"/>
    <w:pPr>
      <w:pBdr>
        <w:top w:val="single" w:sz="4" w:space="1" w:color="auto"/>
      </w:pBdr>
      <w:spacing w:before="360"/>
      <w:ind w:right="397"/>
      <w:jc w:val="both"/>
    </w:pPr>
  </w:style>
  <w:style w:type="paragraph" w:customStyle="1" w:styleId="ENotesHeading1">
    <w:name w:val="ENotesHeading 1"/>
    <w:aliases w:val="Enh1"/>
    <w:basedOn w:val="OPCParaBase"/>
    <w:next w:val="Normal"/>
    <w:rsid w:val="00082CD4"/>
    <w:pPr>
      <w:spacing w:before="120"/>
      <w:outlineLvl w:val="1"/>
    </w:pPr>
    <w:rPr>
      <w:b/>
      <w:sz w:val="28"/>
      <w:szCs w:val="28"/>
    </w:rPr>
  </w:style>
  <w:style w:type="paragraph" w:customStyle="1" w:styleId="ENotesHeading2">
    <w:name w:val="ENotesHeading 2"/>
    <w:aliases w:val="Enh2"/>
    <w:basedOn w:val="OPCParaBase"/>
    <w:next w:val="Normal"/>
    <w:rsid w:val="00082CD4"/>
    <w:pPr>
      <w:spacing w:before="120" w:after="120"/>
      <w:outlineLvl w:val="2"/>
    </w:pPr>
    <w:rPr>
      <w:b/>
      <w:sz w:val="24"/>
      <w:szCs w:val="28"/>
    </w:rPr>
  </w:style>
  <w:style w:type="paragraph" w:customStyle="1" w:styleId="CompiledActNo">
    <w:name w:val="CompiledActNo"/>
    <w:basedOn w:val="OPCParaBase"/>
    <w:next w:val="Normal"/>
    <w:rsid w:val="00082CD4"/>
    <w:rPr>
      <w:b/>
      <w:sz w:val="24"/>
      <w:szCs w:val="24"/>
    </w:rPr>
  </w:style>
  <w:style w:type="paragraph" w:customStyle="1" w:styleId="ENotesText">
    <w:name w:val="ENotesText"/>
    <w:aliases w:val="Ent,ENt"/>
    <w:basedOn w:val="OPCParaBase"/>
    <w:next w:val="Normal"/>
    <w:rsid w:val="00082CD4"/>
    <w:pPr>
      <w:spacing w:before="120"/>
    </w:pPr>
  </w:style>
  <w:style w:type="paragraph" w:customStyle="1" w:styleId="CompiledMadeUnder">
    <w:name w:val="CompiledMadeUnder"/>
    <w:basedOn w:val="OPCParaBase"/>
    <w:next w:val="Normal"/>
    <w:rsid w:val="00082CD4"/>
    <w:rPr>
      <w:i/>
      <w:sz w:val="24"/>
      <w:szCs w:val="24"/>
    </w:rPr>
  </w:style>
  <w:style w:type="paragraph" w:customStyle="1" w:styleId="Paragraphsub-sub-sub">
    <w:name w:val="Paragraph(sub-sub-sub)"/>
    <w:aliases w:val="aaaa"/>
    <w:basedOn w:val="OPCParaBase"/>
    <w:rsid w:val="00082C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2C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2C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2C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2CD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2CD4"/>
    <w:pPr>
      <w:spacing w:before="60" w:line="240" w:lineRule="auto"/>
    </w:pPr>
    <w:rPr>
      <w:rFonts w:cs="Arial"/>
      <w:sz w:val="20"/>
      <w:szCs w:val="22"/>
    </w:rPr>
  </w:style>
  <w:style w:type="paragraph" w:customStyle="1" w:styleId="ActHead10">
    <w:name w:val="ActHead 10"/>
    <w:aliases w:val="sp"/>
    <w:basedOn w:val="OPCParaBase"/>
    <w:next w:val="ActHead3"/>
    <w:rsid w:val="00082CD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82CD4"/>
    <w:rPr>
      <w:rFonts w:ascii="Tahoma" w:eastAsiaTheme="minorHAnsi" w:hAnsi="Tahoma" w:cs="Tahoma"/>
      <w:sz w:val="16"/>
      <w:szCs w:val="16"/>
      <w:lang w:eastAsia="en-US"/>
    </w:rPr>
  </w:style>
  <w:style w:type="paragraph" w:customStyle="1" w:styleId="NoteToSubpara">
    <w:name w:val="NoteToSubpara"/>
    <w:aliases w:val="nts"/>
    <w:basedOn w:val="OPCParaBase"/>
    <w:rsid w:val="00082CD4"/>
    <w:pPr>
      <w:spacing w:before="40" w:line="198" w:lineRule="exact"/>
      <w:ind w:left="2835" w:hanging="709"/>
    </w:pPr>
    <w:rPr>
      <w:sz w:val="18"/>
    </w:rPr>
  </w:style>
  <w:style w:type="paragraph" w:customStyle="1" w:styleId="ENoteTableHeading">
    <w:name w:val="ENoteTableHeading"/>
    <w:aliases w:val="enth"/>
    <w:basedOn w:val="OPCParaBase"/>
    <w:rsid w:val="00082CD4"/>
    <w:pPr>
      <w:keepNext/>
      <w:spacing w:before="60" w:line="240" w:lineRule="atLeast"/>
    </w:pPr>
    <w:rPr>
      <w:rFonts w:ascii="Arial" w:hAnsi="Arial"/>
      <w:b/>
      <w:sz w:val="16"/>
    </w:rPr>
  </w:style>
  <w:style w:type="paragraph" w:customStyle="1" w:styleId="ENoteTTi">
    <w:name w:val="ENoteTTi"/>
    <w:aliases w:val="entti"/>
    <w:basedOn w:val="OPCParaBase"/>
    <w:rsid w:val="00082CD4"/>
    <w:pPr>
      <w:keepNext/>
      <w:spacing w:before="60" w:line="240" w:lineRule="atLeast"/>
      <w:ind w:left="170"/>
    </w:pPr>
    <w:rPr>
      <w:sz w:val="16"/>
    </w:rPr>
  </w:style>
  <w:style w:type="paragraph" w:customStyle="1" w:styleId="ENoteTTIndentHeading">
    <w:name w:val="ENoteTTIndentHeading"/>
    <w:aliases w:val="enTTHi"/>
    <w:basedOn w:val="OPCParaBase"/>
    <w:rsid w:val="00082C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2CD4"/>
    <w:pPr>
      <w:spacing w:before="60" w:line="240" w:lineRule="atLeast"/>
    </w:pPr>
    <w:rPr>
      <w:sz w:val="16"/>
    </w:rPr>
  </w:style>
  <w:style w:type="paragraph" w:customStyle="1" w:styleId="MadeunderText">
    <w:name w:val="MadeunderText"/>
    <w:basedOn w:val="OPCParaBase"/>
    <w:next w:val="CompiledMadeUnder"/>
    <w:rsid w:val="00082CD4"/>
    <w:pPr>
      <w:spacing w:before="240"/>
    </w:pPr>
    <w:rPr>
      <w:sz w:val="24"/>
      <w:szCs w:val="24"/>
    </w:rPr>
  </w:style>
  <w:style w:type="paragraph" w:customStyle="1" w:styleId="ENotesHeading3">
    <w:name w:val="ENotesHeading 3"/>
    <w:aliases w:val="Enh3"/>
    <w:basedOn w:val="OPCParaBase"/>
    <w:next w:val="Normal"/>
    <w:rsid w:val="00082CD4"/>
    <w:pPr>
      <w:keepNext/>
      <w:spacing w:before="120" w:line="240" w:lineRule="auto"/>
      <w:outlineLvl w:val="4"/>
    </w:pPr>
    <w:rPr>
      <w:b/>
      <w:szCs w:val="24"/>
    </w:rPr>
  </w:style>
  <w:style w:type="paragraph" w:customStyle="1" w:styleId="SubPartCASA">
    <w:name w:val="SubPart(CASA)"/>
    <w:aliases w:val="csp"/>
    <w:basedOn w:val="OPCParaBase"/>
    <w:next w:val="ActHead3"/>
    <w:rsid w:val="00082CD4"/>
    <w:pPr>
      <w:keepNext/>
      <w:keepLines/>
      <w:spacing w:before="280"/>
      <w:outlineLvl w:val="1"/>
    </w:pPr>
    <w:rPr>
      <w:b/>
      <w:kern w:val="28"/>
      <w:sz w:val="32"/>
    </w:rPr>
  </w:style>
  <w:style w:type="character" w:customStyle="1" w:styleId="CharSubPartTextCASA">
    <w:name w:val="CharSubPartText(CASA)"/>
    <w:basedOn w:val="OPCCharBase"/>
    <w:uiPriority w:val="1"/>
    <w:rsid w:val="00082CD4"/>
  </w:style>
  <w:style w:type="character" w:customStyle="1" w:styleId="CharSubPartNoCASA">
    <w:name w:val="CharSubPartNo(CASA)"/>
    <w:basedOn w:val="OPCCharBase"/>
    <w:uiPriority w:val="1"/>
    <w:rsid w:val="00082CD4"/>
  </w:style>
  <w:style w:type="paragraph" w:customStyle="1" w:styleId="ENoteTTIndentHeadingSub">
    <w:name w:val="ENoteTTIndentHeadingSub"/>
    <w:aliases w:val="enTTHis"/>
    <w:basedOn w:val="OPCParaBase"/>
    <w:rsid w:val="00082CD4"/>
    <w:pPr>
      <w:keepNext/>
      <w:spacing w:before="60" w:line="240" w:lineRule="atLeast"/>
      <w:ind w:left="340"/>
    </w:pPr>
    <w:rPr>
      <w:b/>
      <w:sz w:val="16"/>
    </w:rPr>
  </w:style>
  <w:style w:type="paragraph" w:customStyle="1" w:styleId="ENoteTTiSub">
    <w:name w:val="ENoteTTiSub"/>
    <w:aliases w:val="enttis"/>
    <w:basedOn w:val="OPCParaBase"/>
    <w:rsid w:val="00082CD4"/>
    <w:pPr>
      <w:keepNext/>
      <w:spacing w:before="60" w:line="240" w:lineRule="atLeast"/>
      <w:ind w:left="340"/>
    </w:pPr>
    <w:rPr>
      <w:sz w:val="16"/>
    </w:rPr>
  </w:style>
  <w:style w:type="paragraph" w:customStyle="1" w:styleId="SubDivisionMigration">
    <w:name w:val="SubDivisionMigration"/>
    <w:aliases w:val="sdm"/>
    <w:basedOn w:val="OPCParaBase"/>
    <w:rsid w:val="00082C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2CD4"/>
    <w:pPr>
      <w:keepNext/>
      <w:keepLines/>
      <w:spacing w:before="240" w:line="240" w:lineRule="auto"/>
      <w:ind w:left="1134" w:hanging="1134"/>
    </w:pPr>
    <w:rPr>
      <w:b/>
      <w:sz w:val="28"/>
    </w:rPr>
  </w:style>
  <w:style w:type="paragraph" w:customStyle="1" w:styleId="FreeForm">
    <w:name w:val="FreeForm"/>
    <w:rsid w:val="002E39A2"/>
    <w:rPr>
      <w:rFonts w:ascii="Arial" w:eastAsiaTheme="minorHAnsi" w:hAnsi="Arial" w:cstheme="minorBidi"/>
      <w:sz w:val="22"/>
      <w:lang w:eastAsia="en-US"/>
    </w:rPr>
  </w:style>
  <w:style w:type="paragraph" w:customStyle="1" w:styleId="SOTextNote">
    <w:name w:val="SO TextNote"/>
    <w:aliases w:val="sont"/>
    <w:basedOn w:val="SOText"/>
    <w:qFormat/>
    <w:rsid w:val="00082CD4"/>
    <w:pPr>
      <w:spacing w:before="122" w:line="198" w:lineRule="exact"/>
      <w:ind w:left="1843" w:hanging="709"/>
    </w:pPr>
    <w:rPr>
      <w:sz w:val="18"/>
    </w:rPr>
  </w:style>
  <w:style w:type="paragraph" w:customStyle="1" w:styleId="SOPara">
    <w:name w:val="SO Para"/>
    <w:aliases w:val="soa"/>
    <w:basedOn w:val="SOText"/>
    <w:link w:val="SOParaChar"/>
    <w:qFormat/>
    <w:rsid w:val="00082CD4"/>
    <w:pPr>
      <w:tabs>
        <w:tab w:val="right" w:pos="1786"/>
      </w:tabs>
      <w:spacing w:before="40"/>
      <w:ind w:left="2070" w:hanging="936"/>
    </w:pPr>
  </w:style>
  <w:style w:type="character" w:customStyle="1" w:styleId="SOParaChar">
    <w:name w:val="SO Para Char"/>
    <w:aliases w:val="soa Char"/>
    <w:basedOn w:val="DefaultParagraphFont"/>
    <w:link w:val="SOPara"/>
    <w:rsid w:val="00082CD4"/>
    <w:rPr>
      <w:rFonts w:eastAsiaTheme="minorHAnsi" w:cstheme="minorBidi"/>
      <w:sz w:val="22"/>
      <w:lang w:eastAsia="en-US"/>
    </w:rPr>
  </w:style>
  <w:style w:type="paragraph" w:customStyle="1" w:styleId="TableHeading">
    <w:name w:val="TableHeading"/>
    <w:aliases w:val="th"/>
    <w:basedOn w:val="OPCParaBase"/>
    <w:next w:val="Tabletext"/>
    <w:rsid w:val="00082CD4"/>
    <w:pPr>
      <w:keepNext/>
      <w:spacing w:before="60" w:line="240" w:lineRule="atLeast"/>
    </w:pPr>
    <w:rPr>
      <w:b/>
      <w:sz w:val="20"/>
    </w:rPr>
  </w:style>
  <w:style w:type="paragraph" w:customStyle="1" w:styleId="SOHeadBold">
    <w:name w:val="SO HeadBold"/>
    <w:aliases w:val="sohb"/>
    <w:basedOn w:val="SOText"/>
    <w:next w:val="SOText"/>
    <w:link w:val="SOHeadBoldChar"/>
    <w:qFormat/>
    <w:rsid w:val="00082CD4"/>
    <w:rPr>
      <w:b/>
    </w:rPr>
  </w:style>
  <w:style w:type="character" w:customStyle="1" w:styleId="SOHeadBoldChar">
    <w:name w:val="SO HeadBold Char"/>
    <w:aliases w:val="sohb Char"/>
    <w:basedOn w:val="DefaultParagraphFont"/>
    <w:link w:val="SOHeadBold"/>
    <w:rsid w:val="00082CD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82CD4"/>
    <w:rPr>
      <w:i/>
    </w:rPr>
  </w:style>
  <w:style w:type="character" w:customStyle="1" w:styleId="SOHeadItalicChar">
    <w:name w:val="SO HeadItalic Char"/>
    <w:aliases w:val="sohi Char"/>
    <w:basedOn w:val="DefaultParagraphFont"/>
    <w:link w:val="SOHeadItalic"/>
    <w:rsid w:val="00082CD4"/>
    <w:rPr>
      <w:rFonts w:eastAsiaTheme="minorHAnsi" w:cstheme="minorBidi"/>
      <w:i/>
      <w:sz w:val="22"/>
      <w:lang w:eastAsia="en-US"/>
    </w:rPr>
  </w:style>
  <w:style w:type="paragraph" w:customStyle="1" w:styleId="SOBullet">
    <w:name w:val="SO Bullet"/>
    <w:aliases w:val="sotb"/>
    <w:basedOn w:val="SOText"/>
    <w:link w:val="SOBulletChar"/>
    <w:qFormat/>
    <w:rsid w:val="00082CD4"/>
    <w:pPr>
      <w:ind w:left="1559" w:hanging="425"/>
    </w:pPr>
  </w:style>
  <w:style w:type="character" w:customStyle="1" w:styleId="SOBulletChar">
    <w:name w:val="SO Bullet Char"/>
    <w:aliases w:val="sotb Char"/>
    <w:basedOn w:val="DefaultParagraphFont"/>
    <w:link w:val="SOBullet"/>
    <w:rsid w:val="00082CD4"/>
    <w:rPr>
      <w:rFonts w:eastAsiaTheme="minorHAnsi" w:cstheme="minorBidi"/>
      <w:sz w:val="22"/>
      <w:lang w:eastAsia="en-US"/>
    </w:rPr>
  </w:style>
  <w:style w:type="paragraph" w:customStyle="1" w:styleId="SOBulletNote">
    <w:name w:val="SO BulletNote"/>
    <w:aliases w:val="sonb"/>
    <w:basedOn w:val="SOTextNote"/>
    <w:link w:val="SOBulletNoteChar"/>
    <w:qFormat/>
    <w:rsid w:val="00082CD4"/>
    <w:pPr>
      <w:tabs>
        <w:tab w:val="left" w:pos="1560"/>
      </w:tabs>
      <w:ind w:left="2268" w:hanging="1134"/>
    </w:pPr>
  </w:style>
  <w:style w:type="character" w:customStyle="1" w:styleId="SOBulletNoteChar">
    <w:name w:val="SO BulletNote Char"/>
    <w:aliases w:val="sonb Char"/>
    <w:basedOn w:val="DefaultParagraphFont"/>
    <w:link w:val="SOBulletNote"/>
    <w:rsid w:val="00082CD4"/>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image" Target="media/image3.emf"/><Relationship Id="rId34" Type="http://schemas.openxmlformats.org/officeDocument/2006/relationships/footer" Target="footer9.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emf"/><Relationship Id="rId33" Type="http://schemas.openxmlformats.org/officeDocument/2006/relationships/header" Target="header11.xml"/><Relationship Id="rId38" Type="http://schemas.openxmlformats.org/officeDocument/2006/relationships/footer" Target="footer10.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footer" Target="footer7.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12.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www.comlaw.gov.au/Series/F1996B01192" TargetMode="External"/><Relationship Id="rId43" Type="http://schemas.openxmlformats.org/officeDocument/2006/relationships/footer" Target="footer13.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43</Pages>
  <Words>9694</Words>
  <Characters>48427</Characters>
  <Application>Microsoft Office Word</Application>
  <DocSecurity>0</DocSecurity>
  <PresentationFormat/>
  <Lines>1467</Lines>
  <Paragraphs>796</Paragraphs>
  <ScaleCrop>false</ScaleCrop>
  <HeadingPairs>
    <vt:vector size="2" baseType="variant">
      <vt:variant>
        <vt:lpstr>Title</vt:lpstr>
      </vt:variant>
      <vt:variant>
        <vt:i4>1</vt:i4>
      </vt:variant>
    </vt:vector>
  </HeadingPairs>
  <TitlesOfParts>
    <vt:vector size="1" baseType="lpstr">
      <vt:lpstr>Superannuation (Productivity Benefit) Act 1988</vt:lpstr>
    </vt:vector>
  </TitlesOfParts>
  <Manager/>
  <Company/>
  <LinksUpToDate>false</LinksUpToDate>
  <CharactersWithSpaces>57325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(Productivity Benefit) Act 1988</dc:title>
  <dc:subject/>
  <dc:creator/>
  <cp:keywords/>
  <dc:description/>
  <cp:lastModifiedBy/>
  <cp:revision>1</cp:revision>
  <cp:lastPrinted>2014-08-08T05:55:00Z</cp:lastPrinted>
  <dcterms:created xsi:type="dcterms:W3CDTF">2014-08-08T06:11:00Z</dcterms:created>
  <dcterms:modified xsi:type="dcterms:W3CDTF">2014-08-08T06:32:00Z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Superannuation (Productivity Benefit) Act 1988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