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0F5C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E" w:rsidRDefault="00024B4E" w:rsidP="00024B4E"/>
    <w:p w:rsidR="00024B4E" w:rsidRDefault="00024B4E" w:rsidP="00024B4E">
      <w:pPr>
        <w:spacing w:line="240" w:lineRule="auto"/>
      </w:pPr>
    </w:p>
    <w:p w:rsidR="00024B4E" w:rsidRDefault="00024B4E" w:rsidP="00024B4E"/>
    <w:p w:rsidR="00024B4E" w:rsidRDefault="00024B4E" w:rsidP="00024B4E"/>
    <w:p w:rsidR="00024B4E" w:rsidRDefault="00024B4E" w:rsidP="00024B4E"/>
    <w:p w:rsidR="00024B4E" w:rsidRDefault="00024B4E" w:rsidP="00024B4E"/>
    <w:p w:rsidR="00000000" w:rsidRDefault="00CD5C9E" w:rsidP="00024B4E">
      <w:pPr>
        <w:pStyle w:val="ShortT"/>
        <w:spacing w:before="0"/>
      </w:pPr>
      <w:r>
        <w:t>Petroleum Resource Rent Tax (Interest on Underpayments) Act 1987</w:t>
      </w:r>
    </w:p>
    <w:p w:rsidR="00024B4E" w:rsidRPr="00024B4E" w:rsidRDefault="00024B4E" w:rsidP="00024B4E"/>
    <w:p w:rsidR="00000000" w:rsidRDefault="00CD5C9E" w:rsidP="00024B4E">
      <w:pPr>
        <w:pStyle w:val="Actno"/>
        <w:spacing w:before="400"/>
        <w:rPr>
          <w:sz w:val="32"/>
          <w:szCs w:val="32"/>
        </w:rPr>
      </w:pPr>
      <w:r w:rsidRPr="00024B4E">
        <w:rPr>
          <w:sz w:val="32"/>
          <w:szCs w:val="32"/>
        </w:rPr>
        <w:t>No. 144 of 1987</w:t>
      </w:r>
    </w:p>
    <w:p w:rsidR="00024B4E" w:rsidRPr="00B36CFA" w:rsidRDefault="00024B4E" w:rsidP="00024B4E"/>
    <w:p w:rsidR="00024B4E" w:rsidRDefault="00024B4E" w:rsidP="00024B4E"/>
    <w:p w:rsidR="00024B4E" w:rsidRDefault="00024B4E" w:rsidP="00024B4E"/>
    <w:p w:rsidR="00024B4E" w:rsidRDefault="00024B4E" w:rsidP="00024B4E"/>
    <w:p w:rsidR="00024B4E" w:rsidRDefault="00024B4E" w:rsidP="00024B4E"/>
    <w:p w:rsidR="00024B4E" w:rsidRDefault="00024B4E" w:rsidP="00024B4E">
      <w:pPr>
        <w:pStyle w:val="LongT"/>
      </w:pPr>
      <w:r>
        <w:t xml:space="preserve">An Act to impose an interest charge in respect of underpayments of certain amounts payable under the </w:t>
      </w:r>
      <w:r>
        <w:rPr>
          <w:i/>
          <w:iCs/>
        </w:rPr>
        <w:t>Petroleum Resource Rent Tax Assessment Act 1987</w:t>
      </w:r>
    </w:p>
    <w:p w:rsidR="00000000" w:rsidRDefault="00CD5C9E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000000" w:rsidRDefault="00CD5C9E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000000" w:rsidRDefault="00CD5C9E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CD5C9E">
      <w:pPr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000000" w:rsidRDefault="00CD5C9E">
      <w:pPr>
        <w:pStyle w:val="Contents"/>
      </w:pPr>
      <w:r>
        <w:lastRenderedPageBreak/>
        <w:t>Contents</w:t>
      </w:r>
    </w:p>
    <w:p w:rsidR="00CD5C9E" w:rsidRDefault="00CD5C9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252445" w:history="1">
        <w:r w:rsidRPr="003A00BE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D5C9E" w:rsidRDefault="00CD5C9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252446" w:history="1">
        <w:r w:rsidRPr="003A00BE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D5C9E" w:rsidRDefault="00CD5C9E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252447" w:history="1">
        <w:r w:rsidRPr="003A00BE">
          <w:rPr>
            <w:rStyle w:val="Hyperlink"/>
            <w:noProof/>
          </w:rPr>
          <w:t>3  Imposition of interest 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0000" w:rsidRDefault="00CD5C9E">
      <w:r>
        <w:rPr>
          <w:kern w:val="28"/>
          <w:sz w:val="18"/>
          <w:szCs w:val="18"/>
        </w:rPr>
        <w:fldChar w:fldCharType="end"/>
      </w:r>
      <w:bookmarkStart w:id="0" w:name="_GoBack"/>
      <w:bookmarkEnd w:id="0"/>
    </w:p>
    <w:p w:rsidR="00000000" w:rsidRDefault="00CD5C9E">
      <w:pPr>
        <w:sectPr w:rsidR="00000000" w:rsidSect="00024B4E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</w:p>
    <w:p w:rsidR="00024B4E" w:rsidRDefault="00024B4E" w:rsidP="00024B4E">
      <w:r>
        <w:rPr>
          <w:noProof/>
        </w:rPr>
        <w:lastRenderedPageBreak/>
        <w:drawing>
          <wp:inline distT="0" distB="0" distL="0" distR="0" wp14:anchorId="3F3891D0" wp14:editId="783EB04D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E" w:rsidRDefault="00024B4E" w:rsidP="00024B4E"/>
    <w:p w:rsidR="00024B4E" w:rsidRDefault="00024B4E" w:rsidP="00024B4E"/>
    <w:p w:rsidR="00024B4E" w:rsidRDefault="00024B4E" w:rsidP="00024B4E">
      <w:pPr>
        <w:pStyle w:val="ShortT"/>
        <w:spacing w:before="800"/>
      </w:pPr>
      <w:r>
        <w:t>Petroleum Resource Rent Tax (Interest on Underpayments) Act 1987</w:t>
      </w:r>
    </w:p>
    <w:p w:rsidR="00024B4E" w:rsidRPr="00024B4E" w:rsidRDefault="00024B4E" w:rsidP="00024B4E"/>
    <w:p w:rsidR="00024B4E" w:rsidRPr="00024B4E" w:rsidRDefault="00024B4E" w:rsidP="00024B4E">
      <w:pPr>
        <w:pStyle w:val="Actno"/>
        <w:spacing w:before="800"/>
        <w:rPr>
          <w:sz w:val="28"/>
          <w:szCs w:val="28"/>
        </w:rPr>
      </w:pPr>
      <w:r w:rsidRPr="00024B4E">
        <w:rPr>
          <w:sz w:val="28"/>
          <w:szCs w:val="28"/>
        </w:rPr>
        <w:t>No. 144 of 1987</w:t>
      </w:r>
    </w:p>
    <w:p w:rsidR="00024B4E" w:rsidRPr="009A0728" w:rsidRDefault="00024B4E" w:rsidP="00024B4E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24B4E" w:rsidRPr="009A0728" w:rsidRDefault="00024B4E" w:rsidP="00024B4E">
      <w:pPr>
        <w:spacing w:line="40" w:lineRule="exact"/>
        <w:rPr>
          <w:rFonts w:eastAsia="Calibri"/>
          <w:b/>
          <w:sz w:val="28"/>
        </w:rPr>
      </w:pPr>
    </w:p>
    <w:p w:rsidR="00024B4E" w:rsidRPr="009A0728" w:rsidRDefault="00024B4E" w:rsidP="00024B4E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00000" w:rsidRDefault="00CD5C9E" w:rsidP="00024B4E">
      <w:pPr>
        <w:pStyle w:val="LongT"/>
        <w:spacing w:before="400"/>
      </w:pPr>
      <w:r>
        <w:t>An Act to impose an in</w:t>
      </w:r>
      <w:r>
        <w:t xml:space="preserve">terest charge in respect of underpayments of certain amounts payable under the </w:t>
      </w:r>
      <w:r>
        <w:rPr>
          <w:i/>
          <w:iCs/>
        </w:rPr>
        <w:t>Petroleum Resource Rent Tax Assessment Act 1987</w:t>
      </w:r>
    </w:p>
    <w:p w:rsidR="00024B4E" w:rsidRDefault="00024B4E" w:rsidP="00024B4E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</w:t>
      </w:r>
      <w:r>
        <w:rPr>
          <w:i/>
          <w:sz w:val="24"/>
        </w:rPr>
        <w:t>18 December 1987</w:t>
      </w:r>
      <w:r>
        <w:rPr>
          <w:sz w:val="24"/>
        </w:rPr>
        <w:t>]</w:t>
      </w:r>
    </w:p>
    <w:p w:rsidR="00024B4E" w:rsidRPr="00B36CFA" w:rsidRDefault="00024B4E" w:rsidP="00024B4E">
      <w:pPr>
        <w:spacing w:before="240" w:line="240" w:lineRule="auto"/>
        <w:rPr>
          <w:sz w:val="32"/>
        </w:rPr>
      </w:pPr>
      <w:r w:rsidRPr="00B36CFA">
        <w:rPr>
          <w:sz w:val="32"/>
        </w:rPr>
        <w:t>The Parliament of Australia enacts:</w:t>
      </w:r>
    </w:p>
    <w:p w:rsidR="00000000" w:rsidRDefault="00CD5C9E">
      <w:pPr>
        <w:pStyle w:val="Heading5"/>
      </w:pPr>
      <w:bookmarkStart w:id="1" w:name="_Toc425252445"/>
      <w:r>
        <w:rPr>
          <w:rStyle w:val="CharSectno"/>
        </w:rPr>
        <w:t>1</w:t>
      </w:r>
      <w:r>
        <w:t xml:space="preserve">  Short title</w:t>
      </w:r>
      <w:bookmarkEnd w:id="1"/>
    </w:p>
    <w:p w:rsidR="00000000" w:rsidRDefault="00CD5C9E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Petroleum Resource Rent Tax (Interest on Under</w:t>
      </w:r>
      <w:r>
        <w:rPr>
          <w:i/>
          <w:iCs/>
        </w:rPr>
        <w:t>payments) Act 1987</w:t>
      </w:r>
      <w:r>
        <w:t>.</w:t>
      </w:r>
    </w:p>
    <w:p w:rsidR="00000000" w:rsidRDefault="00CD5C9E">
      <w:pPr>
        <w:pStyle w:val="Heading5"/>
      </w:pPr>
      <w:bookmarkStart w:id="2" w:name="_Toc425252446"/>
      <w:r>
        <w:rPr>
          <w:rStyle w:val="CharSectno"/>
        </w:rPr>
        <w:t>2</w:t>
      </w:r>
      <w:r>
        <w:t xml:space="preserve">  Commencement</w:t>
      </w:r>
      <w:bookmarkEnd w:id="2"/>
    </w:p>
    <w:p w:rsidR="00000000" w:rsidRDefault="00CD5C9E">
      <w:pPr>
        <w:pStyle w:val="Subsection"/>
      </w:pPr>
      <w:r>
        <w:tab/>
      </w:r>
      <w:r>
        <w:tab/>
        <w:t xml:space="preserve">This Act shall come into operation on the day on which the </w:t>
      </w:r>
      <w:r>
        <w:rPr>
          <w:i/>
          <w:iCs/>
        </w:rPr>
        <w:t>Petroleum Resource Rent Tax Assessment Act 1987</w:t>
      </w:r>
      <w:r>
        <w:t xml:space="preserve"> comes into operation.</w:t>
      </w:r>
    </w:p>
    <w:p w:rsidR="00000000" w:rsidRDefault="00CD5C9E">
      <w:pPr>
        <w:pStyle w:val="Heading5"/>
      </w:pPr>
      <w:bookmarkStart w:id="3" w:name="_Toc425252447"/>
      <w:r>
        <w:rPr>
          <w:rStyle w:val="CharSectno"/>
        </w:rPr>
        <w:t>3</w:t>
      </w:r>
      <w:r>
        <w:t xml:space="preserve">  Imposition of interest charge</w:t>
      </w:r>
      <w:bookmarkEnd w:id="3"/>
    </w:p>
    <w:p w:rsidR="00000000" w:rsidRDefault="00CD5C9E">
      <w:pPr>
        <w:pStyle w:val="Subsection"/>
      </w:pPr>
      <w:r>
        <w:tab/>
      </w:r>
      <w:r>
        <w:tab/>
        <w:t xml:space="preserve">Interest that is payable in accordance with section 65 of the </w:t>
      </w:r>
      <w:r>
        <w:rPr>
          <w:i/>
          <w:iCs/>
        </w:rPr>
        <w:t>Petroleum Resource Rent Tax Assessment Act 1987</w:t>
      </w:r>
      <w:r>
        <w:t xml:space="preserve"> is imposed by this Act.</w:t>
      </w:r>
    </w:p>
    <w:p w:rsidR="00000000" w:rsidRDefault="00CD5C9E"/>
    <w:p w:rsidR="00CD5C9E" w:rsidRDefault="00CD5C9E"/>
    <w:p w:rsidR="00000000" w:rsidRDefault="00CD5C9E">
      <w:pPr>
        <w:pStyle w:val="EndNote"/>
      </w:pPr>
    </w:p>
    <w:p w:rsidR="00000000" w:rsidRDefault="00CD5C9E">
      <w:pPr>
        <w:sectPr w:rsidR="00000000" w:rsidSect="00CD5C9E">
          <w:headerReference w:type="even" r:id="rId17"/>
          <w:headerReference w:type="default" r:id="rId18"/>
          <w:footerReference w:type="default" r:id="rId19"/>
          <w:footerReference w:type="first" r:id="rId20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000000" w:rsidRDefault="00CD5C9E"/>
    <w:sectPr w:rsidR="00000000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C9E">
      <w:pPr>
        <w:spacing w:line="240" w:lineRule="auto"/>
      </w:pPr>
      <w:r>
        <w:separator/>
      </w:r>
    </w:p>
  </w:endnote>
  <w:endnote w:type="continuationSeparator" w:id="0">
    <w:p w:rsidR="00000000" w:rsidRDefault="00CD5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Bdr>
        <w:top w:val="single" w:sz="6" w:space="1" w:color="auto"/>
      </w:pBdr>
      <w:rPr>
        <w:sz w:val="18"/>
        <w:szCs w:val="18"/>
      </w:rPr>
    </w:pPr>
  </w:p>
  <w:p w:rsidR="00000000" w:rsidRPr="00CD5C9E" w:rsidRDefault="00CD5C9E">
    <w:pPr>
      <w:rPr>
        <w:i/>
        <w:iCs/>
        <w:sz w:val="18"/>
        <w:szCs w:val="18"/>
      </w:rPr>
    </w:pPr>
    <w:r w:rsidRPr="00CD5C9E">
      <w:rPr>
        <w:i/>
        <w:iCs/>
        <w:sz w:val="18"/>
        <w:szCs w:val="18"/>
      </w:rPr>
      <w:fldChar w:fldCharType="begin"/>
    </w:r>
    <w:r w:rsidRPr="00CD5C9E">
      <w:rPr>
        <w:i/>
        <w:iCs/>
        <w:sz w:val="18"/>
        <w:szCs w:val="18"/>
      </w:rPr>
      <w:instrText xml:space="preserve">PAGE  </w:instrText>
    </w:r>
    <w:r w:rsidRPr="00CD5C9E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2</w:t>
    </w:r>
    <w:r w:rsidRPr="00CD5C9E">
      <w:rPr>
        <w:i/>
        <w:iCs/>
        <w:sz w:val="18"/>
        <w:szCs w:val="18"/>
      </w:rPr>
      <w:fldChar w:fldCharType="end"/>
    </w:r>
    <w:r w:rsidRPr="00CD5C9E">
      <w:rPr>
        <w:i/>
        <w:iCs/>
        <w:sz w:val="18"/>
        <w:szCs w:val="18"/>
      </w:rPr>
      <w:t xml:space="preserve">            </w:t>
    </w:r>
    <w:r w:rsidRPr="00CD5C9E">
      <w:rPr>
        <w:i/>
        <w:iCs/>
        <w:sz w:val="18"/>
        <w:szCs w:val="18"/>
      </w:rPr>
      <w:fldChar w:fldCharType="begin"/>
    </w:r>
    <w:r w:rsidRPr="00CD5C9E">
      <w:rPr>
        <w:i/>
        <w:iCs/>
        <w:sz w:val="18"/>
        <w:szCs w:val="18"/>
      </w:rPr>
      <w:instrText xml:space="preserve"> STYLEREF ShortT \* CHARFORMAT </w:instrText>
    </w:r>
    <w:r w:rsidRPr="00CD5C9E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Petroleum Resource Rent Tax (Interest on Underpayments) Act 1987</w:t>
    </w:r>
    <w:r w:rsidRPr="00CD5C9E">
      <w:rPr>
        <w:i/>
        <w:iCs/>
        <w:sz w:val="18"/>
        <w:szCs w:val="18"/>
      </w:rPr>
      <w:fldChar w:fldCharType="end"/>
    </w:r>
    <w:r w:rsidRPr="00CD5C9E">
      <w:rPr>
        <w:i/>
        <w:iCs/>
        <w:sz w:val="18"/>
        <w:szCs w:val="18"/>
      </w:rPr>
      <w:t xml:space="preserve">       </w:t>
    </w:r>
    <w:r w:rsidRPr="00CD5C9E">
      <w:rPr>
        <w:i/>
        <w:sz w:val="18"/>
        <w:szCs w:val="18"/>
      </w:rPr>
      <w:fldChar w:fldCharType="begin"/>
    </w:r>
    <w:r w:rsidRPr="00CD5C9E">
      <w:rPr>
        <w:i/>
        <w:sz w:val="18"/>
        <w:szCs w:val="18"/>
      </w:rPr>
      <w:instrText xml:space="preserve"> STYLEREF \* CHARFORMAT Actno </w:instrText>
    </w:r>
    <w:r w:rsidRPr="00CD5C9E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No. 144 of 1987</w:t>
    </w:r>
    <w:r w:rsidRPr="00CD5C9E">
      <w:rPr>
        <w:i/>
        <w:sz w:val="18"/>
        <w:szCs w:val="18"/>
      </w:rPr>
      <w:fldChar w:fldCharType="end"/>
    </w:r>
    <w:r w:rsidRPr="00CD5C9E">
      <w:rPr>
        <w:i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Bdr>
        <w:top w:val="single" w:sz="6" w:space="1" w:color="auto"/>
      </w:pBdr>
      <w:rPr>
        <w:sz w:val="18"/>
        <w:szCs w:val="18"/>
      </w:rPr>
    </w:pPr>
  </w:p>
  <w:p w:rsidR="00000000" w:rsidRDefault="00CD5C9E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Petroleum Resource Rent Tax (Interest on Underpayments) Act 1987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Bdr>
        <w:top w:val="single" w:sz="6" w:space="1" w:color="auto"/>
      </w:pBdr>
      <w:rPr>
        <w:sz w:val="18"/>
        <w:szCs w:val="18"/>
      </w:rPr>
    </w:pPr>
  </w:p>
  <w:p w:rsidR="00024B4E" w:rsidRPr="00024B4E" w:rsidRDefault="00024B4E" w:rsidP="00024B4E">
    <w:pPr>
      <w:ind w:right="26"/>
      <w:jc w:val="right"/>
      <w:rPr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\* CHARFORMAT Actno </w:instrText>
    </w:r>
    <w:r>
      <w:rPr>
        <w:i/>
        <w:iCs/>
        <w:sz w:val="18"/>
        <w:szCs w:val="18"/>
      </w:rPr>
      <w:fldChar w:fldCharType="separate"/>
    </w:r>
    <w:r w:rsidR="00CD5C9E">
      <w:rPr>
        <w:i/>
        <w:iCs/>
        <w:noProof/>
        <w:sz w:val="18"/>
        <w:szCs w:val="18"/>
      </w:rPr>
      <w:t>No. 144 of 1987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</w:t>
    </w:r>
    <w:r w:rsidR="00CD5C9E" w:rsidRPr="00024B4E">
      <w:rPr>
        <w:i/>
        <w:iCs/>
        <w:sz w:val="18"/>
        <w:szCs w:val="18"/>
      </w:rPr>
      <w:fldChar w:fldCharType="begin"/>
    </w:r>
    <w:r w:rsidR="00CD5C9E" w:rsidRPr="00024B4E">
      <w:rPr>
        <w:i/>
        <w:iCs/>
        <w:sz w:val="18"/>
        <w:szCs w:val="18"/>
      </w:rPr>
      <w:instrText xml:space="preserve"> STYLEREF ShortT \* CHARFORMAT </w:instrText>
    </w:r>
    <w:r w:rsidR="00CD5C9E" w:rsidRPr="00024B4E">
      <w:rPr>
        <w:i/>
        <w:iCs/>
        <w:sz w:val="18"/>
        <w:szCs w:val="18"/>
      </w:rPr>
      <w:fldChar w:fldCharType="separate"/>
    </w:r>
    <w:r w:rsidR="00CD5C9E">
      <w:rPr>
        <w:i/>
        <w:iCs/>
        <w:noProof/>
        <w:sz w:val="18"/>
        <w:szCs w:val="18"/>
      </w:rPr>
      <w:t>Petroleum Resource Rent Tax (Interest on Underpayments) Act 1987</w:t>
    </w:r>
    <w:r w:rsidR="00CD5C9E" w:rsidRPr="00024B4E">
      <w:rPr>
        <w:i/>
        <w:iCs/>
        <w:sz w:val="18"/>
        <w:szCs w:val="18"/>
      </w:rPr>
      <w:fldChar w:fldCharType="end"/>
    </w:r>
    <w:r w:rsidR="00CD5C9E" w:rsidRPr="00024B4E">
      <w:rPr>
        <w:i/>
        <w:iCs/>
        <w:sz w:val="18"/>
        <w:szCs w:val="18"/>
      </w:rPr>
      <w:t xml:space="preserve">           </w:t>
    </w:r>
    <w:r w:rsidR="00CD5C9E" w:rsidRPr="00024B4E">
      <w:rPr>
        <w:i/>
        <w:iCs/>
        <w:sz w:val="18"/>
        <w:szCs w:val="18"/>
      </w:rPr>
      <w:fldChar w:fldCharType="begin"/>
    </w:r>
    <w:r w:rsidR="00CD5C9E" w:rsidRPr="00024B4E">
      <w:rPr>
        <w:i/>
        <w:iCs/>
        <w:sz w:val="18"/>
        <w:szCs w:val="18"/>
      </w:rPr>
      <w:instrText xml:space="preserve">PAGE  </w:instrText>
    </w:r>
    <w:r w:rsidR="00CD5C9E" w:rsidRPr="00024B4E">
      <w:rPr>
        <w:i/>
        <w:iCs/>
        <w:sz w:val="18"/>
        <w:szCs w:val="18"/>
      </w:rPr>
      <w:fldChar w:fldCharType="separate"/>
    </w:r>
    <w:r w:rsidR="00CD5C9E">
      <w:rPr>
        <w:i/>
        <w:iCs/>
        <w:noProof/>
        <w:sz w:val="18"/>
        <w:szCs w:val="18"/>
      </w:rPr>
      <w:t>i</w:t>
    </w:r>
    <w:r w:rsidR="00CD5C9E" w:rsidRPr="00024B4E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9E" w:rsidRDefault="00CD5C9E">
    <w:pPr>
      <w:pBdr>
        <w:top w:val="single" w:sz="6" w:space="1" w:color="auto"/>
      </w:pBdr>
      <w:rPr>
        <w:sz w:val="18"/>
        <w:szCs w:val="18"/>
      </w:rPr>
    </w:pPr>
  </w:p>
  <w:p w:rsidR="00CD5C9E" w:rsidRPr="00024B4E" w:rsidRDefault="00CD5C9E" w:rsidP="00024B4E">
    <w:pPr>
      <w:ind w:right="26"/>
      <w:jc w:val="right"/>
      <w:rPr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\* CHARFORMAT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144 of 1987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</w:t>
    </w:r>
    <w:r w:rsidRPr="00024B4E">
      <w:rPr>
        <w:i/>
        <w:iCs/>
        <w:sz w:val="18"/>
        <w:szCs w:val="18"/>
      </w:rPr>
      <w:fldChar w:fldCharType="begin"/>
    </w:r>
    <w:r w:rsidRPr="00024B4E">
      <w:rPr>
        <w:i/>
        <w:iCs/>
        <w:sz w:val="18"/>
        <w:szCs w:val="18"/>
      </w:rPr>
      <w:instrText xml:space="preserve"> STYLEREF ShortT \* CHARFORMAT </w:instrText>
    </w:r>
    <w:r w:rsidRPr="00024B4E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Petroleum Resource Rent Tax (Interest on Underpayments) Act 1987</w:t>
    </w:r>
    <w:r w:rsidRPr="00024B4E">
      <w:rPr>
        <w:i/>
        <w:iCs/>
        <w:sz w:val="18"/>
        <w:szCs w:val="18"/>
      </w:rPr>
      <w:fldChar w:fldCharType="end"/>
    </w:r>
    <w:r w:rsidRPr="00024B4E">
      <w:rPr>
        <w:i/>
        <w:iCs/>
        <w:sz w:val="18"/>
        <w:szCs w:val="18"/>
      </w:rPr>
      <w:t xml:space="preserve">           </w:t>
    </w:r>
    <w:r w:rsidRPr="00024B4E">
      <w:rPr>
        <w:i/>
        <w:iCs/>
        <w:sz w:val="18"/>
        <w:szCs w:val="18"/>
      </w:rPr>
      <w:fldChar w:fldCharType="begin"/>
    </w:r>
    <w:r w:rsidRPr="00024B4E">
      <w:rPr>
        <w:i/>
        <w:iCs/>
        <w:sz w:val="18"/>
        <w:szCs w:val="18"/>
      </w:rPr>
      <w:instrText xml:space="preserve">PAGE  </w:instrText>
    </w:r>
    <w:r w:rsidRPr="00024B4E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 w:rsidRPr="00024B4E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9E" w:rsidRPr="002A5BF5" w:rsidRDefault="00CD5C9E" w:rsidP="00CD5C9E">
    <w:pPr>
      <w:pBdr>
        <w:top w:val="single" w:sz="6" w:space="1" w:color="auto"/>
      </w:pBdr>
      <w:rPr>
        <w:sz w:val="18"/>
        <w:szCs w:val="18"/>
      </w:rPr>
    </w:pPr>
  </w:p>
  <w:p w:rsidR="00CD5C9E" w:rsidRPr="00CD5C9E" w:rsidRDefault="00CD5C9E" w:rsidP="00CD5C9E">
    <w:pPr>
      <w:ind w:right="26"/>
      <w:rPr>
        <w:sz w:val="18"/>
        <w:szCs w:val="18"/>
      </w:rPr>
    </w:pPr>
    <w:r w:rsidRPr="00B85201">
      <w:rPr>
        <w:i/>
        <w:sz w:val="18"/>
        <w:szCs w:val="18"/>
      </w:rPr>
      <w:fldChar w:fldCharType="begin"/>
    </w:r>
    <w:r w:rsidRPr="00B85201">
      <w:rPr>
        <w:i/>
        <w:sz w:val="18"/>
        <w:szCs w:val="18"/>
      </w:rPr>
      <w:instrText xml:space="preserve"> STYLEREF ShortT \* CHARFORMAT </w:instrText>
    </w:r>
    <w:r w:rsidRPr="00B85201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Petroleum Resource Rent Tax (Interest on Underpayments) Act 1987</w:t>
    </w:r>
    <w:r w:rsidRPr="00B85201">
      <w:rPr>
        <w:i/>
        <w:sz w:val="18"/>
        <w:szCs w:val="18"/>
      </w:rPr>
      <w:fldChar w:fldCharType="end"/>
    </w:r>
    <w:r w:rsidRPr="00B85201">
      <w:rPr>
        <w:i/>
        <w:sz w:val="18"/>
        <w:szCs w:val="18"/>
      </w:rPr>
      <w:t xml:space="preserve">        </w:t>
    </w:r>
    <w:r w:rsidRPr="00B85201">
      <w:rPr>
        <w:i/>
        <w:sz w:val="18"/>
        <w:szCs w:val="18"/>
      </w:rPr>
      <w:fldChar w:fldCharType="begin"/>
    </w:r>
    <w:r w:rsidRPr="00B85201">
      <w:rPr>
        <w:i/>
        <w:sz w:val="18"/>
        <w:szCs w:val="18"/>
      </w:rPr>
      <w:instrText xml:space="preserve"> STYLEREF \* CHARFORMAT Actno </w:instrText>
    </w:r>
    <w:r w:rsidRPr="00B85201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No. 144 of 1987</w:t>
    </w:r>
    <w:r w:rsidRPr="00B85201">
      <w:rPr>
        <w:i/>
        <w:sz w:val="18"/>
        <w:szCs w:val="18"/>
      </w:rPr>
      <w:fldChar w:fldCharType="end"/>
    </w:r>
    <w:r w:rsidRPr="00B85201">
      <w:rPr>
        <w:i/>
        <w:sz w:val="18"/>
        <w:szCs w:val="18"/>
      </w:rPr>
      <w:t xml:space="preserve">          </w:t>
    </w:r>
    <w:r w:rsidRPr="00B85201">
      <w:rPr>
        <w:i/>
        <w:sz w:val="18"/>
        <w:szCs w:val="18"/>
      </w:rPr>
      <w:fldChar w:fldCharType="begin"/>
    </w:r>
    <w:r w:rsidRPr="00B85201">
      <w:rPr>
        <w:i/>
        <w:sz w:val="18"/>
        <w:szCs w:val="18"/>
      </w:rPr>
      <w:instrText xml:space="preserve">PAGE  </w:instrText>
    </w:r>
    <w:r w:rsidRPr="00B85201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 w:rsidRPr="00B85201">
      <w:rPr>
        <w:i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Bdr>
        <w:top w:val="single" w:sz="6" w:space="1" w:color="auto"/>
      </w:pBdr>
      <w:rPr>
        <w:sz w:val="18"/>
        <w:szCs w:val="18"/>
      </w:rPr>
    </w:pPr>
  </w:p>
  <w:p w:rsidR="00000000" w:rsidRDefault="00CD5C9E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Petroleum Resource Rent Tax (Interest on Underpayments) Act 1987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Bdr>
        <w:top w:val="single" w:sz="6" w:space="1" w:color="auto"/>
      </w:pBdr>
      <w:rPr>
        <w:sz w:val="18"/>
        <w:szCs w:val="18"/>
      </w:rPr>
    </w:pPr>
  </w:p>
  <w:p w:rsidR="00000000" w:rsidRDefault="00CD5C9E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Petroleum Resource Rent Tax (Interest on Underpayments) Act 1987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5C9E">
      <w:pPr>
        <w:spacing w:line="240" w:lineRule="auto"/>
      </w:pPr>
      <w:r>
        <w:separator/>
      </w:r>
    </w:p>
  </w:footnote>
  <w:footnote w:type="continuationSeparator" w:id="0">
    <w:p w:rsidR="00000000" w:rsidRDefault="00CD5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4"/>
        <w:szCs w:val="24"/>
      </w:rPr>
    </w:pPr>
  </w:p>
  <w:p w:rsidR="00000000" w:rsidRDefault="00CD5C9E">
    <w:pPr>
      <w:keepNext/>
      <w:rPr>
        <w:sz w:val="24"/>
        <w:szCs w:val="24"/>
      </w:rPr>
    </w:pPr>
  </w:p>
  <w:p w:rsidR="00000000" w:rsidRDefault="00CD5C9E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4"/>
        <w:szCs w:val="24"/>
      </w:rPr>
    </w:pPr>
  </w:p>
  <w:p w:rsidR="00000000" w:rsidRDefault="00CD5C9E">
    <w:pPr>
      <w:keepNext/>
      <w:jc w:val="right"/>
      <w:rPr>
        <w:sz w:val="24"/>
        <w:szCs w:val="24"/>
      </w:rPr>
    </w:pPr>
  </w:p>
  <w:p w:rsidR="00000000" w:rsidRDefault="00CD5C9E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Style w:val="headerpartodd0"/>
      <w:jc w:val="right"/>
    </w:pPr>
  </w:p>
  <w:p w:rsidR="00000000" w:rsidRDefault="00CD5C9E">
    <w:pPr>
      <w:pStyle w:val="headerpartodd0"/>
      <w:jc w:val="right"/>
      <w:rPr>
        <w:i/>
        <w:iCs/>
      </w:rPr>
    </w:pPr>
  </w:p>
  <w:p w:rsidR="00000000" w:rsidRDefault="00CD5C9E">
    <w:pPr>
      <w:pStyle w:val="headerpartodd0"/>
      <w:jc w:val="right"/>
    </w:pPr>
  </w:p>
  <w:p w:rsidR="00000000" w:rsidRDefault="00CD5C9E">
    <w:pPr>
      <w:pStyle w:val="headerpartodd0"/>
      <w:jc w:val="right"/>
      <w:rPr>
        <w:sz w:val="24"/>
        <w:szCs w:val="24"/>
      </w:rPr>
    </w:pPr>
  </w:p>
  <w:p w:rsidR="00000000" w:rsidRDefault="00CD5C9E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000000" w:rsidRDefault="00CD5C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pStyle w:val="headerpartodd0"/>
      <w:jc w:val="right"/>
      <w:rPr>
        <w:b/>
        <w:bCs/>
      </w:rPr>
    </w:pPr>
  </w:p>
  <w:p w:rsidR="00000000" w:rsidRDefault="00CD5C9E">
    <w:pPr>
      <w:pStyle w:val="headerpartodd0"/>
      <w:jc w:val="right"/>
      <w:rPr>
        <w:b/>
        <w:bCs/>
        <w:i/>
        <w:iCs/>
      </w:rPr>
    </w:pPr>
  </w:p>
  <w:p w:rsidR="00000000" w:rsidRDefault="00CD5C9E">
    <w:pPr>
      <w:pStyle w:val="headerpartodd0"/>
      <w:jc w:val="right"/>
    </w:pPr>
  </w:p>
  <w:p w:rsidR="00000000" w:rsidRDefault="00CD5C9E">
    <w:pPr>
      <w:pStyle w:val="headerpartodd0"/>
      <w:jc w:val="right"/>
      <w:rPr>
        <w:b/>
        <w:bCs/>
        <w:sz w:val="24"/>
        <w:szCs w:val="24"/>
      </w:rPr>
    </w:pPr>
  </w:p>
  <w:p w:rsidR="00000000" w:rsidRDefault="00CD5C9E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000000" w:rsidRDefault="00CD5C9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9E" w:rsidRDefault="00CD5C9E" w:rsidP="00CD5C9E">
    <w:pPr>
      <w:rPr>
        <w:sz w:val="20"/>
      </w:rPr>
    </w:pPr>
  </w:p>
  <w:p w:rsidR="00CD5C9E" w:rsidRDefault="00CD5C9E" w:rsidP="00CD5C9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D5C9E" w:rsidRPr="007A1328" w:rsidRDefault="00CD5C9E" w:rsidP="00CD5C9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5C9E" w:rsidRPr="007A1328" w:rsidRDefault="00CD5C9E" w:rsidP="00CD5C9E">
    <w:pPr>
      <w:rPr>
        <w:b/>
        <w:sz w:val="24"/>
      </w:rPr>
    </w:pPr>
  </w:p>
  <w:p w:rsidR="00CD5C9E" w:rsidRPr="007A1328" w:rsidRDefault="00CD5C9E" w:rsidP="00CD5C9E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2</w:t>
    </w:r>
    <w:r w:rsidRPr="007A1328">
      <w:rPr>
        <w:sz w:val="24"/>
      </w:rPr>
      <w:fldChar w:fldCharType="end"/>
    </w:r>
  </w:p>
  <w:p w:rsidR="00CD5C9E" w:rsidRPr="00B85201" w:rsidRDefault="00CD5C9E" w:rsidP="00CD5C9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b/>
        <w:bCs/>
        <w:i/>
        <w:i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4"/>
        <w:szCs w:val="24"/>
      </w:rPr>
    </w:pPr>
  </w:p>
  <w:p w:rsidR="00000000" w:rsidRDefault="00CD5C9E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STYLEREF  ENoteNo \* CHARFORMAT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Error! No text of specified style in document.</w:t>
    </w:r>
    <w:r>
      <w:rPr>
        <w:rFonts w:ascii="Arial" w:hAnsi="Arial" w:cs="Arial"/>
        <w:b/>
        <w:bCs/>
        <w:sz w:val="24"/>
        <w:szCs w:val="24"/>
      </w:rPr>
      <w:fldChar w:fldCharType="end"/>
    </w:r>
  </w:p>
  <w:p w:rsidR="00000000" w:rsidRDefault="00CD5C9E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0"/>
        <w:szCs w:val="20"/>
      </w:rPr>
    </w:pPr>
  </w:p>
  <w:p w:rsidR="00000000" w:rsidRDefault="00CD5C9E">
    <w:pPr>
      <w:keepNext/>
      <w:rPr>
        <w:sz w:val="24"/>
        <w:szCs w:val="24"/>
      </w:rPr>
    </w:pPr>
  </w:p>
  <w:p w:rsidR="00000000" w:rsidRDefault="00CD5C9E">
    <w:pPr>
      <w:keepNext/>
      <w:rPr>
        <w:sz w:val="24"/>
        <w:szCs w:val="24"/>
      </w:rPr>
    </w:pPr>
  </w:p>
  <w:p w:rsidR="00000000" w:rsidRDefault="00CD5C9E">
    <w:pPr>
      <w:pStyle w:val="Header"/>
      <w:pBdr>
        <w:top w:val="single" w:sz="12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0"/>
        <w:szCs w:val="20"/>
      </w:rPr>
    </w:pPr>
  </w:p>
  <w:p w:rsidR="00000000" w:rsidRDefault="00CD5C9E">
    <w:pPr>
      <w:keepNext/>
      <w:jc w:val="right"/>
      <w:rPr>
        <w:sz w:val="24"/>
        <w:szCs w:val="24"/>
      </w:rPr>
    </w:pPr>
  </w:p>
  <w:p w:rsidR="00000000" w:rsidRDefault="00CD5C9E">
    <w:pPr>
      <w:keepNext/>
      <w:jc w:val="right"/>
      <w:rPr>
        <w:sz w:val="24"/>
        <w:szCs w:val="24"/>
      </w:rPr>
    </w:pPr>
  </w:p>
  <w:p w:rsidR="00000000" w:rsidRDefault="00CD5C9E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851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5C"/>
    <w:rsid w:val="00024B4E"/>
    <w:rsid w:val="00850F5C"/>
    <w:rsid w:val="00CD5C9E"/>
    <w:rsid w:val="00C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header" w:uiPriority="0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024B4E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header" w:uiPriority="0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024B4E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936F-8AF0-4C7C-BE58-F47E4392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169</Words>
  <Characters>1122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Legislative Drafting</dc:creator>
  <cp:lastModifiedBy>Coles, Deslyn</cp:lastModifiedBy>
  <cp:revision>5</cp:revision>
  <cp:lastPrinted>2004-05-24T01:42:00Z</cp:lastPrinted>
  <dcterms:created xsi:type="dcterms:W3CDTF">2015-07-21T04:19:00Z</dcterms:created>
  <dcterms:modified xsi:type="dcterms:W3CDTF">2015-07-21T04:32:00Z</dcterms:modified>
</cp:coreProperties>
</file>