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C6E5B2" w14:textId="77777777" w:rsidR="005537D5" w:rsidRDefault="005537D5" w:rsidP="005537D5">
      <w:pPr>
        <w:spacing w:after="120" w:line="240" w:lineRule="auto"/>
        <w:jc w:val="center"/>
        <w:rPr>
          <w:rFonts w:ascii="Times New Roman" w:hAnsi="Times New Roman" w:cs="Times New Roman"/>
          <w:b/>
          <w:sz w:val="36"/>
        </w:rPr>
      </w:pPr>
      <w:r>
        <w:rPr>
          <w:rFonts w:ascii="Times New Roman" w:hAnsi="Times New Roman" w:cs="Times New Roman"/>
          <w:b/>
          <w:noProof/>
          <w:sz w:val="36"/>
          <w:lang w:val="en-AU" w:eastAsia="en-AU"/>
        </w:rPr>
        <w:drawing>
          <wp:inline distT="0" distB="0" distL="0" distR="0" wp14:anchorId="7E114A96" wp14:editId="78676768">
            <wp:extent cx="999744" cy="786384"/>
            <wp:effectExtent l="19050" t="0" r="0" b="0"/>
            <wp:docPr id="1" name="Picture 0" descr="opc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c_1.jpg"/>
                    <pic:cNvPicPr/>
                  </pic:nvPicPr>
                  <pic:blipFill>
                    <a:blip r:embed="rId7" cstate="print"/>
                    <a:stretch>
                      <a:fillRect/>
                    </a:stretch>
                  </pic:blipFill>
                  <pic:spPr>
                    <a:xfrm>
                      <a:off x="0" y="0"/>
                      <a:ext cx="999744" cy="786384"/>
                    </a:xfrm>
                    <a:prstGeom prst="rect">
                      <a:avLst/>
                    </a:prstGeom>
                  </pic:spPr>
                </pic:pic>
              </a:graphicData>
            </a:graphic>
          </wp:inline>
        </w:drawing>
      </w:r>
    </w:p>
    <w:p w14:paraId="6466B973" w14:textId="77777777" w:rsidR="00B86C41" w:rsidRPr="005537D5" w:rsidRDefault="00D6262F" w:rsidP="00607332">
      <w:pPr>
        <w:spacing w:before="480" w:after="480" w:line="240" w:lineRule="auto"/>
        <w:jc w:val="center"/>
        <w:rPr>
          <w:rFonts w:ascii="Times New Roman" w:hAnsi="Times New Roman" w:cs="Times New Roman"/>
          <w:b/>
          <w:sz w:val="36"/>
        </w:rPr>
      </w:pPr>
      <w:r w:rsidRPr="005537D5">
        <w:rPr>
          <w:rFonts w:ascii="Times New Roman" w:hAnsi="Times New Roman" w:cs="Times New Roman"/>
          <w:b/>
          <w:sz w:val="36"/>
        </w:rPr>
        <w:t>Evidence Amendment Act 1985</w:t>
      </w:r>
    </w:p>
    <w:p w14:paraId="53E55E2C" w14:textId="77777777" w:rsidR="00B86C41" w:rsidRPr="005537D5" w:rsidRDefault="00D6262F" w:rsidP="005537D5">
      <w:pPr>
        <w:spacing w:after="0" w:line="240" w:lineRule="auto"/>
        <w:jc w:val="center"/>
        <w:rPr>
          <w:rFonts w:ascii="Times New Roman" w:hAnsi="Times New Roman" w:cs="Times New Roman"/>
          <w:b/>
          <w:sz w:val="28"/>
        </w:rPr>
      </w:pPr>
      <w:r w:rsidRPr="005537D5">
        <w:rPr>
          <w:rFonts w:ascii="Times New Roman" w:hAnsi="Times New Roman" w:cs="Times New Roman"/>
          <w:b/>
          <w:sz w:val="28"/>
        </w:rPr>
        <w:t>No. 198 of 1985</w:t>
      </w:r>
    </w:p>
    <w:p w14:paraId="215A9F52" w14:textId="77777777" w:rsidR="005537D5" w:rsidRDefault="005537D5" w:rsidP="005537D5">
      <w:pPr>
        <w:pBdr>
          <w:bottom w:val="thickThinSmallGap" w:sz="12" w:space="1" w:color="auto"/>
        </w:pBdr>
        <w:spacing w:before="120" w:after="120" w:line="240" w:lineRule="auto"/>
        <w:jc w:val="center"/>
        <w:rPr>
          <w:rFonts w:ascii="Times New Roman" w:hAnsi="Times New Roman" w:cs="Times New Roman"/>
          <w:b/>
        </w:rPr>
      </w:pPr>
    </w:p>
    <w:p w14:paraId="2C9EBE65" w14:textId="77777777" w:rsidR="00B86C41" w:rsidRPr="005537D5" w:rsidRDefault="00D6262F" w:rsidP="00607332">
      <w:pPr>
        <w:spacing w:before="480" w:after="120" w:line="240" w:lineRule="auto"/>
        <w:jc w:val="center"/>
        <w:rPr>
          <w:rFonts w:ascii="Times New Roman" w:hAnsi="Times New Roman" w:cs="Times New Roman"/>
          <w:b/>
          <w:sz w:val="26"/>
        </w:rPr>
      </w:pPr>
      <w:r w:rsidRPr="005537D5">
        <w:rPr>
          <w:rFonts w:ascii="Times New Roman" w:hAnsi="Times New Roman" w:cs="Times New Roman"/>
          <w:b/>
          <w:sz w:val="26"/>
        </w:rPr>
        <w:t xml:space="preserve">An Act to amend the </w:t>
      </w:r>
      <w:r w:rsidRPr="005537D5">
        <w:rPr>
          <w:rFonts w:ascii="Times New Roman" w:hAnsi="Times New Roman" w:cs="Times New Roman"/>
          <w:b/>
          <w:i/>
          <w:sz w:val="26"/>
        </w:rPr>
        <w:t>Evidence Act 1905</w:t>
      </w:r>
    </w:p>
    <w:p w14:paraId="60FAE59B" w14:textId="77777777" w:rsidR="00B86C41" w:rsidRPr="00F23ED2" w:rsidRDefault="00B86C41" w:rsidP="005537D5">
      <w:pPr>
        <w:spacing w:after="120" w:line="240" w:lineRule="auto"/>
        <w:jc w:val="right"/>
        <w:rPr>
          <w:rFonts w:ascii="Times New Roman" w:hAnsi="Times New Roman" w:cs="Times New Roman"/>
        </w:rPr>
      </w:pPr>
      <w:r w:rsidRPr="00607332">
        <w:rPr>
          <w:rFonts w:ascii="Times New Roman" w:hAnsi="Times New Roman" w:cs="Times New Roman"/>
        </w:rPr>
        <w:t>[</w:t>
      </w:r>
      <w:r w:rsidR="00D6262F" w:rsidRPr="00F23ED2">
        <w:rPr>
          <w:rFonts w:ascii="Times New Roman" w:hAnsi="Times New Roman" w:cs="Times New Roman"/>
          <w:i/>
        </w:rPr>
        <w:t>Assented to 16 December 1985</w:t>
      </w:r>
      <w:r w:rsidRPr="00F23ED2">
        <w:rPr>
          <w:rFonts w:ascii="Times New Roman" w:hAnsi="Times New Roman" w:cs="Times New Roman"/>
        </w:rPr>
        <w:t>]</w:t>
      </w:r>
    </w:p>
    <w:p w14:paraId="14475F00" w14:textId="77777777" w:rsidR="00B86C41" w:rsidRPr="005537D5" w:rsidRDefault="00B86C41" w:rsidP="005537D5">
      <w:pPr>
        <w:spacing w:after="0" w:line="240" w:lineRule="auto"/>
        <w:ind w:firstLine="432"/>
        <w:jc w:val="both"/>
        <w:rPr>
          <w:rFonts w:ascii="Times New Roman" w:hAnsi="Times New Roman" w:cs="Times New Roman"/>
          <w:sz w:val="24"/>
        </w:rPr>
      </w:pPr>
      <w:r w:rsidRPr="005537D5">
        <w:rPr>
          <w:rFonts w:ascii="Times New Roman" w:hAnsi="Times New Roman" w:cs="Times New Roman"/>
          <w:sz w:val="24"/>
        </w:rPr>
        <w:t>BE IT ENACTED by the Queen, and the Senate and the House of Representatives of the Commonwealth of Australia, as follows:</w:t>
      </w:r>
    </w:p>
    <w:p w14:paraId="111447DD" w14:textId="77777777" w:rsidR="00B86C41" w:rsidRPr="005537D5" w:rsidRDefault="00D6262F" w:rsidP="005537D5">
      <w:pPr>
        <w:spacing w:before="120" w:after="60" w:line="240" w:lineRule="auto"/>
        <w:jc w:val="both"/>
        <w:rPr>
          <w:rFonts w:ascii="Times New Roman" w:hAnsi="Times New Roman" w:cs="Times New Roman"/>
          <w:b/>
          <w:sz w:val="20"/>
        </w:rPr>
      </w:pPr>
      <w:r w:rsidRPr="005537D5">
        <w:rPr>
          <w:rFonts w:ascii="Times New Roman" w:hAnsi="Times New Roman" w:cs="Times New Roman"/>
          <w:b/>
          <w:sz w:val="20"/>
        </w:rPr>
        <w:t>Short title, &amp;c.</w:t>
      </w:r>
    </w:p>
    <w:p w14:paraId="521599FD" w14:textId="77777777" w:rsidR="00B86C41" w:rsidRPr="00F23ED2" w:rsidRDefault="00D6262F" w:rsidP="005537D5">
      <w:pPr>
        <w:spacing w:after="0" w:line="240" w:lineRule="auto"/>
        <w:ind w:firstLine="432"/>
        <w:jc w:val="both"/>
        <w:rPr>
          <w:rFonts w:ascii="Times New Roman" w:hAnsi="Times New Roman" w:cs="Times New Roman"/>
        </w:rPr>
      </w:pPr>
      <w:r w:rsidRPr="00F23ED2">
        <w:rPr>
          <w:rFonts w:ascii="Times New Roman" w:hAnsi="Times New Roman" w:cs="Times New Roman"/>
          <w:b/>
        </w:rPr>
        <w:t>1.</w:t>
      </w:r>
      <w:r w:rsidR="00B86C41" w:rsidRPr="00F23ED2">
        <w:rPr>
          <w:rFonts w:ascii="Times New Roman" w:hAnsi="Times New Roman" w:cs="Times New Roman"/>
        </w:rPr>
        <w:t xml:space="preserve"> </w:t>
      </w:r>
      <w:r w:rsidRPr="00F23ED2">
        <w:rPr>
          <w:rFonts w:ascii="Times New Roman" w:hAnsi="Times New Roman" w:cs="Times New Roman"/>
          <w:b/>
        </w:rPr>
        <w:t xml:space="preserve">(1) </w:t>
      </w:r>
      <w:r w:rsidR="00B86C41" w:rsidRPr="00F23ED2">
        <w:rPr>
          <w:rFonts w:ascii="Times New Roman" w:hAnsi="Times New Roman" w:cs="Times New Roman"/>
        </w:rPr>
        <w:t xml:space="preserve">This Act may be cited as the </w:t>
      </w:r>
      <w:r w:rsidRPr="00F23ED2">
        <w:rPr>
          <w:rFonts w:ascii="Times New Roman" w:hAnsi="Times New Roman" w:cs="Times New Roman"/>
          <w:i/>
        </w:rPr>
        <w:t>Evidence Amendment Act 1985.</w:t>
      </w:r>
    </w:p>
    <w:p w14:paraId="21C15B4D" w14:textId="0F9A4E0E" w:rsidR="00B86C41" w:rsidRPr="00F23ED2" w:rsidRDefault="00B86C41" w:rsidP="005537D5">
      <w:pPr>
        <w:spacing w:after="0" w:line="240" w:lineRule="auto"/>
        <w:ind w:firstLine="432"/>
        <w:jc w:val="both"/>
        <w:rPr>
          <w:rFonts w:ascii="Times New Roman" w:hAnsi="Times New Roman" w:cs="Times New Roman"/>
        </w:rPr>
      </w:pPr>
      <w:r w:rsidRPr="005537D5">
        <w:rPr>
          <w:rFonts w:ascii="Times New Roman" w:hAnsi="Times New Roman" w:cs="Times New Roman"/>
          <w:b/>
        </w:rPr>
        <w:t>(2)</w:t>
      </w:r>
      <w:r w:rsidRPr="00F23ED2">
        <w:rPr>
          <w:rFonts w:ascii="Times New Roman" w:hAnsi="Times New Roman" w:cs="Times New Roman"/>
        </w:rPr>
        <w:t xml:space="preserve"> The </w:t>
      </w:r>
      <w:r w:rsidR="00D6262F" w:rsidRPr="00F23ED2">
        <w:rPr>
          <w:rFonts w:ascii="Times New Roman" w:hAnsi="Times New Roman" w:cs="Times New Roman"/>
          <w:i/>
        </w:rPr>
        <w:t>Evidence Act 1905</w:t>
      </w:r>
      <w:r w:rsidR="00D6262F" w:rsidRPr="00C47B03">
        <w:rPr>
          <w:rFonts w:ascii="Times New Roman" w:hAnsi="Times New Roman" w:cs="Times New Roman"/>
          <w:vertAlign w:val="superscript"/>
        </w:rPr>
        <w:t>1</w:t>
      </w:r>
      <w:r w:rsidR="00D6262F" w:rsidRPr="00F23ED2">
        <w:rPr>
          <w:rFonts w:ascii="Times New Roman" w:hAnsi="Times New Roman" w:cs="Times New Roman"/>
          <w:i/>
        </w:rPr>
        <w:t xml:space="preserve"> </w:t>
      </w:r>
      <w:r w:rsidRPr="00F23ED2">
        <w:rPr>
          <w:rFonts w:ascii="Times New Roman" w:hAnsi="Times New Roman" w:cs="Times New Roman"/>
        </w:rPr>
        <w:t>is in this Act referred to as the Principal Act.</w:t>
      </w:r>
    </w:p>
    <w:p w14:paraId="11D84B07" w14:textId="77777777" w:rsidR="00B86C41" w:rsidRPr="005537D5" w:rsidRDefault="00D6262F" w:rsidP="005537D5">
      <w:pPr>
        <w:spacing w:before="120" w:after="60" w:line="240" w:lineRule="auto"/>
        <w:jc w:val="both"/>
        <w:rPr>
          <w:rFonts w:ascii="Times New Roman" w:hAnsi="Times New Roman" w:cs="Times New Roman"/>
          <w:b/>
          <w:sz w:val="20"/>
        </w:rPr>
      </w:pPr>
      <w:r w:rsidRPr="005537D5">
        <w:rPr>
          <w:rFonts w:ascii="Times New Roman" w:hAnsi="Times New Roman" w:cs="Times New Roman"/>
          <w:b/>
          <w:sz w:val="20"/>
        </w:rPr>
        <w:t>Commencement</w:t>
      </w:r>
    </w:p>
    <w:p w14:paraId="31C30BE8" w14:textId="77777777" w:rsidR="00B86C41" w:rsidRPr="00F23ED2" w:rsidRDefault="00D6262F" w:rsidP="005537D5">
      <w:pPr>
        <w:spacing w:after="0" w:line="240" w:lineRule="auto"/>
        <w:ind w:firstLine="432"/>
        <w:jc w:val="both"/>
        <w:rPr>
          <w:rFonts w:ascii="Times New Roman" w:hAnsi="Times New Roman" w:cs="Times New Roman"/>
        </w:rPr>
      </w:pPr>
      <w:r w:rsidRPr="00F23ED2">
        <w:rPr>
          <w:rFonts w:ascii="Times New Roman" w:hAnsi="Times New Roman" w:cs="Times New Roman"/>
          <w:b/>
        </w:rPr>
        <w:t>2.</w:t>
      </w:r>
      <w:r w:rsidR="00B86C41" w:rsidRPr="00F23ED2">
        <w:rPr>
          <w:rFonts w:ascii="Times New Roman" w:hAnsi="Times New Roman" w:cs="Times New Roman"/>
        </w:rPr>
        <w:t xml:space="preserve"> This Act shall come into operation on a day to be fixed by Proclamation.</w:t>
      </w:r>
    </w:p>
    <w:p w14:paraId="22AC9E3F" w14:textId="77777777" w:rsidR="00B86C41" w:rsidRPr="005537D5" w:rsidRDefault="00D6262F" w:rsidP="005537D5">
      <w:pPr>
        <w:spacing w:before="120" w:after="60" w:line="240" w:lineRule="auto"/>
        <w:jc w:val="both"/>
        <w:rPr>
          <w:rFonts w:ascii="Times New Roman" w:hAnsi="Times New Roman" w:cs="Times New Roman"/>
          <w:b/>
          <w:sz w:val="20"/>
        </w:rPr>
      </w:pPr>
      <w:r w:rsidRPr="005537D5">
        <w:rPr>
          <w:rFonts w:ascii="Times New Roman" w:hAnsi="Times New Roman" w:cs="Times New Roman"/>
          <w:b/>
          <w:sz w:val="20"/>
        </w:rPr>
        <w:t>Ancillary evidence</w:t>
      </w:r>
    </w:p>
    <w:p w14:paraId="533F9DFE" w14:textId="77777777" w:rsidR="00B86C41" w:rsidRPr="00F23ED2" w:rsidRDefault="00D6262F" w:rsidP="005537D5">
      <w:pPr>
        <w:spacing w:after="0" w:line="240" w:lineRule="auto"/>
        <w:ind w:firstLine="432"/>
        <w:jc w:val="both"/>
        <w:rPr>
          <w:rFonts w:ascii="Times New Roman" w:hAnsi="Times New Roman" w:cs="Times New Roman"/>
        </w:rPr>
      </w:pPr>
      <w:r w:rsidRPr="00F23ED2">
        <w:rPr>
          <w:rFonts w:ascii="Times New Roman" w:hAnsi="Times New Roman" w:cs="Times New Roman"/>
          <w:b/>
        </w:rPr>
        <w:t>3.</w:t>
      </w:r>
      <w:r w:rsidR="00B86C41" w:rsidRPr="00F23ED2">
        <w:rPr>
          <w:rFonts w:ascii="Times New Roman" w:hAnsi="Times New Roman" w:cs="Times New Roman"/>
        </w:rPr>
        <w:t xml:space="preserve"> Section 7</w:t>
      </w:r>
      <w:r w:rsidR="005537D5" w:rsidRPr="005537D5">
        <w:rPr>
          <w:rFonts w:ascii="Times New Roman" w:hAnsi="Times New Roman" w:cs="Times New Roman"/>
          <w:smallCaps/>
        </w:rPr>
        <w:t>j</w:t>
      </w:r>
      <w:r w:rsidR="00B86C41" w:rsidRPr="00F23ED2">
        <w:rPr>
          <w:rFonts w:ascii="Times New Roman" w:hAnsi="Times New Roman" w:cs="Times New Roman"/>
        </w:rPr>
        <w:t xml:space="preserve"> of the Principal Act is amended—</w:t>
      </w:r>
    </w:p>
    <w:p w14:paraId="4A9D0193" w14:textId="77777777" w:rsidR="00B86C41" w:rsidRPr="00F23ED2" w:rsidRDefault="00B86C41" w:rsidP="005537D5">
      <w:pPr>
        <w:spacing w:after="0" w:line="240" w:lineRule="auto"/>
        <w:ind w:left="720" w:hanging="288"/>
        <w:jc w:val="both"/>
        <w:rPr>
          <w:rFonts w:ascii="Times New Roman" w:hAnsi="Times New Roman" w:cs="Times New Roman"/>
        </w:rPr>
      </w:pPr>
      <w:r w:rsidRPr="00F23ED2">
        <w:rPr>
          <w:rFonts w:ascii="Times New Roman" w:hAnsi="Times New Roman" w:cs="Times New Roman"/>
        </w:rPr>
        <w:t xml:space="preserve">(a) by inserting in sub-section (1) </w:t>
      </w:r>
      <w:r w:rsidR="00316A68" w:rsidRPr="00F23ED2">
        <w:rPr>
          <w:rFonts w:ascii="Times New Roman" w:hAnsi="Times New Roman" w:cs="Times New Roman"/>
        </w:rPr>
        <w:t>“</w:t>
      </w:r>
      <w:r w:rsidRPr="00F23ED2">
        <w:rPr>
          <w:rFonts w:ascii="Times New Roman" w:hAnsi="Times New Roman" w:cs="Times New Roman"/>
        </w:rPr>
        <w:t>by an authorised person or if given</w:t>
      </w:r>
      <w:r w:rsidR="00316A68" w:rsidRPr="00F23ED2">
        <w:rPr>
          <w:rFonts w:ascii="Times New Roman" w:hAnsi="Times New Roman" w:cs="Times New Roman"/>
        </w:rPr>
        <w:t>”</w:t>
      </w:r>
      <w:r w:rsidRPr="00F23ED2">
        <w:rPr>
          <w:rFonts w:ascii="Times New Roman" w:hAnsi="Times New Roman" w:cs="Times New Roman"/>
        </w:rPr>
        <w:t xml:space="preserve"> after </w:t>
      </w:r>
      <w:r w:rsidR="00316A68" w:rsidRPr="00F23ED2">
        <w:rPr>
          <w:rFonts w:ascii="Times New Roman" w:hAnsi="Times New Roman" w:cs="Times New Roman"/>
        </w:rPr>
        <w:t>“</w:t>
      </w:r>
      <w:r w:rsidRPr="00F23ED2">
        <w:rPr>
          <w:rFonts w:ascii="Times New Roman" w:hAnsi="Times New Roman" w:cs="Times New Roman"/>
        </w:rPr>
        <w:t>given</w:t>
      </w:r>
      <w:r w:rsidR="00316A68" w:rsidRPr="00F23ED2">
        <w:rPr>
          <w:rFonts w:ascii="Times New Roman" w:hAnsi="Times New Roman" w:cs="Times New Roman"/>
        </w:rPr>
        <w:t>”</w:t>
      </w:r>
      <w:r w:rsidRPr="00F23ED2">
        <w:rPr>
          <w:rFonts w:ascii="Times New Roman" w:hAnsi="Times New Roman" w:cs="Times New Roman"/>
        </w:rPr>
        <w:t xml:space="preserve"> (first occurring); and</w:t>
      </w:r>
    </w:p>
    <w:p w14:paraId="04523840" w14:textId="77777777" w:rsidR="00B86C41" w:rsidRPr="00F23ED2" w:rsidRDefault="00B86C41" w:rsidP="005537D5">
      <w:pPr>
        <w:spacing w:after="0" w:line="240" w:lineRule="auto"/>
        <w:ind w:left="720" w:hanging="288"/>
        <w:jc w:val="both"/>
        <w:rPr>
          <w:rFonts w:ascii="Times New Roman" w:hAnsi="Times New Roman" w:cs="Times New Roman"/>
        </w:rPr>
      </w:pPr>
      <w:r w:rsidRPr="00F23ED2">
        <w:rPr>
          <w:rFonts w:ascii="Times New Roman" w:hAnsi="Times New Roman" w:cs="Times New Roman"/>
        </w:rPr>
        <w:t>(b) by adding at the end the following sub-sections:</w:t>
      </w:r>
    </w:p>
    <w:p w14:paraId="6144AC8A" w14:textId="77777777" w:rsidR="00316A68" w:rsidRPr="00F23ED2" w:rsidRDefault="00316A68" w:rsidP="007E6560">
      <w:pPr>
        <w:spacing w:after="0" w:line="240" w:lineRule="auto"/>
        <w:jc w:val="both"/>
        <w:rPr>
          <w:rFonts w:ascii="Times New Roman" w:hAnsi="Times New Roman" w:cs="Times New Roman"/>
        </w:rPr>
      </w:pPr>
      <w:r w:rsidRPr="00F23ED2">
        <w:rPr>
          <w:rFonts w:ascii="Times New Roman" w:hAnsi="Times New Roman" w:cs="Times New Roman"/>
        </w:rPr>
        <w:br w:type="page"/>
      </w:r>
    </w:p>
    <w:p w14:paraId="229C1A4D" w14:textId="77777777" w:rsidR="00B86C41" w:rsidRPr="00F23ED2" w:rsidRDefault="00316A68" w:rsidP="00866982">
      <w:pPr>
        <w:spacing w:after="0" w:line="240" w:lineRule="auto"/>
        <w:ind w:firstLine="432"/>
        <w:jc w:val="both"/>
        <w:rPr>
          <w:rFonts w:ascii="Times New Roman" w:hAnsi="Times New Roman" w:cs="Times New Roman"/>
        </w:rPr>
      </w:pPr>
      <w:r w:rsidRPr="00F23ED2">
        <w:rPr>
          <w:rFonts w:ascii="Times New Roman" w:hAnsi="Times New Roman" w:cs="Times New Roman"/>
        </w:rPr>
        <w:lastRenderedPageBreak/>
        <w:t>“</w:t>
      </w:r>
      <w:r w:rsidR="00B86C41" w:rsidRPr="00F23ED2">
        <w:rPr>
          <w:rFonts w:ascii="Times New Roman" w:hAnsi="Times New Roman" w:cs="Times New Roman"/>
        </w:rPr>
        <w:t xml:space="preserve">(3) Evidence relevant to a matter mentioned in </w:t>
      </w:r>
      <w:r w:rsidR="00B86C41" w:rsidRPr="00DD1376">
        <w:rPr>
          <w:rFonts w:ascii="Times New Roman" w:hAnsi="Times New Roman" w:cs="Times New Roman"/>
        </w:rPr>
        <w:t>section 7</w:t>
      </w:r>
      <w:r w:rsidR="00D6262F" w:rsidRPr="00DD1376">
        <w:rPr>
          <w:rFonts w:ascii="Times New Roman" w:hAnsi="Times New Roman" w:cs="Times New Roman"/>
          <w:smallCaps/>
        </w:rPr>
        <w:t xml:space="preserve">b, </w:t>
      </w:r>
      <w:r w:rsidR="00B86C41" w:rsidRPr="00DD1376">
        <w:rPr>
          <w:rFonts w:ascii="Times New Roman" w:hAnsi="Times New Roman" w:cs="Times New Roman"/>
        </w:rPr>
        <w:t>7</w:t>
      </w:r>
      <w:r w:rsidR="00D6262F" w:rsidRPr="00DD1376">
        <w:rPr>
          <w:rFonts w:ascii="Times New Roman" w:hAnsi="Times New Roman" w:cs="Times New Roman"/>
          <w:smallCaps/>
        </w:rPr>
        <w:t xml:space="preserve">d </w:t>
      </w:r>
      <w:r w:rsidR="00B86C41" w:rsidRPr="00DD1376">
        <w:rPr>
          <w:rFonts w:ascii="Times New Roman" w:hAnsi="Times New Roman" w:cs="Times New Roman"/>
        </w:rPr>
        <w:t>or 7</w:t>
      </w:r>
      <w:r w:rsidR="00D6262F" w:rsidRPr="00DD1376">
        <w:rPr>
          <w:rFonts w:ascii="Times New Roman" w:hAnsi="Times New Roman" w:cs="Times New Roman"/>
          <w:smallCaps/>
        </w:rPr>
        <w:t>e</w:t>
      </w:r>
      <w:r w:rsidR="00D6262F" w:rsidRPr="00DD1376">
        <w:rPr>
          <w:rFonts w:ascii="Times New Roman" w:hAnsi="Times New Roman" w:cs="Times New Roman"/>
        </w:rPr>
        <w:t xml:space="preserve"> </w:t>
      </w:r>
      <w:r w:rsidR="00B86C41" w:rsidRPr="00DD1376">
        <w:rPr>
          <w:rFonts w:ascii="Times New Roman" w:hAnsi="Times New Roman" w:cs="Times New Roman"/>
        </w:rPr>
        <w:t>shall not</w:t>
      </w:r>
      <w:r w:rsidR="00B86C41" w:rsidRPr="00F23ED2">
        <w:rPr>
          <w:rFonts w:ascii="Times New Roman" w:hAnsi="Times New Roman" w:cs="Times New Roman"/>
        </w:rPr>
        <w:t xml:space="preserve"> be given under sub-section (1) by an authorised person unless it appears to the court that—</w:t>
      </w:r>
    </w:p>
    <w:p w14:paraId="59A9D297" w14:textId="77777777" w:rsidR="00B86C41" w:rsidRPr="00F23ED2" w:rsidRDefault="00B86C41" w:rsidP="00866982">
      <w:pPr>
        <w:spacing w:after="0" w:line="240" w:lineRule="auto"/>
        <w:ind w:left="720" w:hanging="288"/>
        <w:jc w:val="both"/>
        <w:rPr>
          <w:rFonts w:ascii="Times New Roman" w:hAnsi="Times New Roman" w:cs="Times New Roman"/>
        </w:rPr>
      </w:pPr>
      <w:r w:rsidRPr="00F23ED2">
        <w:rPr>
          <w:rFonts w:ascii="Times New Roman" w:hAnsi="Times New Roman" w:cs="Times New Roman"/>
        </w:rPr>
        <w:t>(a) it is not reasonably practicable for a person who had, at the relevant time or afterwards, a responsible position in relation to the making or keeping of the records concerned to give that evidence; or</w:t>
      </w:r>
    </w:p>
    <w:p w14:paraId="6300C3CB" w14:textId="77777777" w:rsidR="00B86C41" w:rsidRPr="00F23ED2" w:rsidRDefault="00B86C41" w:rsidP="00866982">
      <w:pPr>
        <w:spacing w:after="0" w:line="240" w:lineRule="auto"/>
        <w:ind w:left="720" w:hanging="288"/>
        <w:jc w:val="both"/>
        <w:rPr>
          <w:rFonts w:ascii="Times New Roman" w:hAnsi="Times New Roman" w:cs="Times New Roman"/>
        </w:rPr>
      </w:pPr>
      <w:r w:rsidRPr="00F23ED2">
        <w:rPr>
          <w:rFonts w:ascii="Times New Roman" w:hAnsi="Times New Roman" w:cs="Times New Roman"/>
        </w:rPr>
        <w:t>(b) having regard to all the circumstances of the case, undue expense would be caused by calling a person referred to in paragraph (a) as a witness.</w:t>
      </w:r>
    </w:p>
    <w:p w14:paraId="2F6433E4" w14:textId="77777777" w:rsidR="00B86C41" w:rsidRPr="00F23ED2" w:rsidRDefault="00316A68" w:rsidP="00FA7F14">
      <w:pPr>
        <w:spacing w:after="0" w:line="240" w:lineRule="auto"/>
        <w:ind w:firstLine="432"/>
        <w:jc w:val="both"/>
        <w:rPr>
          <w:rFonts w:ascii="Times New Roman" w:hAnsi="Times New Roman" w:cs="Times New Roman"/>
        </w:rPr>
      </w:pPr>
      <w:r w:rsidRPr="00F23ED2">
        <w:rPr>
          <w:rFonts w:ascii="Times New Roman" w:hAnsi="Times New Roman" w:cs="Times New Roman"/>
        </w:rPr>
        <w:t>“</w:t>
      </w:r>
      <w:r w:rsidR="00B86C41" w:rsidRPr="00F23ED2">
        <w:rPr>
          <w:rFonts w:ascii="Times New Roman" w:hAnsi="Times New Roman" w:cs="Times New Roman"/>
        </w:rPr>
        <w:t xml:space="preserve">(4) In this section, </w:t>
      </w:r>
      <w:r w:rsidRPr="00F23ED2">
        <w:rPr>
          <w:rFonts w:ascii="Times New Roman" w:hAnsi="Times New Roman" w:cs="Times New Roman"/>
        </w:rPr>
        <w:t>‘</w:t>
      </w:r>
      <w:r w:rsidR="00B86C41" w:rsidRPr="00F23ED2">
        <w:rPr>
          <w:rFonts w:ascii="Times New Roman" w:hAnsi="Times New Roman" w:cs="Times New Roman"/>
        </w:rPr>
        <w:t>authorised person</w:t>
      </w:r>
      <w:r w:rsidRPr="00F23ED2">
        <w:rPr>
          <w:rFonts w:ascii="Times New Roman" w:hAnsi="Times New Roman" w:cs="Times New Roman"/>
        </w:rPr>
        <w:t>’</w:t>
      </w:r>
      <w:r w:rsidR="00B86C41" w:rsidRPr="00F23ED2">
        <w:rPr>
          <w:rFonts w:ascii="Times New Roman" w:hAnsi="Times New Roman" w:cs="Times New Roman"/>
        </w:rPr>
        <w:t xml:space="preserve"> means—</w:t>
      </w:r>
    </w:p>
    <w:p w14:paraId="32276FF2" w14:textId="6D58DB4A" w:rsidR="00B86C41" w:rsidRPr="00F23ED2" w:rsidRDefault="00B86C41" w:rsidP="00FA7F14">
      <w:pPr>
        <w:spacing w:after="0" w:line="240" w:lineRule="auto"/>
        <w:ind w:left="720" w:hanging="288"/>
        <w:jc w:val="both"/>
        <w:rPr>
          <w:rFonts w:ascii="Times New Roman" w:hAnsi="Times New Roman" w:cs="Times New Roman"/>
        </w:rPr>
      </w:pPr>
      <w:r w:rsidRPr="00F23ED2">
        <w:rPr>
          <w:rFonts w:ascii="Times New Roman" w:hAnsi="Times New Roman" w:cs="Times New Roman"/>
        </w:rPr>
        <w:t xml:space="preserve">(a) in a case where the evidence is given at a place outside Australia— an Australian Diplomatic Officer or an Australian Consular Officer, as defined by the </w:t>
      </w:r>
      <w:r w:rsidR="00D6262F" w:rsidRPr="00F23ED2">
        <w:rPr>
          <w:rFonts w:ascii="Times New Roman" w:hAnsi="Times New Roman" w:cs="Times New Roman"/>
          <w:i/>
        </w:rPr>
        <w:t>Consular Fees Act 1955</w:t>
      </w:r>
      <w:r w:rsidR="00D6262F" w:rsidRPr="00C47B03">
        <w:rPr>
          <w:rFonts w:ascii="Times New Roman" w:hAnsi="Times New Roman" w:cs="Times New Roman"/>
        </w:rPr>
        <w:t>,</w:t>
      </w:r>
      <w:r w:rsidR="00D6262F" w:rsidRPr="00F23ED2">
        <w:rPr>
          <w:rFonts w:ascii="Times New Roman" w:hAnsi="Times New Roman" w:cs="Times New Roman"/>
          <w:i/>
        </w:rPr>
        <w:t xml:space="preserve"> </w:t>
      </w:r>
      <w:r w:rsidRPr="00F23ED2">
        <w:rPr>
          <w:rFonts w:ascii="Times New Roman" w:hAnsi="Times New Roman" w:cs="Times New Roman"/>
        </w:rPr>
        <w:t>exercising functions in that place; or</w:t>
      </w:r>
    </w:p>
    <w:p w14:paraId="2DFE60A5" w14:textId="77777777" w:rsidR="00B86C41" w:rsidRPr="00F23ED2" w:rsidRDefault="00B86C41" w:rsidP="00FA7F14">
      <w:pPr>
        <w:spacing w:after="0" w:line="240" w:lineRule="auto"/>
        <w:ind w:left="720" w:hanging="288"/>
        <w:jc w:val="both"/>
        <w:rPr>
          <w:rFonts w:ascii="Times New Roman" w:hAnsi="Times New Roman" w:cs="Times New Roman"/>
        </w:rPr>
      </w:pPr>
      <w:r w:rsidRPr="00F23ED2">
        <w:rPr>
          <w:rFonts w:ascii="Times New Roman" w:hAnsi="Times New Roman" w:cs="Times New Roman"/>
        </w:rPr>
        <w:t>(b) in any case—a member of the Australian Federal Police of or above the rank of sergeant or a person authorised by the Attorney-General for the purposes of this section.</w:t>
      </w:r>
      <w:r w:rsidR="00316A68" w:rsidRPr="00F23ED2">
        <w:rPr>
          <w:rFonts w:ascii="Times New Roman" w:hAnsi="Times New Roman" w:cs="Times New Roman"/>
        </w:rPr>
        <w:t>”</w:t>
      </w:r>
      <w:r w:rsidRPr="00F23ED2">
        <w:rPr>
          <w:rFonts w:ascii="Times New Roman" w:hAnsi="Times New Roman" w:cs="Times New Roman"/>
        </w:rPr>
        <w:t>.</w:t>
      </w:r>
    </w:p>
    <w:p w14:paraId="12CE6998" w14:textId="19512CA7" w:rsidR="00B86C41" w:rsidRPr="00F23ED2" w:rsidRDefault="00D6262F" w:rsidP="00FA7F14">
      <w:pPr>
        <w:spacing w:before="120" w:after="0" w:line="240" w:lineRule="auto"/>
        <w:ind w:firstLine="432"/>
        <w:jc w:val="both"/>
        <w:rPr>
          <w:rFonts w:ascii="Times New Roman" w:hAnsi="Times New Roman" w:cs="Times New Roman"/>
        </w:rPr>
      </w:pPr>
      <w:r w:rsidRPr="00F23ED2">
        <w:rPr>
          <w:rFonts w:ascii="Times New Roman" w:hAnsi="Times New Roman" w:cs="Times New Roman"/>
          <w:b/>
        </w:rPr>
        <w:t xml:space="preserve">4. </w:t>
      </w:r>
      <w:r w:rsidR="00B86C41" w:rsidRPr="00F23ED2">
        <w:rPr>
          <w:rFonts w:ascii="Times New Roman" w:hAnsi="Times New Roman" w:cs="Times New Roman"/>
        </w:rPr>
        <w:t xml:space="preserve">After Part </w:t>
      </w:r>
      <w:proofErr w:type="spellStart"/>
      <w:r w:rsidR="00B86C41" w:rsidRPr="00F23ED2">
        <w:rPr>
          <w:rFonts w:ascii="Times New Roman" w:hAnsi="Times New Roman" w:cs="Times New Roman"/>
        </w:rPr>
        <w:t>III</w:t>
      </w:r>
      <w:r w:rsidR="00C47B03" w:rsidRPr="00C47B03">
        <w:rPr>
          <w:rFonts w:ascii="Times New Roman" w:hAnsi="Times New Roman" w:cs="Times New Roman"/>
          <w:smallCaps/>
        </w:rPr>
        <w:t>a</w:t>
      </w:r>
      <w:proofErr w:type="spellEnd"/>
      <w:r w:rsidR="00B86C41" w:rsidRPr="00F23ED2">
        <w:rPr>
          <w:rFonts w:ascii="Times New Roman" w:hAnsi="Times New Roman" w:cs="Times New Roman"/>
        </w:rPr>
        <w:t xml:space="preserve"> of the Principal Act the following Part is inserted:</w:t>
      </w:r>
    </w:p>
    <w:p w14:paraId="13B5A2EB" w14:textId="4D934F25" w:rsidR="00B86C41" w:rsidRPr="00FA7F14" w:rsidRDefault="00316A68" w:rsidP="00FA7F14">
      <w:pPr>
        <w:spacing w:before="120" w:after="120" w:line="240" w:lineRule="auto"/>
        <w:jc w:val="center"/>
        <w:rPr>
          <w:rFonts w:ascii="Times New Roman" w:hAnsi="Times New Roman" w:cs="Times New Roman"/>
          <w:sz w:val="24"/>
        </w:rPr>
      </w:pPr>
      <w:r w:rsidRPr="00FA7F14">
        <w:rPr>
          <w:rFonts w:ascii="Times New Roman" w:hAnsi="Times New Roman" w:cs="Times New Roman"/>
          <w:b/>
          <w:sz w:val="24"/>
        </w:rPr>
        <w:t>“</w:t>
      </w:r>
      <w:r w:rsidR="00D6262F" w:rsidRPr="00FA7F14">
        <w:rPr>
          <w:rFonts w:ascii="Times New Roman" w:hAnsi="Times New Roman" w:cs="Times New Roman"/>
          <w:b/>
          <w:sz w:val="24"/>
        </w:rPr>
        <w:t xml:space="preserve">PART </w:t>
      </w:r>
      <w:proofErr w:type="spellStart"/>
      <w:r w:rsidR="00D6262F" w:rsidRPr="00FA7F14">
        <w:rPr>
          <w:rFonts w:ascii="Times New Roman" w:hAnsi="Times New Roman" w:cs="Times New Roman"/>
          <w:b/>
          <w:sz w:val="24"/>
        </w:rPr>
        <w:t>III</w:t>
      </w:r>
      <w:r w:rsidR="00C47B03" w:rsidRPr="00C47B03">
        <w:rPr>
          <w:rFonts w:ascii="Times New Roman" w:hAnsi="Times New Roman" w:cs="Times New Roman"/>
          <w:b/>
          <w:smallCaps/>
          <w:sz w:val="24"/>
        </w:rPr>
        <w:t>b</w:t>
      </w:r>
      <w:proofErr w:type="spellEnd"/>
      <w:r w:rsidR="00D6262F" w:rsidRPr="00FA7F14">
        <w:rPr>
          <w:rFonts w:ascii="Times New Roman" w:hAnsi="Times New Roman" w:cs="Times New Roman"/>
          <w:b/>
          <w:sz w:val="24"/>
        </w:rPr>
        <w:t>—EXAMINATION OF WITNESSES ABROAD</w:t>
      </w:r>
    </w:p>
    <w:p w14:paraId="3A37DBC7" w14:textId="77777777" w:rsidR="00B86C41" w:rsidRPr="00FA7F14" w:rsidRDefault="00D6262F" w:rsidP="00FA7F14">
      <w:pPr>
        <w:spacing w:before="120" w:after="60" w:line="240" w:lineRule="auto"/>
        <w:jc w:val="both"/>
        <w:rPr>
          <w:rFonts w:ascii="Times New Roman" w:hAnsi="Times New Roman" w:cs="Times New Roman"/>
          <w:b/>
          <w:sz w:val="20"/>
        </w:rPr>
      </w:pPr>
      <w:r w:rsidRPr="00FA7F14">
        <w:rPr>
          <w:rFonts w:ascii="Times New Roman" w:hAnsi="Times New Roman" w:cs="Times New Roman"/>
          <w:b/>
          <w:sz w:val="20"/>
        </w:rPr>
        <w:t>Interpretation</w:t>
      </w:r>
    </w:p>
    <w:p w14:paraId="0BF722EF" w14:textId="77777777" w:rsidR="00B86C41" w:rsidRPr="00F23ED2" w:rsidRDefault="00316A68" w:rsidP="00FA7F14">
      <w:pPr>
        <w:spacing w:after="0" w:line="240" w:lineRule="auto"/>
        <w:ind w:firstLine="432"/>
        <w:jc w:val="both"/>
        <w:rPr>
          <w:rFonts w:ascii="Times New Roman" w:hAnsi="Times New Roman" w:cs="Times New Roman"/>
        </w:rPr>
      </w:pPr>
      <w:r w:rsidRPr="00F23ED2">
        <w:rPr>
          <w:rFonts w:ascii="Times New Roman" w:hAnsi="Times New Roman" w:cs="Times New Roman"/>
        </w:rPr>
        <w:t>“</w:t>
      </w:r>
      <w:r w:rsidR="00B86C41" w:rsidRPr="00F23ED2">
        <w:rPr>
          <w:rFonts w:ascii="Times New Roman" w:hAnsi="Times New Roman" w:cs="Times New Roman"/>
        </w:rPr>
        <w:t>7</w:t>
      </w:r>
      <w:r w:rsidR="00FA7F14" w:rsidRPr="00FA7F14">
        <w:rPr>
          <w:rFonts w:ascii="Times New Roman" w:hAnsi="Times New Roman" w:cs="Times New Roman"/>
          <w:smallCaps/>
        </w:rPr>
        <w:t>t</w:t>
      </w:r>
      <w:r w:rsidR="00B86C41" w:rsidRPr="00F23ED2">
        <w:rPr>
          <w:rFonts w:ascii="Times New Roman" w:hAnsi="Times New Roman" w:cs="Times New Roman"/>
        </w:rPr>
        <w:t>. In this Part, unless the contrary intention appears—</w:t>
      </w:r>
    </w:p>
    <w:p w14:paraId="2303E2CC" w14:textId="77777777" w:rsidR="00B86C41" w:rsidRPr="00F23ED2" w:rsidRDefault="00316A68" w:rsidP="00FA7F14">
      <w:pPr>
        <w:spacing w:after="0" w:line="240" w:lineRule="auto"/>
        <w:ind w:left="720" w:hanging="288"/>
        <w:jc w:val="both"/>
        <w:rPr>
          <w:rFonts w:ascii="Times New Roman" w:hAnsi="Times New Roman" w:cs="Times New Roman"/>
        </w:rPr>
      </w:pPr>
      <w:r w:rsidRPr="00F23ED2">
        <w:rPr>
          <w:rFonts w:ascii="Times New Roman" w:hAnsi="Times New Roman" w:cs="Times New Roman"/>
        </w:rPr>
        <w:t>‘</w:t>
      </w:r>
      <w:r w:rsidR="00B86C41" w:rsidRPr="00F23ED2">
        <w:rPr>
          <w:rFonts w:ascii="Times New Roman" w:hAnsi="Times New Roman" w:cs="Times New Roman"/>
        </w:rPr>
        <w:t>Australia</w:t>
      </w:r>
      <w:r w:rsidRPr="00F23ED2">
        <w:rPr>
          <w:rFonts w:ascii="Times New Roman" w:hAnsi="Times New Roman" w:cs="Times New Roman"/>
        </w:rPr>
        <w:t>’</w:t>
      </w:r>
      <w:r w:rsidR="00B86C41" w:rsidRPr="00F23ED2">
        <w:rPr>
          <w:rFonts w:ascii="Times New Roman" w:hAnsi="Times New Roman" w:cs="Times New Roman"/>
        </w:rPr>
        <w:t xml:space="preserve"> includes the external Territories;</w:t>
      </w:r>
    </w:p>
    <w:p w14:paraId="672079E2" w14:textId="77777777" w:rsidR="00B86C41" w:rsidRPr="00F23ED2" w:rsidRDefault="00316A68" w:rsidP="00FA7F14">
      <w:pPr>
        <w:spacing w:after="0" w:line="240" w:lineRule="auto"/>
        <w:ind w:left="720" w:hanging="288"/>
        <w:jc w:val="both"/>
        <w:rPr>
          <w:rFonts w:ascii="Times New Roman" w:hAnsi="Times New Roman" w:cs="Times New Roman"/>
        </w:rPr>
      </w:pPr>
      <w:r w:rsidRPr="00F23ED2">
        <w:rPr>
          <w:rFonts w:ascii="Times New Roman" w:hAnsi="Times New Roman" w:cs="Times New Roman"/>
        </w:rPr>
        <w:t>‘</w:t>
      </w:r>
      <w:r w:rsidR="00B86C41" w:rsidRPr="00F23ED2">
        <w:rPr>
          <w:rFonts w:ascii="Times New Roman" w:hAnsi="Times New Roman" w:cs="Times New Roman"/>
        </w:rPr>
        <w:t>examination</w:t>
      </w:r>
      <w:r w:rsidRPr="00F23ED2">
        <w:rPr>
          <w:rFonts w:ascii="Times New Roman" w:hAnsi="Times New Roman" w:cs="Times New Roman"/>
        </w:rPr>
        <w:t>’</w:t>
      </w:r>
      <w:r w:rsidR="00B86C41" w:rsidRPr="00F23ED2">
        <w:rPr>
          <w:rFonts w:ascii="Times New Roman" w:hAnsi="Times New Roman" w:cs="Times New Roman"/>
        </w:rPr>
        <w:t xml:space="preserve"> includes any proceeding for the taking of evidence of a person conducted by the judicial authorities of a foreign country in relation to a letter of request issued as a result of an order made by a court under this Part;</w:t>
      </w:r>
    </w:p>
    <w:p w14:paraId="63F0C1C5" w14:textId="77777777" w:rsidR="00B86C41" w:rsidRPr="00F23ED2" w:rsidRDefault="00316A68" w:rsidP="00FA7F14">
      <w:pPr>
        <w:spacing w:before="120" w:after="0" w:line="240" w:lineRule="auto"/>
        <w:ind w:left="720" w:hanging="288"/>
        <w:jc w:val="both"/>
        <w:rPr>
          <w:rFonts w:ascii="Times New Roman" w:hAnsi="Times New Roman" w:cs="Times New Roman"/>
        </w:rPr>
      </w:pPr>
      <w:r w:rsidRPr="00F23ED2">
        <w:rPr>
          <w:rFonts w:ascii="Times New Roman" w:hAnsi="Times New Roman" w:cs="Times New Roman"/>
        </w:rPr>
        <w:t>‘</w:t>
      </w:r>
      <w:r w:rsidR="00B86C41" w:rsidRPr="00F23ED2">
        <w:rPr>
          <w:rFonts w:ascii="Times New Roman" w:hAnsi="Times New Roman" w:cs="Times New Roman"/>
        </w:rPr>
        <w:t>inferior court</w:t>
      </w:r>
      <w:r w:rsidRPr="00F23ED2">
        <w:rPr>
          <w:rFonts w:ascii="Times New Roman" w:hAnsi="Times New Roman" w:cs="Times New Roman"/>
        </w:rPr>
        <w:t>’</w:t>
      </w:r>
      <w:r w:rsidR="00B86C41" w:rsidRPr="00F23ED2">
        <w:rPr>
          <w:rFonts w:ascii="Times New Roman" w:hAnsi="Times New Roman" w:cs="Times New Roman"/>
        </w:rPr>
        <w:t xml:space="preserve"> means—</w:t>
      </w:r>
    </w:p>
    <w:p w14:paraId="26468746" w14:textId="77777777" w:rsidR="00B86C41" w:rsidRPr="00F23ED2" w:rsidRDefault="00B86C41" w:rsidP="00FA7F14">
      <w:pPr>
        <w:spacing w:after="0" w:line="240" w:lineRule="auto"/>
        <w:ind w:left="1296" w:hanging="288"/>
        <w:jc w:val="both"/>
        <w:rPr>
          <w:rFonts w:ascii="Times New Roman" w:hAnsi="Times New Roman" w:cs="Times New Roman"/>
        </w:rPr>
      </w:pPr>
      <w:r w:rsidRPr="00F23ED2">
        <w:rPr>
          <w:rFonts w:ascii="Times New Roman" w:hAnsi="Times New Roman" w:cs="Times New Roman"/>
        </w:rPr>
        <w:t>(a) a court of a Territory other than the Northern Territory;</w:t>
      </w:r>
    </w:p>
    <w:p w14:paraId="7AC040B3" w14:textId="77777777" w:rsidR="00B86C41" w:rsidRPr="00F23ED2" w:rsidRDefault="00B86C41" w:rsidP="00FA7F14">
      <w:pPr>
        <w:spacing w:after="0" w:line="240" w:lineRule="auto"/>
        <w:ind w:left="1296" w:hanging="288"/>
        <w:jc w:val="both"/>
        <w:rPr>
          <w:rFonts w:ascii="Times New Roman" w:hAnsi="Times New Roman" w:cs="Times New Roman"/>
        </w:rPr>
      </w:pPr>
      <w:r w:rsidRPr="00F23ED2">
        <w:rPr>
          <w:rFonts w:ascii="Times New Roman" w:hAnsi="Times New Roman" w:cs="Times New Roman"/>
        </w:rPr>
        <w:t>(b) a court of a State when exercising federal jurisdiction; or</w:t>
      </w:r>
    </w:p>
    <w:p w14:paraId="3C7EFCAD" w14:textId="77777777" w:rsidR="00B86C41" w:rsidRPr="00F23ED2" w:rsidRDefault="00B86C41" w:rsidP="00FA7F14">
      <w:pPr>
        <w:spacing w:after="0" w:line="240" w:lineRule="auto"/>
        <w:ind w:left="1296" w:hanging="288"/>
        <w:jc w:val="both"/>
        <w:rPr>
          <w:rFonts w:ascii="Times New Roman" w:hAnsi="Times New Roman" w:cs="Times New Roman"/>
        </w:rPr>
      </w:pPr>
      <w:r w:rsidRPr="00F23ED2">
        <w:rPr>
          <w:rFonts w:ascii="Times New Roman" w:hAnsi="Times New Roman" w:cs="Times New Roman"/>
        </w:rPr>
        <w:t>(c) a court of the Northern Territory when exercising jurisdiction conferred upon it, or vested in it, by an Act of the Parliament,</w:t>
      </w:r>
    </w:p>
    <w:p w14:paraId="6EB0572E" w14:textId="77777777" w:rsidR="00B86C41" w:rsidRPr="00F23ED2" w:rsidRDefault="00B86C41" w:rsidP="00FA7F14">
      <w:pPr>
        <w:spacing w:before="60" w:after="60" w:line="240" w:lineRule="auto"/>
        <w:ind w:left="1008"/>
        <w:jc w:val="both"/>
        <w:rPr>
          <w:rFonts w:ascii="Times New Roman" w:hAnsi="Times New Roman" w:cs="Times New Roman"/>
        </w:rPr>
      </w:pPr>
      <w:r w:rsidRPr="00F23ED2">
        <w:rPr>
          <w:rFonts w:ascii="Times New Roman" w:hAnsi="Times New Roman" w:cs="Times New Roman"/>
        </w:rPr>
        <w:t>not being a superior court;</w:t>
      </w:r>
    </w:p>
    <w:p w14:paraId="7E0D73D9" w14:textId="77777777" w:rsidR="00B86C41" w:rsidRPr="00F23ED2" w:rsidRDefault="00316A68" w:rsidP="00FA7F14">
      <w:pPr>
        <w:spacing w:before="120" w:after="0" w:line="240" w:lineRule="auto"/>
        <w:ind w:left="720" w:hanging="288"/>
        <w:jc w:val="both"/>
        <w:rPr>
          <w:rFonts w:ascii="Times New Roman" w:hAnsi="Times New Roman" w:cs="Times New Roman"/>
        </w:rPr>
      </w:pPr>
      <w:r w:rsidRPr="00F23ED2">
        <w:rPr>
          <w:rFonts w:ascii="Times New Roman" w:hAnsi="Times New Roman" w:cs="Times New Roman"/>
        </w:rPr>
        <w:t>‘</w:t>
      </w:r>
      <w:r w:rsidR="00B86C41" w:rsidRPr="00F23ED2">
        <w:rPr>
          <w:rFonts w:ascii="Times New Roman" w:hAnsi="Times New Roman" w:cs="Times New Roman"/>
        </w:rPr>
        <w:t>superior court</w:t>
      </w:r>
      <w:r w:rsidRPr="00F23ED2">
        <w:rPr>
          <w:rFonts w:ascii="Times New Roman" w:hAnsi="Times New Roman" w:cs="Times New Roman"/>
        </w:rPr>
        <w:t>’</w:t>
      </w:r>
      <w:r w:rsidR="00B86C41" w:rsidRPr="00F23ED2">
        <w:rPr>
          <w:rFonts w:ascii="Times New Roman" w:hAnsi="Times New Roman" w:cs="Times New Roman"/>
        </w:rPr>
        <w:t xml:space="preserve"> means—</w:t>
      </w:r>
    </w:p>
    <w:p w14:paraId="65223AA6" w14:textId="77777777" w:rsidR="00B86C41" w:rsidRPr="00F23ED2" w:rsidRDefault="00B86C41" w:rsidP="00FA7F14">
      <w:pPr>
        <w:spacing w:after="0" w:line="240" w:lineRule="auto"/>
        <w:ind w:left="1296" w:hanging="288"/>
        <w:jc w:val="both"/>
        <w:rPr>
          <w:rFonts w:ascii="Times New Roman" w:hAnsi="Times New Roman" w:cs="Times New Roman"/>
        </w:rPr>
      </w:pPr>
      <w:r w:rsidRPr="00F23ED2">
        <w:rPr>
          <w:rFonts w:ascii="Times New Roman" w:hAnsi="Times New Roman" w:cs="Times New Roman"/>
        </w:rPr>
        <w:t>(a) the High Court;</w:t>
      </w:r>
    </w:p>
    <w:p w14:paraId="6D30E504" w14:textId="77777777" w:rsidR="00B86C41" w:rsidRPr="00F23ED2" w:rsidRDefault="00B86C41" w:rsidP="00FA7F14">
      <w:pPr>
        <w:spacing w:after="0" w:line="240" w:lineRule="auto"/>
        <w:ind w:left="1296" w:hanging="288"/>
        <w:jc w:val="both"/>
        <w:rPr>
          <w:rFonts w:ascii="Times New Roman" w:hAnsi="Times New Roman" w:cs="Times New Roman"/>
        </w:rPr>
      </w:pPr>
      <w:r w:rsidRPr="00F23ED2">
        <w:rPr>
          <w:rFonts w:ascii="Times New Roman" w:hAnsi="Times New Roman" w:cs="Times New Roman"/>
        </w:rPr>
        <w:t>(b) the Federal Court of Australia or the Family Court of Australia;</w:t>
      </w:r>
    </w:p>
    <w:p w14:paraId="07CECE2E" w14:textId="77777777" w:rsidR="00316A68" w:rsidRPr="00F23ED2" w:rsidRDefault="00316A68" w:rsidP="007E6560">
      <w:pPr>
        <w:spacing w:after="0" w:line="240" w:lineRule="auto"/>
        <w:jc w:val="both"/>
        <w:rPr>
          <w:rFonts w:ascii="Times New Roman" w:hAnsi="Times New Roman" w:cs="Times New Roman"/>
        </w:rPr>
      </w:pPr>
      <w:r w:rsidRPr="00F23ED2">
        <w:rPr>
          <w:rFonts w:ascii="Times New Roman" w:hAnsi="Times New Roman" w:cs="Times New Roman"/>
        </w:rPr>
        <w:br w:type="page"/>
      </w:r>
    </w:p>
    <w:p w14:paraId="23C87AC7" w14:textId="77777777" w:rsidR="00B86C41" w:rsidRPr="00F23ED2" w:rsidRDefault="00B86C41" w:rsidP="00D16E2C">
      <w:pPr>
        <w:spacing w:after="0" w:line="240" w:lineRule="auto"/>
        <w:ind w:left="1296" w:hanging="288"/>
        <w:jc w:val="both"/>
        <w:rPr>
          <w:rFonts w:ascii="Times New Roman" w:hAnsi="Times New Roman" w:cs="Times New Roman"/>
        </w:rPr>
      </w:pPr>
      <w:r w:rsidRPr="00F23ED2">
        <w:rPr>
          <w:rFonts w:ascii="Times New Roman" w:hAnsi="Times New Roman" w:cs="Times New Roman"/>
        </w:rPr>
        <w:lastRenderedPageBreak/>
        <w:t>(c) the Supreme Court of a State, or the Family Court of Western Australia, when exercising federal jurisdiction;</w:t>
      </w:r>
    </w:p>
    <w:p w14:paraId="5D1AE362" w14:textId="77777777" w:rsidR="00B86C41" w:rsidRPr="00F23ED2" w:rsidRDefault="00B86C41" w:rsidP="00D16E2C">
      <w:pPr>
        <w:spacing w:after="0" w:line="240" w:lineRule="auto"/>
        <w:ind w:left="1296" w:hanging="288"/>
        <w:jc w:val="both"/>
        <w:rPr>
          <w:rFonts w:ascii="Times New Roman" w:hAnsi="Times New Roman" w:cs="Times New Roman"/>
        </w:rPr>
      </w:pPr>
      <w:r w:rsidRPr="00F23ED2">
        <w:rPr>
          <w:rFonts w:ascii="Times New Roman" w:hAnsi="Times New Roman" w:cs="Times New Roman"/>
        </w:rPr>
        <w:t>(d) the Supreme Court of a Territory (other than the Northern Territory); or</w:t>
      </w:r>
    </w:p>
    <w:p w14:paraId="6B91FE31" w14:textId="77777777" w:rsidR="00B86C41" w:rsidRPr="00F23ED2" w:rsidRDefault="00B86C41" w:rsidP="00D16E2C">
      <w:pPr>
        <w:spacing w:after="0" w:line="240" w:lineRule="auto"/>
        <w:ind w:left="1296" w:hanging="288"/>
        <w:jc w:val="both"/>
        <w:rPr>
          <w:rFonts w:ascii="Times New Roman" w:hAnsi="Times New Roman" w:cs="Times New Roman"/>
        </w:rPr>
      </w:pPr>
      <w:r w:rsidRPr="00F23ED2">
        <w:rPr>
          <w:rFonts w:ascii="Times New Roman" w:hAnsi="Times New Roman" w:cs="Times New Roman"/>
        </w:rPr>
        <w:t>(e) the Supreme Court of the Northern Territory when exercising jurisdiction conferred upon it, or vested in it, by an Act of the Parliament.</w:t>
      </w:r>
    </w:p>
    <w:p w14:paraId="5AD1849A" w14:textId="77777777" w:rsidR="00B86C41" w:rsidRPr="00D16E2C" w:rsidRDefault="00D6262F" w:rsidP="00D16E2C">
      <w:pPr>
        <w:spacing w:before="120" w:after="60" w:line="240" w:lineRule="auto"/>
        <w:jc w:val="both"/>
        <w:rPr>
          <w:rFonts w:ascii="Times New Roman" w:hAnsi="Times New Roman" w:cs="Times New Roman"/>
          <w:b/>
          <w:sz w:val="20"/>
        </w:rPr>
      </w:pPr>
      <w:r w:rsidRPr="00D16E2C">
        <w:rPr>
          <w:rFonts w:ascii="Times New Roman" w:hAnsi="Times New Roman" w:cs="Times New Roman"/>
          <w:b/>
          <w:sz w:val="20"/>
        </w:rPr>
        <w:t>Extension to external Territories</w:t>
      </w:r>
    </w:p>
    <w:p w14:paraId="32D8E9E1" w14:textId="77777777" w:rsidR="00B86C41" w:rsidRPr="00DD1376" w:rsidRDefault="00316A68" w:rsidP="00D16E2C">
      <w:pPr>
        <w:spacing w:after="0" w:line="240" w:lineRule="auto"/>
        <w:ind w:firstLine="432"/>
        <w:jc w:val="both"/>
        <w:rPr>
          <w:rFonts w:ascii="Times New Roman" w:hAnsi="Times New Roman" w:cs="Times New Roman"/>
        </w:rPr>
      </w:pPr>
      <w:r w:rsidRPr="00DD1376">
        <w:rPr>
          <w:rFonts w:ascii="Times New Roman" w:hAnsi="Times New Roman" w:cs="Times New Roman"/>
        </w:rPr>
        <w:t>“</w:t>
      </w:r>
      <w:r w:rsidR="00D6262F" w:rsidRPr="00DD1376">
        <w:rPr>
          <w:rFonts w:ascii="Times New Roman" w:hAnsi="Times New Roman" w:cs="Times New Roman"/>
        </w:rPr>
        <w:t>7</w:t>
      </w:r>
      <w:r w:rsidR="00D16E2C" w:rsidRPr="00DD1376">
        <w:rPr>
          <w:rFonts w:ascii="Times New Roman" w:hAnsi="Times New Roman" w:cs="Times New Roman"/>
          <w:smallCaps/>
        </w:rPr>
        <w:t>u</w:t>
      </w:r>
      <w:r w:rsidR="00D6262F" w:rsidRPr="00DD1376">
        <w:rPr>
          <w:rFonts w:ascii="Times New Roman" w:hAnsi="Times New Roman" w:cs="Times New Roman"/>
        </w:rPr>
        <w:t xml:space="preserve">. </w:t>
      </w:r>
      <w:r w:rsidR="00B86C41" w:rsidRPr="00DD1376">
        <w:rPr>
          <w:rFonts w:ascii="Times New Roman" w:hAnsi="Times New Roman" w:cs="Times New Roman"/>
        </w:rPr>
        <w:t>This Part extends to every external Territory.</w:t>
      </w:r>
    </w:p>
    <w:p w14:paraId="46911FB9" w14:textId="77777777" w:rsidR="00B86C41" w:rsidRPr="00D16E2C" w:rsidRDefault="00D6262F" w:rsidP="00D16E2C">
      <w:pPr>
        <w:spacing w:before="120" w:after="60" w:line="240" w:lineRule="auto"/>
        <w:jc w:val="both"/>
        <w:rPr>
          <w:rFonts w:ascii="Times New Roman" w:hAnsi="Times New Roman" w:cs="Times New Roman"/>
          <w:b/>
          <w:sz w:val="20"/>
        </w:rPr>
      </w:pPr>
      <w:r w:rsidRPr="00D16E2C">
        <w:rPr>
          <w:rFonts w:ascii="Times New Roman" w:hAnsi="Times New Roman" w:cs="Times New Roman"/>
          <w:b/>
          <w:sz w:val="20"/>
        </w:rPr>
        <w:t>Proceedings in superior courts</w:t>
      </w:r>
    </w:p>
    <w:p w14:paraId="487AE4E2" w14:textId="77777777" w:rsidR="00B86C41" w:rsidRPr="00F23ED2" w:rsidRDefault="00316A68" w:rsidP="00D16E2C">
      <w:pPr>
        <w:spacing w:after="0" w:line="240" w:lineRule="auto"/>
        <w:ind w:firstLine="432"/>
        <w:jc w:val="both"/>
        <w:rPr>
          <w:rFonts w:ascii="Times New Roman" w:hAnsi="Times New Roman" w:cs="Times New Roman"/>
        </w:rPr>
      </w:pPr>
      <w:r w:rsidRPr="00DD1376">
        <w:rPr>
          <w:rFonts w:ascii="Times New Roman" w:hAnsi="Times New Roman" w:cs="Times New Roman"/>
        </w:rPr>
        <w:t>“</w:t>
      </w:r>
      <w:r w:rsidR="00D6262F" w:rsidRPr="00DD1376">
        <w:rPr>
          <w:rFonts w:ascii="Times New Roman" w:hAnsi="Times New Roman" w:cs="Times New Roman"/>
        </w:rPr>
        <w:t>7</w:t>
      </w:r>
      <w:r w:rsidR="00D6262F" w:rsidRPr="00DD1376">
        <w:rPr>
          <w:rFonts w:ascii="Times New Roman" w:hAnsi="Times New Roman" w:cs="Times New Roman"/>
          <w:smallCaps/>
        </w:rPr>
        <w:t>v</w:t>
      </w:r>
      <w:r w:rsidR="00D6262F" w:rsidRPr="00DD1376">
        <w:rPr>
          <w:rFonts w:ascii="Times New Roman" w:hAnsi="Times New Roman" w:cs="Times New Roman"/>
        </w:rPr>
        <w:t>. (1</w:t>
      </w:r>
      <w:r w:rsidR="00B86C41" w:rsidRPr="00DD1376">
        <w:rPr>
          <w:rFonts w:ascii="Times New Roman" w:hAnsi="Times New Roman" w:cs="Times New Roman"/>
        </w:rPr>
        <w:t>) In any civil or criminal proceeding before a superior court, the court</w:t>
      </w:r>
      <w:r w:rsidR="00B86C41" w:rsidRPr="00F23ED2">
        <w:rPr>
          <w:rFonts w:ascii="Times New Roman" w:hAnsi="Times New Roman" w:cs="Times New Roman"/>
        </w:rPr>
        <w:t xml:space="preserve"> may, in its discretion and where it appears in the interests of justice to do so, on the application of a party to the proceeding, make, in relation to a person outside Australia, an order—</w:t>
      </w:r>
    </w:p>
    <w:p w14:paraId="2DAB826D" w14:textId="77777777" w:rsidR="00B86C41" w:rsidRPr="00F23ED2" w:rsidRDefault="00B86C41" w:rsidP="00D16E2C">
      <w:pPr>
        <w:spacing w:after="0" w:line="240" w:lineRule="auto"/>
        <w:ind w:left="720" w:hanging="288"/>
        <w:jc w:val="both"/>
        <w:rPr>
          <w:rFonts w:ascii="Times New Roman" w:hAnsi="Times New Roman" w:cs="Times New Roman"/>
        </w:rPr>
      </w:pPr>
      <w:r w:rsidRPr="00F23ED2">
        <w:rPr>
          <w:rFonts w:ascii="Times New Roman" w:hAnsi="Times New Roman" w:cs="Times New Roman"/>
        </w:rPr>
        <w:t>(a) for the examination of the person on oath or affirmation at any place outside Australia before a judge of the court, an officer of the court or such other person as the court may appoint;</w:t>
      </w:r>
    </w:p>
    <w:p w14:paraId="27B75EA6" w14:textId="77777777" w:rsidR="00B86C41" w:rsidRPr="00F23ED2" w:rsidRDefault="00B86C41" w:rsidP="00D16E2C">
      <w:pPr>
        <w:spacing w:after="0" w:line="240" w:lineRule="auto"/>
        <w:ind w:left="720" w:hanging="288"/>
        <w:jc w:val="both"/>
        <w:rPr>
          <w:rFonts w:ascii="Times New Roman" w:hAnsi="Times New Roman" w:cs="Times New Roman"/>
        </w:rPr>
      </w:pPr>
      <w:r w:rsidRPr="00F23ED2">
        <w:rPr>
          <w:rFonts w:ascii="Times New Roman" w:hAnsi="Times New Roman" w:cs="Times New Roman"/>
        </w:rPr>
        <w:t>(b) for the issue of a commission for the examination of the person on oath or affirmation at any place outside Australia; or</w:t>
      </w:r>
    </w:p>
    <w:p w14:paraId="40B6D1FC" w14:textId="77777777" w:rsidR="00B86C41" w:rsidRPr="00F23ED2" w:rsidRDefault="00B86C41" w:rsidP="00D16E2C">
      <w:pPr>
        <w:spacing w:after="0" w:line="240" w:lineRule="auto"/>
        <w:ind w:left="720" w:hanging="288"/>
        <w:jc w:val="both"/>
        <w:rPr>
          <w:rFonts w:ascii="Times New Roman" w:hAnsi="Times New Roman" w:cs="Times New Roman"/>
        </w:rPr>
      </w:pPr>
      <w:r w:rsidRPr="00F23ED2">
        <w:rPr>
          <w:rFonts w:ascii="Times New Roman" w:hAnsi="Times New Roman" w:cs="Times New Roman"/>
        </w:rPr>
        <w:t>(c) for the issue of a letter of request to the judicial authorities of a foreign country to take, or to cause to be taken, the evidence of the person.</w:t>
      </w:r>
    </w:p>
    <w:p w14:paraId="40A2758E" w14:textId="77777777" w:rsidR="00B86C41" w:rsidRPr="00F23ED2" w:rsidRDefault="00316A68" w:rsidP="00D16E2C">
      <w:pPr>
        <w:spacing w:after="0" w:line="240" w:lineRule="auto"/>
        <w:ind w:firstLine="432"/>
        <w:jc w:val="both"/>
        <w:rPr>
          <w:rFonts w:ascii="Times New Roman" w:hAnsi="Times New Roman" w:cs="Times New Roman"/>
        </w:rPr>
      </w:pPr>
      <w:r w:rsidRPr="00DD1376">
        <w:rPr>
          <w:rFonts w:ascii="Times New Roman" w:hAnsi="Times New Roman" w:cs="Times New Roman"/>
        </w:rPr>
        <w:t>“</w:t>
      </w:r>
      <w:r w:rsidR="00D6262F" w:rsidRPr="00DD1376">
        <w:rPr>
          <w:rFonts w:ascii="Times New Roman" w:hAnsi="Times New Roman" w:cs="Times New Roman"/>
        </w:rPr>
        <w:t xml:space="preserve">(2) </w:t>
      </w:r>
      <w:r w:rsidR="00B86C41" w:rsidRPr="00DD1376">
        <w:rPr>
          <w:rFonts w:ascii="Times New Roman" w:hAnsi="Times New Roman" w:cs="Times New Roman"/>
        </w:rPr>
        <w:t>In determining wh</w:t>
      </w:r>
      <w:r w:rsidR="00B86C41" w:rsidRPr="00F23ED2">
        <w:rPr>
          <w:rFonts w:ascii="Times New Roman" w:hAnsi="Times New Roman" w:cs="Times New Roman"/>
        </w:rPr>
        <w:t>ether it is in the interests of justice to make an order under sub-section (1) in relation to the taking of evidence of a person, the matters to which the court shall have regard include the following:</w:t>
      </w:r>
    </w:p>
    <w:p w14:paraId="3384AD97" w14:textId="77777777" w:rsidR="00B86C41" w:rsidRPr="00F23ED2" w:rsidRDefault="00B86C41" w:rsidP="00D16E2C">
      <w:pPr>
        <w:spacing w:after="0" w:line="240" w:lineRule="auto"/>
        <w:ind w:left="720" w:hanging="288"/>
        <w:jc w:val="both"/>
        <w:rPr>
          <w:rFonts w:ascii="Times New Roman" w:hAnsi="Times New Roman" w:cs="Times New Roman"/>
        </w:rPr>
      </w:pPr>
      <w:r w:rsidRPr="00F23ED2">
        <w:rPr>
          <w:rFonts w:ascii="Times New Roman" w:hAnsi="Times New Roman" w:cs="Times New Roman"/>
        </w:rPr>
        <w:t>(a) whether the person is willing or able to come to Australia to give evidence in the proceeding;</w:t>
      </w:r>
    </w:p>
    <w:p w14:paraId="04044E01" w14:textId="77777777" w:rsidR="00B86C41" w:rsidRPr="00F23ED2" w:rsidRDefault="00B86C41" w:rsidP="00D16E2C">
      <w:pPr>
        <w:spacing w:after="0" w:line="240" w:lineRule="auto"/>
        <w:ind w:left="720" w:hanging="288"/>
        <w:jc w:val="both"/>
        <w:rPr>
          <w:rFonts w:ascii="Times New Roman" w:hAnsi="Times New Roman" w:cs="Times New Roman"/>
        </w:rPr>
      </w:pPr>
      <w:r w:rsidRPr="00F23ED2">
        <w:rPr>
          <w:rFonts w:ascii="Times New Roman" w:hAnsi="Times New Roman" w:cs="Times New Roman"/>
        </w:rPr>
        <w:t>(b) whether the person will be able to give evidence material to any issue to be tried in the proceeding;</w:t>
      </w:r>
    </w:p>
    <w:p w14:paraId="34312F2A" w14:textId="77777777" w:rsidR="00B86C41" w:rsidRPr="00F23ED2" w:rsidRDefault="00B86C41" w:rsidP="00D16E2C">
      <w:pPr>
        <w:spacing w:after="0" w:line="240" w:lineRule="auto"/>
        <w:ind w:left="720" w:hanging="288"/>
        <w:jc w:val="both"/>
        <w:rPr>
          <w:rFonts w:ascii="Times New Roman" w:hAnsi="Times New Roman" w:cs="Times New Roman"/>
        </w:rPr>
      </w:pPr>
      <w:r w:rsidRPr="00F23ED2">
        <w:rPr>
          <w:rFonts w:ascii="Times New Roman" w:hAnsi="Times New Roman" w:cs="Times New Roman"/>
        </w:rPr>
        <w:t>(c) whether, having regard to the interests of the parties to the proceeding, justice will be better served by granting or refusing the order.</w:t>
      </w:r>
    </w:p>
    <w:p w14:paraId="5DEB3DF1" w14:textId="77777777" w:rsidR="00B86C41" w:rsidRPr="00F23ED2" w:rsidRDefault="00316A68" w:rsidP="00D16E2C">
      <w:pPr>
        <w:spacing w:after="0" w:line="240" w:lineRule="auto"/>
        <w:ind w:firstLine="432"/>
        <w:jc w:val="both"/>
        <w:rPr>
          <w:rFonts w:ascii="Times New Roman" w:hAnsi="Times New Roman" w:cs="Times New Roman"/>
        </w:rPr>
      </w:pPr>
      <w:r w:rsidRPr="001B49A3">
        <w:rPr>
          <w:rFonts w:ascii="Times New Roman" w:hAnsi="Times New Roman" w:cs="Times New Roman"/>
        </w:rPr>
        <w:t>“</w:t>
      </w:r>
      <w:r w:rsidR="00D6262F" w:rsidRPr="001B49A3">
        <w:rPr>
          <w:rFonts w:ascii="Times New Roman" w:hAnsi="Times New Roman" w:cs="Times New Roman"/>
        </w:rPr>
        <w:t xml:space="preserve">(3) </w:t>
      </w:r>
      <w:r w:rsidR="00B86C41" w:rsidRPr="001B49A3">
        <w:rPr>
          <w:rFonts w:ascii="Times New Roman" w:hAnsi="Times New Roman" w:cs="Times New Roman"/>
        </w:rPr>
        <w:t>Where a court</w:t>
      </w:r>
      <w:r w:rsidR="00B86C41" w:rsidRPr="00F23ED2">
        <w:rPr>
          <w:rFonts w:ascii="Times New Roman" w:hAnsi="Times New Roman" w:cs="Times New Roman"/>
        </w:rPr>
        <w:t xml:space="preserve"> makes an order under sub-section (1) of the kind referred to in paragraph (1) (a) or (b), the court may, in its discretion, at the time of the making of the order or at a subsequent time, give such directions as it thinks just relating to the procedure to be followed in and in relation to the examination, including directions as to the time, place and manner of the examination, and to any other matter that the court thinks relevant.</w:t>
      </w:r>
    </w:p>
    <w:p w14:paraId="24B41EAB" w14:textId="77777777" w:rsidR="00B86C41" w:rsidRPr="00F23ED2" w:rsidRDefault="00316A68" w:rsidP="00D16E2C">
      <w:pPr>
        <w:spacing w:after="0" w:line="240" w:lineRule="auto"/>
        <w:ind w:firstLine="432"/>
        <w:jc w:val="both"/>
        <w:rPr>
          <w:rFonts w:ascii="Times New Roman" w:hAnsi="Times New Roman" w:cs="Times New Roman"/>
        </w:rPr>
      </w:pPr>
      <w:r w:rsidRPr="00FB0F6C">
        <w:rPr>
          <w:rFonts w:ascii="Times New Roman" w:hAnsi="Times New Roman" w:cs="Times New Roman"/>
        </w:rPr>
        <w:t>“</w:t>
      </w:r>
      <w:r w:rsidR="00B86C41" w:rsidRPr="00FB0F6C">
        <w:rPr>
          <w:rFonts w:ascii="Times New Roman" w:hAnsi="Times New Roman" w:cs="Times New Roman"/>
        </w:rPr>
        <w:t>(4) Where a court</w:t>
      </w:r>
      <w:r w:rsidR="00B86C41" w:rsidRPr="00F23ED2">
        <w:rPr>
          <w:rFonts w:ascii="Times New Roman" w:hAnsi="Times New Roman" w:cs="Times New Roman"/>
        </w:rPr>
        <w:t xml:space="preserve"> makes, in relation to a proceeding, an order under sub-section (1) of the kind referred to in paragraph (1) (c) in relation to the taking of evidence of a person, the court may, in its discretion, include</w:t>
      </w:r>
    </w:p>
    <w:p w14:paraId="2D0950FA" w14:textId="77777777" w:rsidR="00316A68" w:rsidRPr="00F23ED2" w:rsidRDefault="00316A68" w:rsidP="007E6560">
      <w:pPr>
        <w:spacing w:after="0" w:line="240" w:lineRule="auto"/>
        <w:jc w:val="both"/>
        <w:rPr>
          <w:rFonts w:ascii="Times New Roman" w:hAnsi="Times New Roman" w:cs="Times New Roman"/>
        </w:rPr>
      </w:pPr>
      <w:r w:rsidRPr="00F23ED2">
        <w:rPr>
          <w:rFonts w:ascii="Times New Roman" w:hAnsi="Times New Roman" w:cs="Times New Roman"/>
        </w:rPr>
        <w:br w:type="page"/>
      </w:r>
    </w:p>
    <w:p w14:paraId="59744BE7" w14:textId="77777777" w:rsidR="00B86C41" w:rsidRPr="00F23ED2" w:rsidRDefault="00B86C41" w:rsidP="007E6560">
      <w:pPr>
        <w:spacing w:after="0" w:line="240" w:lineRule="auto"/>
        <w:jc w:val="both"/>
        <w:rPr>
          <w:rFonts w:ascii="Times New Roman" w:hAnsi="Times New Roman" w:cs="Times New Roman"/>
        </w:rPr>
      </w:pPr>
      <w:r w:rsidRPr="00F23ED2">
        <w:rPr>
          <w:rFonts w:ascii="Times New Roman" w:hAnsi="Times New Roman" w:cs="Times New Roman"/>
        </w:rPr>
        <w:lastRenderedPageBreak/>
        <w:t>in the order a request as to any matter relating to the taking of that evidence, including any of the following matters:</w:t>
      </w:r>
    </w:p>
    <w:p w14:paraId="5D90C8E3" w14:textId="77777777" w:rsidR="00B86C41" w:rsidRPr="00F23ED2" w:rsidRDefault="00B86C41" w:rsidP="005E3543">
      <w:pPr>
        <w:spacing w:after="0" w:line="240" w:lineRule="auto"/>
        <w:ind w:left="720" w:hanging="288"/>
        <w:jc w:val="both"/>
        <w:rPr>
          <w:rFonts w:ascii="Times New Roman" w:hAnsi="Times New Roman" w:cs="Times New Roman"/>
        </w:rPr>
      </w:pPr>
      <w:r w:rsidRPr="00F23ED2">
        <w:rPr>
          <w:rFonts w:ascii="Times New Roman" w:hAnsi="Times New Roman" w:cs="Times New Roman"/>
        </w:rPr>
        <w:t>(a) the examination, cross-examination or re-examination of the person, whether the evidence of the person is given orally, upon affidavit or otherwise;</w:t>
      </w:r>
    </w:p>
    <w:p w14:paraId="1677A2DB" w14:textId="77777777" w:rsidR="00B86C41" w:rsidRPr="00F23ED2" w:rsidRDefault="00B86C41" w:rsidP="005E3543">
      <w:pPr>
        <w:spacing w:after="0" w:line="240" w:lineRule="auto"/>
        <w:ind w:left="720" w:hanging="288"/>
        <w:jc w:val="both"/>
        <w:rPr>
          <w:rFonts w:ascii="Times New Roman" w:hAnsi="Times New Roman" w:cs="Times New Roman"/>
        </w:rPr>
      </w:pPr>
      <w:r w:rsidRPr="00F23ED2">
        <w:rPr>
          <w:rFonts w:ascii="Times New Roman" w:hAnsi="Times New Roman" w:cs="Times New Roman"/>
        </w:rPr>
        <w:t>(b) the attendance of the legal representative of each party to the proceeding and the participation of those persons in the examination in appropriate circumstances;</w:t>
      </w:r>
    </w:p>
    <w:p w14:paraId="06AF5EBD" w14:textId="77777777" w:rsidR="00B86C41" w:rsidRPr="00F23ED2" w:rsidRDefault="00B86C41" w:rsidP="005E3543">
      <w:pPr>
        <w:spacing w:after="0" w:line="240" w:lineRule="auto"/>
        <w:ind w:left="720" w:hanging="288"/>
        <w:jc w:val="both"/>
        <w:rPr>
          <w:rFonts w:ascii="Times New Roman" w:hAnsi="Times New Roman" w:cs="Times New Roman"/>
        </w:rPr>
      </w:pPr>
      <w:r w:rsidRPr="00F23ED2">
        <w:rPr>
          <w:rFonts w:ascii="Times New Roman" w:hAnsi="Times New Roman" w:cs="Times New Roman"/>
        </w:rPr>
        <w:t>(c) any prescribed matter.</w:t>
      </w:r>
    </w:p>
    <w:p w14:paraId="10D22E76" w14:textId="77777777" w:rsidR="00B86C41" w:rsidRPr="00F23ED2" w:rsidRDefault="00316A68" w:rsidP="005E3543">
      <w:pPr>
        <w:spacing w:after="0" w:line="240" w:lineRule="auto"/>
        <w:ind w:firstLine="432"/>
        <w:jc w:val="both"/>
        <w:rPr>
          <w:rFonts w:ascii="Times New Roman" w:hAnsi="Times New Roman" w:cs="Times New Roman"/>
        </w:rPr>
      </w:pPr>
      <w:r w:rsidRPr="00F23ED2">
        <w:rPr>
          <w:rFonts w:ascii="Times New Roman" w:hAnsi="Times New Roman" w:cs="Times New Roman"/>
        </w:rPr>
        <w:t>“</w:t>
      </w:r>
      <w:r w:rsidR="00B86C41" w:rsidRPr="00F23ED2">
        <w:rPr>
          <w:rFonts w:ascii="Times New Roman" w:hAnsi="Times New Roman" w:cs="Times New Roman"/>
        </w:rPr>
        <w:t xml:space="preserve">(5) Subject to sub-section (6), the court may, on such terms, if any, as it thinks fit, permit a party to the proceeding to tender as evidence in the </w:t>
      </w:r>
      <w:proofErr w:type="spellStart"/>
      <w:r w:rsidR="00B86C41" w:rsidRPr="00F23ED2">
        <w:rPr>
          <w:rFonts w:ascii="Times New Roman" w:hAnsi="Times New Roman" w:cs="Times New Roman"/>
        </w:rPr>
        <w:t>proceeding</w:t>
      </w:r>
      <w:proofErr w:type="spellEnd"/>
      <w:r w:rsidR="00B86C41" w:rsidRPr="00F23ED2">
        <w:rPr>
          <w:rFonts w:ascii="Times New Roman" w:hAnsi="Times New Roman" w:cs="Times New Roman"/>
        </w:rPr>
        <w:t xml:space="preserve"> the evidence of a person taken in an examination held as a result of an order made under sub-section (1) or a record of that evidence.</w:t>
      </w:r>
    </w:p>
    <w:p w14:paraId="6A4D2860" w14:textId="77777777" w:rsidR="00B86C41" w:rsidRPr="00F23ED2" w:rsidRDefault="00316A68" w:rsidP="005E3543">
      <w:pPr>
        <w:spacing w:after="0" w:line="240" w:lineRule="auto"/>
        <w:ind w:firstLine="432"/>
        <w:jc w:val="both"/>
        <w:rPr>
          <w:rFonts w:ascii="Times New Roman" w:hAnsi="Times New Roman" w:cs="Times New Roman"/>
        </w:rPr>
      </w:pPr>
      <w:r w:rsidRPr="00F23ED2">
        <w:rPr>
          <w:rFonts w:ascii="Times New Roman" w:hAnsi="Times New Roman" w:cs="Times New Roman"/>
        </w:rPr>
        <w:t>“</w:t>
      </w:r>
      <w:r w:rsidR="00B86C41" w:rsidRPr="00F23ED2">
        <w:rPr>
          <w:rFonts w:ascii="Times New Roman" w:hAnsi="Times New Roman" w:cs="Times New Roman"/>
        </w:rPr>
        <w:t>(6) Evidence of a person so tendered is not admissible if—</w:t>
      </w:r>
    </w:p>
    <w:p w14:paraId="2D12DDF7" w14:textId="77777777" w:rsidR="00B86C41" w:rsidRPr="00F23ED2" w:rsidRDefault="00B86C41" w:rsidP="005E3543">
      <w:pPr>
        <w:spacing w:after="0" w:line="240" w:lineRule="auto"/>
        <w:ind w:left="720" w:hanging="288"/>
        <w:jc w:val="both"/>
        <w:rPr>
          <w:rFonts w:ascii="Times New Roman" w:hAnsi="Times New Roman" w:cs="Times New Roman"/>
        </w:rPr>
      </w:pPr>
      <w:r w:rsidRPr="00F23ED2">
        <w:rPr>
          <w:rFonts w:ascii="Times New Roman" w:hAnsi="Times New Roman" w:cs="Times New Roman"/>
        </w:rPr>
        <w:t>(a) it appears to the satisfaction of the court at the hearing of the proceeding that the person is in Australia and is able to attend the hearing; or</w:t>
      </w:r>
    </w:p>
    <w:p w14:paraId="47DA2692" w14:textId="77777777" w:rsidR="00B86C41" w:rsidRPr="00F23ED2" w:rsidRDefault="00B86C41" w:rsidP="005E3543">
      <w:pPr>
        <w:spacing w:after="0" w:line="240" w:lineRule="auto"/>
        <w:ind w:left="720" w:hanging="288"/>
        <w:jc w:val="both"/>
        <w:rPr>
          <w:rFonts w:ascii="Times New Roman" w:hAnsi="Times New Roman" w:cs="Times New Roman"/>
        </w:rPr>
      </w:pPr>
      <w:r w:rsidRPr="00F23ED2">
        <w:rPr>
          <w:rFonts w:ascii="Times New Roman" w:hAnsi="Times New Roman" w:cs="Times New Roman"/>
        </w:rPr>
        <w:t>(b) the evidence would not have been admissible had it been given or produced at the hearing of the proceeding.</w:t>
      </w:r>
    </w:p>
    <w:p w14:paraId="170680B7" w14:textId="77777777" w:rsidR="00B86C41" w:rsidRPr="00F23ED2" w:rsidRDefault="00316A68" w:rsidP="00344F10">
      <w:pPr>
        <w:spacing w:after="0" w:line="240" w:lineRule="auto"/>
        <w:ind w:firstLine="432"/>
        <w:jc w:val="both"/>
        <w:rPr>
          <w:rFonts w:ascii="Times New Roman" w:hAnsi="Times New Roman" w:cs="Times New Roman"/>
        </w:rPr>
      </w:pPr>
      <w:r w:rsidRPr="00F23ED2">
        <w:rPr>
          <w:rFonts w:ascii="Times New Roman" w:hAnsi="Times New Roman" w:cs="Times New Roman"/>
        </w:rPr>
        <w:t>“</w:t>
      </w:r>
      <w:r w:rsidR="00B86C41" w:rsidRPr="00F23ED2">
        <w:rPr>
          <w:rFonts w:ascii="Times New Roman" w:hAnsi="Times New Roman" w:cs="Times New Roman"/>
        </w:rPr>
        <w:t>(7) Where it is in the interests of justice to do so, the court may, in its discretion, exclude from the proceeding evidence taken in an examination held as a result of an order made under sub-section (1), notwithstanding that it is otherwise admissible.</w:t>
      </w:r>
    </w:p>
    <w:p w14:paraId="6F849F81" w14:textId="77777777" w:rsidR="00B86C41" w:rsidRPr="00F23ED2" w:rsidRDefault="00316A68" w:rsidP="00344F10">
      <w:pPr>
        <w:spacing w:after="0" w:line="240" w:lineRule="auto"/>
        <w:ind w:firstLine="432"/>
        <w:jc w:val="both"/>
        <w:rPr>
          <w:rFonts w:ascii="Times New Roman" w:hAnsi="Times New Roman" w:cs="Times New Roman"/>
        </w:rPr>
      </w:pPr>
      <w:r w:rsidRPr="00F23ED2">
        <w:rPr>
          <w:rFonts w:ascii="Times New Roman" w:hAnsi="Times New Roman" w:cs="Times New Roman"/>
        </w:rPr>
        <w:t>“</w:t>
      </w:r>
      <w:r w:rsidR="00B86C41" w:rsidRPr="00F23ED2">
        <w:rPr>
          <w:rFonts w:ascii="Times New Roman" w:hAnsi="Times New Roman" w:cs="Times New Roman"/>
        </w:rPr>
        <w:t>(8) The power vested in a court under sub-section (1) may be exercised in chambers.</w:t>
      </w:r>
    </w:p>
    <w:p w14:paraId="4DE80C74" w14:textId="77777777" w:rsidR="00B86C41" w:rsidRPr="00F23ED2" w:rsidRDefault="00316A68" w:rsidP="00344F10">
      <w:pPr>
        <w:spacing w:after="0" w:line="240" w:lineRule="auto"/>
        <w:ind w:firstLine="432"/>
        <w:jc w:val="both"/>
        <w:rPr>
          <w:rFonts w:ascii="Times New Roman" w:hAnsi="Times New Roman" w:cs="Times New Roman"/>
        </w:rPr>
      </w:pPr>
      <w:r w:rsidRPr="00F23ED2">
        <w:rPr>
          <w:rFonts w:ascii="Times New Roman" w:hAnsi="Times New Roman" w:cs="Times New Roman"/>
        </w:rPr>
        <w:t>“</w:t>
      </w:r>
      <w:r w:rsidR="00B86C41" w:rsidRPr="00F23ED2">
        <w:rPr>
          <w:rFonts w:ascii="Times New Roman" w:hAnsi="Times New Roman" w:cs="Times New Roman"/>
        </w:rPr>
        <w:t>(9) In this section, a reference to evidence taken in an examination includes a reference to—</w:t>
      </w:r>
    </w:p>
    <w:p w14:paraId="5A3289E4" w14:textId="77777777" w:rsidR="00B86C41" w:rsidRPr="00F23ED2" w:rsidRDefault="00B86C41" w:rsidP="00344F10">
      <w:pPr>
        <w:spacing w:after="0" w:line="240" w:lineRule="auto"/>
        <w:ind w:left="720" w:hanging="288"/>
        <w:jc w:val="both"/>
        <w:rPr>
          <w:rFonts w:ascii="Times New Roman" w:hAnsi="Times New Roman" w:cs="Times New Roman"/>
        </w:rPr>
      </w:pPr>
      <w:r w:rsidRPr="00F23ED2">
        <w:rPr>
          <w:rFonts w:ascii="Times New Roman" w:hAnsi="Times New Roman" w:cs="Times New Roman"/>
        </w:rPr>
        <w:t>(a) a document produced at the examination; and</w:t>
      </w:r>
    </w:p>
    <w:p w14:paraId="5FE0E22B" w14:textId="77777777" w:rsidR="00B86C41" w:rsidRPr="00F23ED2" w:rsidRDefault="00B86C41" w:rsidP="00344F10">
      <w:pPr>
        <w:spacing w:after="0" w:line="240" w:lineRule="auto"/>
        <w:ind w:left="720" w:hanging="288"/>
        <w:jc w:val="both"/>
        <w:rPr>
          <w:rFonts w:ascii="Times New Roman" w:hAnsi="Times New Roman" w:cs="Times New Roman"/>
        </w:rPr>
      </w:pPr>
      <w:r w:rsidRPr="00F23ED2">
        <w:rPr>
          <w:rFonts w:ascii="Times New Roman" w:hAnsi="Times New Roman" w:cs="Times New Roman"/>
        </w:rPr>
        <w:t>(b) answers made, whether in writing, or orally and reduced to writing, to any written interrogatories presented at the examination.</w:t>
      </w:r>
    </w:p>
    <w:p w14:paraId="51516C81" w14:textId="77777777" w:rsidR="00B86C41" w:rsidRPr="00344F10" w:rsidRDefault="00D6262F" w:rsidP="00344F10">
      <w:pPr>
        <w:spacing w:before="120" w:after="60" w:line="240" w:lineRule="auto"/>
        <w:jc w:val="both"/>
        <w:rPr>
          <w:rFonts w:ascii="Times New Roman" w:hAnsi="Times New Roman" w:cs="Times New Roman"/>
          <w:b/>
          <w:sz w:val="20"/>
        </w:rPr>
      </w:pPr>
      <w:r w:rsidRPr="00344F10">
        <w:rPr>
          <w:rFonts w:ascii="Times New Roman" w:hAnsi="Times New Roman" w:cs="Times New Roman"/>
          <w:b/>
          <w:sz w:val="20"/>
        </w:rPr>
        <w:t>Proceedings in inferior courts</w:t>
      </w:r>
    </w:p>
    <w:p w14:paraId="3BBC6562" w14:textId="41F302FD" w:rsidR="00B86C41" w:rsidRPr="00F23ED2" w:rsidRDefault="00316A68" w:rsidP="00344F10">
      <w:pPr>
        <w:spacing w:after="0" w:line="240" w:lineRule="auto"/>
        <w:ind w:firstLine="432"/>
        <w:jc w:val="both"/>
        <w:rPr>
          <w:rFonts w:ascii="Times New Roman" w:hAnsi="Times New Roman" w:cs="Times New Roman"/>
        </w:rPr>
      </w:pPr>
      <w:r w:rsidRPr="00F23ED2">
        <w:rPr>
          <w:rFonts w:ascii="Times New Roman" w:hAnsi="Times New Roman" w:cs="Times New Roman"/>
        </w:rPr>
        <w:t>“</w:t>
      </w:r>
      <w:r w:rsidR="00B86C41" w:rsidRPr="00F23ED2">
        <w:rPr>
          <w:rFonts w:ascii="Times New Roman" w:hAnsi="Times New Roman" w:cs="Times New Roman"/>
        </w:rPr>
        <w:t>7</w:t>
      </w:r>
      <w:r w:rsidR="00C47B03">
        <w:rPr>
          <w:rFonts w:ascii="Times New Roman" w:hAnsi="Times New Roman" w:cs="Times New Roman"/>
          <w:smallCaps/>
        </w:rPr>
        <w:t>w</w:t>
      </w:r>
      <w:r w:rsidR="00B86C41" w:rsidRPr="00F23ED2">
        <w:rPr>
          <w:rFonts w:ascii="Times New Roman" w:hAnsi="Times New Roman" w:cs="Times New Roman"/>
        </w:rPr>
        <w:t xml:space="preserve">. (1) A superior court, being the Supreme Court of a State or Territory, may, in its discretion, on the application of a party to a civil or criminal proceeding before an inferior court in that State or Territory (other than a court of summary jurisdiction exercising jurisdiction under the </w:t>
      </w:r>
      <w:r w:rsidR="00D6262F" w:rsidRPr="00F23ED2">
        <w:rPr>
          <w:rFonts w:ascii="Times New Roman" w:hAnsi="Times New Roman" w:cs="Times New Roman"/>
          <w:i/>
        </w:rPr>
        <w:t>Family Law Act 1975</w:t>
      </w:r>
      <w:r w:rsidR="00B86C41" w:rsidRPr="00F23ED2">
        <w:rPr>
          <w:rFonts w:ascii="Times New Roman" w:hAnsi="Times New Roman" w:cs="Times New Roman"/>
        </w:rPr>
        <w:t>)</w:t>
      </w:r>
      <w:r w:rsidR="00D6262F" w:rsidRPr="00F23ED2">
        <w:rPr>
          <w:rFonts w:ascii="Times New Roman" w:hAnsi="Times New Roman" w:cs="Times New Roman"/>
          <w:i/>
        </w:rPr>
        <w:t xml:space="preserve"> </w:t>
      </w:r>
      <w:r w:rsidR="00B86C41" w:rsidRPr="00F23ED2">
        <w:rPr>
          <w:rFonts w:ascii="Times New Roman" w:hAnsi="Times New Roman" w:cs="Times New Roman"/>
        </w:rPr>
        <w:t>exercise the same power to make an order of the kind referred to in sub-section 7</w:t>
      </w:r>
      <w:r w:rsidR="00C47B03">
        <w:rPr>
          <w:rFonts w:ascii="Times New Roman" w:hAnsi="Times New Roman" w:cs="Times New Roman"/>
          <w:smallCaps/>
        </w:rPr>
        <w:t>v</w:t>
      </w:r>
      <w:r w:rsidR="00B86C41" w:rsidRPr="00F23ED2">
        <w:rPr>
          <w:rFonts w:ascii="Times New Roman" w:hAnsi="Times New Roman" w:cs="Times New Roman"/>
        </w:rPr>
        <w:t xml:space="preserve"> (1) for the purpose of that proceeding as the superior court has under that sub-section for the purpose of a proceeding in the superior court.</w:t>
      </w:r>
    </w:p>
    <w:p w14:paraId="458A363F" w14:textId="77777777" w:rsidR="00B86C41" w:rsidRPr="00F23ED2" w:rsidRDefault="00316A68" w:rsidP="00344F10">
      <w:pPr>
        <w:spacing w:after="0" w:line="240" w:lineRule="auto"/>
        <w:ind w:firstLine="432"/>
        <w:jc w:val="both"/>
        <w:rPr>
          <w:rFonts w:ascii="Times New Roman" w:hAnsi="Times New Roman" w:cs="Times New Roman"/>
        </w:rPr>
      </w:pPr>
      <w:r w:rsidRPr="00F23ED2">
        <w:rPr>
          <w:rFonts w:ascii="Times New Roman" w:hAnsi="Times New Roman" w:cs="Times New Roman"/>
        </w:rPr>
        <w:t>“</w:t>
      </w:r>
      <w:r w:rsidR="00B86C41" w:rsidRPr="00F23ED2">
        <w:rPr>
          <w:rFonts w:ascii="Times New Roman" w:hAnsi="Times New Roman" w:cs="Times New Roman"/>
        </w:rPr>
        <w:t xml:space="preserve">(2) On the application of a party to a proceeding before a court of summary jurisdiction in a State or Territory exercising jurisdiction under the </w:t>
      </w:r>
      <w:r w:rsidR="00D6262F" w:rsidRPr="00F23ED2">
        <w:rPr>
          <w:rFonts w:ascii="Times New Roman" w:hAnsi="Times New Roman" w:cs="Times New Roman"/>
          <w:i/>
        </w:rPr>
        <w:t>Family Law Act 1975—</w:t>
      </w:r>
    </w:p>
    <w:p w14:paraId="624FD9F7" w14:textId="77777777" w:rsidR="00316A68" w:rsidRPr="00F23ED2" w:rsidRDefault="00316A68" w:rsidP="007E6560">
      <w:pPr>
        <w:spacing w:after="0" w:line="240" w:lineRule="auto"/>
        <w:jc w:val="both"/>
        <w:rPr>
          <w:rFonts w:ascii="Times New Roman" w:hAnsi="Times New Roman" w:cs="Times New Roman"/>
        </w:rPr>
      </w:pPr>
      <w:r w:rsidRPr="00F23ED2">
        <w:rPr>
          <w:rFonts w:ascii="Times New Roman" w:hAnsi="Times New Roman" w:cs="Times New Roman"/>
        </w:rPr>
        <w:br w:type="page"/>
      </w:r>
    </w:p>
    <w:p w14:paraId="2C69B2B9" w14:textId="77777777" w:rsidR="00B86C41" w:rsidRPr="00F23ED2" w:rsidRDefault="00B86C41" w:rsidP="00B2299D">
      <w:pPr>
        <w:spacing w:after="0" w:line="240" w:lineRule="auto"/>
        <w:ind w:left="720" w:hanging="288"/>
        <w:jc w:val="both"/>
        <w:rPr>
          <w:rFonts w:ascii="Times New Roman" w:hAnsi="Times New Roman" w:cs="Times New Roman"/>
        </w:rPr>
      </w:pPr>
      <w:r w:rsidRPr="00F23ED2">
        <w:rPr>
          <w:rFonts w:ascii="Times New Roman" w:hAnsi="Times New Roman" w:cs="Times New Roman"/>
        </w:rPr>
        <w:lastRenderedPageBreak/>
        <w:t>(a) where the proceeding takes place in a State other than Western Australia or in a Territory other than the Northern Territory—the Family Court of Australia;</w:t>
      </w:r>
    </w:p>
    <w:p w14:paraId="6DFA1C73" w14:textId="77777777" w:rsidR="00B86C41" w:rsidRPr="00F23ED2" w:rsidRDefault="00B86C41" w:rsidP="00B2299D">
      <w:pPr>
        <w:spacing w:after="0" w:line="240" w:lineRule="auto"/>
        <w:ind w:left="720" w:hanging="288"/>
        <w:jc w:val="both"/>
        <w:rPr>
          <w:rFonts w:ascii="Times New Roman" w:hAnsi="Times New Roman" w:cs="Times New Roman"/>
        </w:rPr>
      </w:pPr>
      <w:r w:rsidRPr="00F23ED2">
        <w:rPr>
          <w:rFonts w:ascii="Times New Roman" w:hAnsi="Times New Roman" w:cs="Times New Roman"/>
        </w:rPr>
        <w:t>(b) where the proceeding takes place in Western Australia—the Family Court of Western Australia; or</w:t>
      </w:r>
    </w:p>
    <w:p w14:paraId="2F225F4A" w14:textId="77777777" w:rsidR="00B86C41" w:rsidRPr="00F23ED2" w:rsidRDefault="00B86C41" w:rsidP="00B2299D">
      <w:pPr>
        <w:spacing w:after="0" w:line="240" w:lineRule="auto"/>
        <w:ind w:left="720" w:hanging="288"/>
        <w:jc w:val="both"/>
        <w:rPr>
          <w:rFonts w:ascii="Times New Roman" w:hAnsi="Times New Roman" w:cs="Times New Roman"/>
        </w:rPr>
      </w:pPr>
      <w:r w:rsidRPr="00F23ED2">
        <w:rPr>
          <w:rFonts w:ascii="Times New Roman" w:hAnsi="Times New Roman" w:cs="Times New Roman"/>
        </w:rPr>
        <w:t>(c) where the proceeding takes place in the Northern Territory—the Supreme Court of the Northern Territory,</w:t>
      </w:r>
    </w:p>
    <w:p w14:paraId="54AE68EE" w14:textId="1E3693C0" w:rsidR="00B86C41" w:rsidRPr="00F23ED2" w:rsidRDefault="00B86C41" w:rsidP="007E6560">
      <w:pPr>
        <w:spacing w:after="0" w:line="240" w:lineRule="auto"/>
        <w:jc w:val="both"/>
        <w:rPr>
          <w:rFonts w:ascii="Times New Roman" w:hAnsi="Times New Roman" w:cs="Times New Roman"/>
        </w:rPr>
      </w:pPr>
      <w:r w:rsidRPr="00F23ED2">
        <w:rPr>
          <w:rFonts w:ascii="Times New Roman" w:hAnsi="Times New Roman" w:cs="Times New Roman"/>
        </w:rPr>
        <w:t>may, in its discretion, exercise the same power to make an order of the kind referred to in sub-section 7</w:t>
      </w:r>
      <w:r w:rsidR="00C47B03">
        <w:rPr>
          <w:rFonts w:ascii="Times New Roman" w:hAnsi="Times New Roman" w:cs="Times New Roman"/>
          <w:smallCaps/>
        </w:rPr>
        <w:t>v</w:t>
      </w:r>
      <w:r w:rsidRPr="00F23ED2">
        <w:rPr>
          <w:rFonts w:ascii="Times New Roman" w:hAnsi="Times New Roman" w:cs="Times New Roman"/>
        </w:rPr>
        <w:t xml:space="preserve"> (1) for the purpose of that proceeding as the court has under that sub-section—</w:t>
      </w:r>
    </w:p>
    <w:p w14:paraId="41FC6481" w14:textId="77777777" w:rsidR="00B86C41" w:rsidRPr="00F23ED2" w:rsidRDefault="00B86C41" w:rsidP="00B2299D">
      <w:pPr>
        <w:spacing w:after="0" w:line="240" w:lineRule="auto"/>
        <w:ind w:left="720" w:hanging="288"/>
        <w:jc w:val="both"/>
        <w:rPr>
          <w:rFonts w:ascii="Times New Roman" w:hAnsi="Times New Roman" w:cs="Times New Roman"/>
        </w:rPr>
      </w:pPr>
      <w:r w:rsidRPr="00F23ED2">
        <w:rPr>
          <w:rFonts w:ascii="Times New Roman" w:hAnsi="Times New Roman" w:cs="Times New Roman"/>
        </w:rPr>
        <w:t>(d) where the court is the Family Court of Australia—in relation to any proceeding before it; or</w:t>
      </w:r>
    </w:p>
    <w:p w14:paraId="0AA86DE0" w14:textId="77777777" w:rsidR="00B86C41" w:rsidRPr="00F23ED2" w:rsidRDefault="00B86C41" w:rsidP="00B2299D">
      <w:pPr>
        <w:spacing w:after="0" w:line="240" w:lineRule="auto"/>
        <w:ind w:left="720" w:hanging="288"/>
        <w:jc w:val="both"/>
        <w:rPr>
          <w:rFonts w:ascii="Times New Roman" w:hAnsi="Times New Roman" w:cs="Times New Roman"/>
        </w:rPr>
      </w:pPr>
      <w:r w:rsidRPr="00F23ED2">
        <w:rPr>
          <w:rFonts w:ascii="Times New Roman" w:hAnsi="Times New Roman" w:cs="Times New Roman"/>
        </w:rPr>
        <w:t xml:space="preserve">(e) where the court is the Family Court of Western Australia or the Supreme Court of the Northern Territory—in relation to a proceeding before it when it is exercising jurisdiction under the </w:t>
      </w:r>
      <w:r w:rsidR="00D6262F" w:rsidRPr="00F23ED2">
        <w:rPr>
          <w:rFonts w:ascii="Times New Roman" w:hAnsi="Times New Roman" w:cs="Times New Roman"/>
          <w:i/>
        </w:rPr>
        <w:t>Family Law Act 1975.</w:t>
      </w:r>
    </w:p>
    <w:p w14:paraId="7A8BE903" w14:textId="5277322B" w:rsidR="00B86C41" w:rsidRPr="00F23ED2" w:rsidRDefault="00316A68" w:rsidP="00B2299D">
      <w:pPr>
        <w:spacing w:after="0" w:line="240" w:lineRule="auto"/>
        <w:ind w:firstLine="432"/>
        <w:jc w:val="both"/>
        <w:rPr>
          <w:rFonts w:ascii="Times New Roman" w:hAnsi="Times New Roman" w:cs="Times New Roman"/>
        </w:rPr>
      </w:pPr>
      <w:r w:rsidRPr="00F23ED2">
        <w:rPr>
          <w:rFonts w:ascii="Times New Roman" w:hAnsi="Times New Roman" w:cs="Times New Roman"/>
        </w:rPr>
        <w:t>“</w:t>
      </w:r>
      <w:r w:rsidR="00B86C41" w:rsidRPr="00F23ED2">
        <w:rPr>
          <w:rFonts w:ascii="Times New Roman" w:hAnsi="Times New Roman" w:cs="Times New Roman"/>
        </w:rPr>
        <w:t>(3) Sub-sections 7</w:t>
      </w:r>
      <w:r w:rsidR="00C47B03">
        <w:rPr>
          <w:rFonts w:ascii="Times New Roman" w:hAnsi="Times New Roman" w:cs="Times New Roman"/>
          <w:smallCaps/>
        </w:rPr>
        <w:t>v</w:t>
      </w:r>
      <w:r w:rsidR="00B86C41" w:rsidRPr="00F23ED2">
        <w:rPr>
          <w:rFonts w:ascii="Times New Roman" w:hAnsi="Times New Roman" w:cs="Times New Roman"/>
        </w:rPr>
        <w:t xml:space="preserve"> (5), (6) and (7) apply in relation to evidence taken in an examination held as a result of an order made by a court by virtue of this section in relation to an inferior court as if—</w:t>
      </w:r>
    </w:p>
    <w:p w14:paraId="64771299" w14:textId="77777777" w:rsidR="00B86C41" w:rsidRPr="00F23ED2" w:rsidRDefault="00B86C41" w:rsidP="00B2299D">
      <w:pPr>
        <w:spacing w:after="0" w:line="240" w:lineRule="auto"/>
        <w:ind w:left="720" w:hanging="288"/>
        <w:jc w:val="both"/>
        <w:rPr>
          <w:rFonts w:ascii="Times New Roman" w:hAnsi="Times New Roman" w:cs="Times New Roman"/>
        </w:rPr>
      </w:pPr>
      <w:r w:rsidRPr="00F23ED2">
        <w:rPr>
          <w:rFonts w:ascii="Times New Roman" w:hAnsi="Times New Roman" w:cs="Times New Roman"/>
        </w:rPr>
        <w:t>(a) in sub-sections (5), (6) and (7)—</w:t>
      </w:r>
    </w:p>
    <w:p w14:paraId="471150D2" w14:textId="77777777" w:rsidR="00B86C41" w:rsidRPr="00F23ED2" w:rsidRDefault="00B86C41" w:rsidP="00B2299D">
      <w:pPr>
        <w:spacing w:after="0" w:line="240" w:lineRule="auto"/>
        <w:ind w:left="1296" w:hanging="288"/>
        <w:jc w:val="both"/>
        <w:rPr>
          <w:rFonts w:ascii="Times New Roman" w:hAnsi="Times New Roman" w:cs="Times New Roman"/>
        </w:rPr>
      </w:pPr>
      <w:r w:rsidRPr="00F23ED2">
        <w:rPr>
          <w:rFonts w:ascii="Times New Roman" w:hAnsi="Times New Roman" w:cs="Times New Roman"/>
        </w:rPr>
        <w:t>(</w:t>
      </w:r>
      <w:proofErr w:type="spellStart"/>
      <w:r w:rsidRPr="00F23ED2">
        <w:rPr>
          <w:rFonts w:ascii="Times New Roman" w:hAnsi="Times New Roman" w:cs="Times New Roman"/>
        </w:rPr>
        <w:t>i</w:t>
      </w:r>
      <w:proofErr w:type="spellEnd"/>
      <w:r w:rsidRPr="00F23ED2">
        <w:rPr>
          <w:rFonts w:ascii="Times New Roman" w:hAnsi="Times New Roman" w:cs="Times New Roman"/>
        </w:rPr>
        <w:t>) a reference to the proceeding were a reference to the proceeding in the inferior court; and</w:t>
      </w:r>
    </w:p>
    <w:p w14:paraId="7E566EF0" w14:textId="77777777" w:rsidR="00B86C41" w:rsidRPr="00F23ED2" w:rsidRDefault="00B86C41" w:rsidP="00B2299D">
      <w:pPr>
        <w:spacing w:after="0" w:line="240" w:lineRule="auto"/>
        <w:ind w:left="1296" w:hanging="288"/>
        <w:jc w:val="both"/>
        <w:rPr>
          <w:rFonts w:ascii="Times New Roman" w:hAnsi="Times New Roman" w:cs="Times New Roman"/>
        </w:rPr>
      </w:pPr>
      <w:r w:rsidRPr="00F23ED2">
        <w:rPr>
          <w:rFonts w:ascii="Times New Roman" w:hAnsi="Times New Roman" w:cs="Times New Roman"/>
        </w:rPr>
        <w:t>(ii) a reference to the court were a reference to the inferior court; and</w:t>
      </w:r>
    </w:p>
    <w:p w14:paraId="54EAE78B" w14:textId="77777777" w:rsidR="00B86C41" w:rsidRPr="00F23ED2" w:rsidRDefault="00B86C41" w:rsidP="00B2299D">
      <w:pPr>
        <w:spacing w:after="0" w:line="240" w:lineRule="auto"/>
        <w:ind w:left="720" w:hanging="288"/>
        <w:jc w:val="both"/>
        <w:rPr>
          <w:rFonts w:ascii="Times New Roman" w:hAnsi="Times New Roman" w:cs="Times New Roman"/>
        </w:rPr>
      </w:pPr>
      <w:r w:rsidRPr="00F23ED2">
        <w:rPr>
          <w:rFonts w:ascii="Times New Roman" w:hAnsi="Times New Roman" w:cs="Times New Roman"/>
        </w:rPr>
        <w:t>(b) in sub-sections (5) and (7), a reference to an order made under sub-section (1) were a reference to an order made by a court by virtue of this section.</w:t>
      </w:r>
    </w:p>
    <w:p w14:paraId="52C1B129" w14:textId="77777777" w:rsidR="00B86C41" w:rsidRPr="00F23ED2" w:rsidRDefault="00316A68" w:rsidP="00CB6105">
      <w:pPr>
        <w:spacing w:after="0" w:line="240" w:lineRule="auto"/>
        <w:ind w:firstLine="432"/>
        <w:jc w:val="both"/>
        <w:rPr>
          <w:rFonts w:ascii="Times New Roman" w:hAnsi="Times New Roman" w:cs="Times New Roman"/>
        </w:rPr>
      </w:pPr>
      <w:r w:rsidRPr="00F23ED2">
        <w:rPr>
          <w:rFonts w:ascii="Times New Roman" w:hAnsi="Times New Roman" w:cs="Times New Roman"/>
        </w:rPr>
        <w:t>“</w:t>
      </w:r>
      <w:r w:rsidR="00B86C41" w:rsidRPr="00F23ED2">
        <w:rPr>
          <w:rFonts w:ascii="Times New Roman" w:hAnsi="Times New Roman" w:cs="Times New Roman"/>
        </w:rPr>
        <w:t>(4) The powers vested in a court under sub-section (1) or (2) may be exercised in chambers.</w:t>
      </w:r>
    </w:p>
    <w:p w14:paraId="6BB660C9" w14:textId="77777777" w:rsidR="00B86C41" w:rsidRPr="00CB6105" w:rsidRDefault="00D6262F" w:rsidP="00CB6105">
      <w:pPr>
        <w:spacing w:before="120" w:after="60" w:line="240" w:lineRule="auto"/>
        <w:jc w:val="both"/>
        <w:rPr>
          <w:rFonts w:ascii="Times New Roman" w:hAnsi="Times New Roman" w:cs="Times New Roman"/>
          <w:b/>
          <w:sz w:val="20"/>
        </w:rPr>
      </w:pPr>
      <w:r w:rsidRPr="00CB6105">
        <w:rPr>
          <w:rFonts w:ascii="Times New Roman" w:hAnsi="Times New Roman" w:cs="Times New Roman"/>
          <w:b/>
          <w:sz w:val="20"/>
        </w:rPr>
        <w:t>Exclusion of evidence in criminal proceeding</w:t>
      </w:r>
    </w:p>
    <w:p w14:paraId="4EABF8A1" w14:textId="558088A8" w:rsidR="00B86C41" w:rsidRPr="00F23ED2" w:rsidRDefault="00316A68" w:rsidP="00CB6105">
      <w:pPr>
        <w:spacing w:after="0" w:line="240" w:lineRule="auto"/>
        <w:ind w:firstLine="432"/>
        <w:jc w:val="both"/>
        <w:rPr>
          <w:rFonts w:ascii="Times New Roman" w:hAnsi="Times New Roman" w:cs="Times New Roman"/>
        </w:rPr>
      </w:pPr>
      <w:r w:rsidRPr="00F23ED2">
        <w:rPr>
          <w:rFonts w:ascii="Times New Roman" w:hAnsi="Times New Roman" w:cs="Times New Roman"/>
        </w:rPr>
        <w:t>“</w:t>
      </w:r>
      <w:r w:rsidR="00B86C41" w:rsidRPr="00F23ED2">
        <w:rPr>
          <w:rFonts w:ascii="Times New Roman" w:hAnsi="Times New Roman" w:cs="Times New Roman"/>
        </w:rPr>
        <w:t>7</w:t>
      </w:r>
      <w:r w:rsidR="00C47B03">
        <w:rPr>
          <w:rFonts w:ascii="Times New Roman" w:hAnsi="Times New Roman" w:cs="Times New Roman"/>
          <w:smallCaps/>
        </w:rPr>
        <w:t>x</w:t>
      </w:r>
      <w:r w:rsidR="00B86C41" w:rsidRPr="00F23ED2">
        <w:rPr>
          <w:rFonts w:ascii="Times New Roman" w:hAnsi="Times New Roman" w:cs="Times New Roman"/>
        </w:rPr>
        <w:t>. This Part does not affect the power of a court in a criminal proceeding to exclude evidence that has been obtained illegally or would, if admitted, operate unfairly against the defendant.</w:t>
      </w:r>
    </w:p>
    <w:p w14:paraId="366E0AD6" w14:textId="77777777" w:rsidR="00B86C41" w:rsidRPr="00CB6105" w:rsidRDefault="00D6262F" w:rsidP="00CB6105">
      <w:pPr>
        <w:spacing w:before="120" w:after="60" w:line="240" w:lineRule="auto"/>
        <w:jc w:val="both"/>
        <w:rPr>
          <w:rFonts w:ascii="Times New Roman" w:hAnsi="Times New Roman" w:cs="Times New Roman"/>
          <w:b/>
          <w:sz w:val="20"/>
        </w:rPr>
      </w:pPr>
      <w:r w:rsidRPr="00CB6105">
        <w:rPr>
          <w:rFonts w:ascii="Times New Roman" w:hAnsi="Times New Roman" w:cs="Times New Roman"/>
          <w:b/>
          <w:sz w:val="20"/>
        </w:rPr>
        <w:t>Operation of other laws</w:t>
      </w:r>
    </w:p>
    <w:p w14:paraId="36A27F1F" w14:textId="77777777" w:rsidR="00B86C41" w:rsidRPr="00F23ED2" w:rsidRDefault="00316A68" w:rsidP="00CB6105">
      <w:pPr>
        <w:spacing w:after="0" w:line="240" w:lineRule="auto"/>
        <w:ind w:firstLine="432"/>
        <w:jc w:val="both"/>
        <w:rPr>
          <w:rFonts w:ascii="Times New Roman" w:hAnsi="Times New Roman" w:cs="Times New Roman"/>
        </w:rPr>
      </w:pPr>
      <w:r w:rsidRPr="00F23ED2">
        <w:rPr>
          <w:rFonts w:ascii="Times New Roman" w:hAnsi="Times New Roman" w:cs="Times New Roman"/>
        </w:rPr>
        <w:t>“</w:t>
      </w:r>
      <w:r w:rsidR="00B86C41" w:rsidRPr="00F23ED2">
        <w:rPr>
          <w:rFonts w:ascii="Times New Roman" w:hAnsi="Times New Roman" w:cs="Times New Roman"/>
        </w:rPr>
        <w:t>7</w:t>
      </w:r>
      <w:r w:rsidR="00CB6105" w:rsidRPr="00CB6105">
        <w:rPr>
          <w:rFonts w:ascii="Times New Roman" w:hAnsi="Times New Roman" w:cs="Times New Roman"/>
          <w:smallCaps/>
        </w:rPr>
        <w:t>y</w:t>
      </w:r>
      <w:r w:rsidR="00B86C41" w:rsidRPr="00F23ED2">
        <w:rPr>
          <w:rFonts w:ascii="Times New Roman" w:hAnsi="Times New Roman" w:cs="Times New Roman"/>
        </w:rPr>
        <w:t>. This Part is not intended to exclude or limit the operation of any law of the Commonwealth or of a State or Territory, or of any rule or regulation made under, or in pursuance of, such a law, that makes provision for the examination of witnesses outside Australia for the purpose of a proceeding in, or in a part of, Australia.</w:t>
      </w:r>
    </w:p>
    <w:p w14:paraId="12F397C4" w14:textId="77777777" w:rsidR="00316A68" w:rsidRPr="00F23ED2" w:rsidRDefault="00316A68" w:rsidP="007E6560">
      <w:pPr>
        <w:spacing w:after="0" w:line="240" w:lineRule="auto"/>
        <w:jc w:val="both"/>
        <w:rPr>
          <w:rFonts w:ascii="Times New Roman" w:hAnsi="Times New Roman" w:cs="Times New Roman"/>
        </w:rPr>
      </w:pPr>
      <w:r w:rsidRPr="00F23ED2">
        <w:rPr>
          <w:rFonts w:ascii="Times New Roman" w:hAnsi="Times New Roman" w:cs="Times New Roman"/>
        </w:rPr>
        <w:br w:type="page"/>
      </w:r>
    </w:p>
    <w:p w14:paraId="2611E2F7" w14:textId="77777777" w:rsidR="00B86C41" w:rsidRPr="00CB6105" w:rsidRDefault="00D6262F" w:rsidP="00CB6105">
      <w:pPr>
        <w:spacing w:before="120" w:after="60" w:line="240" w:lineRule="auto"/>
        <w:jc w:val="both"/>
        <w:rPr>
          <w:rFonts w:ascii="Times New Roman" w:hAnsi="Times New Roman" w:cs="Times New Roman"/>
          <w:b/>
          <w:sz w:val="20"/>
        </w:rPr>
      </w:pPr>
      <w:r w:rsidRPr="00CB6105">
        <w:rPr>
          <w:rFonts w:ascii="Times New Roman" w:hAnsi="Times New Roman" w:cs="Times New Roman"/>
          <w:b/>
          <w:sz w:val="20"/>
        </w:rPr>
        <w:lastRenderedPageBreak/>
        <w:t>Regulations and rules of court</w:t>
      </w:r>
    </w:p>
    <w:p w14:paraId="173CF061" w14:textId="77777777" w:rsidR="00B86C41" w:rsidRPr="00F23ED2" w:rsidRDefault="00316A68" w:rsidP="00CB6105">
      <w:pPr>
        <w:spacing w:after="0" w:line="240" w:lineRule="auto"/>
        <w:ind w:firstLine="432"/>
        <w:jc w:val="both"/>
        <w:rPr>
          <w:rFonts w:ascii="Times New Roman" w:hAnsi="Times New Roman" w:cs="Times New Roman"/>
        </w:rPr>
      </w:pPr>
      <w:r w:rsidRPr="00F23ED2">
        <w:rPr>
          <w:rFonts w:ascii="Times New Roman" w:hAnsi="Times New Roman" w:cs="Times New Roman"/>
        </w:rPr>
        <w:t>“</w:t>
      </w:r>
      <w:r w:rsidR="00B86C41" w:rsidRPr="00F23ED2">
        <w:rPr>
          <w:rFonts w:ascii="Times New Roman" w:hAnsi="Times New Roman" w:cs="Times New Roman"/>
        </w:rPr>
        <w:t>7</w:t>
      </w:r>
      <w:r w:rsidR="00CB6105" w:rsidRPr="00CB6105">
        <w:rPr>
          <w:rFonts w:ascii="Times New Roman" w:hAnsi="Times New Roman" w:cs="Times New Roman"/>
          <w:smallCaps/>
        </w:rPr>
        <w:t>z</w:t>
      </w:r>
      <w:r w:rsidR="00B86C41" w:rsidRPr="00F23ED2">
        <w:rPr>
          <w:rFonts w:ascii="Times New Roman" w:hAnsi="Times New Roman" w:cs="Times New Roman"/>
        </w:rPr>
        <w:t>. (1) The Governor-General may make regulations, not inconsistent with this Part, prescribing all matters—</w:t>
      </w:r>
    </w:p>
    <w:p w14:paraId="17DE7A21" w14:textId="77777777" w:rsidR="00B86C41" w:rsidRPr="00F23ED2" w:rsidRDefault="00B86C41" w:rsidP="00CB6105">
      <w:pPr>
        <w:spacing w:after="0" w:line="240" w:lineRule="auto"/>
        <w:ind w:left="720" w:hanging="288"/>
        <w:jc w:val="both"/>
        <w:rPr>
          <w:rFonts w:ascii="Times New Roman" w:hAnsi="Times New Roman" w:cs="Times New Roman"/>
        </w:rPr>
      </w:pPr>
      <w:r w:rsidRPr="00F23ED2">
        <w:rPr>
          <w:rFonts w:ascii="Times New Roman" w:hAnsi="Times New Roman" w:cs="Times New Roman"/>
        </w:rPr>
        <w:t>(a) required or permitted by this Part to be prescribed; or</w:t>
      </w:r>
    </w:p>
    <w:p w14:paraId="4D000301" w14:textId="77777777" w:rsidR="00B86C41" w:rsidRPr="00F23ED2" w:rsidRDefault="00B86C41" w:rsidP="00CB6105">
      <w:pPr>
        <w:spacing w:after="0" w:line="240" w:lineRule="auto"/>
        <w:ind w:left="720" w:hanging="288"/>
        <w:jc w:val="both"/>
        <w:rPr>
          <w:rFonts w:ascii="Times New Roman" w:hAnsi="Times New Roman" w:cs="Times New Roman"/>
        </w:rPr>
      </w:pPr>
      <w:r w:rsidRPr="00F23ED2">
        <w:rPr>
          <w:rFonts w:ascii="Times New Roman" w:hAnsi="Times New Roman" w:cs="Times New Roman"/>
        </w:rPr>
        <w:t>(b) necessary or convenient to be prescribed for carrying out or giving effect to this Part,</w:t>
      </w:r>
    </w:p>
    <w:p w14:paraId="14800DFD" w14:textId="670DEDDD" w:rsidR="00B86C41" w:rsidRPr="00F23ED2" w:rsidRDefault="00B86C41" w:rsidP="007E6560">
      <w:pPr>
        <w:spacing w:after="0" w:line="240" w:lineRule="auto"/>
        <w:jc w:val="both"/>
        <w:rPr>
          <w:rFonts w:ascii="Times New Roman" w:hAnsi="Times New Roman" w:cs="Times New Roman"/>
        </w:rPr>
      </w:pPr>
      <w:r w:rsidRPr="00F23ED2">
        <w:rPr>
          <w:rFonts w:ascii="Times New Roman" w:hAnsi="Times New Roman" w:cs="Times New Roman"/>
        </w:rPr>
        <w:t>and, in particular, for and in relation to the practice and procedure of a superior court in proceedings for the making of an order under section 7</w:t>
      </w:r>
      <w:r w:rsidR="00C47B03">
        <w:rPr>
          <w:rFonts w:ascii="Times New Roman" w:hAnsi="Times New Roman" w:cs="Times New Roman"/>
          <w:smallCaps/>
        </w:rPr>
        <w:t>v</w:t>
      </w:r>
      <w:r w:rsidRPr="00F23ED2">
        <w:rPr>
          <w:rFonts w:ascii="Times New Roman" w:hAnsi="Times New Roman" w:cs="Times New Roman"/>
        </w:rPr>
        <w:t xml:space="preserve"> or 7</w:t>
      </w:r>
      <w:r w:rsidR="00C47B03">
        <w:rPr>
          <w:rFonts w:ascii="Times New Roman" w:hAnsi="Times New Roman" w:cs="Times New Roman"/>
          <w:smallCaps/>
        </w:rPr>
        <w:t>w</w:t>
      </w:r>
      <w:r w:rsidRPr="00F23ED2">
        <w:rPr>
          <w:rFonts w:ascii="Times New Roman" w:hAnsi="Times New Roman" w:cs="Times New Roman"/>
        </w:rPr>
        <w:t>.</w:t>
      </w:r>
    </w:p>
    <w:p w14:paraId="0FA56779" w14:textId="56C7DCE0" w:rsidR="00B86C41" w:rsidRPr="00F23ED2" w:rsidRDefault="00316A68" w:rsidP="00CB6105">
      <w:pPr>
        <w:spacing w:after="0" w:line="240" w:lineRule="auto"/>
        <w:ind w:firstLine="432"/>
        <w:jc w:val="both"/>
        <w:rPr>
          <w:rFonts w:ascii="Times New Roman" w:hAnsi="Times New Roman" w:cs="Times New Roman"/>
        </w:rPr>
      </w:pPr>
      <w:r w:rsidRPr="00F23ED2">
        <w:rPr>
          <w:rFonts w:ascii="Times New Roman" w:hAnsi="Times New Roman" w:cs="Times New Roman"/>
        </w:rPr>
        <w:t>“</w:t>
      </w:r>
      <w:r w:rsidR="00B86C41" w:rsidRPr="00F23ED2">
        <w:rPr>
          <w:rFonts w:ascii="Times New Roman" w:hAnsi="Times New Roman" w:cs="Times New Roman"/>
        </w:rPr>
        <w:t>(2)</w:t>
      </w:r>
      <w:r w:rsidR="00D6262F" w:rsidRPr="00F23ED2">
        <w:rPr>
          <w:rFonts w:ascii="Times New Roman" w:hAnsi="Times New Roman" w:cs="Times New Roman"/>
          <w:b/>
        </w:rPr>
        <w:t xml:space="preserve"> </w:t>
      </w:r>
      <w:r w:rsidR="00B86C41" w:rsidRPr="00F23ED2">
        <w:rPr>
          <w:rFonts w:ascii="Times New Roman" w:hAnsi="Times New Roman" w:cs="Times New Roman"/>
        </w:rPr>
        <w:t>The power of an authority to make rules regulating the practice and procedure of a superior court extends, for the purpose of regulating proceedings brought under this Part in or before that court, to making any rules, not inconsistent with this Part or with any regulations made under this section, prescribing all matters necessary or convenient to be prescribed for carrying out or giving effect to this Part, and in particular for and in relation to the practice and procedure of that superior court in proceedings for the making of an order under section 7</w:t>
      </w:r>
      <w:r w:rsidR="00C47B03">
        <w:rPr>
          <w:rFonts w:ascii="Times New Roman" w:hAnsi="Times New Roman" w:cs="Times New Roman"/>
          <w:smallCaps/>
        </w:rPr>
        <w:t>v</w:t>
      </w:r>
      <w:r w:rsidR="00B86C41" w:rsidRPr="00F23ED2">
        <w:rPr>
          <w:rFonts w:ascii="Times New Roman" w:hAnsi="Times New Roman" w:cs="Times New Roman"/>
        </w:rPr>
        <w:t xml:space="preserve"> or 7</w:t>
      </w:r>
      <w:r w:rsidR="00F650B3">
        <w:rPr>
          <w:rFonts w:ascii="Times New Roman" w:hAnsi="Times New Roman" w:cs="Times New Roman"/>
          <w:smallCaps/>
        </w:rPr>
        <w:t>w</w:t>
      </w:r>
      <w:bookmarkStart w:id="0" w:name="_GoBack"/>
      <w:bookmarkEnd w:id="0"/>
      <w:r w:rsidR="00B86C41" w:rsidRPr="00F23ED2">
        <w:rPr>
          <w:rFonts w:ascii="Times New Roman" w:hAnsi="Times New Roman" w:cs="Times New Roman"/>
        </w:rPr>
        <w:t>.</w:t>
      </w:r>
    </w:p>
    <w:p w14:paraId="577F4826" w14:textId="77777777" w:rsidR="00B86C41" w:rsidRPr="00F23ED2" w:rsidRDefault="00316A68" w:rsidP="00CB6105">
      <w:pPr>
        <w:spacing w:after="0" w:line="240" w:lineRule="auto"/>
        <w:ind w:firstLine="432"/>
        <w:jc w:val="both"/>
        <w:rPr>
          <w:rFonts w:ascii="Times New Roman" w:hAnsi="Times New Roman" w:cs="Times New Roman"/>
        </w:rPr>
      </w:pPr>
      <w:r w:rsidRPr="00F23ED2">
        <w:rPr>
          <w:rFonts w:ascii="Times New Roman" w:hAnsi="Times New Roman" w:cs="Times New Roman"/>
        </w:rPr>
        <w:t>“</w:t>
      </w:r>
      <w:r w:rsidR="00B86C41" w:rsidRPr="00F23ED2">
        <w:rPr>
          <w:rFonts w:ascii="Times New Roman" w:hAnsi="Times New Roman" w:cs="Times New Roman"/>
        </w:rPr>
        <w:t>(3) This section does not affect any power to make regulations or rules under any other law.</w:t>
      </w:r>
      <w:r w:rsidRPr="00F23ED2">
        <w:rPr>
          <w:rFonts w:ascii="Times New Roman" w:hAnsi="Times New Roman" w:cs="Times New Roman"/>
        </w:rPr>
        <w:t>”</w:t>
      </w:r>
      <w:r w:rsidR="00B86C41" w:rsidRPr="00F23ED2">
        <w:rPr>
          <w:rFonts w:ascii="Times New Roman" w:hAnsi="Times New Roman" w:cs="Times New Roman"/>
        </w:rPr>
        <w:t>.</w:t>
      </w:r>
    </w:p>
    <w:p w14:paraId="48FFC6AD" w14:textId="77777777" w:rsidR="00CB6105" w:rsidRDefault="00CB6105" w:rsidP="00CB6105">
      <w:pPr>
        <w:pBdr>
          <w:bottom w:val="single" w:sz="12" w:space="1" w:color="auto"/>
        </w:pBdr>
        <w:spacing w:after="0" w:line="240" w:lineRule="auto"/>
        <w:jc w:val="center"/>
        <w:rPr>
          <w:rFonts w:ascii="Times New Roman" w:hAnsi="Times New Roman" w:cs="Times New Roman"/>
          <w:b/>
        </w:rPr>
      </w:pPr>
    </w:p>
    <w:p w14:paraId="1775B1C4" w14:textId="77777777" w:rsidR="00B86C41" w:rsidRPr="00F23ED2" w:rsidRDefault="00D6262F" w:rsidP="0090448B">
      <w:pPr>
        <w:spacing w:before="60" w:after="60" w:line="240" w:lineRule="auto"/>
        <w:jc w:val="center"/>
        <w:rPr>
          <w:rFonts w:ascii="Times New Roman" w:hAnsi="Times New Roman" w:cs="Times New Roman"/>
        </w:rPr>
      </w:pPr>
      <w:r w:rsidRPr="00F23ED2">
        <w:rPr>
          <w:rFonts w:ascii="Times New Roman" w:hAnsi="Times New Roman" w:cs="Times New Roman"/>
          <w:b/>
        </w:rPr>
        <w:t>NOTE</w:t>
      </w:r>
    </w:p>
    <w:p w14:paraId="19317AA8" w14:textId="77777777" w:rsidR="00B86C41" w:rsidRPr="00CB6105" w:rsidRDefault="00B86C41" w:rsidP="00CB6105">
      <w:pPr>
        <w:spacing w:after="0" w:line="240" w:lineRule="auto"/>
        <w:ind w:left="288" w:hanging="288"/>
        <w:jc w:val="both"/>
        <w:rPr>
          <w:rFonts w:ascii="Times New Roman" w:hAnsi="Times New Roman" w:cs="Times New Roman"/>
          <w:sz w:val="20"/>
        </w:rPr>
      </w:pPr>
      <w:r w:rsidRPr="00CB6105">
        <w:rPr>
          <w:rFonts w:ascii="Times New Roman" w:hAnsi="Times New Roman" w:cs="Times New Roman"/>
          <w:sz w:val="20"/>
        </w:rPr>
        <w:t>1. No. 4, 1905, as amended. For previous amendments, see: No. 43, 1934; No. 80, 1950; No. 48, 1956; No. 28, 1963; No. 53, 1964; No. 80, 1973; No. 216, 1973 (as amended by No. 20, 1974); No. 31, 1974; No. 14, 1978; No. 139, 1979; Nos. 39 and 177, 1981; and No. 91, 1983.</w:t>
      </w:r>
    </w:p>
    <w:p w14:paraId="1A3B3954" w14:textId="77777777" w:rsidR="00B86C41" w:rsidRPr="00CB6105" w:rsidRDefault="00B86C41" w:rsidP="007E6560">
      <w:pPr>
        <w:spacing w:after="0" w:line="240" w:lineRule="auto"/>
        <w:jc w:val="both"/>
        <w:rPr>
          <w:rFonts w:ascii="Times New Roman" w:hAnsi="Times New Roman" w:cs="Times New Roman"/>
          <w:sz w:val="20"/>
        </w:rPr>
      </w:pPr>
      <w:r w:rsidRPr="00CB6105">
        <w:rPr>
          <w:rFonts w:ascii="Times New Roman" w:hAnsi="Times New Roman" w:cs="Times New Roman"/>
          <w:sz w:val="20"/>
        </w:rPr>
        <w:t>[</w:t>
      </w:r>
      <w:r w:rsidR="00D6262F" w:rsidRPr="00CB6105">
        <w:rPr>
          <w:rFonts w:ascii="Times New Roman" w:hAnsi="Times New Roman" w:cs="Times New Roman"/>
          <w:i/>
          <w:sz w:val="20"/>
        </w:rPr>
        <w:t>Minister</w:t>
      </w:r>
      <w:r w:rsidR="00316A68" w:rsidRPr="00CB6105">
        <w:rPr>
          <w:rFonts w:ascii="Times New Roman" w:hAnsi="Times New Roman" w:cs="Times New Roman"/>
          <w:i/>
          <w:sz w:val="20"/>
        </w:rPr>
        <w:t>’</w:t>
      </w:r>
      <w:r w:rsidR="00D6262F" w:rsidRPr="00CB6105">
        <w:rPr>
          <w:rFonts w:ascii="Times New Roman" w:hAnsi="Times New Roman" w:cs="Times New Roman"/>
          <w:i/>
          <w:sz w:val="20"/>
        </w:rPr>
        <w:t>s second reading speech made in—</w:t>
      </w:r>
    </w:p>
    <w:p w14:paraId="6D130B21" w14:textId="77777777" w:rsidR="00CB6105" w:rsidRDefault="00D6262F" w:rsidP="00CB6105">
      <w:pPr>
        <w:spacing w:after="0" w:line="240" w:lineRule="auto"/>
        <w:ind w:left="720"/>
        <w:jc w:val="both"/>
        <w:rPr>
          <w:rFonts w:ascii="Times New Roman" w:hAnsi="Times New Roman" w:cs="Times New Roman"/>
          <w:i/>
          <w:sz w:val="20"/>
        </w:rPr>
      </w:pPr>
      <w:r w:rsidRPr="00CB6105">
        <w:rPr>
          <w:rFonts w:ascii="Times New Roman" w:hAnsi="Times New Roman" w:cs="Times New Roman"/>
          <w:i/>
          <w:sz w:val="20"/>
        </w:rPr>
        <w:t>House of Representatives on 16 October 1985</w:t>
      </w:r>
    </w:p>
    <w:p w14:paraId="0E9ED2FF" w14:textId="77777777" w:rsidR="00B86C41" w:rsidRPr="00CB6105" w:rsidRDefault="00D6262F" w:rsidP="00CB6105">
      <w:pPr>
        <w:spacing w:after="0" w:line="240" w:lineRule="auto"/>
        <w:ind w:left="720"/>
        <w:jc w:val="both"/>
        <w:rPr>
          <w:rFonts w:ascii="Times New Roman" w:hAnsi="Times New Roman" w:cs="Times New Roman"/>
          <w:sz w:val="20"/>
        </w:rPr>
      </w:pPr>
      <w:r w:rsidRPr="00CB6105">
        <w:rPr>
          <w:rFonts w:ascii="Times New Roman" w:hAnsi="Times New Roman" w:cs="Times New Roman"/>
          <w:i/>
          <w:sz w:val="20"/>
        </w:rPr>
        <w:t>Senate on 3 December 1985</w:t>
      </w:r>
      <w:r w:rsidR="00B86C41" w:rsidRPr="00CB6105">
        <w:rPr>
          <w:rFonts w:ascii="Times New Roman" w:hAnsi="Times New Roman" w:cs="Times New Roman"/>
          <w:sz w:val="20"/>
        </w:rPr>
        <w:t>]</w:t>
      </w:r>
    </w:p>
    <w:sectPr w:rsidR="00B86C41" w:rsidRPr="00CB6105" w:rsidSect="00CD1C86">
      <w:headerReference w:type="default" r:id="rId8"/>
      <w:pgSz w:w="10325" w:h="14573" w:code="13"/>
      <w:pgMar w:top="1440" w:right="1440" w:bottom="1440" w:left="1440" w:header="720" w:footer="720" w:gutter="0"/>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A94A4CF" w15:done="0"/>
  <w15:commentEx w15:paraId="63839BB9" w15:done="0"/>
  <w15:commentEx w15:paraId="4AF9F215" w15:done="0"/>
  <w15:commentEx w15:paraId="71C8DC5A" w15:done="0"/>
  <w15:commentEx w15:paraId="41BA68E6" w15:done="0"/>
  <w15:commentEx w15:paraId="2757114E" w15:done="0"/>
  <w15:commentEx w15:paraId="523F9754" w15:done="0"/>
  <w15:commentEx w15:paraId="6C9D61FB" w15:done="0"/>
  <w15:commentEx w15:paraId="6CC4CCAC" w15:done="0"/>
  <w15:commentEx w15:paraId="54ECD14D" w15:done="0"/>
  <w15:commentEx w15:paraId="1C2669B1" w15:done="0"/>
  <w15:commentEx w15:paraId="08B1624D" w15:done="0"/>
  <w15:commentEx w15:paraId="1814E3E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94A4CF" w16cid:durableId="200786EB"/>
  <w16cid:commentId w16cid:paraId="63839BB9" w16cid:durableId="20078713"/>
  <w16cid:commentId w16cid:paraId="4AF9F215" w16cid:durableId="20078720"/>
  <w16cid:commentId w16cid:paraId="71C8DC5A" w16cid:durableId="2007872F"/>
  <w16cid:commentId w16cid:paraId="41BA68E6" w16cid:durableId="20078797"/>
  <w16cid:commentId w16cid:paraId="2757114E" w16cid:durableId="200787A9"/>
  <w16cid:commentId w16cid:paraId="523F9754" w16cid:durableId="200787B9"/>
  <w16cid:commentId w16cid:paraId="6C9D61FB" w16cid:durableId="200787C4"/>
  <w16cid:commentId w16cid:paraId="6CC4CCAC" w16cid:durableId="200787D4"/>
  <w16cid:commentId w16cid:paraId="54ECD14D" w16cid:durableId="200787E6"/>
  <w16cid:commentId w16cid:paraId="1C2669B1" w16cid:durableId="200787F0"/>
  <w16cid:commentId w16cid:paraId="08B1624D" w16cid:durableId="200787FC"/>
  <w16cid:commentId w16cid:paraId="1814E3E4" w16cid:durableId="2007880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696C51" w14:textId="77777777" w:rsidR="00555335" w:rsidRDefault="00555335" w:rsidP="0090448B">
      <w:pPr>
        <w:spacing w:after="0" w:line="240" w:lineRule="auto"/>
      </w:pPr>
      <w:r>
        <w:separator/>
      </w:r>
    </w:p>
  </w:endnote>
  <w:endnote w:type="continuationSeparator" w:id="0">
    <w:p w14:paraId="118D9119" w14:textId="77777777" w:rsidR="00555335" w:rsidRDefault="00555335" w:rsidP="00904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B74705" w14:textId="77777777" w:rsidR="00555335" w:rsidRDefault="00555335" w:rsidP="0090448B">
      <w:pPr>
        <w:spacing w:after="0" w:line="240" w:lineRule="auto"/>
      </w:pPr>
      <w:r>
        <w:separator/>
      </w:r>
    </w:p>
  </w:footnote>
  <w:footnote w:type="continuationSeparator" w:id="0">
    <w:p w14:paraId="6835FFB5" w14:textId="77777777" w:rsidR="00555335" w:rsidRDefault="00555335" w:rsidP="009044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5535F2" w14:textId="77777777" w:rsidR="0090448B" w:rsidRPr="0090448B" w:rsidRDefault="0090448B" w:rsidP="0090448B">
    <w:pPr>
      <w:pStyle w:val="Header"/>
      <w:tabs>
        <w:tab w:val="left" w:pos="2250"/>
      </w:tabs>
      <w:jc w:val="center"/>
      <w:rPr>
        <w:sz w:val="20"/>
      </w:rPr>
    </w:pPr>
    <w:r w:rsidRPr="0090448B">
      <w:rPr>
        <w:rFonts w:ascii="Times New Roman" w:hAnsi="Times New Roman" w:cs="Times New Roman"/>
        <w:i/>
        <w:sz w:val="20"/>
      </w:rPr>
      <w:t xml:space="preserve">Evidence Amendment </w:t>
    </w:r>
    <w:r w:rsidRPr="0090448B">
      <w:rPr>
        <w:rFonts w:ascii="Times New Roman" w:hAnsi="Times New Roman" w:cs="Times New Roman"/>
        <w:i/>
        <w:sz w:val="20"/>
      </w:rPr>
      <w:tab/>
      <w:t>No. 198, 1985</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2"/>
  </w:compat>
  <w:rsids>
    <w:rsidRoot w:val="00B86C41"/>
    <w:rsid w:val="001B49A3"/>
    <w:rsid w:val="00316A68"/>
    <w:rsid w:val="00344F10"/>
    <w:rsid w:val="004A59AC"/>
    <w:rsid w:val="005537D5"/>
    <w:rsid w:val="00555335"/>
    <w:rsid w:val="005A2729"/>
    <w:rsid w:val="005E3543"/>
    <w:rsid w:val="00607332"/>
    <w:rsid w:val="007E6560"/>
    <w:rsid w:val="00866982"/>
    <w:rsid w:val="0089577A"/>
    <w:rsid w:val="0090448B"/>
    <w:rsid w:val="00B2299D"/>
    <w:rsid w:val="00B50A5D"/>
    <w:rsid w:val="00B86C41"/>
    <w:rsid w:val="00C47B03"/>
    <w:rsid w:val="00CB6105"/>
    <w:rsid w:val="00CD1C86"/>
    <w:rsid w:val="00CF6704"/>
    <w:rsid w:val="00D16E2C"/>
    <w:rsid w:val="00D200F9"/>
    <w:rsid w:val="00D54507"/>
    <w:rsid w:val="00D6262F"/>
    <w:rsid w:val="00DB0416"/>
    <w:rsid w:val="00DD1376"/>
    <w:rsid w:val="00F23ED2"/>
    <w:rsid w:val="00F650B3"/>
    <w:rsid w:val="00FA7F14"/>
    <w:rsid w:val="00FB0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B1C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B86C41"/>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B86C41"/>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B86C41"/>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B86C41"/>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B86C41"/>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B86C41"/>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B86C41"/>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B86C41"/>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B86C41"/>
    <w:pPr>
      <w:spacing w:after="0" w:line="240" w:lineRule="auto"/>
    </w:pPr>
    <w:rPr>
      <w:rFonts w:ascii="Times New Roman" w:eastAsia="Times New Roman" w:hAnsi="Times New Roman" w:cs="Times New Roman"/>
      <w:sz w:val="20"/>
      <w:szCs w:val="20"/>
    </w:rPr>
  </w:style>
  <w:style w:type="paragraph" w:customStyle="1" w:styleId="Style35">
    <w:name w:val="Style35"/>
    <w:basedOn w:val="Normal"/>
    <w:rsid w:val="00B86C41"/>
    <w:pPr>
      <w:spacing w:after="0" w:line="240" w:lineRule="auto"/>
    </w:pPr>
    <w:rPr>
      <w:rFonts w:ascii="Times New Roman" w:eastAsia="Times New Roman" w:hAnsi="Times New Roman" w:cs="Times New Roman"/>
      <w:sz w:val="20"/>
      <w:szCs w:val="20"/>
    </w:rPr>
  </w:style>
  <w:style w:type="paragraph" w:customStyle="1" w:styleId="Style450">
    <w:name w:val="Style450"/>
    <w:basedOn w:val="Normal"/>
    <w:rsid w:val="00B86C41"/>
    <w:pPr>
      <w:spacing w:after="0" w:line="240" w:lineRule="auto"/>
    </w:pPr>
    <w:rPr>
      <w:rFonts w:ascii="Times New Roman" w:eastAsia="Times New Roman" w:hAnsi="Times New Roman" w:cs="Times New Roman"/>
      <w:sz w:val="20"/>
      <w:szCs w:val="20"/>
    </w:rPr>
  </w:style>
  <w:style w:type="paragraph" w:customStyle="1" w:styleId="Style492">
    <w:name w:val="Style492"/>
    <w:basedOn w:val="Normal"/>
    <w:rsid w:val="00B86C41"/>
    <w:pPr>
      <w:spacing w:after="0" w:line="240" w:lineRule="auto"/>
    </w:pPr>
    <w:rPr>
      <w:rFonts w:ascii="Times New Roman" w:eastAsia="Times New Roman" w:hAnsi="Times New Roman" w:cs="Times New Roman"/>
      <w:sz w:val="20"/>
      <w:szCs w:val="20"/>
    </w:rPr>
  </w:style>
  <w:style w:type="paragraph" w:customStyle="1" w:styleId="Style53">
    <w:name w:val="Style53"/>
    <w:basedOn w:val="Normal"/>
    <w:rsid w:val="00B86C41"/>
    <w:pPr>
      <w:spacing w:after="0" w:line="240" w:lineRule="auto"/>
    </w:pPr>
    <w:rPr>
      <w:rFonts w:ascii="Times New Roman" w:eastAsia="Times New Roman" w:hAnsi="Times New Roman" w:cs="Times New Roman"/>
      <w:sz w:val="20"/>
      <w:szCs w:val="20"/>
    </w:rPr>
  </w:style>
  <w:style w:type="paragraph" w:customStyle="1" w:styleId="Style476">
    <w:name w:val="Style476"/>
    <w:basedOn w:val="Normal"/>
    <w:rsid w:val="00B86C41"/>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B86C41"/>
    <w:rPr>
      <w:rFonts w:ascii="Times New Roman" w:eastAsia="Times New Roman" w:hAnsi="Times New Roman" w:cs="Times New Roman"/>
      <w:b/>
      <w:bCs/>
      <w:i w:val="0"/>
      <w:iCs w:val="0"/>
      <w:smallCaps w:val="0"/>
      <w:sz w:val="34"/>
      <w:szCs w:val="34"/>
    </w:rPr>
  </w:style>
  <w:style w:type="character" w:customStyle="1" w:styleId="CharStyle2">
    <w:name w:val="CharStyle2"/>
    <w:basedOn w:val="DefaultParagraphFont"/>
    <w:rsid w:val="00B86C41"/>
    <w:rPr>
      <w:rFonts w:ascii="Times New Roman" w:eastAsia="Times New Roman" w:hAnsi="Times New Roman" w:cs="Times New Roman"/>
      <w:b/>
      <w:bCs/>
      <w:i/>
      <w:iCs/>
      <w:smallCaps w:val="0"/>
      <w:sz w:val="24"/>
      <w:szCs w:val="24"/>
    </w:rPr>
  </w:style>
  <w:style w:type="character" w:customStyle="1" w:styleId="CharStyle4">
    <w:name w:val="CharStyle4"/>
    <w:basedOn w:val="DefaultParagraphFont"/>
    <w:rsid w:val="00B86C41"/>
    <w:rPr>
      <w:rFonts w:ascii="Times New Roman" w:eastAsia="Times New Roman" w:hAnsi="Times New Roman" w:cs="Times New Roman"/>
      <w:b w:val="0"/>
      <w:bCs w:val="0"/>
      <w:i/>
      <w:iCs/>
      <w:smallCaps w:val="0"/>
      <w:sz w:val="20"/>
      <w:szCs w:val="20"/>
    </w:rPr>
  </w:style>
  <w:style w:type="character" w:customStyle="1" w:styleId="CharStyle11">
    <w:name w:val="CharStyle11"/>
    <w:basedOn w:val="DefaultParagraphFont"/>
    <w:rsid w:val="00B86C41"/>
    <w:rPr>
      <w:rFonts w:ascii="Times New Roman" w:eastAsia="Times New Roman" w:hAnsi="Times New Roman" w:cs="Times New Roman"/>
      <w:b/>
      <w:bCs/>
      <w:i w:val="0"/>
      <w:iCs w:val="0"/>
      <w:smallCaps w:val="0"/>
      <w:sz w:val="20"/>
      <w:szCs w:val="20"/>
    </w:rPr>
  </w:style>
  <w:style w:type="character" w:customStyle="1" w:styleId="CharStyle169">
    <w:name w:val="CharStyle169"/>
    <w:basedOn w:val="DefaultParagraphFont"/>
    <w:rsid w:val="00B86C41"/>
    <w:rPr>
      <w:rFonts w:ascii="Times New Roman" w:eastAsia="Times New Roman" w:hAnsi="Times New Roman" w:cs="Times New Roman"/>
      <w:b w:val="0"/>
      <w:bCs w:val="0"/>
      <w:i w:val="0"/>
      <w:iCs w:val="0"/>
      <w:smallCaps w:val="0"/>
      <w:sz w:val="20"/>
      <w:szCs w:val="20"/>
    </w:rPr>
  </w:style>
  <w:style w:type="character" w:customStyle="1" w:styleId="CharStyle195">
    <w:name w:val="CharStyle195"/>
    <w:basedOn w:val="DefaultParagraphFont"/>
    <w:rsid w:val="00B86C41"/>
    <w:rPr>
      <w:rFonts w:ascii="Times New Roman" w:eastAsia="Times New Roman" w:hAnsi="Times New Roman" w:cs="Times New Roman"/>
      <w:b/>
      <w:bCs/>
      <w:i/>
      <w:iCs/>
      <w:smallCaps w:val="0"/>
      <w:sz w:val="18"/>
      <w:szCs w:val="18"/>
    </w:rPr>
  </w:style>
  <w:style w:type="character" w:customStyle="1" w:styleId="CharStyle222">
    <w:name w:val="CharStyle222"/>
    <w:basedOn w:val="DefaultParagraphFont"/>
    <w:rsid w:val="00B86C41"/>
    <w:rPr>
      <w:rFonts w:ascii="Times New Roman" w:eastAsia="Times New Roman" w:hAnsi="Times New Roman" w:cs="Times New Roman"/>
      <w:b/>
      <w:bCs/>
      <w:i w:val="0"/>
      <w:iCs w:val="0"/>
      <w:smallCaps w:val="0"/>
      <w:spacing w:val="10"/>
      <w:sz w:val="20"/>
      <w:szCs w:val="20"/>
    </w:rPr>
  </w:style>
  <w:style w:type="character" w:customStyle="1" w:styleId="CharStyle278">
    <w:name w:val="CharStyle278"/>
    <w:basedOn w:val="DefaultParagraphFont"/>
    <w:rsid w:val="00B86C41"/>
    <w:rPr>
      <w:rFonts w:ascii="Times New Roman" w:eastAsia="Times New Roman" w:hAnsi="Times New Roman" w:cs="Times New Roman"/>
      <w:b/>
      <w:bCs/>
      <w:i w:val="0"/>
      <w:iCs w:val="0"/>
      <w:smallCaps w:val="0"/>
      <w:sz w:val="18"/>
      <w:szCs w:val="18"/>
    </w:rPr>
  </w:style>
  <w:style w:type="character" w:customStyle="1" w:styleId="CharStyle285">
    <w:name w:val="CharStyle285"/>
    <w:basedOn w:val="DefaultParagraphFont"/>
    <w:rsid w:val="00B86C41"/>
    <w:rPr>
      <w:rFonts w:ascii="Times New Roman" w:eastAsia="Times New Roman" w:hAnsi="Times New Roman" w:cs="Times New Roman"/>
      <w:b/>
      <w:bCs/>
      <w:i w:val="0"/>
      <w:iCs w:val="0"/>
      <w:smallCaps/>
      <w:sz w:val="18"/>
      <w:szCs w:val="18"/>
    </w:rPr>
  </w:style>
  <w:style w:type="character" w:customStyle="1" w:styleId="CharStyle287">
    <w:name w:val="CharStyle287"/>
    <w:basedOn w:val="DefaultParagraphFont"/>
    <w:rsid w:val="00B86C41"/>
    <w:rPr>
      <w:rFonts w:ascii="Times New Roman" w:eastAsia="Times New Roman" w:hAnsi="Times New Roman" w:cs="Times New Roman"/>
      <w:b/>
      <w:bCs/>
      <w:i w:val="0"/>
      <w:iCs w:val="0"/>
      <w:smallCaps w:val="0"/>
      <w:sz w:val="24"/>
      <w:szCs w:val="24"/>
    </w:rPr>
  </w:style>
  <w:style w:type="paragraph" w:styleId="BalloonText">
    <w:name w:val="Balloon Text"/>
    <w:basedOn w:val="Normal"/>
    <w:link w:val="BalloonTextChar"/>
    <w:uiPriority w:val="99"/>
    <w:semiHidden/>
    <w:unhideWhenUsed/>
    <w:rsid w:val="005537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7D5"/>
    <w:rPr>
      <w:rFonts w:ascii="Tahoma" w:hAnsi="Tahoma" w:cs="Tahoma"/>
      <w:sz w:val="16"/>
      <w:szCs w:val="16"/>
    </w:rPr>
  </w:style>
  <w:style w:type="paragraph" w:styleId="Header">
    <w:name w:val="header"/>
    <w:basedOn w:val="Normal"/>
    <w:link w:val="HeaderChar"/>
    <w:uiPriority w:val="99"/>
    <w:semiHidden/>
    <w:unhideWhenUsed/>
    <w:rsid w:val="0090448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0448B"/>
  </w:style>
  <w:style w:type="paragraph" w:styleId="Footer">
    <w:name w:val="footer"/>
    <w:basedOn w:val="Normal"/>
    <w:link w:val="FooterChar"/>
    <w:uiPriority w:val="99"/>
    <w:semiHidden/>
    <w:unhideWhenUsed/>
    <w:rsid w:val="0090448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0448B"/>
  </w:style>
  <w:style w:type="character" w:styleId="CommentReference">
    <w:name w:val="annotation reference"/>
    <w:basedOn w:val="DefaultParagraphFont"/>
    <w:uiPriority w:val="99"/>
    <w:semiHidden/>
    <w:unhideWhenUsed/>
    <w:rsid w:val="00DB0416"/>
    <w:rPr>
      <w:sz w:val="16"/>
      <w:szCs w:val="16"/>
    </w:rPr>
  </w:style>
  <w:style w:type="paragraph" w:styleId="CommentText">
    <w:name w:val="annotation text"/>
    <w:basedOn w:val="Normal"/>
    <w:link w:val="CommentTextChar"/>
    <w:uiPriority w:val="99"/>
    <w:semiHidden/>
    <w:unhideWhenUsed/>
    <w:rsid w:val="00DB0416"/>
    <w:pPr>
      <w:spacing w:line="240" w:lineRule="auto"/>
    </w:pPr>
    <w:rPr>
      <w:sz w:val="20"/>
      <w:szCs w:val="20"/>
    </w:rPr>
  </w:style>
  <w:style w:type="character" w:customStyle="1" w:styleId="CommentTextChar">
    <w:name w:val="Comment Text Char"/>
    <w:basedOn w:val="DefaultParagraphFont"/>
    <w:link w:val="CommentText"/>
    <w:uiPriority w:val="99"/>
    <w:semiHidden/>
    <w:rsid w:val="00DB0416"/>
    <w:rPr>
      <w:sz w:val="20"/>
      <w:szCs w:val="20"/>
    </w:rPr>
  </w:style>
  <w:style w:type="paragraph" w:styleId="CommentSubject">
    <w:name w:val="annotation subject"/>
    <w:basedOn w:val="CommentText"/>
    <w:next w:val="CommentText"/>
    <w:link w:val="CommentSubjectChar"/>
    <w:uiPriority w:val="99"/>
    <w:semiHidden/>
    <w:unhideWhenUsed/>
    <w:rsid w:val="00DB0416"/>
    <w:rPr>
      <w:b/>
      <w:bCs/>
    </w:rPr>
  </w:style>
  <w:style w:type="character" w:customStyle="1" w:styleId="CommentSubjectChar">
    <w:name w:val="Comment Subject Char"/>
    <w:basedOn w:val="CommentTextChar"/>
    <w:link w:val="CommentSubject"/>
    <w:uiPriority w:val="99"/>
    <w:semiHidden/>
    <w:rsid w:val="00DB0416"/>
    <w:rPr>
      <w:b/>
      <w:bCs/>
      <w:sz w:val="20"/>
      <w:szCs w:val="20"/>
    </w:rPr>
  </w:style>
  <w:style w:type="paragraph" w:styleId="Revision">
    <w:name w:val="Revision"/>
    <w:hidden/>
    <w:uiPriority w:val="99"/>
    <w:semiHidden/>
    <w:rsid w:val="00C47B0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1735</Words>
  <Characters>9371</Characters>
  <Application>Microsoft Office Word</Application>
  <DocSecurity>0</DocSecurity>
  <Lines>275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5</cp:revision>
  <dcterms:created xsi:type="dcterms:W3CDTF">2019-02-07T18:46:00Z</dcterms:created>
  <dcterms:modified xsi:type="dcterms:W3CDTF">2019-09-25T04:40:00Z</dcterms:modified>
</cp:coreProperties>
</file>