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0F" w:rsidRDefault="00FC500F" w:rsidP="00FC500F">
      <w:pPr>
        <w:spacing w:after="360" w:line="240" w:lineRule="auto"/>
        <w:jc w:val="center"/>
        <w:rPr>
          <w:rFonts w:ascii="Times New Roman" w:hAnsi="Times New Roman" w:cs="Times New Roman"/>
          <w:b/>
          <w:sz w:val="36"/>
        </w:rPr>
      </w:pPr>
      <w:r>
        <w:rPr>
          <w:rFonts w:ascii="Times New Roman" w:hAnsi="Times New Roman" w:cs="Times New Roman"/>
          <w:b/>
          <w:noProof/>
          <w:sz w:val="36"/>
        </w:rPr>
        <w:drawing>
          <wp:inline distT="0" distB="0" distL="0" distR="0">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993648" cy="737616"/>
                    </a:xfrm>
                    <a:prstGeom prst="rect">
                      <a:avLst/>
                    </a:prstGeom>
                  </pic:spPr>
                </pic:pic>
              </a:graphicData>
            </a:graphic>
          </wp:inline>
        </w:drawing>
      </w:r>
    </w:p>
    <w:p w:rsidR="00003D64" w:rsidRPr="00FC500F" w:rsidRDefault="00D66BBB" w:rsidP="00FC500F">
      <w:pPr>
        <w:spacing w:after="360" w:line="240" w:lineRule="auto"/>
        <w:jc w:val="center"/>
        <w:rPr>
          <w:rFonts w:ascii="Times New Roman" w:hAnsi="Times New Roman" w:cs="Times New Roman"/>
          <w:b/>
          <w:sz w:val="36"/>
        </w:rPr>
      </w:pPr>
      <w:r w:rsidRPr="00FC500F">
        <w:rPr>
          <w:rFonts w:ascii="Times New Roman" w:hAnsi="Times New Roman" w:cs="Times New Roman"/>
          <w:b/>
          <w:sz w:val="36"/>
        </w:rPr>
        <w:t>Export Inspection (Service Charge) Act 1985</w:t>
      </w:r>
    </w:p>
    <w:p w:rsidR="00003D64" w:rsidRPr="00FC500F" w:rsidRDefault="00D66BBB" w:rsidP="00FC500F">
      <w:pPr>
        <w:spacing w:after="360" w:line="240" w:lineRule="auto"/>
        <w:jc w:val="center"/>
        <w:rPr>
          <w:rFonts w:ascii="Times New Roman" w:hAnsi="Times New Roman" w:cs="Times New Roman"/>
          <w:b/>
          <w:sz w:val="28"/>
        </w:rPr>
      </w:pPr>
      <w:r w:rsidRPr="00FC500F">
        <w:rPr>
          <w:rFonts w:ascii="Times New Roman" w:hAnsi="Times New Roman" w:cs="Times New Roman"/>
          <w:b/>
          <w:sz w:val="28"/>
        </w:rPr>
        <w:t>No. 116 of 1985</w:t>
      </w:r>
    </w:p>
    <w:p w:rsidR="00FC500F" w:rsidRDefault="00FC500F" w:rsidP="00FC500F">
      <w:pPr>
        <w:pBdr>
          <w:bottom w:val="thickThinSmallGap" w:sz="12" w:space="1" w:color="auto"/>
        </w:pBdr>
        <w:spacing w:after="360" w:line="240" w:lineRule="auto"/>
        <w:jc w:val="center"/>
        <w:rPr>
          <w:rFonts w:ascii="Times New Roman" w:hAnsi="Times New Roman" w:cs="Times New Roman"/>
          <w:b/>
        </w:rPr>
      </w:pPr>
    </w:p>
    <w:p w:rsidR="00003D64" w:rsidRPr="00FC500F" w:rsidRDefault="00D66BBB" w:rsidP="00FC500F">
      <w:pPr>
        <w:spacing w:after="120" w:line="240" w:lineRule="auto"/>
        <w:jc w:val="center"/>
        <w:rPr>
          <w:rFonts w:ascii="Times New Roman" w:hAnsi="Times New Roman" w:cs="Times New Roman"/>
          <w:b/>
          <w:sz w:val="26"/>
        </w:rPr>
      </w:pPr>
      <w:r w:rsidRPr="00FC500F">
        <w:rPr>
          <w:rFonts w:ascii="Times New Roman" w:hAnsi="Times New Roman" w:cs="Times New Roman"/>
          <w:b/>
          <w:sz w:val="26"/>
        </w:rPr>
        <w:t>An Act to impose a charge on the provision of certain export inspection services</w:t>
      </w:r>
    </w:p>
    <w:p w:rsidR="00003D64" w:rsidRPr="00FC500F" w:rsidRDefault="00003D64" w:rsidP="00FC500F">
      <w:pPr>
        <w:spacing w:after="120" w:line="240" w:lineRule="auto"/>
        <w:jc w:val="right"/>
        <w:rPr>
          <w:rFonts w:ascii="Times New Roman" w:hAnsi="Times New Roman" w:cs="Times New Roman"/>
          <w:sz w:val="24"/>
        </w:rPr>
      </w:pPr>
      <w:r w:rsidRPr="00FC500F">
        <w:rPr>
          <w:rFonts w:ascii="Times New Roman" w:hAnsi="Times New Roman" w:cs="Times New Roman"/>
          <w:sz w:val="24"/>
        </w:rPr>
        <w:t>[</w:t>
      </w:r>
      <w:r w:rsidR="00D66BBB" w:rsidRPr="00FC500F">
        <w:rPr>
          <w:rFonts w:ascii="Times New Roman" w:hAnsi="Times New Roman" w:cs="Times New Roman"/>
          <w:i/>
          <w:sz w:val="24"/>
        </w:rPr>
        <w:t>Assented to 21 October 1985</w:t>
      </w:r>
      <w:r w:rsidRPr="00FC500F">
        <w:rPr>
          <w:rFonts w:ascii="Times New Roman" w:hAnsi="Times New Roman" w:cs="Times New Roman"/>
          <w:sz w:val="24"/>
        </w:rPr>
        <w:t>]</w:t>
      </w:r>
    </w:p>
    <w:p w:rsidR="00003D64" w:rsidRPr="00FC500F" w:rsidRDefault="00003D64" w:rsidP="00FC500F">
      <w:pPr>
        <w:spacing w:after="0" w:line="240" w:lineRule="auto"/>
        <w:ind w:firstLine="432"/>
        <w:jc w:val="both"/>
        <w:rPr>
          <w:rFonts w:ascii="Times New Roman" w:hAnsi="Times New Roman" w:cs="Times New Roman"/>
          <w:sz w:val="24"/>
        </w:rPr>
      </w:pPr>
      <w:r w:rsidRPr="00FC500F">
        <w:rPr>
          <w:rFonts w:ascii="Times New Roman" w:hAnsi="Times New Roman" w:cs="Times New Roman"/>
          <w:sz w:val="24"/>
        </w:rPr>
        <w:t>BE IT ENACTED by the Queen, and the Senate and the House of Representatives of the Commonwealth of Australia, as follows:</w:t>
      </w:r>
    </w:p>
    <w:p w:rsidR="00003D64" w:rsidRPr="00FC500F" w:rsidRDefault="00D66BBB" w:rsidP="00FC500F">
      <w:pPr>
        <w:spacing w:before="120" w:after="60" w:line="240" w:lineRule="auto"/>
        <w:jc w:val="both"/>
        <w:rPr>
          <w:rFonts w:ascii="Times New Roman" w:hAnsi="Times New Roman" w:cs="Times New Roman"/>
          <w:b/>
          <w:sz w:val="20"/>
        </w:rPr>
      </w:pPr>
      <w:r w:rsidRPr="00FC500F">
        <w:rPr>
          <w:rFonts w:ascii="Times New Roman" w:hAnsi="Times New Roman" w:cs="Times New Roman"/>
          <w:b/>
          <w:sz w:val="20"/>
        </w:rPr>
        <w:t>Short title</w:t>
      </w:r>
    </w:p>
    <w:p w:rsidR="00003D64" w:rsidRPr="00D66BBB" w:rsidRDefault="00D66BBB" w:rsidP="00FC500F">
      <w:pPr>
        <w:spacing w:after="0" w:line="240" w:lineRule="auto"/>
        <w:ind w:firstLine="432"/>
        <w:jc w:val="both"/>
        <w:rPr>
          <w:rFonts w:ascii="Times New Roman" w:hAnsi="Times New Roman" w:cs="Times New Roman"/>
        </w:rPr>
      </w:pPr>
      <w:r w:rsidRPr="00D66BBB">
        <w:rPr>
          <w:rFonts w:ascii="Times New Roman" w:hAnsi="Times New Roman" w:cs="Times New Roman"/>
          <w:b/>
        </w:rPr>
        <w:t>1.</w:t>
      </w:r>
      <w:r w:rsidR="00003D64" w:rsidRPr="00D66BBB">
        <w:rPr>
          <w:rFonts w:ascii="Times New Roman" w:hAnsi="Times New Roman" w:cs="Times New Roman"/>
        </w:rPr>
        <w:t xml:space="preserve"> This Act may be cited as the </w:t>
      </w:r>
      <w:r w:rsidRPr="00D66BBB">
        <w:rPr>
          <w:rFonts w:ascii="Times New Roman" w:hAnsi="Times New Roman" w:cs="Times New Roman"/>
          <w:i/>
        </w:rPr>
        <w:t>Export Inspection (Service Charge) Act 1985.</w:t>
      </w:r>
    </w:p>
    <w:p w:rsidR="00003D64" w:rsidRPr="00FC500F" w:rsidRDefault="00D66BBB" w:rsidP="00FC500F">
      <w:pPr>
        <w:spacing w:before="120" w:after="60" w:line="240" w:lineRule="auto"/>
        <w:jc w:val="both"/>
        <w:rPr>
          <w:rFonts w:ascii="Times New Roman" w:hAnsi="Times New Roman" w:cs="Times New Roman"/>
          <w:b/>
          <w:sz w:val="20"/>
        </w:rPr>
      </w:pPr>
      <w:r w:rsidRPr="00FC500F">
        <w:rPr>
          <w:rFonts w:ascii="Times New Roman" w:hAnsi="Times New Roman" w:cs="Times New Roman"/>
          <w:b/>
          <w:sz w:val="20"/>
        </w:rPr>
        <w:t>Commencement</w:t>
      </w:r>
    </w:p>
    <w:p w:rsidR="00003D64" w:rsidRPr="00D66BBB" w:rsidRDefault="00D66BBB" w:rsidP="00FC500F">
      <w:pPr>
        <w:spacing w:after="0" w:line="240" w:lineRule="auto"/>
        <w:ind w:firstLine="432"/>
        <w:jc w:val="both"/>
        <w:rPr>
          <w:rFonts w:ascii="Times New Roman" w:hAnsi="Times New Roman" w:cs="Times New Roman"/>
        </w:rPr>
      </w:pPr>
      <w:r w:rsidRPr="00D66BBB">
        <w:rPr>
          <w:rFonts w:ascii="Times New Roman" w:hAnsi="Times New Roman" w:cs="Times New Roman"/>
          <w:b/>
        </w:rPr>
        <w:t>2.</w:t>
      </w:r>
      <w:r w:rsidR="00003D64" w:rsidRPr="00D66BBB">
        <w:rPr>
          <w:rFonts w:ascii="Times New Roman" w:hAnsi="Times New Roman" w:cs="Times New Roman"/>
        </w:rPr>
        <w:t xml:space="preserve"> This Act shall come into operation on the day on which the </w:t>
      </w:r>
      <w:r w:rsidRPr="00D66BBB">
        <w:rPr>
          <w:rFonts w:ascii="Times New Roman" w:hAnsi="Times New Roman" w:cs="Times New Roman"/>
          <w:i/>
        </w:rPr>
        <w:t xml:space="preserve">Export Inspection Charges (Miscellaneous Amendments) Act 1985 </w:t>
      </w:r>
      <w:r w:rsidR="00003D64" w:rsidRPr="00D66BBB">
        <w:rPr>
          <w:rFonts w:ascii="Times New Roman" w:hAnsi="Times New Roman" w:cs="Times New Roman"/>
        </w:rPr>
        <w:t>comes into operation.</w:t>
      </w:r>
    </w:p>
    <w:p w:rsidR="00003D64" w:rsidRPr="00FC500F" w:rsidRDefault="00D66BBB" w:rsidP="00FC500F">
      <w:pPr>
        <w:spacing w:before="120" w:after="60" w:line="240" w:lineRule="auto"/>
        <w:jc w:val="both"/>
        <w:rPr>
          <w:rFonts w:ascii="Times New Roman" w:hAnsi="Times New Roman" w:cs="Times New Roman"/>
          <w:b/>
          <w:sz w:val="20"/>
        </w:rPr>
      </w:pPr>
      <w:r w:rsidRPr="00FC500F">
        <w:rPr>
          <w:rFonts w:ascii="Times New Roman" w:hAnsi="Times New Roman" w:cs="Times New Roman"/>
          <w:b/>
          <w:sz w:val="20"/>
        </w:rPr>
        <w:t>Collection Act</w:t>
      </w:r>
    </w:p>
    <w:p w:rsidR="00003D64" w:rsidRPr="00D66BBB" w:rsidRDefault="00D66BBB" w:rsidP="00FC500F">
      <w:pPr>
        <w:spacing w:after="0" w:line="240" w:lineRule="auto"/>
        <w:ind w:firstLine="432"/>
        <w:jc w:val="both"/>
        <w:rPr>
          <w:rFonts w:ascii="Times New Roman" w:hAnsi="Times New Roman" w:cs="Times New Roman"/>
        </w:rPr>
      </w:pPr>
      <w:r w:rsidRPr="00D66BBB">
        <w:rPr>
          <w:rFonts w:ascii="Times New Roman" w:hAnsi="Times New Roman" w:cs="Times New Roman"/>
          <w:b/>
        </w:rPr>
        <w:t>3.</w:t>
      </w:r>
      <w:r w:rsidR="00003D64" w:rsidRPr="00D66BBB">
        <w:rPr>
          <w:rFonts w:ascii="Times New Roman" w:hAnsi="Times New Roman" w:cs="Times New Roman"/>
        </w:rPr>
        <w:t xml:space="preserve"> The </w:t>
      </w:r>
      <w:r w:rsidRPr="00D66BBB">
        <w:rPr>
          <w:rFonts w:ascii="Times New Roman" w:hAnsi="Times New Roman" w:cs="Times New Roman"/>
          <w:i/>
        </w:rPr>
        <w:t xml:space="preserve">Export Inspection Charges Collection Act 1985 </w:t>
      </w:r>
      <w:r w:rsidR="00003D64" w:rsidRPr="00D66BBB">
        <w:rPr>
          <w:rFonts w:ascii="Times New Roman" w:hAnsi="Times New Roman" w:cs="Times New Roman"/>
        </w:rPr>
        <w:t>is incorporated, and shall be read as one, with this Act.</w:t>
      </w:r>
    </w:p>
    <w:p w:rsidR="00003D64" w:rsidRPr="00FC500F" w:rsidRDefault="00D66BBB" w:rsidP="00FC500F">
      <w:pPr>
        <w:spacing w:before="120" w:after="60" w:line="240" w:lineRule="auto"/>
        <w:jc w:val="both"/>
        <w:rPr>
          <w:rFonts w:ascii="Times New Roman" w:hAnsi="Times New Roman" w:cs="Times New Roman"/>
          <w:b/>
          <w:sz w:val="20"/>
        </w:rPr>
      </w:pPr>
      <w:r w:rsidRPr="00FC500F">
        <w:rPr>
          <w:rFonts w:ascii="Times New Roman" w:hAnsi="Times New Roman" w:cs="Times New Roman"/>
          <w:b/>
          <w:sz w:val="20"/>
        </w:rPr>
        <w:t>Interpretation</w:t>
      </w:r>
    </w:p>
    <w:p w:rsidR="00003D64" w:rsidRPr="00D66BBB" w:rsidRDefault="00D66BBB" w:rsidP="00FC500F">
      <w:pPr>
        <w:spacing w:after="0" w:line="240" w:lineRule="auto"/>
        <w:ind w:firstLine="432"/>
        <w:jc w:val="both"/>
        <w:rPr>
          <w:rFonts w:ascii="Times New Roman" w:hAnsi="Times New Roman" w:cs="Times New Roman"/>
        </w:rPr>
      </w:pPr>
      <w:r w:rsidRPr="00D66BBB">
        <w:rPr>
          <w:rFonts w:ascii="Times New Roman" w:hAnsi="Times New Roman" w:cs="Times New Roman"/>
          <w:b/>
        </w:rPr>
        <w:t>4.</w:t>
      </w:r>
      <w:r w:rsidR="00003D64" w:rsidRPr="00D66BBB">
        <w:rPr>
          <w:rFonts w:ascii="Times New Roman" w:hAnsi="Times New Roman" w:cs="Times New Roman"/>
        </w:rPr>
        <w:t xml:space="preserve"> In this Act, </w:t>
      </w:r>
      <w:r>
        <w:rPr>
          <w:rFonts w:ascii="Times New Roman" w:hAnsi="Times New Roman" w:cs="Times New Roman"/>
        </w:rPr>
        <w:t>“</w:t>
      </w:r>
      <w:r w:rsidR="00003D64" w:rsidRPr="00D66BBB">
        <w:rPr>
          <w:rFonts w:ascii="Times New Roman" w:hAnsi="Times New Roman" w:cs="Times New Roman"/>
        </w:rPr>
        <w:t>charge</w:t>
      </w:r>
      <w:r>
        <w:rPr>
          <w:rFonts w:ascii="Times New Roman" w:hAnsi="Times New Roman" w:cs="Times New Roman"/>
        </w:rPr>
        <w:t>”</w:t>
      </w:r>
      <w:r w:rsidR="00003D64" w:rsidRPr="00D66BBB">
        <w:rPr>
          <w:rFonts w:ascii="Times New Roman" w:hAnsi="Times New Roman" w:cs="Times New Roman"/>
        </w:rPr>
        <w:t xml:space="preserve"> means charge imposed by this Act.</w:t>
      </w:r>
    </w:p>
    <w:p w:rsidR="00003D64" w:rsidRPr="004D3AB1" w:rsidRDefault="00D66BBB" w:rsidP="004D3AB1">
      <w:pPr>
        <w:spacing w:before="120" w:after="60" w:line="240" w:lineRule="auto"/>
        <w:jc w:val="both"/>
        <w:rPr>
          <w:rFonts w:ascii="Times New Roman" w:hAnsi="Times New Roman" w:cs="Times New Roman"/>
          <w:b/>
          <w:sz w:val="20"/>
        </w:rPr>
      </w:pPr>
      <w:r w:rsidRPr="00D66BBB">
        <w:rPr>
          <w:rFonts w:ascii="Times New Roman" w:hAnsi="Times New Roman" w:cs="Times New Roman"/>
        </w:rPr>
        <w:br w:type="page"/>
      </w:r>
      <w:r w:rsidRPr="004D3AB1">
        <w:rPr>
          <w:rFonts w:ascii="Times New Roman" w:hAnsi="Times New Roman" w:cs="Times New Roman"/>
          <w:b/>
          <w:sz w:val="20"/>
        </w:rPr>
        <w:lastRenderedPageBreak/>
        <w:t>Act to bind Crown</w:t>
      </w:r>
    </w:p>
    <w:p w:rsidR="00003D64" w:rsidRPr="00D66BBB" w:rsidRDefault="00D66BBB" w:rsidP="004D3AB1">
      <w:pPr>
        <w:spacing w:after="0" w:line="240" w:lineRule="auto"/>
        <w:ind w:firstLine="432"/>
        <w:jc w:val="both"/>
        <w:rPr>
          <w:rFonts w:ascii="Times New Roman" w:hAnsi="Times New Roman" w:cs="Times New Roman"/>
        </w:rPr>
      </w:pPr>
      <w:r w:rsidRPr="00D66BBB">
        <w:rPr>
          <w:rFonts w:ascii="Times New Roman" w:hAnsi="Times New Roman" w:cs="Times New Roman"/>
          <w:b/>
        </w:rPr>
        <w:t>5.</w:t>
      </w:r>
      <w:r w:rsidR="00003D64" w:rsidRPr="00D66BBB">
        <w:rPr>
          <w:rFonts w:ascii="Times New Roman" w:hAnsi="Times New Roman" w:cs="Times New Roman"/>
        </w:rPr>
        <w:t xml:space="preserve"> This Act binds the Crown in right of each of the States, of the Northern Territory and of Norfolk Island.</w:t>
      </w:r>
    </w:p>
    <w:p w:rsidR="00003D64" w:rsidRPr="004D3AB1" w:rsidRDefault="00D66BBB" w:rsidP="004D3AB1">
      <w:pPr>
        <w:spacing w:before="120" w:after="60" w:line="240" w:lineRule="auto"/>
        <w:jc w:val="both"/>
        <w:rPr>
          <w:rFonts w:ascii="Times New Roman" w:hAnsi="Times New Roman" w:cs="Times New Roman"/>
          <w:b/>
          <w:sz w:val="20"/>
        </w:rPr>
      </w:pPr>
      <w:r w:rsidRPr="004D3AB1">
        <w:rPr>
          <w:rFonts w:ascii="Times New Roman" w:hAnsi="Times New Roman" w:cs="Times New Roman"/>
          <w:b/>
          <w:sz w:val="20"/>
        </w:rPr>
        <w:t>Imposition of charge</w:t>
      </w:r>
    </w:p>
    <w:p w:rsidR="00003D64" w:rsidRPr="00D66BBB" w:rsidRDefault="00D66BBB" w:rsidP="004D3AB1">
      <w:pPr>
        <w:spacing w:after="0" w:line="240" w:lineRule="auto"/>
        <w:ind w:firstLine="432"/>
        <w:jc w:val="both"/>
        <w:rPr>
          <w:rFonts w:ascii="Times New Roman" w:hAnsi="Times New Roman" w:cs="Times New Roman"/>
        </w:rPr>
      </w:pPr>
      <w:r w:rsidRPr="004D3AB1">
        <w:rPr>
          <w:rFonts w:ascii="Times New Roman" w:hAnsi="Times New Roman" w:cs="Times New Roman"/>
          <w:b/>
        </w:rPr>
        <w:t>6.</w:t>
      </w:r>
      <w:r w:rsidR="00003D64" w:rsidRPr="004D3AB1">
        <w:rPr>
          <w:rFonts w:ascii="Times New Roman" w:hAnsi="Times New Roman" w:cs="Times New Roman"/>
          <w:b/>
        </w:rPr>
        <w:t xml:space="preserve"> (1)</w:t>
      </w:r>
      <w:r w:rsidR="00003D64" w:rsidRPr="00D66BBB">
        <w:rPr>
          <w:rFonts w:ascii="Times New Roman" w:hAnsi="Times New Roman" w:cs="Times New Roman"/>
        </w:rPr>
        <w:t xml:space="preserve"> Subject to sub-section (2), charge is imposed on the provision of an export inspection service at an establishment, being an establishment that, at the time the service is provided, is registered for operations associated with the preparation of a prescribed commodity specified in the regulations.</w:t>
      </w:r>
    </w:p>
    <w:p w:rsidR="00003D64" w:rsidRPr="00D66BBB" w:rsidRDefault="00003D64" w:rsidP="004D3AB1">
      <w:pPr>
        <w:spacing w:after="0" w:line="240" w:lineRule="auto"/>
        <w:ind w:firstLine="432"/>
        <w:jc w:val="both"/>
        <w:rPr>
          <w:rFonts w:ascii="Times New Roman" w:hAnsi="Times New Roman" w:cs="Times New Roman"/>
        </w:rPr>
      </w:pPr>
      <w:r w:rsidRPr="004D3AB1">
        <w:rPr>
          <w:rFonts w:ascii="Times New Roman" w:hAnsi="Times New Roman" w:cs="Times New Roman"/>
          <w:b/>
        </w:rPr>
        <w:t>(2)</w:t>
      </w:r>
      <w:r w:rsidRPr="00D66BBB">
        <w:rPr>
          <w:rFonts w:ascii="Times New Roman" w:hAnsi="Times New Roman" w:cs="Times New Roman"/>
        </w:rPr>
        <w:t xml:space="preserve"> Sub-section (1) does not apply in relation to the provision of an export inspection service at an establishment that is, or at an establishment included in a class of establishments that are, exempt from charge under the regulations.</w:t>
      </w:r>
    </w:p>
    <w:p w:rsidR="00003D64" w:rsidRPr="004D3AB1" w:rsidRDefault="00D66BBB" w:rsidP="004D3AB1">
      <w:pPr>
        <w:spacing w:before="120" w:after="60" w:line="240" w:lineRule="auto"/>
        <w:jc w:val="both"/>
        <w:rPr>
          <w:rFonts w:ascii="Times New Roman" w:hAnsi="Times New Roman" w:cs="Times New Roman"/>
          <w:b/>
          <w:sz w:val="20"/>
        </w:rPr>
      </w:pPr>
      <w:r w:rsidRPr="004D3AB1">
        <w:rPr>
          <w:rFonts w:ascii="Times New Roman" w:hAnsi="Times New Roman" w:cs="Times New Roman"/>
          <w:b/>
          <w:sz w:val="20"/>
        </w:rPr>
        <w:t>Rates of charge</w:t>
      </w:r>
    </w:p>
    <w:p w:rsidR="00003D64" w:rsidRPr="00D66BBB" w:rsidRDefault="00D66BBB" w:rsidP="004D3AB1">
      <w:pPr>
        <w:spacing w:after="0" w:line="240" w:lineRule="auto"/>
        <w:ind w:firstLine="432"/>
        <w:jc w:val="both"/>
        <w:rPr>
          <w:rFonts w:ascii="Times New Roman" w:hAnsi="Times New Roman" w:cs="Times New Roman"/>
        </w:rPr>
      </w:pPr>
      <w:r w:rsidRPr="00D66BBB">
        <w:rPr>
          <w:rFonts w:ascii="Times New Roman" w:hAnsi="Times New Roman" w:cs="Times New Roman"/>
          <w:b/>
        </w:rPr>
        <w:t>7.</w:t>
      </w:r>
      <w:r w:rsidR="00003D64" w:rsidRPr="00D66BBB">
        <w:rPr>
          <w:rFonts w:ascii="Times New Roman" w:hAnsi="Times New Roman" w:cs="Times New Roman"/>
        </w:rPr>
        <w:t xml:space="preserve"> The rate of charge in respect of the provision of an export inspection service at an establishment is such rate, calculated by reference to time, as is applicable under the regulations to that establishment or to the class of establishments in which the establishment is included.</w:t>
      </w:r>
    </w:p>
    <w:p w:rsidR="00003D64" w:rsidRPr="004D3AB1" w:rsidRDefault="00D66BBB" w:rsidP="004D3AB1">
      <w:pPr>
        <w:spacing w:before="120" w:after="60" w:line="240" w:lineRule="auto"/>
        <w:jc w:val="both"/>
        <w:rPr>
          <w:rFonts w:ascii="Times New Roman" w:hAnsi="Times New Roman" w:cs="Times New Roman"/>
          <w:b/>
          <w:sz w:val="20"/>
        </w:rPr>
      </w:pPr>
      <w:r w:rsidRPr="004D3AB1">
        <w:rPr>
          <w:rFonts w:ascii="Times New Roman" w:hAnsi="Times New Roman" w:cs="Times New Roman"/>
          <w:b/>
          <w:sz w:val="20"/>
        </w:rPr>
        <w:t>By whom charge payable</w:t>
      </w:r>
    </w:p>
    <w:p w:rsidR="00003D64" w:rsidRPr="00D66BBB" w:rsidRDefault="00D66BBB" w:rsidP="004D3AB1">
      <w:pPr>
        <w:spacing w:after="0" w:line="240" w:lineRule="auto"/>
        <w:ind w:firstLine="432"/>
        <w:jc w:val="both"/>
        <w:rPr>
          <w:rFonts w:ascii="Times New Roman" w:hAnsi="Times New Roman" w:cs="Times New Roman"/>
        </w:rPr>
      </w:pPr>
      <w:r w:rsidRPr="00D66BBB">
        <w:rPr>
          <w:rFonts w:ascii="Times New Roman" w:hAnsi="Times New Roman" w:cs="Times New Roman"/>
          <w:b/>
        </w:rPr>
        <w:t>8.</w:t>
      </w:r>
      <w:r w:rsidR="00003D64" w:rsidRPr="00D66BBB">
        <w:rPr>
          <w:rFonts w:ascii="Times New Roman" w:hAnsi="Times New Roman" w:cs="Times New Roman"/>
        </w:rPr>
        <w:t xml:space="preserve"> The charge on the provision of an export inspection service at an establishment is payable by the person who is the registered occupier of the establishment at the time the service is provided.</w:t>
      </w:r>
    </w:p>
    <w:p w:rsidR="00003D64" w:rsidRPr="004D3AB1" w:rsidRDefault="00D66BBB" w:rsidP="004D3AB1">
      <w:pPr>
        <w:spacing w:before="120" w:after="60" w:line="240" w:lineRule="auto"/>
        <w:jc w:val="both"/>
        <w:rPr>
          <w:rFonts w:ascii="Times New Roman" w:hAnsi="Times New Roman" w:cs="Times New Roman"/>
          <w:b/>
          <w:sz w:val="20"/>
        </w:rPr>
      </w:pPr>
      <w:r w:rsidRPr="004D3AB1">
        <w:rPr>
          <w:rFonts w:ascii="Times New Roman" w:hAnsi="Times New Roman" w:cs="Times New Roman"/>
          <w:b/>
          <w:sz w:val="20"/>
        </w:rPr>
        <w:t>Regulations</w:t>
      </w:r>
    </w:p>
    <w:p w:rsidR="00003D64" w:rsidRPr="00D66BBB" w:rsidRDefault="00D66BBB" w:rsidP="004D3AB1">
      <w:pPr>
        <w:spacing w:after="0" w:line="240" w:lineRule="auto"/>
        <w:ind w:firstLine="432"/>
        <w:jc w:val="both"/>
        <w:rPr>
          <w:rFonts w:ascii="Times New Roman" w:hAnsi="Times New Roman" w:cs="Times New Roman"/>
        </w:rPr>
      </w:pPr>
      <w:r w:rsidRPr="00D66BBB">
        <w:rPr>
          <w:rFonts w:ascii="Times New Roman" w:hAnsi="Times New Roman" w:cs="Times New Roman"/>
          <w:b/>
        </w:rPr>
        <w:t>9.</w:t>
      </w:r>
      <w:r w:rsidR="00003D64" w:rsidRPr="00D66BBB">
        <w:rPr>
          <w:rFonts w:ascii="Times New Roman" w:hAnsi="Times New Roman" w:cs="Times New Roman"/>
        </w:rPr>
        <w:t xml:space="preserve"> The Governor-General may make regulations for the purposes of sections 6 and 7.</w:t>
      </w:r>
    </w:p>
    <w:p w:rsidR="004D3AB1" w:rsidRDefault="004D3AB1" w:rsidP="004D3AB1">
      <w:pPr>
        <w:pBdr>
          <w:bottom w:val="single" w:sz="4" w:space="1" w:color="auto"/>
        </w:pBdr>
        <w:spacing w:after="120" w:line="240" w:lineRule="auto"/>
        <w:jc w:val="center"/>
        <w:rPr>
          <w:rFonts w:ascii="Times New Roman" w:hAnsi="Times New Roman" w:cs="Times New Roman"/>
        </w:rPr>
      </w:pPr>
    </w:p>
    <w:p w:rsidR="00003D64" w:rsidRPr="00553DD6" w:rsidRDefault="00003D64" w:rsidP="00553DD6">
      <w:pPr>
        <w:spacing w:before="120" w:after="0" w:line="240" w:lineRule="auto"/>
        <w:jc w:val="both"/>
        <w:rPr>
          <w:rFonts w:ascii="Times New Roman" w:hAnsi="Times New Roman" w:cs="Times New Roman"/>
          <w:sz w:val="20"/>
        </w:rPr>
      </w:pPr>
      <w:r w:rsidRPr="00553DD6">
        <w:rPr>
          <w:rFonts w:ascii="Times New Roman" w:hAnsi="Times New Roman" w:cs="Times New Roman"/>
          <w:sz w:val="20"/>
        </w:rPr>
        <w:t>[</w:t>
      </w:r>
      <w:r w:rsidR="00D66BBB" w:rsidRPr="00553DD6">
        <w:rPr>
          <w:rFonts w:ascii="Times New Roman" w:hAnsi="Times New Roman" w:cs="Times New Roman"/>
          <w:i/>
          <w:sz w:val="20"/>
        </w:rPr>
        <w:t>Minister’s second reading speech made in—</w:t>
      </w:r>
    </w:p>
    <w:p w:rsidR="004D3AB1" w:rsidRPr="00553DD6" w:rsidRDefault="00D66BBB" w:rsidP="004D3AB1">
      <w:pPr>
        <w:spacing w:after="0" w:line="240" w:lineRule="auto"/>
        <w:ind w:left="864"/>
        <w:jc w:val="both"/>
        <w:rPr>
          <w:rFonts w:ascii="Times New Roman" w:hAnsi="Times New Roman" w:cs="Times New Roman"/>
          <w:i/>
          <w:sz w:val="20"/>
        </w:rPr>
      </w:pPr>
      <w:r w:rsidRPr="00553DD6">
        <w:rPr>
          <w:rFonts w:ascii="Times New Roman" w:hAnsi="Times New Roman" w:cs="Times New Roman"/>
          <w:i/>
          <w:sz w:val="20"/>
        </w:rPr>
        <w:t>House of Re</w:t>
      </w:r>
      <w:r w:rsidR="004D3AB1" w:rsidRPr="00553DD6">
        <w:rPr>
          <w:rFonts w:ascii="Times New Roman" w:hAnsi="Times New Roman" w:cs="Times New Roman"/>
          <w:i/>
          <w:sz w:val="20"/>
        </w:rPr>
        <w:t>presentatives on 22 August 1985</w:t>
      </w:r>
    </w:p>
    <w:p w:rsidR="00003D64" w:rsidRPr="00553DD6" w:rsidRDefault="00D66BBB" w:rsidP="004D3AB1">
      <w:pPr>
        <w:spacing w:after="0" w:line="240" w:lineRule="auto"/>
        <w:ind w:left="864"/>
        <w:jc w:val="both"/>
        <w:rPr>
          <w:sz w:val="20"/>
        </w:rPr>
      </w:pPr>
      <w:r w:rsidRPr="00553DD6">
        <w:rPr>
          <w:rFonts w:ascii="Times New Roman" w:hAnsi="Times New Roman" w:cs="Times New Roman"/>
          <w:i/>
          <w:sz w:val="20"/>
        </w:rPr>
        <w:t>Senate on 16 September 1985</w:t>
      </w:r>
      <w:r w:rsidR="00003D64" w:rsidRPr="00553DD6">
        <w:rPr>
          <w:rFonts w:ascii="Times New Roman" w:hAnsi="Times New Roman" w:cs="Times New Roman"/>
          <w:sz w:val="20"/>
        </w:rPr>
        <w:t>]</w:t>
      </w:r>
    </w:p>
    <w:sectPr w:rsidR="00003D64" w:rsidRPr="00553DD6" w:rsidSect="004D3AB1">
      <w:headerReference w:type="default" r:id="rId7"/>
      <w:pgSz w:w="10325" w:h="14573" w:code="13"/>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B1E" w:rsidRDefault="00FF7B1E" w:rsidP="004D3AB1">
      <w:pPr>
        <w:spacing w:after="0" w:line="240" w:lineRule="auto"/>
      </w:pPr>
      <w:r>
        <w:separator/>
      </w:r>
    </w:p>
  </w:endnote>
  <w:endnote w:type="continuationSeparator" w:id="0">
    <w:p w:rsidR="00FF7B1E" w:rsidRDefault="00FF7B1E" w:rsidP="004D3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800022EF" w:usb1="C000205A" w:usb2="00000008" w:usb3="00000000" w:csb0="0000005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B1E" w:rsidRDefault="00FF7B1E" w:rsidP="004D3AB1">
      <w:pPr>
        <w:spacing w:after="0" w:line="240" w:lineRule="auto"/>
      </w:pPr>
      <w:r>
        <w:separator/>
      </w:r>
    </w:p>
  </w:footnote>
  <w:footnote w:type="continuationSeparator" w:id="0">
    <w:p w:rsidR="00FF7B1E" w:rsidRDefault="00FF7B1E" w:rsidP="004D3A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AB1" w:rsidRPr="004D3AB1" w:rsidRDefault="004D3AB1" w:rsidP="004D3AB1">
    <w:pPr>
      <w:pStyle w:val="Header"/>
      <w:tabs>
        <w:tab w:val="clear" w:pos="4680"/>
        <w:tab w:val="center" w:pos="3870"/>
      </w:tabs>
      <w:jc w:val="center"/>
      <w:rPr>
        <w:sz w:val="20"/>
      </w:rPr>
    </w:pPr>
    <w:r w:rsidRPr="004D3AB1">
      <w:rPr>
        <w:rFonts w:ascii="Times New Roman" w:hAnsi="Times New Roman" w:cs="Times New Roman"/>
        <w:i/>
        <w:sz w:val="20"/>
      </w:rPr>
      <w:t>Export Inspection (Servi</w:t>
    </w:r>
    <w:r>
      <w:rPr>
        <w:rFonts w:ascii="Times New Roman" w:hAnsi="Times New Roman" w:cs="Times New Roman"/>
        <w:i/>
        <w:sz w:val="20"/>
      </w:rPr>
      <w:t>ce Charge)</w:t>
    </w:r>
    <w:r>
      <w:rPr>
        <w:rFonts w:ascii="Times New Roman" w:hAnsi="Times New Roman" w:cs="Times New Roman"/>
        <w:i/>
        <w:sz w:val="20"/>
      </w:rPr>
      <w:tab/>
    </w:r>
    <w:r w:rsidRPr="004D3AB1">
      <w:rPr>
        <w:rFonts w:ascii="Times New Roman" w:hAnsi="Times New Roman" w:cs="Times New Roman"/>
        <w:i/>
        <w:sz w:val="20"/>
      </w:rPr>
      <w:t>No. 116, 1985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003D64"/>
    <w:rsid w:val="00003D64"/>
    <w:rsid w:val="0017126A"/>
    <w:rsid w:val="00431677"/>
    <w:rsid w:val="004D3AB1"/>
    <w:rsid w:val="00553DD6"/>
    <w:rsid w:val="00BB685E"/>
    <w:rsid w:val="00D66BBB"/>
    <w:rsid w:val="00FB1A1E"/>
    <w:rsid w:val="00FC500F"/>
    <w:rsid w:val="00FF7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8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003D6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003D6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003D64"/>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003D64"/>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003D64"/>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003D64"/>
    <w:pPr>
      <w:spacing w:after="0" w:line="240" w:lineRule="auto"/>
    </w:pPr>
    <w:rPr>
      <w:rFonts w:ascii="Times New Roman" w:eastAsia="Times New Roman" w:hAnsi="Times New Roman" w:cs="Times New Roman"/>
      <w:sz w:val="20"/>
      <w:szCs w:val="20"/>
    </w:rPr>
  </w:style>
  <w:style w:type="paragraph" w:customStyle="1" w:styleId="Style246">
    <w:name w:val="Style246"/>
    <w:basedOn w:val="Normal"/>
    <w:rsid w:val="00003D64"/>
    <w:pPr>
      <w:spacing w:after="0" w:line="240" w:lineRule="auto"/>
    </w:pPr>
    <w:rPr>
      <w:rFonts w:ascii="Times New Roman" w:eastAsia="Times New Roman" w:hAnsi="Times New Roman" w:cs="Times New Roman"/>
      <w:sz w:val="20"/>
      <w:szCs w:val="20"/>
    </w:rPr>
  </w:style>
  <w:style w:type="paragraph" w:customStyle="1" w:styleId="Style924">
    <w:name w:val="Style924"/>
    <w:basedOn w:val="Normal"/>
    <w:rsid w:val="00003D64"/>
    <w:pPr>
      <w:spacing w:after="0" w:line="240" w:lineRule="auto"/>
    </w:pPr>
    <w:rPr>
      <w:rFonts w:ascii="Times New Roman" w:eastAsia="Times New Roman" w:hAnsi="Times New Roman" w:cs="Times New Roman"/>
      <w:sz w:val="20"/>
      <w:szCs w:val="20"/>
    </w:rPr>
  </w:style>
  <w:style w:type="character" w:customStyle="1" w:styleId="CharStyle10">
    <w:name w:val="CharStyle10"/>
    <w:basedOn w:val="DefaultParagraphFont"/>
    <w:rsid w:val="00003D64"/>
    <w:rPr>
      <w:rFonts w:ascii="Times New Roman" w:eastAsia="Times New Roman" w:hAnsi="Times New Roman" w:cs="Times New Roman"/>
      <w:b/>
      <w:bCs/>
      <w:i w:val="0"/>
      <w:iCs w:val="0"/>
      <w:smallCaps w:val="0"/>
      <w:sz w:val="20"/>
      <w:szCs w:val="20"/>
    </w:rPr>
  </w:style>
  <w:style w:type="character" w:customStyle="1" w:styleId="CharStyle14">
    <w:name w:val="CharStyle14"/>
    <w:basedOn w:val="DefaultParagraphFont"/>
    <w:rsid w:val="00003D64"/>
    <w:rPr>
      <w:rFonts w:ascii="Times New Roman" w:eastAsia="Times New Roman" w:hAnsi="Times New Roman" w:cs="Times New Roman"/>
      <w:b w:val="0"/>
      <w:bCs w:val="0"/>
      <w:i/>
      <w:iCs/>
      <w:smallCaps w:val="0"/>
      <w:sz w:val="20"/>
      <w:szCs w:val="20"/>
    </w:rPr>
  </w:style>
  <w:style w:type="character" w:customStyle="1" w:styleId="CharStyle90">
    <w:name w:val="CharStyle90"/>
    <w:basedOn w:val="DefaultParagraphFont"/>
    <w:rsid w:val="00003D64"/>
    <w:rPr>
      <w:rFonts w:ascii="Times New Roman" w:eastAsia="Times New Roman" w:hAnsi="Times New Roman" w:cs="Times New Roman"/>
      <w:b w:val="0"/>
      <w:bCs w:val="0"/>
      <w:i w:val="0"/>
      <w:iCs w:val="0"/>
      <w:smallCaps w:val="0"/>
      <w:sz w:val="20"/>
      <w:szCs w:val="20"/>
    </w:rPr>
  </w:style>
  <w:style w:type="character" w:customStyle="1" w:styleId="CharStyle124">
    <w:name w:val="CharStyle124"/>
    <w:basedOn w:val="DefaultParagraphFont"/>
    <w:rsid w:val="00003D64"/>
    <w:rPr>
      <w:rFonts w:ascii="Times New Roman" w:eastAsia="Times New Roman" w:hAnsi="Times New Roman" w:cs="Times New Roman"/>
      <w:b/>
      <w:bCs/>
      <w:i w:val="0"/>
      <w:iCs w:val="0"/>
      <w:smallCaps w:val="0"/>
      <w:sz w:val="34"/>
      <w:szCs w:val="34"/>
    </w:rPr>
  </w:style>
  <w:style w:type="character" w:customStyle="1" w:styleId="CharStyle256">
    <w:name w:val="CharStyle256"/>
    <w:basedOn w:val="DefaultParagraphFont"/>
    <w:rsid w:val="00003D64"/>
    <w:rPr>
      <w:rFonts w:ascii="Times New Roman" w:eastAsia="Times New Roman" w:hAnsi="Times New Roman" w:cs="Times New Roman"/>
      <w:b/>
      <w:bCs/>
      <w:i w:val="0"/>
      <w:iCs w:val="0"/>
      <w:smallCaps w:val="0"/>
      <w:sz w:val="24"/>
      <w:szCs w:val="24"/>
    </w:rPr>
  </w:style>
  <w:style w:type="character" w:customStyle="1" w:styleId="CharStyle272">
    <w:name w:val="CharStyle272"/>
    <w:basedOn w:val="DefaultParagraphFont"/>
    <w:rsid w:val="00003D64"/>
    <w:rPr>
      <w:rFonts w:ascii="Times New Roman" w:eastAsia="Times New Roman" w:hAnsi="Times New Roman" w:cs="Times New Roman"/>
      <w:b/>
      <w:bCs/>
      <w:i/>
      <w:iCs/>
      <w:smallCaps w:val="0"/>
      <w:sz w:val="16"/>
      <w:szCs w:val="16"/>
    </w:rPr>
  </w:style>
  <w:style w:type="paragraph" w:styleId="BalloonText">
    <w:name w:val="Balloon Text"/>
    <w:basedOn w:val="Normal"/>
    <w:link w:val="BalloonTextChar"/>
    <w:uiPriority w:val="99"/>
    <w:semiHidden/>
    <w:unhideWhenUsed/>
    <w:rsid w:val="00FC5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00F"/>
    <w:rPr>
      <w:rFonts w:ascii="Tahoma" w:hAnsi="Tahoma" w:cs="Tahoma"/>
      <w:sz w:val="16"/>
      <w:szCs w:val="16"/>
    </w:rPr>
  </w:style>
  <w:style w:type="paragraph" w:styleId="Header">
    <w:name w:val="header"/>
    <w:basedOn w:val="Normal"/>
    <w:link w:val="HeaderChar"/>
    <w:uiPriority w:val="99"/>
    <w:semiHidden/>
    <w:unhideWhenUsed/>
    <w:rsid w:val="004D3A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3AB1"/>
  </w:style>
  <w:style w:type="paragraph" w:styleId="Footer">
    <w:name w:val="footer"/>
    <w:basedOn w:val="Normal"/>
    <w:link w:val="FooterChar"/>
    <w:uiPriority w:val="99"/>
    <w:semiHidden/>
    <w:unhideWhenUsed/>
    <w:rsid w:val="004D3A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3A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7</cp:revision>
  <dcterms:created xsi:type="dcterms:W3CDTF">2018-03-12T04:12:00Z</dcterms:created>
  <dcterms:modified xsi:type="dcterms:W3CDTF">2018-04-03T08:27:00Z</dcterms:modified>
</cp:coreProperties>
</file>