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4E9B">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pt;height:102pt" fillcolor="window">
            <v:imagedata r:id="rId7" o:title=""/>
          </v:shape>
        </w:pict>
      </w:r>
    </w:p>
    <w:p w:rsidR="00000000" w:rsidRDefault="00F74E9B">
      <w:pPr>
        <w:pStyle w:val="ShortT"/>
        <w:rPr>
          <w:color w:val="000000"/>
        </w:rPr>
      </w:pPr>
      <w:r>
        <w:rPr>
          <w:color w:val="000000"/>
        </w:rPr>
        <w:t>Export Inspection (Service Charge) Act 1985</w:t>
      </w:r>
    </w:p>
    <w:p w:rsidR="00000000" w:rsidRDefault="00F74E9B">
      <w:pPr>
        <w:pStyle w:val="Actno"/>
        <w:rPr>
          <w:color w:val="000000"/>
        </w:rPr>
      </w:pPr>
      <w:r>
        <w:t>Act No. 116</w:t>
      </w:r>
      <w:r>
        <w:rPr>
          <w:color w:val="000000"/>
        </w:rPr>
        <w:t xml:space="preserve"> of 1985 as amended</w:t>
      </w:r>
    </w:p>
    <w:p w:rsidR="00000000" w:rsidRDefault="00F74E9B">
      <w:pPr>
        <w:pStyle w:val="UpdateDate"/>
        <w:rPr>
          <w:color w:val="000000"/>
        </w:rPr>
      </w:pPr>
      <w:r>
        <w:t>This compilation was prepared on 23 October 2000</w:t>
      </w:r>
      <w:r>
        <w:rPr>
          <w:color w:val="000000"/>
        </w:rPr>
        <w:br/>
        <w:t>taking into account amendments up to Act No. 101 of 1993</w:t>
      </w:r>
    </w:p>
    <w:p w:rsidR="00000000" w:rsidRDefault="00F74E9B">
      <w:pPr>
        <w:pStyle w:val="UpdateDate"/>
        <w:rPr>
          <w:color w:val="000000"/>
        </w:rPr>
      </w:pPr>
      <w:r>
        <w:rPr>
          <w:color w:val="000000"/>
        </w:rPr>
        <w:t xml:space="preserve">The text of any of those amendments not in force </w:t>
      </w:r>
      <w:r>
        <w:rPr>
          <w:color w:val="000000"/>
        </w:rPr>
        <w:br/>
        <w:t xml:space="preserve">on that date is appended </w:t>
      </w:r>
      <w:r>
        <w:rPr>
          <w:color w:val="000000"/>
        </w:rPr>
        <w:t>in the Notes section</w:t>
      </w:r>
    </w:p>
    <w:p w:rsidR="00000000" w:rsidRDefault="00F74E9B">
      <w:pPr>
        <w:pStyle w:val="UpdateDate"/>
        <w:rPr>
          <w:color w:val="000000"/>
        </w:rPr>
      </w:pPr>
      <w:r>
        <w:rPr>
          <w:color w:val="000000"/>
        </w:rPr>
        <w:t>Prepared by the Office of Legislative Drafting,</w:t>
      </w:r>
      <w:r>
        <w:rPr>
          <w:color w:val="000000"/>
        </w:rPr>
        <w:br/>
        <w:t>Attorney</w:t>
      </w:r>
      <w:r>
        <w:rPr>
          <w:color w:val="000000"/>
        </w:rPr>
        <w:noBreakHyphen/>
        <w:t>General’s Department, Canberra</w:t>
      </w:r>
    </w:p>
    <w:p w:rsidR="00000000" w:rsidRDefault="00F74E9B">
      <w:pPr>
        <w:pStyle w:val="Header"/>
      </w:pPr>
      <w:r>
        <w:rPr>
          <w:rStyle w:val="CharChapNo"/>
        </w:rPr>
        <w:t xml:space="preserve"> </w:t>
      </w:r>
      <w:r>
        <w:rPr>
          <w:rStyle w:val="CharChapText"/>
        </w:rPr>
        <w:t xml:space="preserve"> </w:t>
      </w:r>
    </w:p>
    <w:p w:rsidR="00000000" w:rsidRDefault="00F74E9B">
      <w:pPr>
        <w:pStyle w:val="Header"/>
      </w:pPr>
      <w:r>
        <w:rPr>
          <w:rStyle w:val="CharPartNo"/>
        </w:rPr>
        <w:t xml:space="preserve"> </w:t>
      </w:r>
      <w:r>
        <w:rPr>
          <w:rStyle w:val="CharPartText"/>
        </w:rPr>
        <w:t xml:space="preserve"> </w:t>
      </w:r>
    </w:p>
    <w:p w:rsidR="00000000" w:rsidRDefault="00F74E9B">
      <w:pPr>
        <w:pStyle w:val="Header"/>
      </w:pPr>
      <w:r>
        <w:rPr>
          <w:rStyle w:val="CharDivNo"/>
        </w:rPr>
        <w:t xml:space="preserve"> </w:t>
      </w:r>
      <w:r>
        <w:rPr>
          <w:rStyle w:val="CharDivText"/>
        </w:rPr>
        <w:t xml:space="preserve"> </w:t>
      </w:r>
    </w:p>
    <w:p w:rsidR="00000000" w:rsidRDefault="00F74E9B">
      <w:pPr>
        <w:sectPr w:rsidR="00000000">
          <w:headerReference w:type="even" r:id="rId8"/>
          <w:headerReference w:type="default" r:id="rId9"/>
          <w:footerReference w:type="even" r:id="rId10"/>
          <w:footerReference w:type="default" r:id="rId11"/>
          <w:pgSz w:w="11906" w:h="16838" w:code="9"/>
          <w:pgMar w:top="2268" w:right="2410" w:bottom="3827" w:left="2410" w:header="567" w:footer="3118" w:gutter="0"/>
          <w:pgNumType w:start="1"/>
          <w:cols w:space="709"/>
          <w:titlePg/>
        </w:sectPr>
      </w:pPr>
    </w:p>
    <w:p w:rsidR="00000000" w:rsidRDefault="00F74E9B">
      <w:pPr>
        <w:pStyle w:val="Contents"/>
      </w:pPr>
      <w:r>
        <w:lastRenderedPageBreak/>
        <w:t>Contents</w:t>
      </w:r>
    </w:p>
    <w:p w:rsidR="00000000" w:rsidRDefault="00F74E9B">
      <w:pPr>
        <w:pStyle w:val="TOC5"/>
        <w:rPr>
          <w:noProof/>
        </w:rPr>
      </w:pPr>
      <w:r>
        <w:fldChar w:fldCharType="begin"/>
      </w:r>
      <w:r>
        <w:instrText xml:space="preserve"> TOC \o "1-9" \t "Heading 1,2,Heading 2,2,Heading 3,3,Heading 4,4,Heading 5,5, Schedu</w:instrText>
      </w:r>
      <w:r>
        <w:instrText xml:space="preserve">le,2, Schedule Text,3, NotesSection,2" </w:instrText>
      </w:r>
      <w:r>
        <w:fldChar w:fldCharType="separate"/>
      </w:r>
      <w:r>
        <w:rPr>
          <w:noProof/>
        </w:rPr>
        <w:t>1</w:t>
      </w:r>
      <w:r>
        <w:rPr>
          <w:noProof/>
        </w:rPr>
        <w:tab/>
        <w:t>Short title [</w:t>
      </w:r>
      <w:r>
        <w:rPr>
          <w:i/>
          <w:iCs/>
          <w:noProof/>
        </w:rPr>
        <w:t>see</w:t>
      </w:r>
      <w:r>
        <w:rPr>
          <w:noProof/>
        </w:rPr>
        <w:t xml:space="preserve"> Note 1]</w:t>
      </w:r>
      <w:r>
        <w:rPr>
          <w:noProof/>
        </w:rPr>
        <w:tab/>
      </w:r>
      <w:r>
        <w:rPr>
          <w:noProof/>
        </w:rPr>
        <w:fldChar w:fldCharType="begin"/>
      </w:r>
      <w:r>
        <w:rPr>
          <w:noProof/>
        </w:rPr>
        <w:instrText xml:space="preserve"> PAGEREF _Toc490558402 \h </w:instrText>
      </w:r>
      <w:r>
        <w:rPr>
          <w:noProof/>
        </w:rPr>
      </w:r>
      <w:r>
        <w:rPr>
          <w:noProof/>
        </w:rPr>
        <w:fldChar w:fldCharType="separate"/>
      </w:r>
      <w:r>
        <w:rPr>
          <w:noProof/>
        </w:rPr>
        <w:t>1</w:t>
      </w:r>
      <w:r>
        <w:rPr>
          <w:noProof/>
        </w:rPr>
        <w:fldChar w:fldCharType="end"/>
      </w:r>
    </w:p>
    <w:p w:rsidR="00000000" w:rsidRDefault="00F74E9B">
      <w:pPr>
        <w:pStyle w:val="TOC5"/>
        <w:rPr>
          <w:noProof/>
        </w:rPr>
      </w:pPr>
      <w:r>
        <w:rPr>
          <w:noProof/>
        </w:rPr>
        <w:t>2</w:t>
      </w:r>
      <w:r>
        <w:rPr>
          <w:noProof/>
        </w:rPr>
        <w:tab/>
        <w:t>Commencement [</w:t>
      </w:r>
      <w:r>
        <w:rPr>
          <w:i/>
          <w:iCs/>
          <w:noProof/>
        </w:rPr>
        <w:t>see</w:t>
      </w:r>
      <w:r>
        <w:rPr>
          <w:noProof/>
        </w:rPr>
        <w:t xml:space="preserve"> Note 1]</w:t>
      </w:r>
      <w:r>
        <w:rPr>
          <w:noProof/>
        </w:rPr>
        <w:tab/>
      </w:r>
      <w:r>
        <w:rPr>
          <w:noProof/>
        </w:rPr>
        <w:fldChar w:fldCharType="begin"/>
      </w:r>
      <w:r>
        <w:rPr>
          <w:noProof/>
        </w:rPr>
        <w:instrText xml:space="preserve"> PAGEREF _Toc490558403 \h </w:instrText>
      </w:r>
      <w:r>
        <w:rPr>
          <w:noProof/>
        </w:rPr>
      </w:r>
      <w:r>
        <w:rPr>
          <w:noProof/>
        </w:rPr>
        <w:fldChar w:fldCharType="separate"/>
      </w:r>
      <w:r>
        <w:rPr>
          <w:noProof/>
        </w:rPr>
        <w:t>1</w:t>
      </w:r>
      <w:r>
        <w:rPr>
          <w:noProof/>
        </w:rPr>
        <w:fldChar w:fldCharType="end"/>
      </w:r>
    </w:p>
    <w:p w:rsidR="00000000" w:rsidRDefault="00F74E9B">
      <w:pPr>
        <w:pStyle w:val="TOC5"/>
        <w:rPr>
          <w:noProof/>
        </w:rPr>
      </w:pPr>
      <w:r>
        <w:rPr>
          <w:noProof/>
        </w:rPr>
        <w:t>3</w:t>
      </w:r>
      <w:r>
        <w:rPr>
          <w:noProof/>
        </w:rPr>
        <w:tab/>
        <w:t>Collection Act</w:t>
      </w:r>
      <w:r>
        <w:rPr>
          <w:noProof/>
        </w:rPr>
        <w:tab/>
      </w:r>
      <w:r>
        <w:rPr>
          <w:noProof/>
        </w:rPr>
        <w:fldChar w:fldCharType="begin"/>
      </w:r>
      <w:r>
        <w:rPr>
          <w:noProof/>
        </w:rPr>
        <w:instrText xml:space="preserve"> PAGEREF _Toc490558404 \h </w:instrText>
      </w:r>
      <w:r>
        <w:rPr>
          <w:noProof/>
        </w:rPr>
      </w:r>
      <w:r>
        <w:rPr>
          <w:noProof/>
        </w:rPr>
        <w:fldChar w:fldCharType="separate"/>
      </w:r>
      <w:r>
        <w:rPr>
          <w:noProof/>
        </w:rPr>
        <w:t>1</w:t>
      </w:r>
      <w:r>
        <w:rPr>
          <w:noProof/>
        </w:rPr>
        <w:fldChar w:fldCharType="end"/>
      </w:r>
    </w:p>
    <w:p w:rsidR="00000000" w:rsidRDefault="00F74E9B">
      <w:pPr>
        <w:pStyle w:val="TOC5"/>
        <w:rPr>
          <w:noProof/>
        </w:rPr>
      </w:pPr>
      <w:r>
        <w:rPr>
          <w:noProof/>
        </w:rPr>
        <w:t>4</w:t>
      </w:r>
      <w:r>
        <w:rPr>
          <w:noProof/>
        </w:rPr>
        <w:tab/>
        <w:t>Interpretation</w:t>
      </w:r>
      <w:r>
        <w:rPr>
          <w:noProof/>
        </w:rPr>
        <w:tab/>
      </w:r>
      <w:r>
        <w:rPr>
          <w:noProof/>
        </w:rPr>
        <w:fldChar w:fldCharType="begin"/>
      </w:r>
      <w:r>
        <w:rPr>
          <w:noProof/>
        </w:rPr>
        <w:instrText xml:space="preserve"> PAGEREF _Toc490558405 \h </w:instrText>
      </w:r>
      <w:r>
        <w:rPr>
          <w:noProof/>
        </w:rPr>
      </w:r>
      <w:r>
        <w:rPr>
          <w:noProof/>
        </w:rPr>
        <w:fldChar w:fldCharType="separate"/>
      </w:r>
      <w:r>
        <w:rPr>
          <w:noProof/>
        </w:rPr>
        <w:t>1</w:t>
      </w:r>
      <w:r>
        <w:rPr>
          <w:noProof/>
        </w:rPr>
        <w:fldChar w:fldCharType="end"/>
      </w:r>
    </w:p>
    <w:p w:rsidR="00000000" w:rsidRDefault="00F74E9B">
      <w:pPr>
        <w:pStyle w:val="TOC5"/>
        <w:rPr>
          <w:noProof/>
        </w:rPr>
      </w:pPr>
      <w:r>
        <w:rPr>
          <w:noProof/>
        </w:rPr>
        <w:t>5</w:t>
      </w:r>
      <w:r>
        <w:rPr>
          <w:noProof/>
        </w:rPr>
        <w:tab/>
        <w:t>Act to bind Crown</w:t>
      </w:r>
      <w:r>
        <w:rPr>
          <w:noProof/>
        </w:rPr>
        <w:tab/>
      </w:r>
      <w:r>
        <w:rPr>
          <w:noProof/>
        </w:rPr>
        <w:fldChar w:fldCharType="begin"/>
      </w:r>
      <w:r>
        <w:rPr>
          <w:noProof/>
        </w:rPr>
        <w:instrText xml:space="preserve"> PAGEREF _Toc490558406 \h </w:instrText>
      </w:r>
      <w:r>
        <w:rPr>
          <w:noProof/>
        </w:rPr>
      </w:r>
      <w:r>
        <w:rPr>
          <w:noProof/>
        </w:rPr>
        <w:fldChar w:fldCharType="separate"/>
      </w:r>
      <w:r>
        <w:rPr>
          <w:noProof/>
        </w:rPr>
        <w:t>1</w:t>
      </w:r>
      <w:r>
        <w:rPr>
          <w:noProof/>
        </w:rPr>
        <w:fldChar w:fldCharType="end"/>
      </w:r>
    </w:p>
    <w:p w:rsidR="00000000" w:rsidRDefault="00F74E9B">
      <w:pPr>
        <w:pStyle w:val="TOC5"/>
        <w:rPr>
          <w:noProof/>
        </w:rPr>
      </w:pPr>
      <w:r>
        <w:rPr>
          <w:noProof/>
        </w:rPr>
        <w:t>6</w:t>
      </w:r>
      <w:r>
        <w:rPr>
          <w:noProof/>
        </w:rPr>
        <w:tab/>
        <w:t>Imposition of charge</w:t>
      </w:r>
      <w:r>
        <w:rPr>
          <w:noProof/>
        </w:rPr>
        <w:tab/>
      </w:r>
      <w:r>
        <w:rPr>
          <w:noProof/>
        </w:rPr>
        <w:fldChar w:fldCharType="begin"/>
      </w:r>
      <w:r>
        <w:rPr>
          <w:noProof/>
        </w:rPr>
        <w:instrText xml:space="preserve"> PAGEREF _Toc490558407 \h </w:instrText>
      </w:r>
      <w:r>
        <w:rPr>
          <w:noProof/>
        </w:rPr>
      </w:r>
      <w:r>
        <w:rPr>
          <w:noProof/>
        </w:rPr>
        <w:fldChar w:fldCharType="separate"/>
      </w:r>
      <w:r>
        <w:rPr>
          <w:noProof/>
        </w:rPr>
        <w:t>1</w:t>
      </w:r>
      <w:r>
        <w:rPr>
          <w:noProof/>
        </w:rPr>
        <w:fldChar w:fldCharType="end"/>
      </w:r>
    </w:p>
    <w:p w:rsidR="00000000" w:rsidRDefault="00F74E9B">
      <w:pPr>
        <w:pStyle w:val="TOC5"/>
        <w:rPr>
          <w:noProof/>
        </w:rPr>
      </w:pPr>
      <w:r>
        <w:rPr>
          <w:noProof/>
        </w:rPr>
        <w:t>7</w:t>
      </w:r>
      <w:r>
        <w:rPr>
          <w:noProof/>
        </w:rPr>
        <w:tab/>
        <w:t>Rates of charge</w:t>
      </w:r>
      <w:r>
        <w:rPr>
          <w:noProof/>
        </w:rPr>
        <w:tab/>
      </w:r>
      <w:r>
        <w:rPr>
          <w:noProof/>
        </w:rPr>
        <w:fldChar w:fldCharType="begin"/>
      </w:r>
      <w:r>
        <w:rPr>
          <w:noProof/>
        </w:rPr>
        <w:instrText xml:space="preserve"> PAGEREF _Toc490558408 \h </w:instrText>
      </w:r>
      <w:r>
        <w:rPr>
          <w:noProof/>
        </w:rPr>
      </w:r>
      <w:r>
        <w:rPr>
          <w:noProof/>
        </w:rPr>
        <w:fldChar w:fldCharType="separate"/>
      </w:r>
      <w:r>
        <w:rPr>
          <w:noProof/>
        </w:rPr>
        <w:t>2</w:t>
      </w:r>
      <w:r>
        <w:rPr>
          <w:noProof/>
        </w:rPr>
        <w:fldChar w:fldCharType="end"/>
      </w:r>
    </w:p>
    <w:p w:rsidR="00000000" w:rsidRDefault="00F74E9B">
      <w:pPr>
        <w:pStyle w:val="TOC5"/>
        <w:rPr>
          <w:noProof/>
        </w:rPr>
      </w:pPr>
      <w:r>
        <w:rPr>
          <w:noProof/>
        </w:rPr>
        <w:t>8</w:t>
      </w:r>
      <w:r>
        <w:rPr>
          <w:noProof/>
        </w:rPr>
        <w:tab/>
        <w:t>By whom charge payable</w:t>
      </w:r>
      <w:r>
        <w:rPr>
          <w:noProof/>
        </w:rPr>
        <w:tab/>
      </w:r>
      <w:r>
        <w:rPr>
          <w:noProof/>
        </w:rPr>
        <w:fldChar w:fldCharType="begin"/>
      </w:r>
      <w:r>
        <w:rPr>
          <w:noProof/>
        </w:rPr>
        <w:instrText xml:space="preserve"> PAGEREF _Toc490558409 \h </w:instrText>
      </w:r>
      <w:r>
        <w:rPr>
          <w:noProof/>
        </w:rPr>
      </w:r>
      <w:r>
        <w:rPr>
          <w:noProof/>
        </w:rPr>
        <w:fldChar w:fldCharType="separate"/>
      </w:r>
      <w:r>
        <w:rPr>
          <w:noProof/>
        </w:rPr>
        <w:t>2</w:t>
      </w:r>
      <w:r>
        <w:rPr>
          <w:noProof/>
        </w:rPr>
        <w:fldChar w:fldCharType="end"/>
      </w:r>
    </w:p>
    <w:p w:rsidR="00000000" w:rsidRDefault="00F74E9B">
      <w:pPr>
        <w:pStyle w:val="TOC5"/>
        <w:rPr>
          <w:noProof/>
        </w:rPr>
      </w:pPr>
      <w:r>
        <w:rPr>
          <w:noProof/>
        </w:rPr>
        <w:t>9</w:t>
      </w:r>
      <w:r>
        <w:rPr>
          <w:noProof/>
        </w:rPr>
        <w:tab/>
        <w:t>Regulations</w:t>
      </w:r>
      <w:r>
        <w:rPr>
          <w:noProof/>
        </w:rPr>
        <w:tab/>
      </w:r>
      <w:r>
        <w:rPr>
          <w:noProof/>
        </w:rPr>
        <w:fldChar w:fldCharType="begin"/>
      </w:r>
      <w:r>
        <w:rPr>
          <w:noProof/>
        </w:rPr>
        <w:instrText xml:space="preserve"> PAGEREF _Toc490558410 \h </w:instrText>
      </w:r>
      <w:r>
        <w:rPr>
          <w:noProof/>
        </w:rPr>
      </w:r>
      <w:r>
        <w:rPr>
          <w:noProof/>
        </w:rPr>
        <w:fldChar w:fldCharType="separate"/>
      </w:r>
      <w:r>
        <w:rPr>
          <w:noProof/>
        </w:rPr>
        <w:t>2</w:t>
      </w:r>
      <w:r>
        <w:rPr>
          <w:noProof/>
        </w:rPr>
        <w:fldChar w:fldCharType="end"/>
      </w:r>
    </w:p>
    <w:p w:rsidR="00000000" w:rsidRDefault="00F74E9B">
      <w:pPr>
        <w:pStyle w:val="TOC2"/>
        <w:rPr>
          <w:noProof/>
        </w:rPr>
      </w:pPr>
      <w:r>
        <w:rPr>
          <w:noProof/>
        </w:rPr>
        <w:t>Notes</w:t>
      </w:r>
      <w:r>
        <w:rPr>
          <w:noProof/>
        </w:rPr>
        <w:tab/>
      </w:r>
      <w:r>
        <w:rPr>
          <w:b w:val="0"/>
          <w:bCs w:val="0"/>
          <w:noProof/>
          <w:sz w:val="18"/>
          <w:szCs w:val="18"/>
        </w:rPr>
        <w:tab/>
      </w:r>
      <w:r>
        <w:rPr>
          <w:b w:val="0"/>
          <w:bCs w:val="0"/>
          <w:noProof/>
          <w:sz w:val="18"/>
          <w:szCs w:val="18"/>
        </w:rPr>
        <w:fldChar w:fldCharType="begin"/>
      </w:r>
      <w:r>
        <w:rPr>
          <w:b w:val="0"/>
          <w:bCs w:val="0"/>
          <w:noProof/>
          <w:sz w:val="18"/>
          <w:szCs w:val="18"/>
        </w:rPr>
        <w:instrText xml:space="preserve"> PAGEREF _Toc490558411 \h </w:instrText>
      </w:r>
      <w:r>
        <w:rPr>
          <w:b w:val="0"/>
          <w:bCs w:val="0"/>
          <w:noProof/>
          <w:sz w:val="18"/>
          <w:szCs w:val="18"/>
        </w:rPr>
      </w:r>
      <w:r>
        <w:rPr>
          <w:b w:val="0"/>
          <w:bCs w:val="0"/>
          <w:noProof/>
          <w:sz w:val="18"/>
          <w:szCs w:val="18"/>
        </w:rPr>
        <w:fldChar w:fldCharType="separate"/>
      </w:r>
      <w:r>
        <w:rPr>
          <w:b w:val="0"/>
          <w:bCs w:val="0"/>
          <w:noProof/>
          <w:sz w:val="18"/>
          <w:szCs w:val="18"/>
        </w:rPr>
        <w:t>3</w:t>
      </w:r>
      <w:r>
        <w:rPr>
          <w:b w:val="0"/>
          <w:bCs w:val="0"/>
          <w:noProof/>
          <w:sz w:val="18"/>
          <w:szCs w:val="18"/>
        </w:rPr>
        <w:fldChar w:fldCharType="end"/>
      </w:r>
    </w:p>
    <w:p w:rsidR="00000000" w:rsidRDefault="00F74E9B">
      <w:pPr>
        <w:sectPr w:rsidR="00000000">
          <w:headerReference w:type="even" r:id="rId12"/>
          <w:headerReference w:type="default" r:id="rId13"/>
          <w:pgSz w:w="11906" w:h="16838" w:code="9"/>
          <w:pgMar w:top="2268" w:right="2410" w:bottom="3827" w:left="2410" w:header="567" w:footer="3118" w:gutter="0"/>
          <w:pgNumType w:fmt="lowerRoman" w:start="3"/>
          <w:cols w:space="709"/>
        </w:sectPr>
      </w:pPr>
      <w:r>
        <w:fldChar w:fldCharType="end"/>
      </w:r>
    </w:p>
    <w:p w:rsidR="00000000" w:rsidRDefault="00F74E9B">
      <w:pPr>
        <w:pStyle w:val="LongT"/>
      </w:pPr>
      <w:r>
        <w:lastRenderedPageBreak/>
        <w:t>An Act to impose a charge on the provision of certain export inspection services</w:t>
      </w:r>
    </w:p>
    <w:p w:rsidR="00000000" w:rsidRDefault="00F74E9B">
      <w:pPr>
        <w:pStyle w:val="Heading5"/>
      </w:pPr>
      <w:bookmarkStart w:id="0" w:name="_Toc490558402"/>
      <w:r>
        <w:rPr>
          <w:rStyle w:val="CharSectno"/>
        </w:rPr>
        <w:t>1</w:t>
      </w:r>
      <w:r>
        <w:t xml:space="preserve">  Short title</w:t>
      </w:r>
      <w:r>
        <w:rPr>
          <w:b w:val="0"/>
          <w:bCs w:val="0"/>
          <w:sz w:val="18"/>
          <w:szCs w:val="18"/>
        </w:rPr>
        <w:t xml:space="preserve"> [</w:t>
      </w:r>
      <w:r>
        <w:rPr>
          <w:b w:val="0"/>
          <w:bCs w:val="0"/>
          <w:i/>
          <w:iCs/>
          <w:sz w:val="18"/>
          <w:szCs w:val="18"/>
        </w:rPr>
        <w:t>see</w:t>
      </w:r>
      <w:r>
        <w:rPr>
          <w:b w:val="0"/>
          <w:bCs w:val="0"/>
          <w:sz w:val="18"/>
          <w:szCs w:val="18"/>
        </w:rPr>
        <w:t xml:space="preserve"> Note 1]</w:t>
      </w:r>
      <w:bookmarkEnd w:id="0"/>
    </w:p>
    <w:p w:rsidR="00000000" w:rsidRDefault="00F74E9B">
      <w:pPr>
        <w:pStyle w:val="Subsection"/>
      </w:pPr>
      <w:r>
        <w:tab/>
      </w:r>
      <w:r>
        <w:tab/>
      </w:r>
      <w:r>
        <w:t xml:space="preserve">This Act may be cited as the </w:t>
      </w:r>
      <w:r>
        <w:rPr>
          <w:i/>
          <w:iCs/>
        </w:rPr>
        <w:t>Export Inspection (Service Charge) Act 1985</w:t>
      </w:r>
      <w:r>
        <w:t>.</w:t>
      </w:r>
    </w:p>
    <w:p w:rsidR="00000000" w:rsidRDefault="00F74E9B">
      <w:pPr>
        <w:pStyle w:val="Heading5"/>
      </w:pPr>
      <w:bookmarkStart w:id="1" w:name="_Toc490558403"/>
      <w:r>
        <w:rPr>
          <w:rStyle w:val="CharSectno"/>
        </w:rPr>
        <w:t>2</w:t>
      </w:r>
      <w:r>
        <w:t xml:space="preserve">  Commencement</w:t>
      </w:r>
      <w:r>
        <w:rPr>
          <w:b w:val="0"/>
          <w:bCs w:val="0"/>
          <w:sz w:val="18"/>
          <w:szCs w:val="18"/>
        </w:rPr>
        <w:t xml:space="preserve"> [</w:t>
      </w:r>
      <w:r>
        <w:rPr>
          <w:b w:val="0"/>
          <w:bCs w:val="0"/>
          <w:i/>
          <w:iCs/>
          <w:sz w:val="18"/>
          <w:szCs w:val="18"/>
        </w:rPr>
        <w:t>see</w:t>
      </w:r>
      <w:r>
        <w:rPr>
          <w:b w:val="0"/>
          <w:bCs w:val="0"/>
          <w:sz w:val="18"/>
          <w:szCs w:val="18"/>
        </w:rPr>
        <w:t xml:space="preserve"> Note 1]</w:t>
      </w:r>
      <w:bookmarkEnd w:id="1"/>
    </w:p>
    <w:p w:rsidR="00000000" w:rsidRDefault="00F74E9B">
      <w:pPr>
        <w:pStyle w:val="Subsection"/>
      </w:pPr>
      <w:r>
        <w:tab/>
      </w:r>
      <w:r>
        <w:tab/>
        <w:t xml:space="preserve">This Act shall come into operation on the day on which the </w:t>
      </w:r>
      <w:r>
        <w:rPr>
          <w:i/>
          <w:iCs/>
        </w:rPr>
        <w:t xml:space="preserve">Export Inspection Charges (Miscellaneous Amendments) Act 1985 </w:t>
      </w:r>
      <w:r>
        <w:t>come</w:t>
      </w:r>
      <w:r>
        <w:t>s into operation.</w:t>
      </w:r>
    </w:p>
    <w:p w:rsidR="00000000" w:rsidRDefault="00F74E9B">
      <w:pPr>
        <w:pStyle w:val="Heading5"/>
      </w:pPr>
      <w:bookmarkStart w:id="2" w:name="_Toc490558404"/>
      <w:r>
        <w:rPr>
          <w:rStyle w:val="CharSectno"/>
        </w:rPr>
        <w:t>3</w:t>
      </w:r>
      <w:r>
        <w:t xml:space="preserve">  Collection Act</w:t>
      </w:r>
      <w:bookmarkEnd w:id="2"/>
    </w:p>
    <w:p w:rsidR="00000000" w:rsidRDefault="00F74E9B">
      <w:pPr>
        <w:pStyle w:val="Subsection"/>
      </w:pPr>
      <w:r>
        <w:tab/>
      </w:r>
      <w:r>
        <w:tab/>
        <w:t xml:space="preserve">The </w:t>
      </w:r>
      <w:r>
        <w:rPr>
          <w:i/>
          <w:iCs/>
        </w:rPr>
        <w:t xml:space="preserve">Export Inspection and Meat Charges Collection Act 1985 </w:t>
      </w:r>
      <w:r>
        <w:t>is incorporated, and shall be read as one, with this Act.</w:t>
      </w:r>
    </w:p>
    <w:p w:rsidR="00000000" w:rsidRDefault="00F74E9B">
      <w:pPr>
        <w:pStyle w:val="Heading5"/>
      </w:pPr>
      <w:bookmarkStart w:id="3" w:name="_Toc490558405"/>
      <w:r>
        <w:rPr>
          <w:rStyle w:val="CharSectno"/>
        </w:rPr>
        <w:t>4</w:t>
      </w:r>
      <w:r>
        <w:t xml:space="preserve">  Interpretation</w:t>
      </w:r>
      <w:bookmarkEnd w:id="3"/>
    </w:p>
    <w:p w:rsidR="00000000" w:rsidRDefault="00F74E9B">
      <w:pPr>
        <w:pStyle w:val="Subsection"/>
      </w:pPr>
      <w:r>
        <w:tab/>
      </w:r>
      <w:r>
        <w:tab/>
        <w:t xml:space="preserve">In this Act, </w:t>
      </w:r>
      <w:r>
        <w:rPr>
          <w:b/>
          <w:bCs/>
          <w:i/>
          <w:iCs/>
        </w:rPr>
        <w:t>charge</w:t>
      </w:r>
      <w:r>
        <w:t xml:space="preserve"> means cha</w:t>
      </w:r>
      <w:r>
        <w:t>rge imposed by this Act.</w:t>
      </w:r>
    </w:p>
    <w:p w:rsidR="00000000" w:rsidRDefault="00F74E9B">
      <w:pPr>
        <w:pStyle w:val="Heading5"/>
      </w:pPr>
      <w:bookmarkStart w:id="4" w:name="_Toc490558406"/>
      <w:r>
        <w:rPr>
          <w:rStyle w:val="CharSectno"/>
        </w:rPr>
        <w:t>5</w:t>
      </w:r>
      <w:r>
        <w:t xml:space="preserve">  Act to bind Crown</w:t>
      </w:r>
      <w:bookmarkEnd w:id="4"/>
    </w:p>
    <w:p w:rsidR="00000000" w:rsidRDefault="00F74E9B">
      <w:pPr>
        <w:pStyle w:val="Subsection"/>
      </w:pPr>
      <w:r>
        <w:tab/>
      </w:r>
      <w:r>
        <w:tab/>
        <w:t>This Act binds the Crown in right of each of the States, of the Northern Territory and of Norfolk Island.</w:t>
      </w:r>
    </w:p>
    <w:p w:rsidR="00000000" w:rsidRDefault="00F74E9B">
      <w:pPr>
        <w:pStyle w:val="Heading5"/>
      </w:pPr>
      <w:bookmarkStart w:id="5" w:name="_Toc490558407"/>
      <w:r>
        <w:rPr>
          <w:rStyle w:val="CharSectno"/>
        </w:rPr>
        <w:t>6</w:t>
      </w:r>
      <w:r>
        <w:t xml:space="preserve">  Imposition of charge</w:t>
      </w:r>
      <w:bookmarkEnd w:id="5"/>
    </w:p>
    <w:p w:rsidR="00000000" w:rsidRDefault="00F74E9B">
      <w:pPr>
        <w:pStyle w:val="Subsection"/>
      </w:pPr>
      <w:r>
        <w:tab/>
        <w:t>(1)</w:t>
      </w:r>
      <w:r>
        <w:tab/>
        <w:t>Subject to subsection</w:t>
      </w:r>
      <w:r>
        <w:t xml:space="preserve"> (2), charge is imposed on the provision of an export inspection service at an establishment, being an establishment that, at the time the service is provided, is registered for operations associated with the preparation of a prescribed commodity specified</w:t>
      </w:r>
      <w:r>
        <w:t xml:space="preserve"> in the regulations.</w:t>
      </w:r>
    </w:p>
    <w:p w:rsidR="00000000" w:rsidRDefault="00F74E9B">
      <w:pPr>
        <w:pStyle w:val="Subsection"/>
      </w:pPr>
      <w:r>
        <w:tab/>
        <w:t>(2)</w:t>
      </w:r>
      <w:r>
        <w:tab/>
        <w:t>Subsection (1) does not apply in relation to the provision of an export inspection service at an establishment that is, or at an establishment included in a class of establishments that are, exempt from charge under the regulation</w:t>
      </w:r>
      <w:r>
        <w:t>s.</w:t>
      </w:r>
    </w:p>
    <w:p w:rsidR="00000000" w:rsidRDefault="00F74E9B">
      <w:pPr>
        <w:pStyle w:val="Subsection"/>
      </w:pPr>
      <w:r>
        <w:lastRenderedPageBreak/>
        <w:tab/>
        <w:t>(3)</w:t>
      </w:r>
      <w:r>
        <w:tab/>
        <w:t>Subject to subsection (4), charge is imposed on the provision of an external export inspection service that is provided in relation to a prescribed commodity specified in the regulations.</w:t>
      </w:r>
    </w:p>
    <w:p w:rsidR="00000000" w:rsidRDefault="00F74E9B">
      <w:pPr>
        <w:pStyle w:val="Subsection"/>
      </w:pPr>
      <w:r>
        <w:tab/>
        <w:t>(4)</w:t>
      </w:r>
      <w:r>
        <w:tab/>
        <w:t>Subsection (3) does not apply in relation to the provis</w:t>
      </w:r>
      <w:r>
        <w:t>ion of an external export inspection service if the requester is, or is included in a class of requesters that are, exempt from charge under the regulations.</w:t>
      </w:r>
    </w:p>
    <w:p w:rsidR="00000000" w:rsidRDefault="00F74E9B">
      <w:pPr>
        <w:pStyle w:val="Heading5"/>
      </w:pPr>
      <w:bookmarkStart w:id="6" w:name="_Toc490558408"/>
      <w:r>
        <w:rPr>
          <w:rStyle w:val="CharSectno"/>
        </w:rPr>
        <w:t>7</w:t>
      </w:r>
      <w:r>
        <w:t xml:space="preserve">  Rates of charge</w:t>
      </w:r>
      <w:bookmarkEnd w:id="6"/>
    </w:p>
    <w:p w:rsidR="00000000" w:rsidRDefault="00F74E9B">
      <w:pPr>
        <w:pStyle w:val="Subsection"/>
      </w:pPr>
      <w:r>
        <w:tab/>
        <w:t>(1)</w:t>
      </w:r>
      <w:r>
        <w:tab/>
        <w:t>The rate of charge in respect of the provision o</w:t>
      </w:r>
      <w:r>
        <w:t>f an export inspection service at an establishment is such rate, calculated by reference to time, as is applicable under the regulations to that establishment or to the class of establishments in which the establishment is included.</w:t>
      </w:r>
    </w:p>
    <w:p w:rsidR="00000000" w:rsidRDefault="00F74E9B">
      <w:pPr>
        <w:pStyle w:val="Subsection"/>
      </w:pPr>
      <w:r>
        <w:tab/>
        <w:t>(2)</w:t>
      </w:r>
      <w:r>
        <w:tab/>
        <w:t>The rate of charge</w:t>
      </w:r>
      <w:r>
        <w:t xml:space="preserve"> in respect of the provision of an external export inspection service is such rate, calculated by reference to time, as is applicable under the regulations to the prescribed commodity in relation to which the service is provided.</w:t>
      </w:r>
    </w:p>
    <w:p w:rsidR="00000000" w:rsidRDefault="00F74E9B">
      <w:pPr>
        <w:pStyle w:val="Heading5"/>
      </w:pPr>
      <w:bookmarkStart w:id="7" w:name="_Toc490558409"/>
      <w:r>
        <w:rPr>
          <w:rStyle w:val="CharSectno"/>
        </w:rPr>
        <w:t>8</w:t>
      </w:r>
      <w:r>
        <w:t xml:space="preserve">  By whom ch</w:t>
      </w:r>
      <w:r>
        <w:t>arge payable</w:t>
      </w:r>
      <w:bookmarkEnd w:id="7"/>
    </w:p>
    <w:p w:rsidR="00000000" w:rsidRDefault="00F74E9B">
      <w:pPr>
        <w:pStyle w:val="Subsection"/>
      </w:pPr>
      <w:r>
        <w:tab/>
        <w:t>(1)</w:t>
      </w:r>
      <w:r>
        <w:tab/>
        <w:t>The charge on the provision of an export inspection service at an establishment is payable by the person who is the registered occupier of the establishment at the time the service is provided.</w:t>
      </w:r>
    </w:p>
    <w:p w:rsidR="00000000" w:rsidRDefault="00F74E9B">
      <w:pPr>
        <w:pStyle w:val="Subsection"/>
      </w:pPr>
      <w:r>
        <w:tab/>
        <w:t>(2)</w:t>
      </w:r>
      <w:r>
        <w:tab/>
        <w:t>The charge on the provisio</w:t>
      </w:r>
      <w:r>
        <w:t>n of an external export inspection service is payable by the requester.</w:t>
      </w:r>
    </w:p>
    <w:p w:rsidR="00000000" w:rsidRDefault="00F74E9B">
      <w:pPr>
        <w:pStyle w:val="Heading5"/>
      </w:pPr>
      <w:bookmarkStart w:id="8" w:name="_Toc490558410"/>
      <w:r>
        <w:rPr>
          <w:rStyle w:val="CharSectno"/>
        </w:rPr>
        <w:t>9</w:t>
      </w:r>
      <w:r>
        <w:t xml:space="preserve">  Regulations</w:t>
      </w:r>
      <w:bookmarkEnd w:id="8"/>
    </w:p>
    <w:p w:rsidR="00000000" w:rsidRDefault="00F74E9B">
      <w:pPr>
        <w:pStyle w:val="Subsection"/>
      </w:pPr>
      <w:r>
        <w:tab/>
      </w:r>
      <w:r>
        <w:tab/>
        <w:t>The Governor</w:t>
      </w:r>
      <w:r>
        <w:noBreakHyphen/>
        <w:t>General may make regulations for the purposes of sections 6 and 7.</w:t>
      </w:r>
    </w:p>
    <w:p w:rsidR="00000000" w:rsidRDefault="00F74E9B">
      <w:pPr>
        <w:sectPr w:rsidR="00000000">
          <w:headerReference w:type="even" r:id="rId14"/>
          <w:headerReference w:type="default" r:id="rId15"/>
          <w:headerReference w:type="first" r:id="rId16"/>
          <w:footerReference w:type="first" r:id="rId17"/>
          <w:type w:val="oddPage"/>
          <w:pgSz w:w="11906" w:h="16838" w:code="9"/>
          <w:pgMar w:top="2268" w:right="2410" w:bottom="3827" w:left="2410" w:header="567" w:footer="3118" w:gutter="0"/>
          <w:pgNumType w:start="1"/>
          <w:cols w:space="709"/>
          <w:titlePg/>
        </w:sectPr>
      </w:pPr>
    </w:p>
    <w:p w:rsidR="00000000" w:rsidRDefault="00F74E9B">
      <w:pPr>
        <w:pStyle w:val="NotesSection"/>
      </w:pPr>
      <w:bookmarkStart w:id="9" w:name="_Toc490558411"/>
      <w:r>
        <w:rPr>
          <w:rStyle w:val="CharNotesReg"/>
        </w:rPr>
        <w:lastRenderedPageBreak/>
        <w:t>Notes to the</w:t>
      </w:r>
      <w:r>
        <w:t xml:space="preserve"> </w:t>
      </w:r>
      <w:r>
        <w:rPr>
          <w:rStyle w:val="CharNotesItals"/>
        </w:rPr>
        <w:fldChar w:fldCharType="begin"/>
      </w:r>
      <w:r>
        <w:rPr>
          <w:rStyle w:val="CharNotesItals"/>
        </w:rPr>
        <w:instrText xml:space="preserve"> STYLEREF ShortT \* MERGEFORMAT </w:instrText>
      </w:r>
      <w:r>
        <w:rPr>
          <w:rStyle w:val="CharNotesItals"/>
        </w:rPr>
        <w:fldChar w:fldCharType="separate"/>
      </w:r>
      <w:r>
        <w:rPr>
          <w:rStyle w:val="CharNotesItals"/>
          <w:noProof/>
        </w:rPr>
        <w:t>Export Inspection (Service Charge) Act 1985</w:t>
      </w:r>
      <w:bookmarkEnd w:id="9"/>
      <w:r>
        <w:rPr>
          <w:rStyle w:val="CharNotesItals"/>
        </w:rPr>
        <w:fldChar w:fldCharType="end"/>
      </w:r>
    </w:p>
    <w:p w:rsidR="00000000" w:rsidRDefault="00F74E9B">
      <w:pPr>
        <w:pStyle w:val="ENoteNo"/>
      </w:pPr>
      <w:r>
        <w:t>Note 1</w:t>
      </w:r>
    </w:p>
    <w:p w:rsidR="00000000" w:rsidRDefault="00F74E9B">
      <w:pPr>
        <w:pStyle w:val="EndNote"/>
      </w:pPr>
      <w:r>
        <w:t xml:space="preserve">The </w:t>
      </w:r>
      <w:r>
        <w:rPr>
          <w:rStyle w:val="CharNotesItals"/>
        </w:rPr>
        <w:fldChar w:fldCharType="begin"/>
      </w:r>
      <w:r>
        <w:rPr>
          <w:rStyle w:val="CharNotesItals"/>
        </w:rPr>
        <w:instrText xml:space="preserve"> STYLEREF ShortT \* CHARFORMAT </w:instrText>
      </w:r>
      <w:r>
        <w:rPr>
          <w:rStyle w:val="CharNotesItals"/>
        </w:rPr>
        <w:fldChar w:fldCharType="separate"/>
      </w:r>
      <w:r>
        <w:rPr>
          <w:rStyle w:val="CharNotesItals"/>
          <w:noProof/>
        </w:rPr>
        <w:t>Export Inspection (Service Charge) Act 1985</w:t>
      </w:r>
      <w:r>
        <w:rPr>
          <w:rStyle w:val="CharNotesItals"/>
        </w:rPr>
        <w:fldChar w:fldCharType="end"/>
      </w:r>
      <w:r>
        <w:t xml:space="preserve"> as shown in this compilation comprises Act N</w:t>
      </w:r>
      <w:r>
        <w:t>o. 116, 1985</w:t>
      </w:r>
      <w:r>
        <w:rPr>
          <w:color w:val="000000"/>
        </w:rPr>
        <w:t xml:space="preserve"> amended as indicated in the Tables below.</w:t>
      </w:r>
    </w:p>
    <w:p w:rsidR="00000000" w:rsidRDefault="00F74E9B">
      <w:pPr>
        <w:pStyle w:val="NotesSection"/>
      </w:pPr>
      <w:bookmarkStart w:id="10" w:name="_Toc490558412"/>
      <w:r>
        <w:t>Table of Acts</w:t>
      </w:r>
      <w:bookmarkEnd w:id="10"/>
    </w:p>
    <w:p w:rsidR="00000000" w:rsidRDefault="00F74E9B">
      <w:pPr>
        <w:pBdr>
          <w:bottom w:val="single" w:sz="6" w:space="3" w:color="auto"/>
        </w:pBdr>
      </w:pPr>
    </w:p>
    <w:tbl>
      <w:tblPr>
        <w:tblW w:w="0" w:type="auto"/>
        <w:tblLayout w:type="fixed"/>
        <w:tblCellMar>
          <w:left w:w="107" w:type="dxa"/>
          <w:right w:w="107" w:type="dxa"/>
        </w:tblCellMar>
        <w:tblLook w:val="0000" w:firstRow="0" w:lastRow="0" w:firstColumn="0" w:lastColumn="0" w:noHBand="0" w:noVBand="0"/>
      </w:tblPr>
      <w:tblGrid>
        <w:gridCol w:w="2235"/>
        <w:gridCol w:w="1135"/>
        <w:gridCol w:w="1323"/>
        <w:gridCol w:w="1610"/>
        <w:gridCol w:w="1032"/>
      </w:tblGrid>
      <w:tr w:rsidR="00000000">
        <w:tblPrEx>
          <w:tblCellMar>
            <w:top w:w="0" w:type="dxa"/>
            <w:bottom w:w="0" w:type="dxa"/>
          </w:tblCellMar>
        </w:tblPrEx>
        <w:trPr>
          <w:tblHeader/>
        </w:trPr>
        <w:tc>
          <w:tcPr>
            <w:tcW w:w="2235"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Act</w:t>
            </w:r>
          </w:p>
        </w:tc>
        <w:tc>
          <w:tcPr>
            <w:tcW w:w="1135"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 xml:space="preserve">Number </w:t>
            </w:r>
            <w:r>
              <w:rPr>
                <w:rFonts w:ascii="Helvetica" w:hAnsi="Helvetica" w:cs="Helvetica"/>
                <w:sz w:val="16"/>
                <w:szCs w:val="16"/>
              </w:rPr>
              <w:br/>
              <w:t>and year</w:t>
            </w:r>
          </w:p>
        </w:tc>
        <w:tc>
          <w:tcPr>
            <w:tcW w:w="1323"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br/>
              <w:t>of Assent</w:t>
            </w:r>
          </w:p>
        </w:tc>
        <w:tc>
          <w:tcPr>
            <w:tcW w:w="1610"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Date of commencement</w:t>
            </w:r>
          </w:p>
        </w:tc>
        <w:tc>
          <w:tcPr>
            <w:tcW w:w="1032" w:type="dxa"/>
            <w:tcBorders>
              <w:top w:val="nil"/>
              <w:left w:val="nil"/>
              <w:bottom w:val="nil"/>
              <w:right w:val="nil"/>
            </w:tcBorders>
          </w:tcPr>
          <w:p w:rsidR="00000000" w:rsidRDefault="00F74E9B">
            <w:pPr>
              <w:spacing w:before="60" w:after="60" w:line="180" w:lineRule="atLeast"/>
              <w:ind w:right="-108"/>
              <w:rPr>
                <w:rFonts w:ascii="Helvetica" w:hAnsi="Helvetica" w:cs="Helvetica"/>
                <w:sz w:val="16"/>
                <w:szCs w:val="16"/>
              </w:rPr>
            </w:pPr>
            <w:r>
              <w:rPr>
                <w:rFonts w:ascii="Helvetica" w:hAnsi="Helvetica" w:cs="Helvetica"/>
                <w:sz w:val="16"/>
                <w:szCs w:val="16"/>
              </w:rPr>
              <w:t>Application, saving or transitional provisions</w:t>
            </w:r>
          </w:p>
        </w:tc>
      </w:tr>
    </w:tbl>
    <w:p w:rsidR="00000000" w:rsidRDefault="00F74E9B">
      <w:pPr>
        <w:pBdr>
          <w:bottom w:val="single" w:sz="6" w:space="0" w:color="auto"/>
        </w:pBdr>
        <w:spacing w:line="20" w:lineRule="exact"/>
        <w:rPr>
          <w:sz w:val="24"/>
          <w:szCs w:val="24"/>
        </w:rPr>
      </w:pPr>
    </w:p>
    <w:tbl>
      <w:tblPr>
        <w:tblW w:w="0" w:type="auto"/>
        <w:tblLayout w:type="fixed"/>
        <w:tblLook w:val="0000" w:firstRow="0" w:lastRow="0" w:firstColumn="0" w:lastColumn="0" w:noHBand="0" w:noVBand="0"/>
      </w:tblPr>
      <w:tblGrid>
        <w:gridCol w:w="2234"/>
        <w:gridCol w:w="1134"/>
        <w:gridCol w:w="1321"/>
        <w:gridCol w:w="1616"/>
        <w:gridCol w:w="1032"/>
      </w:tblGrid>
      <w:tr w:rsidR="00000000">
        <w:tblPrEx>
          <w:tblCellMar>
            <w:top w:w="0" w:type="dxa"/>
            <w:bottom w:w="0" w:type="dxa"/>
          </w:tblCellMar>
        </w:tblPrEx>
        <w:trPr>
          <w:cantSplit/>
        </w:trPr>
        <w:tc>
          <w:tcPr>
            <w:tcW w:w="2234" w:type="dxa"/>
            <w:tcBorders>
              <w:top w:val="nil"/>
              <w:left w:val="nil"/>
              <w:bottom w:val="nil"/>
              <w:right w:val="nil"/>
            </w:tcBorders>
          </w:tcPr>
          <w:p w:rsidR="00000000" w:rsidRDefault="00F74E9B">
            <w:pPr>
              <w:pStyle w:val="TableOfActs1"/>
            </w:pPr>
            <w:r>
              <w:t>Export Inspection (Service Charge) Act 1985</w:t>
            </w:r>
          </w:p>
        </w:tc>
        <w:tc>
          <w:tcPr>
            <w:tcW w:w="1134" w:type="dxa"/>
            <w:tcBorders>
              <w:top w:val="nil"/>
              <w:left w:val="nil"/>
              <w:bottom w:val="nil"/>
              <w:right w:val="nil"/>
            </w:tcBorders>
          </w:tcPr>
          <w:p w:rsidR="00000000" w:rsidRDefault="00F74E9B">
            <w:pPr>
              <w:pStyle w:val="TableOfActs2"/>
            </w:pPr>
            <w:r>
              <w:t>116, 1985</w:t>
            </w:r>
          </w:p>
        </w:tc>
        <w:tc>
          <w:tcPr>
            <w:tcW w:w="1321" w:type="dxa"/>
            <w:tcBorders>
              <w:top w:val="nil"/>
              <w:left w:val="nil"/>
              <w:bottom w:val="nil"/>
              <w:right w:val="nil"/>
            </w:tcBorders>
          </w:tcPr>
          <w:p w:rsidR="00000000" w:rsidRDefault="00F74E9B">
            <w:pPr>
              <w:pStyle w:val="TableOfActs2"/>
            </w:pPr>
            <w:r>
              <w:t>21 Oct 1985</w:t>
            </w:r>
          </w:p>
        </w:tc>
        <w:tc>
          <w:tcPr>
            <w:tcW w:w="1616" w:type="dxa"/>
            <w:tcBorders>
              <w:top w:val="nil"/>
              <w:left w:val="nil"/>
              <w:bottom w:val="nil"/>
              <w:right w:val="nil"/>
            </w:tcBorders>
          </w:tcPr>
          <w:p w:rsidR="00000000" w:rsidRDefault="00F74E9B">
            <w:pPr>
              <w:pStyle w:val="TableOfActs2"/>
            </w:pPr>
            <w:r>
              <w:t>1 Jan 1986 (</w:t>
            </w:r>
            <w:r>
              <w:rPr>
                <w:i/>
                <w:iCs/>
              </w:rPr>
              <w:t xml:space="preserve">see </w:t>
            </w:r>
            <w:r>
              <w:t xml:space="preserve">s. 2 and </w:t>
            </w:r>
            <w:r>
              <w:rPr>
                <w:i/>
                <w:iCs/>
              </w:rPr>
              <w:t>Gazette</w:t>
            </w:r>
            <w:r>
              <w:t xml:space="preserve"> 1985, No. S560)</w:t>
            </w:r>
          </w:p>
        </w:tc>
        <w:tc>
          <w:tcPr>
            <w:tcW w:w="1032" w:type="dxa"/>
            <w:tcBorders>
              <w:top w:val="nil"/>
              <w:left w:val="nil"/>
              <w:bottom w:val="nil"/>
              <w:right w:val="nil"/>
            </w:tcBorders>
          </w:tcPr>
          <w:p w:rsidR="00000000" w:rsidRDefault="00F74E9B">
            <w:pPr>
              <w:pStyle w:val="TableOfActs2"/>
            </w:pPr>
          </w:p>
        </w:tc>
      </w:tr>
      <w:tr w:rsidR="00000000">
        <w:tblPrEx>
          <w:tblCellMar>
            <w:top w:w="0" w:type="dxa"/>
            <w:bottom w:w="0" w:type="dxa"/>
          </w:tblCellMar>
        </w:tblPrEx>
        <w:trPr>
          <w:cantSplit/>
        </w:trPr>
        <w:tc>
          <w:tcPr>
            <w:tcW w:w="2234" w:type="dxa"/>
            <w:tcBorders>
              <w:top w:val="nil"/>
              <w:left w:val="nil"/>
              <w:bottom w:val="nil"/>
              <w:right w:val="nil"/>
            </w:tcBorders>
          </w:tcPr>
          <w:p w:rsidR="00000000" w:rsidRDefault="00F74E9B">
            <w:pPr>
              <w:pStyle w:val="TableOfActs1"/>
            </w:pPr>
            <w:r>
              <w:t>Export Inspection (Service Charge) Amendment Act 1988</w:t>
            </w:r>
          </w:p>
        </w:tc>
        <w:tc>
          <w:tcPr>
            <w:tcW w:w="1134" w:type="dxa"/>
            <w:tcBorders>
              <w:top w:val="nil"/>
              <w:left w:val="nil"/>
              <w:bottom w:val="nil"/>
              <w:right w:val="nil"/>
            </w:tcBorders>
          </w:tcPr>
          <w:p w:rsidR="00000000" w:rsidRDefault="00F74E9B">
            <w:pPr>
              <w:pStyle w:val="TableOfActs2"/>
            </w:pPr>
            <w:r>
              <w:t>26, 1988</w:t>
            </w:r>
          </w:p>
        </w:tc>
        <w:tc>
          <w:tcPr>
            <w:tcW w:w="1321" w:type="dxa"/>
            <w:tcBorders>
              <w:top w:val="nil"/>
              <w:left w:val="nil"/>
              <w:bottom w:val="nil"/>
              <w:right w:val="nil"/>
            </w:tcBorders>
          </w:tcPr>
          <w:p w:rsidR="00000000" w:rsidRDefault="00F74E9B">
            <w:pPr>
              <w:pStyle w:val="TableOfActs2"/>
            </w:pPr>
            <w:r>
              <w:t>11 May 1988</w:t>
            </w:r>
          </w:p>
        </w:tc>
        <w:tc>
          <w:tcPr>
            <w:tcW w:w="1616" w:type="dxa"/>
            <w:tcBorders>
              <w:top w:val="nil"/>
              <w:left w:val="nil"/>
              <w:bottom w:val="nil"/>
              <w:right w:val="nil"/>
            </w:tcBorders>
          </w:tcPr>
          <w:p w:rsidR="00000000" w:rsidRDefault="00F74E9B">
            <w:pPr>
              <w:pStyle w:val="TableOfActs2"/>
            </w:pPr>
            <w:r>
              <w:t>1 Jan 1989 (</w:t>
            </w:r>
            <w:r>
              <w:rPr>
                <w:i/>
                <w:iCs/>
              </w:rPr>
              <w:t xml:space="preserve">see Gazette </w:t>
            </w:r>
            <w:r>
              <w:t>1988, No. S399)</w:t>
            </w:r>
          </w:p>
        </w:tc>
        <w:tc>
          <w:tcPr>
            <w:tcW w:w="1032" w:type="dxa"/>
            <w:tcBorders>
              <w:top w:val="nil"/>
              <w:left w:val="nil"/>
              <w:bottom w:val="nil"/>
              <w:right w:val="nil"/>
            </w:tcBorders>
          </w:tcPr>
          <w:p w:rsidR="00000000" w:rsidRDefault="00F74E9B">
            <w:pPr>
              <w:pStyle w:val="TableOfActs2"/>
            </w:pPr>
            <w:r>
              <w:t>—</w:t>
            </w:r>
          </w:p>
        </w:tc>
      </w:tr>
      <w:tr w:rsidR="00000000">
        <w:tblPrEx>
          <w:tblCellMar>
            <w:top w:w="0" w:type="dxa"/>
            <w:bottom w:w="0" w:type="dxa"/>
          </w:tblCellMar>
        </w:tblPrEx>
        <w:trPr>
          <w:cantSplit/>
        </w:trPr>
        <w:tc>
          <w:tcPr>
            <w:tcW w:w="2234" w:type="dxa"/>
            <w:tcBorders>
              <w:top w:val="nil"/>
              <w:left w:val="nil"/>
              <w:bottom w:val="nil"/>
              <w:right w:val="nil"/>
            </w:tcBorders>
          </w:tcPr>
          <w:p w:rsidR="00000000" w:rsidRDefault="00F74E9B">
            <w:pPr>
              <w:pStyle w:val="TableOfActs1"/>
            </w:pPr>
            <w:r>
              <w:t>Export Inspection Charges Laws Amendment Act 1993</w:t>
            </w:r>
          </w:p>
        </w:tc>
        <w:tc>
          <w:tcPr>
            <w:tcW w:w="1134" w:type="dxa"/>
            <w:tcBorders>
              <w:top w:val="nil"/>
              <w:left w:val="nil"/>
              <w:bottom w:val="nil"/>
              <w:right w:val="nil"/>
            </w:tcBorders>
          </w:tcPr>
          <w:p w:rsidR="00000000" w:rsidRDefault="00F74E9B">
            <w:pPr>
              <w:pStyle w:val="TableOfActs2"/>
            </w:pPr>
            <w:r>
              <w:t>101, 1993</w:t>
            </w:r>
          </w:p>
        </w:tc>
        <w:tc>
          <w:tcPr>
            <w:tcW w:w="1321" w:type="dxa"/>
            <w:tcBorders>
              <w:top w:val="nil"/>
              <w:left w:val="nil"/>
              <w:bottom w:val="nil"/>
              <w:right w:val="nil"/>
            </w:tcBorders>
          </w:tcPr>
          <w:p w:rsidR="00000000" w:rsidRDefault="00F74E9B">
            <w:pPr>
              <w:pStyle w:val="TableOfActs2"/>
            </w:pPr>
            <w:r>
              <w:t>22 Dec 1993</w:t>
            </w:r>
          </w:p>
        </w:tc>
        <w:tc>
          <w:tcPr>
            <w:tcW w:w="1616" w:type="dxa"/>
            <w:tcBorders>
              <w:top w:val="nil"/>
              <w:left w:val="nil"/>
              <w:bottom w:val="nil"/>
              <w:right w:val="nil"/>
            </w:tcBorders>
          </w:tcPr>
          <w:p w:rsidR="00000000" w:rsidRDefault="00F74E9B">
            <w:pPr>
              <w:pStyle w:val="TableOfActs2"/>
            </w:pPr>
            <w:r>
              <w:t>1 Jan 1994</w:t>
            </w:r>
          </w:p>
        </w:tc>
        <w:tc>
          <w:tcPr>
            <w:tcW w:w="1032" w:type="dxa"/>
            <w:tcBorders>
              <w:top w:val="nil"/>
              <w:left w:val="nil"/>
              <w:bottom w:val="nil"/>
              <w:right w:val="nil"/>
            </w:tcBorders>
          </w:tcPr>
          <w:p w:rsidR="00000000" w:rsidRDefault="00F74E9B">
            <w:pPr>
              <w:pStyle w:val="TableOfActs2"/>
            </w:pPr>
            <w:r>
              <w:t>—</w:t>
            </w:r>
          </w:p>
        </w:tc>
      </w:tr>
    </w:tbl>
    <w:p w:rsidR="00000000" w:rsidRDefault="00F74E9B">
      <w:pPr>
        <w:sectPr w:rsidR="00000000">
          <w:headerReference w:type="even" r:id="rId18"/>
          <w:headerReference w:type="default" r:id="rId19"/>
          <w:headerReference w:type="first" r:id="rId20"/>
          <w:footerReference w:type="first" r:id="rId21"/>
          <w:type w:val="oddPage"/>
          <w:pgSz w:w="11906" w:h="16838" w:code="9"/>
          <w:pgMar w:top="2268" w:right="2410" w:bottom="3827" w:left="2410" w:header="567" w:footer="3118" w:gutter="0"/>
          <w:cols w:space="709"/>
          <w:titlePg/>
        </w:sectPr>
      </w:pPr>
    </w:p>
    <w:p w:rsidR="00000000" w:rsidRDefault="00F74E9B">
      <w:pPr>
        <w:pStyle w:val="TableOfAmendHead"/>
      </w:pPr>
      <w:r>
        <w:lastRenderedPageBreak/>
        <w:t>Table of Amendments</w:t>
      </w:r>
    </w:p>
    <w:tbl>
      <w:tblPr>
        <w:tblW w:w="0" w:type="auto"/>
        <w:tblLayout w:type="fixed"/>
        <w:tblLook w:val="0000" w:firstRow="0" w:lastRow="0" w:firstColumn="0" w:lastColumn="0" w:noHBand="0" w:noVBand="0"/>
      </w:tblPr>
      <w:tblGrid>
        <w:gridCol w:w="2376"/>
        <w:gridCol w:w="4678"/>
      </w:tblGrid>
      <w:tr w:rsidR="00000000">
        <w:tblPrEx>
          <w:tblCellMar>
            <w:top w:w="0" w:type="dxa"/>
            <w:bottom w:w="0" w:type="dxa"/>
          </w:tblCellMar>
        </w:tblPrEx>
        <w:trPr>
          <w:cantSplit/>
          <w:tblHeader/>
        </w:trPr>
        <w:tc>
          <w:tcPr>
            <w:tcW w:w="7054" w:type="dxa"/>
            <w:gridSpan w:val="2"/>
            <w:tcBorders>
              <w:top w:val="nil"/>
              <w:left w:val="nil"/>
              <w:bottom w:val="nil"/>
              <w:right w:val="nil"/>
            </w:tcBorders>
          </w:tcPr>
          <w:p w:rsidR="00000000" w:rsidRDefault="00F74E9B">
            <w:pPr>
              <w:pStyle w:val="TableOfAmend"/>
              <w:spacing w:after="60"/>
            </w:pPr>
            <w:r>
              <w:t xml:space="preserve">ad. = added or inserted      am. = amended      rep. = repealed    </w:t>
            </w:r>
            <w:r>
              <w:t xml:space="preserve">  rs. = repealed and substituted</w:t>
            </w:r>
          </w:p>
        </w:tc>
      </w:tr>
      <w:tr w:rsidR="00000000">
        <w:tblPrEx>
          <w:tblCellMar>
            <w:top w:w="0" w:type="dxa"/>
            <w:bottom w:w="0" w:type="dxa"/>
          </w:tblCellMar>
        </w:tblPrEx>
        <w:trPr>
          <w:cantSplit/>
          <w:tblHeader/>
        </w:trPr>
        <w:tc>
          <w:tcPr>
            <w:tcW w:w="2376" w:type="dxa"/>
            <w:tcBorders>
              <w:top w:val="single" w:sz="6" w:space="0" w:color="auto"/>
              <w:left w:val="nil"/>
              <w:bottom w:val="single" w:sz="6" w:space="0" w:color="auto"/>
              <w:right w:val="nil"/>
            </w:tcBorders>
          </w:tcPr>
          <w:p w:rsidR="00000000" w:rsidRDefault="00F74E9B">
            <w:pPr>
              <w:pStyle w:val="TableOfAmend"/>
              <w:spacing w:line="200" w:lineRule="exact"/>
              <w:rPr>
                <w:sz w:val="18"/>
                <w:szCs w:val="18"/>
              </w:rPr>
            </w:pPr>
            <w:r>
              <w:rPr>
                <w:sz w:val="18"/>
                <w:szCs w:val="18"/>
              </w:rPr>
              <w:t>Provision affected</w:t>
            </w:r>
          </w:p>
        </w:tc>
        <w:tc>
          <w:tcPr>
            <w:tcW w:w="4678" w:type="dxa"/>
            <w:tcBorders>
              <w:top w:val="single" w:sz="6" w:space="0" w:color="auto"/>
              <w:left w:val="nil"/>
              <w:bottom w:val="single" w:sz="6" w:space="0" w:color="auto"/>
              <w:right w:val="nil"/>
            </w:tcBorders>
          </w:tcPr>
          <w:p w:rsidR="00000000" w:rsidRDefault="00F74E9B">
            <w:pPr>
              <w:pStyle w:val="TableOfAmend"/>
              <w:spacing w:line="200" w:lineRule="exact"/>
              <w:rPr>
                <w:sz w:val="18"/>
                <w:szCs w:val="18"/>
              </w:rPr>
            </w:pPr>
            <w:r>
              <w:rPr>
                <w:sz w:val="18"/>
                <w:szCs w:val="18"/>
              </w:rPr>
              <w:t>How affected</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F74E9B">
            <w:pPr>
              <w:pStyle w:val="TableOfAmend"/>
            </w:pPr>
            <w:r>
              <w:t>S. 3</w:t>
            </w:r>
            <w:r>
              <w:tab/>
            </w:r>
          </w:p>
        </w:tc>
        <w:tc>
          <w:tcPr>
            <w:tcW w:w="4678" w:type="dxa"/>
            <w:tcBorders>
              <w:top w:val="nil"/>
              <w:left w:val="nil"/>
              <w:bottom w:val="nil"/>
              <w:right w:val="nil"/>
            </w:tcBorders>
          </w:tcPr>
          <w:p w:rsidR="00000000" w:rsidRDefault="00F74E9B">
            <w:pPr>
              <w:pStyle w:val="TableOfAmend"/>
            </w:pPr>
            <w:r>
              <w:t>am. No. 101, 1993</w:t>
            </w:r>
          </w:p>
        </w:tc>
      </w:tr>
      <w:tr w:rsidR="00000000">
        <w:tblPrEx>
          <w:tblCellMar>
            <w:top w:w="0" w:type="dxa"/>
            <w:bottom w:w="0" w:type="dxa"/>
          </w:tblCellMar>
        </w:tblPrEx>
        <w:trPr>
          <w:cantSplit/>
        </w:trPr>
        <w:tc>
          <w:tcPr>
            <w:tcW w:w="2376" w:type="dxa"/>
            <w:tcBorders>
              <w:top w:val="nil"/>
              <w:left w:val="nil"/>
              <w:bottom w:val="nil"/>
              <w:right w:val="nil"/>
            </w:tcBorders>
          </w:tcPr>
          <w:p w:rsidR="00000000" w:rsidRDefault="00F74E9B">
            <w:pPr>
              <w:pStyle w:val="TableOfAmend"/>
            </w:pPr>
            <w:r>
              <w:t>Ss. 6–</w:t>
            </w:r>
            <w:r>
              <w:t>8</w:t>
            </w:r>
            <w:r>
              <w:tab/>
            </w:r>
          </w:p>
        </w:tc>
        <w:tc>
          <w:tcPr>
            <w:tcW w:w="4678" w:type="dxa"/>
            <w:tcBorders>
              <w:top w:val="nil"/>
              <w:left w:val="nil"/>
              <w:bottom w:val="nil"/>
              <w:right w:val="nil"/>
            </w:tcBorders>
          </w:tcPr>
          <w:p w:rsidR="00000000" w:rsidRDefault="00F74E9B">
            <w:pPr>
              <w:pStyle w:val="TableOfAmend"/>
            </w:pPr>
            <w:r>
              <w:t xml:space="preserve">am. No. 26, 1988 </w:t>
            </w:r>
          </w:p>
        </w:tc>
      </w:tr>
    </w:tbl>
    <w:p w:rsidR="00000000" w:rsidRDefault="00F74E9B">
      <w:pPr>
        <w:sectPr w:rsidR="00000000">
          <w:headerReference w:type="even" r:id="rId22"/>
          <w:headerReference w:type="default" r:id="rId23"/>
          <w:footerReference w:type="default" r:id="rId24"/>
          <w:headerReference w:type="first" r:id="rId25"/>
          <w:pgSz w:w="11901" w:h="16840"/>
          <w:pgMar w:top="2268" w:right="2410" w:bottom="3827" w:left="2410" w:header="567" w:footer="3118" w:gutter="0"/>
          <w:cols w:space="709"/>
          <w:titlePg/>
        </w:sectPr>
      </w:pPr>
    </w:p>
    <w:p w:rsidR="00000000" w:rsidRDefault="00F74E9B">
      <w:bookmarkStart w:id="11" w:name="_GoBack"/>
      <w:bookmarkEnd w:id="11"/>
    </w:p>
    <w:sectPr w:rsidR="00000000">
      <w:headerReference w:type="default" r:id="rId26"/>
      <w:footerReference w:type="default" r:id="rId27"/>
      <w:type w:val="continuous"/>
      <w:pgSz w:w="11901" w:h="16840"/>
      <w:pgMar w:top="2268" w:right="2410" w:bottom="3827" w:left="2410" w:header="567" w:footer="311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4E9B">
      <w:pPr>
        <w:spacing w:line="240" w:lineRule="auto"/>
      </w:pPr>
      <w:r>
        <w:separator/>
      </w:r>
    </w:p>
  </w:endnote>
  <w:endnote w:type="continuationSeparator" w:id="0">
    <w:p w:rsidR="00000000" w:rsidRDefault="00F74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Bdr>
        <w:top w:val="single" w:sz="6" w:space="1" w:color="auto"/>
      </w:pBdr>
      <w:rPr>
        <w:sz w:val="18"/>
        <w:szCs w:val="18"/>
      </w:rPr>
    </w:pPr>
  </w:p>
  <w:p w:rsidR="00000000" w:rsidRDefault="00F74E9B">
    <w:pPr>
      <w:rPr>
        <w:i/>
        <w:iCs/>
      </w:rPr>
    </w:pPr>
    <w:r>
      <w:rPr>
        <w:i/>
        <w:iCs/>
      </w:rPr>
      <w:fldChar w:fldCharType="begin"/>
    </w:r>
    <w:r>
      <w:rPr>
        <w:i/>
        <w:iCs/>
      </w:rPr>
      <w:instrText xml:space="preserve"> PAGE </w:instrText>
    </w:r>
    <w:r>
      <w:rPr>
        <w:i/>
        <w:iCs/>
      </w:rPr>
      <w:fldChar w:fldCharType="separate"/>
    </w:r>
    <w:r>
      <w:rPr>
        <w:i/>
        <w:iCs/>
        <w:noProof/>
      </w:rPr>
      <w:t>2</w:t>
    </w:r>
    <w:r>
      <w:rPr>
        <w:i/>
        <w:iCs/>
      </w:rPr>
      <w:fldChar w:fldCharType="end"/>
    </w:r>
    <w:r>
      <w:rPr>
        <w:i/>
        <w:iCs/>
      </w:rPr>
      <w:t xml:space="preserve">            </w:t>
    </w:r>
    <w:r>
      <w:rPr>
        <w:i/>
        <w:iCs/>
      </w:rPr>
      <w:fldChar w:fldCharType="begin"/>
    </w:r>
    <w:r>
      <w:rPr>
        <w:i/>
        <w:iCs/>
      </w:rPr>
      <w:instrText xml:space="preserve"> STYLEREF ShortT </w:instrText>
    </w:r>
    <w:r>
      <w:rPr>
        <w:i/>
        <w:iCs/>
      </w:rPr>
      <w:fldChar w:fldCharType="separate"/>
    </w:r>
    <w:r>
      <w:rPr>
        <w:i/>
        <w:iCs/>
        <w:noProof/>
      </w:rPr>
      <w:t>Export Inspection (Service Charge) Act 1985</w:t>
    </w:r>
    <w:r>
      <w:rPr>
        <w:i/>
        <w:iCs/>
      </w:rPr>
      <w:fldChar w:fldCharType="end"/>
    </w:r>
    <w:r>
      <w:rPr>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Bdr>
        <w:top w:val="single" w:sz="6" w:space="1" w:color="auto"/>
      </w:pBdr>
      <w:rPr>
        <w:sz w:val="18"/>
        <w:szCs w:val="18"/>
      </w:rPr>
    </w:pPr>
  </w:p>
  <w:p w:rsidR="00000000" w:rsidRDefault="00F74E9B">
    <w:pPr>
      <w:jc w:val="right"/>
      <w:rPr>
        <w:i/>
        <w:iCs/>
      </w:rPr>
    </w:pPr>
    <w:r>
      <w:rPr>
        <w:i/>
        <w:iCs/>
      </w:rPr>
      <w:fldChar w:fldCharType="begin"/>
    </w:r>
    <w:r>
      <w:rPr>
        <w:i/>
        <w:iCs/>
      </w:rPr>
      <w:instrText xml:space="preserve"> STYLEREF ShortT </w:instrText>
    </w:r>
    <w:r>
      <w:rPr>
        <w:i/>
        <w:iCs/>
      </w:rPr>
      <w:fldChar w:fldCharType="separate"/>
    </w:r>
    <w:r>
      <w:rPr>
        <w:i/>
        <w:iCs/>
        <w:noProof/>
      </w:rPr>
      <w:t>Export Inspection (Service Charge) Act 1985</w:t>
    </w:r>
    <w:r>
      <w:rPr>
        <w:i/>
        <w:iCs/>
      </w:rPr>
      <w:fldChar w:fldCharType="end"/>
    </w:r>
    <w:r>
      <w:rPr>
        <w:i/>
        <w:iCs/>
      </w:rPr>
      <w:t xml:space="preserve">                   </w:t>
    </w:r>
    <w:r>
      <w:rPr>
        <w:i/>
        <w:iCs/>
      </w:rPr>
      <w:fldChar w:fldCharType="begin"/>
    </w:r>
    <w:r>
      <w:rPr>
        <w:i/>
        <w:iCs/>
      </w:rPr>
      <w:instrText xml:space="preserve"> PAGE </w:instrText>
    </w:r>
    <w:r>
      <w:rPr>
        <w:i/>
        <w:iCs/>
      </w:rPr>
      <w:fldChar w:fldCharType="separate"/>
    </w:r>
    <w:r>
      <w:rPr>
        <w:i/>
        <w:iCs/>
        <w:noProof/>
      </w:rPr>
      <w:t>iii</w:t>
    </w:r>
    <w:r>
      <w:rPr>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Bdr>
        <w:top w:val="single" w:sz="6" w:space="1" w:color="auto"/>
      </w:pBdr>
      <w:jc w:val="right"/>
      <w:rPr>
        <w:i/>
        <w:iCs/>
        <w:sz w:val="18"/>
        <w:szCs w:val="18"/>
      </w:rPr>
    </w:pPr>
  </w:p>
  <w:p w:rsidR="00000000" w:rsidRDefault="00F74E9B">
    <w:pPr>
      <w:pBdr>
        <w:top w:val="single" w:sz="6" w:space="1" w:color="auto"/>
      </w:pBdr>
      <w:jc w:val="right"/>
      <w:rPr>
        <w:i/>
        <w:iCs/>
      </w:rPr>
    </w:pPr>
    <w:r>
      <w:rPr>
        <w:i/>
        <w:iCs/>
      </w:rPr>
      <w:fldChar w:fldCharType="begin"/>
    </w:r>
    <w:r>
      <w:rPr>
        <w:i/>
        <w:iCs/>
      </w:rPr>
      <w:instrText xml:space="preserve"> STYLEREF ShortT </w:instrText>
    </w:r>
    <w:r>
      <w:rPr>
        <w:i/>
        <w:iCs/>
      </w:rPr>
      <w:fldChar w:fldCharType="separate"/>
    </w:r>
    <w:r>
      <w:rPr>
        <w:i/>
        <w:iCs/>
        <w:noProof/>
      </w:rPr>
      <w:t>Export Inspection (Service Charge) Act 1985</w:t>
    </w:r>
    <w:r>
      <w:rPr>
        <w:i/>
        <w:iCs/>
      </w:rPr>
      <w:fldChar w:fldCharType="end"/>
    </w:r>
    <w:r>
      <w:rPr>
        <w:i/>
        <w:iCs/>
      </w:rPr>
      <w:t xml:space="preserve">                   </w:t>
    </w:r>
    <w:r>
      <w:rPr>
        <w:i/>
        <w:iCs/>
      </w:rPr>
      <w:fldChar w:fldCharType="begin"/>
    </w:r>
    <w:r>
      <w:rPr>
        <w:i/>
        <w:iCs/>
      </w:rPr>
      <w:instrText xml:space="preserve"> PAGE </w:instrText>
    </w:r>
    <w:r>
      <w:rPr>
        <w:i/>
        <w:iCs/>
      </w:rPr>
      <w:fldChar w:fldCharType="separate"/>
    </w:r>
    <w:r>
      <w:rPr>
        <w:i/>
        <w:iCs/>
        <w:noProof/>
      </w:rPr>
      <w:t>1</w:t>
    </w:r>
    <w:r>
      <w:rPr>
        <w:i/>
        <w:i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Bdr>
        <w:top w:val="single" w:sz="6" w:space="1" w:color="auto"/>
      </w:pBdr>
      <w:jc w:val="right"/>
      <w:rPr>
        <w:i/>
        <w:iCs/>
        <w:sz w:val="18"/>
        <w:szCs w:val="18"/>
      </w:rPr>
    </w:pPr>
  </w:p>
  <w:p w:rsidR="00000000" w:rsidRDefault="00F74E9B">
    <w:pPr>
      <w:pBdr>
        <w:top w:val="single" w:sz="6" w:space="1" w:color="auto"/>
      </w:pBdr>
      <w:jc w:val="right"/>
      <w:rPr>
        <w:i/>
        <w:iCs/>
      </w:rPr>
    </w:pPr>
    <w:r>
      <w:rPr>
        <w:i/>
        <w:iCs/>
      </w:rPr>
      <w:fldChar w:fldCharType="begin"/>
    </w:r>
    <w:r>
      <w:rPr>
        <w:i/>
        <w:iCs/>
      </w:rPr>
      <w:instrText xml:space="preserve"> STYLEREF ShortT </w:instrText>
    </w:r>
    <w:r>
      <w:rPr>
        <w:i/>
        <w:iCs/>
      </w:rPr>
      <w:fldChar w:fldCharType="separate"/>
    </w:r>
    <w:r>
      <w:rPr>
        <w:i/>
        <w:iCs/>
        <w:noProof/>
      </w:rPr>
      <w:t>Export Inspection (Service Charge) Act 1985</w:t>
    </w:r>
    <w:r>
      <w:rPr>
        <w:i/>
        <w:iCs/>
      </w:rPr>
      <w:fldChar w:fldCharType="end"/>
    </w:r>
    <w:r>
      <w:rPr>
        <w:i/>
        <w:iCs/>
      </w:rPr>
      <w:t xml:space="preserve">                   </w:t>
    </w:r>
    <w:r>
      <w:rPr>
        <w:i/>
        <w:iCs/>
      </w:rPr>
      <w:fldChar w:fldCharType="begin"/>
    </w:r>
    <w:r>
      <w:rPr>
        <w:i/>
        <w:iCs/>
      </w:rPr>
      <w:instrText xml:space="preserve"> PAGE </w:instrText>
    </w:r>
    <w:r>
      <w:rPr>
        <w:i/>
        <w:iCs/>
      </w:rPr>
      <w:fldChar w:fldCharType="separate"/>
    </w:r>
    <w:r>
      <w:rPr>
        <w:i/>
        <w:iCs/>
        <w:noProof/>
      </w:rPr>
      <w:t>4</w:t>
    </w:r>
    <w:r>
      <w:rPr>
        <w:i/>
        <w:i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Footer"/>
    </w:pPr>
    <w:r>
      <w:t>Conversion from Xerox for reading</w:t>
    </w:r>
  </w:p>
  <w:p w:rsidR="00000000" w:rsidRDefault="00F74E9B">
    <w:pPr>
      <w:pStyle w:val="Footer"/>
    </w:pPr>
  </w:p>
  <w:p w:rsidR="00000000" w:rsidRDefault="00F74E9B">
    <w:pPr>
      <w:pStyle w:val="Footer"/>
    </w:pPr>
    <w:r>
      <w:t xml:space="preserve">File Name: </w:t>
    </w:r>
    <w:r>
      <w:tab/>
    </w:r>
    <w:r>
      <w:fldChar w:fldCharType="begin"/>
    </w:r>
    <w:r>
      <w:instrText xml:space="preserve"> FILENAME \p \* MERGEFORMAT </w:instrText>
    </w:r>
    <w:r>
      <w:fldChar w:fldCharType="separate"/>
    </w:r>
    <w:r>
      <w:rPr>
        <w:noProof/>
      </w:rPr>
      <w:t>G:\ForUploadingtoPasteAct\ExportInspSC1985.rtf</w:t>
    </w:r>
    <w:r>
      <w:fldChar w:fldCharType="end"/>
    </w:r>
  </w:p>
  <w:p w:rsidR="00000000" w:rsidRDefault="00F74E9B">
    <w:pPr>
      <w:pStyle w:val="Footer"/>
    </w:pPr>
    <w:r>
      <w:t xml:space="preserve">Last Saved By: </w:t>
    </w:r>
    <w:r>
      <w:tab/>
    </w:r>
    <w:r>
      <w:fldChar w:fldCharType="begin"/>
    </w:r>
    <w:r>
      <w:instrText xml:space="preserve"> USERNAME  \* MERGEFORMAT </w:instrText>
    </w:r>
    <w:r>
      <w:fldChar w:fldCharType="separate"/>
    </w:r>
    <w:r>
      <w:rPr>
        <w:noProof/>
      </w:rPr>
      <w:t>dmbeev</w:t>
    </w:r>
    <w:r>
      <w:fldChar w:fldCharType="end"/>
    </w:r>
  </w:p>
  <w:p w:rsidR="00000000" w:rsidRDefault="00F74E9B">
    <w:pPr>
      <w:pStyle w:val="Footer"/>
    </w:pPr>
    <w:r>
      <w:t xml:space="preserve">Date Last Saved: </w:t>
    </w:r>
    <w:r>
      <w:tab/>
    </w:r>
    <w:r>
      <w:fldChar w:fldCharType="begin"/>
    </w:r>
    <w:r>
      <w:instrText xml:space="preserve"> SAVEDATE  \* MERGEFORMAT </w:instrText>
    </w:r>
    <w:r>
      <w:fldChar w:fldCharType="separate"/>
    </w:r>
    <w:r>
      <w:rPr>
        <w:noProof/>
      </w:rPr>
      <w:t>24/10/2000 07:54:00</w:t>
    </w:r>
    <w:r>
      <w:fldChar w:fldCharType="end"/>
    </w:r>
  </w:p>
  <w:p w:rsidR="00000000" w:rsidRDefault="00F74E9B">
    <w:pPr>
      <w:pStyle w:val="Footer"/>
    </w:pPr>
    <w:r>
      <w:t xml:space="preserve">Date Last Printed: </w:t>
    </w:r>
    <w:r>
      <w:tab/>
    </w:r>
    <w:r>
      <w:fldChar w:fldCharType="begin"/>
    </w:r>
    <w:r>
      <w:instrText xml:space="preserve"> PRINTDATE  \* MERGEFORMAT </w:instrText>
    </w:r>
    <w:r>
      <w:fldChar w:fldCharType="separate"/>
    </w:r>
    <w:r>
      <w:rPr>
        <w:noProof/>
      </w:rPr>
      <w:t>24 October, 2000 7:54 AM</w:t>
    </w:r>
    <w:r>
      <w:fldChar w:fldCharType="end"/>
    </w:r>
  </w:p>
  <w:p w:rsidR="00000000" w:rsidRDefault="00F74E9B">
    <w:pPr>
      <w:pStyle w:val="Footer"/>
    </w:pPr>
  </w:p>
  <w:p w:rsidR="00000000" w:rsidRDefault="00F74E9B">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Footer"/>
    </w:pPr>
    <w:r>
      <w:t>Conversion from Xerox for reading</w:t>
    </w:r>
  </w:p>
  <w:p w:rsidR="00000000" w:rsidRDefault="00F74E9B">
    <w:pPr>
      <w:pStyle w:val="Footer"/>
    </w:pPr>
  </w:p>
  <w:p w:rsidR="00000000" w:rsidRDefault="00F74E9B">
    <w:pPr>
      <w:pStyle w:val="Footer"/>
    </w:pPr>
    <w:r>
      <w:t xml:space="preserve">File Name: </w:t>
    </w:r>
    <w:r>
      <w:tab/>
    </w:r>
    <w:r>
      <w:fldChar w:fldCharType="begin"/>
    </w:r>
    <w:r>
      <w:instrText xml:space="preserve"> FILENAME \p \* MERGEFORMAT </w:instrText>
    </w:r>
    <w:r>
      <w:fldChar w:fldCharType="separate"/>
    </w:r>
    <w:r>
      <w:rPr>
        <w:noProof/>
      </w:rPr>
      <w:t>G:\ForUploadingtoPasteAct\</w:t>
    </w:r>
    <w:r>
      <w:rPr>
        <w:noProof/>
      </w:rPr>
      <w:t>ExportInspSC1985.rtf</w:t>
    </w:r>
    <w:r>
      <w:fldChar w:fldCharType="end"/>
    </w:r>
  </w:p>
  <w:p w:rsidR="00000000" w:rsidRDefault="00F74E9B">
    <w:pPr>
      <w:pStyle w:val="Footer"/>
    </w:pPr>
    <w:r>
      <w:t xml:space="preserve">Last Saved By: </w:t>
    </w:r>
    <w:r>
      <w:tab/>
    </w:r>
    <w:r>
      <w:fldChar w:fldCharType="begin"/>
    </w:r>
    <w:r>
      <w:instrText xml:space="preserve"> USERNAME  \* MERGEFORMAT </w:instrText>
    </w:r>
    <w:r>
      <w:fldChar w:fldCharType="separate"/>
    </w:r>
    <w:r>
      <w:rPr>
        <w:noProof/>
      </w:rPr>
      <w:t>dmbeev</w:t>
    </w:r>
    <w:r>
      <w:fldChar w:fldCharType="end"/>
    </w:r>
  </w:p>
  <w:p w:rsidR="00000000" w:rsidRDefault="00F74E9B">
    <w:pPr>
      <w:pStyle w:val="Footer"/>
    </w:pPr>
    <w:r>
      <w:t xml:space="preserve">Date Last Saved: </w:t>
    </w:r>
    <w:r>
      <w:tab/>
    </w:r>
    <w:r>
      <w:fldChar w:fldCharType="begin"/>
    </w:r>
    <w:r>
      <w:instrText xml:space="preserve"> SAVEDATE  \* MERGEFORMAT </w:instrText>
    </w:r>
    <w:r>
      <w:fldChar w:fldCharType="separate"/>
    </w:r>
    <w:r>
      <w:rPr>
        <w:noProof/>
      </w:rPr>
      <w:t>24/10/2000 07:54:00</w:t>
    </w:r>
    <w:r>
      <w:fldChar w:fldCharType="end"/>
    </w:r>
  </w:p>
  <w:p w:rsidR="00000000" w:rsidRDefault="00F74E9B">
    <w:pPr>
      <w:pStyle w:val="Footer"/>
    </w:pPr>
    <w:r>
      <w:t xml:space="preserve">Date Last Printed: </w:t>
    </w:r>
    <w:r>
      <w:tab/>
    </w:r>
    <w:r>
      <w:fldChar w:fldCharType="begin"/>
    </w:r>
    <w:r>
      <w:instrText xml:space="preserve"> PRINTDATE  \* MERGEFORMAT </w:instrText>
    </w:r>
    <w:r>
      <w:fldChar w:fldCharType="separate"/>
    </w:r>
    <w:r>
      <w:rPr>
        <w:noProof/>
      </w:rPr>
      <w:t>24 October, 2000 7:54 AM</w:t>
    </w:r>
    <w:r>
      <w:fldChar w:fldCharType="end"/>
    </w:r>
  </w:p>
  <w:p w:rsidR="00000000" w:rsidRDefault="00F74E9B">
    <w:pPr>
      <w:pStyle w:val="Footer"/>
    </w:pPr>
  </w:p>
  <w:p w:rsidR="00000000" w:rsidRDefault="00F74E9B">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4E9B">
      <w:pPr>
        <w:spacing w:line="240" w:lineRule="auto"/>
      </w:pPr>
      <w:r>
        <w:separator/>
      </w:r>
    </w:p>
  </w:footnote>
  <w:footnote w:type="continuationSeparator" w:id="0">
    <w:p w:rsidR="00000000" w:rsidRDefault="00F74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partodd"/>
      <w:jc w:val="right"/>
    </w:pPr>
  </w:p>
  <w:p w:rsidR="00000000" w:rsidRDefault="00F74E9B">
    <w:pPr>
      <w:pStyle w:val="headerpartodd"/>
      <w:jc w:val="right"/>
      <w:rPr>
        <w:i/>
        <w:iCs/>
      </w:rPr>
    </w:pPr>
  </w:p>
  <w:p w:rsidR="00000000" w:rsidRDefault="00F74E9B">
    <w:pPr>
      <w:pStyle w:val="headerpartodd"/>
      <w:jc w:val="right"/>
    </w:pPr>
  </w:p>
  <w:p w:rsidR="00000000" w:rsidRDefault="00F74E9B">
    <w:pPr>
      <w:pStyle w:val="headerpartodd"/>
      <w:jc w:val="right"/>
    </w:pPr>
  </w:p>
  <w:p w:rsidR="00000000" w:rsidRDefault="00F74E9B">
    <w:pPr>
      <w:pStyle w:val="headerpartodd"/>
      <w:pBdr>
        <w:bottom w:val="single" w:sz="12" w:space="1" w:color="auto"/>
      </w:pBdr>
      <w:jc w:val="right"/>
      <w:rPr>
        <w:i/>
        <w:iCs/>
      </w:rPr>
    </w:pPr>
  </w:p>
  <w:p w:rsidR="00000000" w:rsidRDefault="00F74E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partodd"/>
      <w:jc w:val="right"/>
    </w:pPr>
    <w:r>
      <w:t xml:space="preserve">  </w:t>
    </w:r>
  </w:p>
  <w:p w:rsidR="00000000" w:rsidRDefault="00F74E9B">
    <w:pPr>
      <w:pStyle w:val="headerpartodd"/>
      <w:jc w:val="right"/>
      <w:rPr>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Pr>
        <w:rFonts w:ascii="Helvetica" w:hAnsi="Helvetica" w:cs="Helvetica"/>
        <w:i/>
        <w:iCs/>
        <w:noProof/>
      </w:rPr>
      <w:t>Export Inspection (Service Charge) Act 1985</w:t>
    </w:r>
    <w:r>
      <w:rPr>
        <w:rFonts w:ascii="Helvetica" w:hAnsi="Helvetica" w:cs="Helvetica"/>
        <w:i/>
        <w:iCs/>
      </w:rPr>
      <w:fldChar w:fldCharType="end"/>
    </w:r>
    <w:r>
      <w:rPr>
        <w:rFonts w:ascii="Helvetica" w:hAnsi="Helvetica" w:cs="Helvetica"/>
        <w:i/>
        <w:iCs/>
      </w:rPr>
      <w:t xml:space="preserve"> </w:t>
    </w:r>
    <w:r>
      <w:t xml:space="preserve"> </w:t>
    </w:r>
  </w:p>
  <w:p w:rsidR="00000000" w:rsidRDefault="00F74E9B">
    <w:pPr>
      <w:jc w:val="right"/>
      <w:rPr>
        <w:rFonts w:ascii="Helvetica" w:hAnsi="Helvetica" w:cs="Helvetica"/>
      </w:rPr>
    </w:pPr>
  </w:p>
  <w:p w:rsidR="00000000" w:rsidRDefault="00F74E9B">
    <w:pPr>
      <w:jc w:val="right"/>
      <w:rPr>
        <w:rFonts w:ascii="Helvetica" w:hAnsi="Helvetica" w:cs="Helvetica"/>
        <w:sz w:val="24"/>
        <w:szCs w:val="24"/>
      </w:rPr>
    </w:pPr>
  </w:p>
  <w:p w:rsidR="00000000" w:rsidRDefault="00F74E9B">
    <w:pPr>
      <w:pBdr>
        <w:bottom w:val="single" w:sz="6" w:space="1" w:color="auto"/>
      </w:pBdr>
      <w:jc w:val="right"/>
      <w:rPr>
        <w:rFonts w:ascii="Helvetica" w:hAnsi="Helvetica" w:cs="Helvetica"/>
        <w:b/>
        <w:bCs/>
        <w:sz w:val="24"/>
        <w:szCs w:val="24"/>
      </w:rPr>
    </w:pPr>
    <w:r>
      <w:rPr>
        <w:rFonts w:ascii="Helvetica" w:hAnsi="Helvetica" w:cs="Helvetica"/>
        <w:b/>
        <w:bCs/>
        <w:sz w:val="24"/>
        <w:szCs w:val="24"/>
      </w:rPr>
      <w:t>Table of Acts</w:t>
    </w:r>
  </w:p>
  <w:p w:rsidR="00000000" w:rsidRDefault="00F74E9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partodd"/>
    </w:pPr>
  </w:p>
  <w:p w:rsidR="00000000" w:rsidRDefault="00F74E9B">
    <w:pPr>
      <w:pStyle w:val="headerpartodd"/>
      <w:rPr>
        <w:rFonts w:ascii="Helvetica" w:hAnsi="Helvetica" w:cs="Helvetica"/>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Pr>
        <w:rFonts w:ascii="Helvetica" w:hAnsi="Helvetica" w:cs="Helvetica"/>
        <w:i/>
        <w:iCs/>
        <w:noProof/>
      </w:rPr>
      <w:t>Export Inspection (Service Charge) Act 1985</w:t>
    </w:r>
    <w:r>
      <w:rPr>
        <w:rFonts w:ascii="Helvetica" w:hAnsi="Helvetica" w:cs="Helvetica"/>
        <w:i/>
        <w:iCs/>
      </w:rPr>
      <w:fldChar w:fldCharType="end"/>
    </w:r>
  </w:p>
  <w:p w:rsidR="00000000" w:rsidRDefault="00F74E9B">
    <w:pPr>
      <w:rPr>
        <w:rFonts w:ascii="Helvetica" w:hAnsi="Helvetica" w:cs="Helvetica"/>
        <w:b/>
        <w:bCs/>
      </w:rPr>
    </w:pPr>
  </w:p>
  <w:p w:rsidR="00000000" w:rsidRDefault="00F74E9B">
    <w:pPr>
      <w:rPr>
        <w:rFonts w:ascii="Helvetica" w:hAnsi="Helvetica" w:cs="Helvetica"/>
        <w:sz w:val="24"/>
        <w:szCs w:val="24"/>
      </w:rPr>
    </w:pPr>
  </w:p>
  <w:p w:rsidR="00000000" w:rsidRDefault="00F74E9B">
    <w:pPr>
      <w:pBdr>
        <w:bottom w:val="single" w:sz="6" w:space="1" w:color="auto"/>
      </w:pBdr>
      <w:rPr>
        <w:rFonts w:ascii="Helvetica" w:hAnsi="Helvetica" w:cs="Helvetica"/>
        <w:b/>
        <w:bCs/>
        <w:sz w:val="24"/>
        <w:szCs w:val="24"/>
      </w:rPr>
    </w:pPr>
    <w:r>
      <w:rPr>
        <w:rFonts w:ascii="Helvetica" w:hAnsi="Helvetica" w:cs="Helvetica"/>
        <w:b/>
        <w:bCs/>
        <w:sz w:val="24"/>
        <w:szCs w:val="24"/>
      </w:rPr>
      <w:fldChar w:fldCharType="begin"/>
    </w:r>
    <w:r>
      <w:rPr>
        <w:rFonts w:ascii="Helvetica" w:hAnsi="Helvetica" w:cs="Helvetica"/>
        <w:b/>
        <w:bCs/>
        <w:sz w:val="24"/>
        <w:szCs w:val="24"/>
      </w:rPr>
      <w:instrText xml:space="preserve"> STYLEREF TableOfAmendHead \* charFORMAT </w:instrText>
    </w:r>
    <w:r>
      <w:rPr>
        <w:rFonts w:ascii="Helvetica" w:hAnsi="Helvetica" w:cs="Helvetica"/>
        <w:b/>
        <w:bCs/>
        <w:sz w:val="24"/>
        <w:szCs w:val="24"/>
      </w:rPr>
      <w:fldChar w:fldCharType="separate"/>
    </w:r>
    <w:r>
      <w:rPr>
        <w:rFonts w:ascii="Helvetica" w:hAnsi="Helvetica" w:cs="Helvetica"/>
        <w:b/>
        <w:bCs/>
        <w:noProof/>
        <w:sz w:val="24"/>
        <w:szCs w:val="24"/>
      </w:rPr>
      <w:t>Table of Amendments</w:t>
    </w:r>
    <w:r>
      <w:rPr>
        <w:rFonts w:ascii="Helvetica" w:hAnsi="Helvetica" w:cs="Helvetica"/>
        <w:b/>
        <w:bCs/>
        <w:sz w:val="24"/>
        <w:szCs w:val="24"/>
      </w:rPr>
      <w:fldChar w:fldCharType="end"/>
    </w:r>
  </w:p>
  <w:p w:rsidR="00000000" w:rsidRDefault="00F74E9B"/>
  <w:p w:rsidR="00000000" w:rsidRDefault="00F74E9B">
    <w:pPr>
      <w:pBdr>
        <w:bottom w:val="single" w:sz="6" w:space="3" w:color="auto"/>
      </w:pBdr>
      <w:jc w:val="both"/>
      <w:rPr>
        <w:rFonts w:ascii="Helvetica" w:hAnsi="Helvetica" w:cs="Helvetica"/>
        <w:sz w:val="16"/>
        <w:szCs w:val="16"/>
      </w:rPr>
    </w:pPr>
    <w:r>
      <w:rPr>
        <w:rFonts w:ascii="Helvetica" w:hAnsi="Helvetica" w:cs="Helvetica"/>
        <w:sz w:val="16"/>
        <w:szCs w:val="16"/>
      </w:rPr>
      <w:t>ad.</w:t>
    </w:r>
    <w:r>
      <w:rPr>
        <w:rFonts w:ascii="Helvetica" w:hAnsi="Helvetica" w:cs="Helvetica"/>
        <w:sz w:val="16"/>
        <w:szCs w:val="16"/>
      </w:rPr>
      <w:t xml:space="preserve"> = added or inserted      am. = amended      rep. = repealed      rs. = repealed and substituted</w:t>
    </w:r>
  </w:p>
  <w:tbl>
    <w:tblPr>
      <w:tblW w:w="0" w:type="auto"/>
      <w:tblLayout w:type="fixed"/>
      <w:tblLook w:val="0000" w:firstRow="0" w:lastRow="0" w:firstColumn="0" w:lastColumn="0" w:noHBand="0" w:noVBand="0"/>
    </w:tblPr>
    <w:tblGrid>
      <w:gridCol w:w="2376"/>
      <w:gridCol w:w="4678"/>
    </w:tblGrid>
    <w:tr w:rsidR="00000000">
      <w:tblPrEx>
        <w:tblCellMar>
          <w:top w:w="0" w:type="dxa"/>
          <w:bottom w:w="0" w:type="dxa"/>
        </w:tblCellMar>
      </w:tblPrEx>
      <w:trPr>
        <w:cantSplit/>
      </w:trPr>
      <w:tc>
        <w:tcPr>
          <w:tcW w:w="2376" w:type="dxa"/>
          <w:tcBorders>
            <w:top w:val="nil"/>
            <w:left w:val="nil"/>
            <w:bottom w:val="nil"/>
            <w:right w:val="nil"/>
          </w:tcBorders>
        </w:tcPr>
        <w:p w:rsidR="00000000" w:rsidRDefault="00F74E9B">
          <w:pPr>
            <w:pStyle w:val="TableOfAmend"/>
            <w:spacing w:line="200" w:lineRule="exact"/>
            <w:rPr>
              <w:sz w:val="18"/>
              <w:szCs w:val="18"/>
            </w:rPr>
          </w:pPr>
          <w:r>
            <w:rPr>
              <w:sz w:val="18"/>
              <w:szCs w:val="18"/>
            </w:rPr>
            <w:t>Provision affected</w:t>
          </w:r>
        </w:p>
      </w:tc>
      <w:tc>
        <w:tcPr>
          <w:tcW w:w="4678" w:type="dxa"/>
          <w:tcBorders>
            <w:top w:val="nil"/>
            <w:left w:val="nil"/>
            <w:bottom w:val="nil"/>
            <w:right w:val="nil"/>
          </w:tcBorders>
        </w:tcPr>
        <w:p w:rsidR="00000000" w:rsidRDefault="00F74E9B">
          <w:pPr>
            <w:pStyle w:val="TableOfAmend"/>
            <w:spacing w:line="200" w:lineRule="exact"/>
            <w:rPr>
              <w:sz w:val="18"/>
              <w:szCs w:val="18"/>
            </w:rPr>
          </w:pPr>
          <w:r>
            <w:rPr>
              <w:sz w:val="18"/>
              <w:szCs w:val="18"/>
            </w:rPr>
            <w:t>How affected</w:t>
          </w:r>
        </w:p>
      </w:tc>
    </w:tr>
  </w:tbl>
  <w:p w:rsidR="00000000" w:rsidRDefault="00F74E9B">
    <w:pPr>
      <w:pStyle w:val="Header"/>
      <w:pBdr>
        <w:top w:val="single" w:sz="4" w:space="1" w:color="auto"/>
      </w:pBdr>
      <w:spacing w:line="2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partodd"/>
      <w:jc w:val="right"/>
    </w:pPr>
  </w:p>
  <w:p w:rsidR="00000000" w:rsidRDefault="00F74E9B">
    <w:pPr>
      <w:pStyle w:val="headerpartodd"/>
      <w:jc w:val="right"/>
      <w:rPr>
        <w:rFonts w:ascii="Helvetica" w:hAnsi="Helvetica" w:cs="Helvetica"/>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Pr>
        <w:rFonts w:ascii="Helvetica" w:hAnsi="Helvetica" w:cs="Helvetica"/>
        <w:i/>
        <w:iCs/>
        <w:noProof/>
      </w:rPr>
      <w:t>Export Inspection (Service Charge) Act 1985</w:t>
    </w:r>
    <w:r>
      <w:rPr>
        <w:rFonts w:ascii="Helvetica" w:hAnsi="Helvetica" w:cs="Helvetica"/>
        <w:i/>
        <w:iCs/>
      </w:rPr>
      <w:fldChar w:fldCharType="end"/>
    </w:r>
  </w:p>
  <w:p w:rsidR="00000000" w:rsidRDefault="00F74E9B">
    <w:pPr>
      <w:jc w:val="right"/>
      <w:rPr>
        <w:rFonts w:ascii="Helvetica" w:hAnsi="Helvetica" w:cs="Helvetica"/>
        <w:b/>
        <w:bCs/>
      </w:rPr>
    </w:pPr>
  </w:p>
  <w:p w:rsidR="00000000" w:rsidRDefault="00F74E9B">
    <w:pPr>
      <w:jc w:val="right"/>
      <w:rPr>
        <w:rFonts w:ascii="Helvetica" w:hAnsi="Helvetica" w:cs="Helvetica"/>
        <w:b/>
        <w:bCs/>
        <w:sz w:val="24"/>
        <w:szCs w:val="24"/>
      </w:rPr>
    </w:pPr>
  </w:p>
  <w:p w:rsidR="00000000" w:rsidRDefault="00F74E9B">
    <w:pPr>
      <w:pBdr>
        <w:bottom w:val="single" w:sz="6" w:space="1" w:color="auto"/>
      </w:pBdr>
      <w:jc w:val="right"/>
      <w:rPr>
        <w:rFonts w:ascii="Helvetica" w:hAnsi="Helvetica" w:cs="Helvetica"/>
        <w:b/>
        <w:bCs/>
        <w:sz w:val="24"/>
        <w:szCs w:val="24"/>
      </w:rPr>
    </w:pPr>
    <w:r>
      <w:rPr>
        <w:rFonts w:ascii="Helvetica" w:hAnsi="Helvetica" w:cs="Helvetica"/>
        <w:b/>
        <w:bCs/>
        <w:sz w:val="24"/>
        <w:szCs w:val="24"/>
      </w:rPr>
      <w:fldChar w:fldCharType="begin"/>
    </w:r>
    <w:r>
      <w:rPr>
        <w:rFonts w:ascii="Helvetica" w:hAnsi="Helvetica" w:cs="Helvetica"/>
        <w:b/>
        <w:bCs/>
        <w:sz w:val="24"/>
        <w:szCs w:val="24"/>
      </w:rPr>
      <w:instrText xml:space="preserve"> STYLEREF TableOfAmendHead \* charFORMAT </w:instrText>
    </w:r>
    <w:r>
      <w:rPr>
        <w:rFonts w:ascii="Helvetica" w:hAnsi="Helvetica" w:cs="Helvetica"/>
        <w:b/>
        <w:bCs/>
        <w:sz w:val="24"/>
        <w:szCs w:val="24"/>
      </w:rPr>
      <w:fldChar w:fldCharType="separate"/>
    </w:r>
    <w:r>
      <w:rPr>
        <w:rFonts w:ascii="Helvetica" w:hAnsi="Helvetica" w:cs="Helvetica"/>
        <w:b/>
        <w:bCs/>
        <w:noProof/>
        <w:sz w:val="24"/>
        <w:szCs w:val="24"/>
      </w:rPr>
      <w:t>Table of Amendments</w:t>
    </w:r>
    <w:r>
      <w:rPr>
        <w:rFonts w:ascii="Helvetica" w:hAnsi="Helvetica" w:cs="Helvetica"/>
        <w:b/>
        <w:bCs/>
        <w:sz w:val="24"/>
        <w:szCs w:val="24"/>
      </w:rPr>
      <w:fldChar w:fldCharType="end"/>
    </w:r>
  </w:p>
  <w:p w:rsidR="00000000" w:rsidRDefault="00F74E9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partodd"/>
      <w:jc w:val="right"/>
    </w:pPr>
  </w:p>
  <w:p w:rsidR="00000000" w:rsidRDefault="00F74E9B">
    <w:pPr>
      <w:pStyle w:val="headerpartodd"/>
      <w:jc w:val="right"/>
      <w:rPr>
        <w:i/>
        <w:iCs/>
      </w:rPr>
    </w:pPr>
  </w:p>
  <w:p w:rsidR="00000000" w:rsidRDefault="00F74E9B">
    <w:pPr>
      <w:pStyle w:val="headerpartodd"/>
      <w:jc w:val="right"/>
    </w:pPr>
  </w:p>
  <w:p w:rsidR="00000000" w:rsidRDefault="00F74E9B">
    <w:pPr>
      <w:pStyle w:val="headerpartodd"/>
      <w:jc w:val="right"/>
    </w:pPr>
  </w:p>
  <w:p w:rsidR="00000000" w:rsidRDefault="00F74E9B">
    <w:pPr>
      <w:pStyle w:val="headerpartodd"/>
      <w:pBdr>
        <w:bottom w:val="single" w:sz="12" w:space="1" w:color="auto"/>
      </w:pBdr>
      <w:jc w:val="right"/>
      <w:rPr>
        <w:i/>
        <w:iCs/>
      </w:rPr>
    </w:pPr>
  </w:p>
  <w:p w:rsidR="00000000" w:rsidRDefault="00F74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partodd"/>
      <w:jc w:val="right"/>
    </w:pPr>
  </w:p>
  <w:p w:rsidR="00000000" w:rsidRDefault="00F74E9B">
    <w:pPr>
      <w:pStyle w:val="headerpartodd"/>
      <w:jc w:val="right"/>
      <w:rPr>
        <w:i/>
        <w:iCs/>
      </w:rPr>
    </w:pPr>
  </w:p>
  <w:p w:rsidR="00000000" w:rsidRDefault="00F74E9B">
    <w:pPr>
      <w:pStyle w:val="headerpartodd"/>
      <w:jc w:val="right"/>
    </w:pPr>
  </w:p>
  <w:p w:rsidR="00000000" w:rsidRDefault="00F74E9B">
    <w:pPr>
      <w:pStyle w:val="headerpartodd"/>
      <w:jc w:val="right"/>
    </w:pPr>
  </w:p>
  <w:p w:rsidR="00000000" w:rsidRDefault="00F74E9B">
    <w:pPr>
      <w:pStyle w:val="headerpartodd"/>
      <w:pBdr>
        <w:bottom w:val="single" w:sz="12" w:space="1" w:color="auto"/>
      </w:pBdr>
      <w:jc w:val="right"/>
      <w:rPr>
        <w:i/>
        <w:iCs/>
      </w:rPr>
    </w:pPr>
  </w:p>
  <w:p w:rsidR="00000000" w:rsidRDefault="00F74E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partodd"/>
      <w:jc w:val="right"/>
    </w:pPr>
  </w:p>
  <w:p w:rsidR="00000000" w:rsidRDefault="00F74E9B">
    <w:pPr>
      <w:pStyle w:val="headerpartodd"/>
      <w:jc w:val="right"/>
      <w:rPr>
        <w:i/>
        <w:iCs/>
      </w:rPr>
    </w:pPr>
  </w:p>
  <w:p w:rsidR="00000000" w:rsidRDefault="00F74E9B">
    <w:pPr>
      <w:pStyle w:val="headerpartodd"/>
      <w:jc w:val="right"/>
    </w:pPr>
  </w:p>
  <w:p w:rsidR="00000000" w:rsidRDefault="00F74E9B">
    <w:pPr>
      <w:pStyle w:val="headerpartodd"/>
      <w:jc w:val="right"/>
    </w:pPr>
  </w:p>
  <w:p w:rsidR="00000000" w:rsidRDefault="00F74E9B">
    <w:pPr>
      <w:pStyle w:val="headerpartodd"/>
      <w:pBdr>
        <w:bottom w:val="single" w:sz="12" w:space="1" w:color="auto"/>
      </w:pBdr>
      <w:jc w:val="right"/>
      <w:rPr>
        <w:i/>
        <w:iCs/>
      </w:rPr>
    </w:pPr>
  </w:p>
  <w:p w:rsidR="00000000" w:rsidRDefault="00F74E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rPr>
        <w:sz w:val="20"/>
        <w:szCs w:val="20"/>
      </w:rPr>
    </w:pPr>
    <w:r>
      <w:rPr>
        <w:b/>
        <w:bCs/>
        <w:sz w:val="20"/>
        <w:szCs w:val="20"/>
      </w:rPr>
      <w:fldChar w:fldCharType="begin"/>
    </w:r>
    <w:r>
      <w:rPr>
        <w:b/>
        <w:bCs/>
        <w:sz w:val="20"/>
        <w:szCs w:val="20"/>
      </w:rPr>
      <w:instrText xml:space="preserve"> STYLEREF CharChapNo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CharChapText </w:instrText>
    </w:r>
    <w:r>
      <w:rPr>
        <w:sz w:val="20"/>
        <w:szCs w:val="20"/>
      </w:rPr>
      <w:fldChar w:fldCharType="end"/>
    </w:r>
  </w:p>
  <w:p w:rsidR="00000000" w:rsidRDefault="00F74E9B">
    <w:pPr>
      <w:rPr>
        <w:b/>
        <w:bCs/>
        <w:sz w:val="20"/>
        <w:szCs w:val="20"/>
      </w:rPr>
    </w:pPr>
    <w:r>
      <w:rPr>
        <w:b/>
        <w:bCs/>
        <w:sz w:val="20"/>
        <w:szCs w:val="20"/>
      </w:rPr>
      <w:fldChar w:fldCharType="begin"/>
    </w:r>
    <w:r>
      <w:rPr>
        <w:b/>
        <w:bCs/>
        <w:sz w:val="20"/>
        <w:szCs w:val="20"/>
      </w:rPr>
      <w:instrText xml:space="preserve"> STYLEREF CharPartNo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CharPartText </w:instrText>
    </w:r>
    <w:r>
      <w:rPr>
        <w:sz w:val="20"/>
        <w:szCs w:val="20"/>
      </w:rPr>
      <w:fldChar w:fldCharType="end"/>
    </w:r>
  </w:p>
  <w:p w:rsidR="00000000" w:rsidRDefault="00F74E9B">
    <w:pPr>
      <w:rPr>
        <w:sz w:val="20"/>
        <w:szCs w:val="20"/>
      </w:rPr>
    </w:pPr>
    <w:r>
      <w:rPr>
        <w:b/>
        <w:bCs/>
        <w:sz w:val="20"/>
        <w:szCs w:val="20"/>
      </w:rPr>
      <w:fldChar w:fldCharType="begin"/>
    </w:r>
    <w:r>
      <w:rPr>
        <w:b/>
        <w:bCs/>
        <w:sz w:val="20"/>
        <w:szCs w:val="20"/>
      </w:rPr>
      <w:instrText xml:space="preserve"> STYLEREF CharDivNo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CharDivText </w:instrText>
    </w:r>
    <w:r>
      <w:rPr>
        <w:sz w:val="20"/>
        <w:szCs w:val="20"/>
      </w:rPr>
      <w:fldChar w:fldCharType="end"/>
    </w:r>
  </w:p>
  <w:p w:rsidR="00000000" w:rsidRDefault="00F74E9B">
    <w:pPr>
      <w:rPr>
        <w:b/>
        <w:bCs/>
        <w:sz w:val="24"/>
        <w:szCs w:val="24"/>
      </w:rPr>
    </w:pPr>
  </w:p>
  <w:p w:rsidR="00000000" w:rsidRDefault="00F74E9B">
    <w:pPr>
      <w:pBdr>
        <w:bottom w:val="single" w:sz="6" w:space="1" w:color="auto"/>
      </w:pBdr>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Pr>
        <w:noProof/>
        <w:sz w:val="24"/>
        <w:szCs w:val="24"/>
      </w:rPr>
      <w:t>7</w:t>
    </w:r>
    <w:r>
      <w:rPr>
        <w:sz w:val="24"/>
        <w:szCs w:val="24"/>
      </w:rPr>
      <w:fldChar w:fldCharType="end"/>
    </w:r>
  </w:p>
  <w:p w:rsidR="00000000" w:rsidRDefault="00F74E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jc w:val="right"/>
      <w:rPr>
        <w:sz w:val="20"/>
        <w:szCs w:val="20"/>
      </w:rPr>
    </w:pPr>
    <w:r>
      <w:rPr>
        <w:sz w:val="20"/>
        <w:szCs w:val="20"/>
      </w:rPr>
      <w:fldChar w:fldCharType="begin"/>
    </w:r>
    <w:r>
      <w:rPr>
        <w:sz w:val="20"/>
        <w:szCs w:val="20"/>
      </w:rPr>
      <w:instrText xml:space="preserve"> STYLEREF CharChapText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CharChapNo </w:instrText>
    </w:r>
    <w:r>
      <w:rPr>
        <w:b/>
        <w:bCs/>
        <w:sz w:val="20"/>
        <w:szCs w:val="20"/>
      </w:rPr>
      <w:fldChar w:fldCharType="end"/>
    </w:r>
  </w:p>
  <w:p w:rsidR="00000000" w:rsidRDefault="00F74E9B">
    <w:pPr>
      <w:jc w:val="right"/>
      <w:rPr>
        <w:sz w:val="20"/>
        <w:szCs w:val="20"/>
      </w:rPr>
    </w:pPr>
    <w:r>
      <w:rPr>
        <w:sz w:val="20"/>
        <w:szCs w:val="20"/>
      </w:rPr>
      <w:fldChar w:fldCharType="begin"/>
    </w:r>
    <w:r>
      <w:rPr>
        <w:sz w:val="20"/>
        <w:szCs w:val="20"/>
      </w:rPr>
      <w:instrText xml:space="preserve"> STYLEREF CharPartText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CharPartNo </w:instrText>
    </w:r>
    <w:r>
      <w:rPr>
        <w:b/>
        <w:bCs/>
        <w:sz w:val="20"/>
        <w:szCs w:val="20"/>
      </w:rPr>
      <w:fldChar w:fldCharType="end"/>
    </w:r>
  </w:p>
  <w:p w:rsidR="00000000" w:rsidRDefault="00F74E9B">
    <w:pPr>
      <w:jc w:val="right"/>
      <w:rPr>
        <w:sz w:val="20"/>
        <w:szCs w:val="20"/>
      </w:rPr>
    </w:pPr>
    <w:r>
      <w:rPr>
        <w:sz w:val="20"/>
        <w:szCs w:val="20"/>
      </w:rPr>
      <w:fldChar w:fldCharType="begin"/>
    </w:r>
    <w:r>
      <w:rPr>
        <w:sz w:val="20"/>
        <w:szCs w:val="20"/>
      </w:rPr>
      <w:instrText xml:space="preserve"> STYLEREF CharDivText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CharDivNo </w:instrText>
    </w:r>
    <w:r>
      <w:rPr>
        <w:b/>
        <w:bCs/>
        <w:sz w:val="20"/>
        <w:szCs w:val="20"/>
      </w:rPr>
      <w:fldChar w:fldCharType="end"/>
    </w:r>
  </w:p>
  <w:p w:rsidR="00000000" w:rsidRDefault="00F74E9B">
    <w:pPr>
      <w:jc w:val="right"/>
      <w:rPr>
        <w:sz w:val="24"/>
        <w:szCs w:val="24"/>
      </w:rPr>
    </w:pPr>
  </w:p>
  <w:p w:rsidR="00000000" w:rsidRDefault="00F74E9B">
    <w:pPr>
      <w:pBdr>
        <w:bottom w:val="single" w:sz="6" w:space="1" w:color="auto"/>
      </w:pBdr>
      <w:jc w:val="right"/>
      <w:rPr>
        <w:sz w:val="24"/>
        <w:szCs w:val="24"/>
      </w:rPr>
    </w:pPr>
    <w:r>
      <w:rPr>
        <w:sz w:val="24"/>
        <w:szCs w:val="24"/>
      </w:rPr>
      <w:t xml:space="preserve">Section </w:t>
    </w:r>
    <w:r>
      <w:rPr>
        <w:sz w:val="24"/>
        <w:szCs w:val="24"/>
      </w:rPr>
      <w:fldChar w:fldCharType="begin"/>
    </w:r>
    <w:r>
      <w:rPr>
        <w:sz w:val="24"/>
        <w:szCs w:val="24"/>
      </w:rPr>
      <w:instrText xml:space="preserve"> STYLEREF</w:instrText>
    </w:r>
    <w:r>
      <w:rPr>
        <w:sz w:val="24"/>
        <w:szCs w:val="24"/>
      </w:rPr>
      <w:instrText xml:space="preserve"> CharSectno </w:instrText>
    </w:r>
    <w:r>
      <w:rPr>
        <w:sz w:val="24"/>
        <w:szCs w:val="24"/>
      </w:rPr>
      <w:fldChar w:fldCharType="separate"/>
    </w:r>
    <w:r>
      <w:rPr>
        <w:noProof/>
        <w:sz w:val="24"/>
        <w:szCs w:val="24"/>
      </w:rPr>
      <w:t>1</w:t>
    </w:r>
    <w:r>
      <w:rPr>
        <w:sz w:val="24"/>
        <w:szCs w:val="24"/>
      </w:rPr>
      <w:fldChar w:fldCharType="end"/>
    </w:r>
  </w:p>
  <w:p w:rsidR="00000000" w:rsidRDefault="00F74E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rPr>
        <w:sz w:val="20"/>
        <w:szCs w:val="20"/>
      </w:rPr>
    </w:pPr>
  </w:p>
  <w:p w:rsidR="00000000" w:rsidRDefault="00F74E9B">
    <w:pPr>
      <w:rPr>
        <w:b/>
        <w:bCs/>
        <w:sz w:val="20"/>
        <w:szCs w:val="20"/>
      </w:rPr>
    </w:pPr>
  </w:p>
  <w:p w:rsidR="00000000" w:rsidRDefault="00F74E9B">
    <w:pPr>
      <w:rPr>
        <w:sz w:val="20"/>
        <w:szCs w:val="20"/>
      </w:rPr>
    </w:pPr>
  </w:p>
  <w:p w:rsidR="00000000" w:rsidRDefault="00F74E9B">
    <w:pPr>
      <w:rPr>
        <w:b/>
        <w:bCs/>
        <w:sz w:val="24"/>
        <w:szCs w:val="24"/>
      </w:rPr>
    </w:pPr>
  </w:p>
  <w:p w:rsidR="00000000" w:rsidRDefault="00F74E9B">
    <w:pPr>
      <w:pBdr>
        <w:bottom w:val="single" w:sz="6" w:space="1" w:color="auto"/>
      </w:pBdr>
      <w:rPr>
        <w:sz w:val="24"/>
        <w:szCs w:val="24"/>
      </w:rPr>
    </w:pPr>
  </w:p>
  <w:p w:rsidR="00000000" w:rsidRDefault="00F74E9B">
    <w:pPr>
      <w:spacing w:line="160" w:lineRule="exact"/>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partodd"/>
    </w:pPr>
  </w:p>
  <w:p w:rsidR="00000000" w:rsidRDefault="00F74E9B">
    <w:pPr>
      <w:pStyle w:val="headerpartodd"/>
      <w:rPr>
        <w:i/>
        <w:iCs/>
      </w:rPr>
    </w:pPr>
    <w:r>
      <w:rPr>
        <w:rFonts w:ascii="Helvetica" w:hAnsi="Helvetica" w:cs="Helvetica"/>
      </w:rPr>
      <w:fldChar w:fldCharType="begin"/>
    </w:r>
    <w:r>
      <w:rPr>
        <w:rFonts w:ascii="Helvetica" w:hAnsi="Helvetica" w:cs="Helvetica"/>
      </w:rPr>
      <w:instrText xml:space="preserve"> STYLEREF CharNotesReg \</w:instrText>
    </w:r>
    <w:r>
      <w:rPr>
        <w:rFonts w:ascii="Helvetica" w:hAnsi="Helvetica" w:cs="Helvetica"/>
      </w:rPr>
      <w:instrText xml:space="preserve">* charFORMAT </w:instrText>
    </w:r>
    <w:r>
      <w:rPr>
        <w:rFonts w:ascii="Helvetica" w:hAnsi="Helvetica" w:cs="Helvetica"/>
      </w:rPr>
      <w:fldChar w:fldCharType="separate"/>
    </w:r>
    <w:r>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Pr>
        <w:rFonts w:ascii="Helvetica" w:hAnsi="Helvetica" w:cs="Helvetica"/>
        <w:i/>
        <w:iCs/>
        <w:noProof/>
      </w:rPr>
      <w:t>Export Inspection (Service Charge) Act 1985</w:t>
    </w:r>
    <w:r>
      <w:rPr>
        <w:rFonts w:ascii="Helvetica" w:hAnsi="Helvetica" w:cs="Helvetica"/>
        <w:i/>
        <w:iCs/>
      </w:rPr>
      <w:fldChar w:fldCharType="end"/>
    </w:r>
  </w:p>
  <w:p w:rsidR="00000000" w:rsidRDefault="00F74E9B">
    <w:pPr>
      <w:rPr>
        <w:rFonts w:ascii="Helvetica" w:hAnsi="Helvetica" w:cs="Helvetica"/>
      </w:rPr>
    </w:pPr>
  </w:p>
  <w:p w:rsidR="00000000" w:rsidRDefault="00F74E9B">
    <w:pPr>
      <w:rPr>
        <w:rFonts w:ascii="Helvetica" w:hAnsi="Helvetica" w:cs="Helvetica"/>
        <w:sz w:val="24"/>
        <w:szCs w:val="24"/>
      </w:rPr>
    </w:pPr>
  </w:p>
  <w:p w:rsidR="00000000" w:rsidRDefault="00F74E9B">
    <w:pPr>
      <w:pBdr>
        <w:bottom w:val="single" w:sz="6" w:space="3" w:color="auto"/>
      </w:pBdr>
      <w:rPr>
        <w:b/>
        <w:bCs/>
      </w:rPr>
    </w:pPr>
    <w:r>
      <w:rPr>
        <w:rFonts w:ascii="Helvetica" w:hAnsi="Helvetica" w:cs="Helvetica"/>
        <w:b/>
        <w:bCs/>
        <w:sz w:val="24"/>
        <w:szCs w:val="24"/>
      </w:rPr>
      <w:t>Table of Acts</w:t>
    </w:r>
  </w:p>
  <w:tbl>
    <w:tblPr>
      <w:tblW w:w="0" w:type="auto"/>
      <w:tblLayout w:type="fixed"/>
      <w:tblCellMar>
        <w:left w:w="107" w:type="dxa"/>
        <w:right w:w="107" w:type="dxa"/>
      </w:tblCellMar>
      <w:tblLook w:val="0000" w:firstRow="0" w:lastRow="0" w:firstColumn="0" w:lastColumn="0" w:noHBand="0" w:noVBand="0"/>
    </w:tblPr>
    <w:tblGrid>
      <w:gridCol w:w="2235"/>
      <w:gridCol w:w="1135"/>
      <w:gridCol w:w="1323"/>
      <w:gridCol w:w="1610"/>
      <w:gridCol w:w="1032"/>
    </w:tblGrid>
    <w:tr w:rsidR="00000000">
      <w:tblPrEx>
        <w:tblCellMar>
          <w:top w:w="0" w:type="dxa"/>
          <w:bottom w:w="0" w:type="dxa"/>
        </w:tblCellMar>
      </w:tblPrEx>
      <w:trPr>
        <w:tblHeader/>
      </w:trPr>
      <w:tc>
        <w:tcPr>
          <w:tcW w:w="2235"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Act</w:t>
          </w:r>
        </w:p>
      </w:tc>
      <w:tc>
        <w:tcPr>
          <w:tcW w:w="1135"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 xml:space="preserve">Number </w:t>
          </w:r>
          <w:r>
            <w:rPr>
              <w:rFonts w:ascii="Helvetica" w:hAnsi="Helvetica" w:cs="Helvetica"/>
              <w:sz w:val="16"/>
              <w:szCs w:val="16"/>
            </w:rPr>
            <w:br/>
            <w:t>and year</w:t>
          </w:r>
        </w:p>
      </w:tc>
      <w:tc>
        <w:tcPr>
          <w:tcW w:w="1323"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br/>
            <w:t>of Assent</w:t>
          </w:r>
        </w:p>
      </w:tc>
      <w:tc>
        <w:tcPr>
          <w:tcW w:w="1610"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Date of commencement</w:t>
          </w:r>
        </w:p>
      </w:tc>
      <w:tc>
        <w:tcPr>
          <w:tcW w:w="1032" w:type="dxa"/>
          <w:tcBorders>
            <w:top w:val="nil"/>
            <w:left w:val="nil"/>
            <w:bottom w:val="nil"/>
            <w:right w:val="nil"/>
          </w:tcBorders>
        </w:tcPr>
        <w:p w:rsidR="00000000" w:rsidRDefault="00F74E9B">
          <w:pPr>
            <w:spacing w:before="60" w:after="60" w:line="180" w:lineRule="atLeast"/>
            <w:ind w:right="-108"/>
            <w:rPr>
              <w:rFonts w:ascii="Helvetica" w:hAnsi="Helvetica" w:cs="Helvetica"/>
              <w:sz w:val="16"/>
              <w:szCs w:val="16"/>
            </w:rPr>
          </w:pPr>
          <w:r>
            <w:rPr>
              <w:rFonts w:ascii="Helvetica" w:hAnsi="Helvetica" w:cs="Helvetica"/>
              <w:sz w:val="16"/>
              <w:szCs w:val="16"/>
            </w:rPr>
            <w:t>Application, saving or transitional provisions</w:t>
          </w:r>
        </w:p>
      </w:tc>
    </w:tr>
  </w:tbl>
  <w:p w:rsidR="00000000" w:rsidRDefault="00F74E9B">
    <w:pPr>
      <w:pBdr>
        <w:bottom w:val="single" w:sz="6" w:space="0" w:color="auto"/>
      </w:pBdr>
      <w:spacing w:line="20" w:lineRule="exact"/>
      <w:rPr>
        <w:sz w:val="24"/>
        <w:szCs w:val="24"/>
      </w:rPr>
    </w:pPr>
  </w:p>
  <w:p w:rsidR="00000000" w:rsidRDefault="00F74E9B">
    <w:pPr>
      <w:spacing w:line="80" w:lineRule="atLeast"/>
      <w:rPr>
        <w:sz w:val="8"/>
        <w:szCs w:val="8"/>
      </w:rPr>
    </w:pPr>
  </w:p>
  <w:p w:rsidR="00000000" w:rsidRDefault="00F74E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4E9B">
    <w:pPr>
      <w:pStyle w:val="headerpartodd"/>
      <w:jc w:val="right"/>
    </w:pPr>
  </w:p>
  <w:p w:rsidR="00000000" w:rsidRDefault="00F74E9B">
    <w:pPr>
      <w:jc w:val="right"/>
      <w:rPr>
        <w:rFonts w:ascii="Helvetica" w:hAnsi="Helvetica" w:cs="Helvetica"/>
        <w:b/>
        <w:bCs/>
      </w:rPr>
    </w:pPr>
    <w:r>
      <w:rPr>
        <w:rFonts w:ascii="Helvetica" w:hAnsi="Helvetica" w:cs="Helvetica"/>
        <w:b/>
        <w:bCs/>
      </w:rPr>
      <w:fldChar w:fldCharType="begin"/>
    </w:r>
    <w:r>
      <w:rPr>
        <w:rFonts w:ascii="Helvetica" w:hAnsi="Helvetica" w:cs="Helvetica"/>
        <w:b/>
        <w:bCs/>
      </w:rPr>
      <w:instrText xml:space="preserve"> STYLEREF CharNotesReg \* charFORMAT </w:instrText>
    </w:r>
    <w:r>
      <w:rPr>
        <w:rFonts w:ascii="Helvetica" w:hAnsi="Helvetica" w:cs="Helvetica"/>
        <w:b/>
        <w:bCs/>
      </w:rPr>
      <w:fldChar w:fldCharType="separate"/>
    </w:r>
    <w:r>
      <w:rPr>
        <w:rFonts w:ascii="Helvetica" w:hAnsi="Helvetica" w:cs="Helvetica"/>
        <w:b/>
        <w:bCs/>
        <w:noProof/>
      </w:rPr>
      <w:t>Notes to the</w:t>
    </w:r>
    <w:r>
      <w:rPr>
        <w:rFonts w:ascii="Helvetica" w:hAnsi="Helvetica" w:cs="Helvetica"/>
        <w:b/>
        <w:bCs/>
      </w:rPr>
      <w:fldChar w:fldCharType="end"/>
    </w:r>
    <w:r>
      <w:rPr>
        <w:rFonts w:ascii="Helvetica" w:hAnsi="Helvetica" w:cs="Helvetica"/>
        <w:b/>
        <w:bCs/>
      </w:rPr>
      <w:t xml:space="preserve"> </w:t>
    </w:r>
    <w:r>
      <w:rPr>
        <w:rFonts w:ascii="Helvetica" w:hAnsi="Helvetica" w:cs="Helvetica"/>
        <w:b/>
        <w:bCs/>
        <w:i/>
        <w:iCs/>
      </w:rPr>
      <w:fldChar w:fldCharType="begin"/>
    </w:r>
    <w:r>
      <w:rPr>
        <w:rFonts w:ascii="Helvetica" w:hAnsi="Helvetica" w:cs="Helvetica"/>
        <w:b/>
        <w:bCs/>
        <w:i/>
        <w:iCs/>
      </w:rPr>
      <w:instrText xml:space="preserve"> STYLEREF CharNotesItals \* charFORMAT </w:instrText>
    </w:r>
    <w:r>
      <w:rPr>
        <w:rFonts w:ascii="Helvetica" w:hAnsi="Helvetica" w:cs="Helvetica"/>
        <w:b/>
        <w:bCs/>
        <w:i/>
        <w:iCs/>
      </w:rPr>
      <w:fldChar w:fldCharType="separate"/>
    </w:r>
    <w:r>
      <w:rPr>
        <w:rFonts w:ascii="Helvetica" w:hAnsi="Helvetica" w:cs="Helvetica"/>
        <w:b/>
        <w:bCs/>
        <w:i/>
        <w:iCs/>
        <w:noProof/>
      </w:rPr>
      <w:t>Export Inspection (Service Charge) Act 1985</w:t>
    </w:r>
    <w:r>
      <w:rPr>
        <w:rFonts w:ascii="Helvetica" w:hAnsi="Helvetica" w:cs="Helvetica"/>
        <w:b/>
        <w:bCs/>
        <w:i/>
        <w:iCs/>
      </w:rPr>
      <w:fldChar w:fldCharType="end"/>
    </w:r>
  </w:p>
  <w:p w:rsidR="00000000" w:rsidRDefault="00F74E9B">
    <w:pPr>
      <w:jc w:val="right"/>
      <w:rPr>
        <w:rFonts w:ascii="Helvetica" w:hAnsi="Helvetica" w:cs="Helvetica"/>
      </w:rPr>
    </w:pPr>
  </w:p>
  <w:p w:rsidR="00000000" w:rsidRDefault="00F74E9B">
    <w:pPr>
      <w:jc w:val="right"/>
      <w:rPr>
        <w:rFonts w:ascii="Helvetica" w:hAnsi="Helvetica" w:cs="Helvetica"/>
        <w:sz w:val="24"/>
        <w:szCs w:val="24"/>
      </w:rPr>
    </w:pPr>
  </w:p>
  <w:p w:rsidR="00000000" w:rsidRDefault="00F74E9B">
    <w:pPr>
      <w:pBdr>
        <w:bottom w:val="single" w:sz="6" w:space="3" w:color="auto"/>
      </w:pBdr>
      <w:jc w:val="right"/>
      <w:rPr>
        <w:b/>
        <w:bCs/>
      </w:rPr>
    </w:pPr>
    <w:r>
      <w:rPr>
        <w:rFonts w:ascii="Helvetica" w:hAnsi="Helvetica" w:cs="Helvetica"/>
        <w:b/>
        <w:bCs/>
        <w:sz w:val="24"/>
        <w:szCs w:val="24"/>
      </w:rPr>
      <w:t>Table of Acts</w:t>
    </w:r>
  </w:p>
  <w:tbl>
    <w:tblPr>
      <w:tblW w:w="0" w:type="auto"/>
      <w:tblLayout w:type="fixed"/>
      <w:tblCellMar>
        <w:left w:w="107" w:type="dxa"/>
        <w:right w:w="107" w:type="dxa"/>
      </w:tblCellMar>
      <w:tblLook w:val="0000" w:firstRow="0" w:lastRow="0" w:firstColumn="0" w:lastColumn="0" w:noHBand="0" w:noVBand="0"/>
    </w:tblPr>
    <w:tblGrid>
      <w:gridCol w:w="2235"/>
      <w:gridCol w:w="1135"/>
      <w:gridCol w:w="1323"/>
      <w:gridCol w:w="1610"/>
      <w:gridCol w:w="1032"/>
    </w:tblGrid>
    <w:tr w:rsidR="00000000">
      <w:tblPrEx>
        <w:tblCellMar>
          <w:top w:w="0" w:type="dxa"/>
          <w:bottom w:w="0" w:type="dxa"/>
        </w:tblCellMar>
      </w:tblPrEx>
      <w:trPr>
        <w:tblHeader/>
      </w:trPr>
      <w:tc>
        <w:tcPr>
          <w:tcW w:w="2235"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Act</w:t>
          </w:r>
        </w:p>
      </w:tc>
      <w:tc>
        <w:tcPr>
          <w:tcW w:w="1135"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 xml:space="preserve">Number </w:t>
          </w:r>
          <w:r>
            <w:rPr>
              <w:rFonts w:ascii="Helvetica" w:hAnsi="Helvetica" w:cs="Helvetica"/>
              <w:sz w:val="16"/>
              <w:szCs w:val="16"/>
            </w:rPr>
            <w:br/>
            <w:t>and year</w:t>
          </w:r>
        </w:p>
      </w:tc>
      <w:tc>
        <w:tcPr>
          <w:tcW w:w="1323"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br/>
            <w:t>of Assent</w:t>
          </w:r>
        </w:p>
      </w:tc>
      <w:tc>
        <w:tcPr>
          <w:tcW w:w="1610" w:type="dxa"/>
          <w:tcBorders>
            <w:top w:val="nil"/>
            <w:left w:val="nil"/>
            <w:bottom w:val="nil"/>
            <w:right w:val="nil"/>
          </w:tcBorders>
        </w:tcPr>
        <w:p w:rsidR="00000000" w:rsidRDefault="00F74E9B">
          <w:pPr>
            <w:spacing w:before="60" w:after="60" w:line="180" w:lineRule="atLeast"/>
            <w:rPr>
              <w:rFonts w:ascii="Helvetica" w:hAnsi="Helvetica" w:cs="Helvetica"/>
              <w:sz w:val="16"/>
              <w:szCs w:val="16"/>
            </w:rPr>
          </w:pPr>
          <w:r>
            <w:rPr>
              <w:rFonts w:ascii="Helvetica" w:hAnsi="Helvetica" w:cs="Helvetica"/>
              <w:sz w:val="16"/>
              <w:szCs w:val="16"/>
            </w:rPr>
            <w:t>Date of commencement</w:t>
          </w:r>
        </w:p>
      </w:tc>
      <w:tc>
        <w:tcPr>
          <w:tcW w:w="1032" w:type="dxa"/>
          <w:tcBorders>
            <w:top w:val="nil"/>
            <w:left w:val="nil"/>
            <w:bottom w:val="nil"/>
            <w:right w:val="nil"/>
          </w:tcBorders>
        </w:tcPr>
        <w:p w:rsidR="00000000" w:rsidRDefault="00F74E9B">
          <w:pPr>
            <w:spacing w:before="60" w:after="60" w:line="180" w:lineRule="atLeast"/>
            <w:ind w:right="-108"/>
            <w:rPr>
              <w:rFonts w:ascii="Helvetica" w:hAnsi="Helvetica" w:cs="Helvetica"/>
              <w:sz w:val="16"/>
              <w:szCs w:val="16"/>
            </w:rPr>
          </w:pPr>
          <w:r>
            <w:rPr>
              <w:rFonts w:ascii="Helvetica" w:hAnsi="Helvetica" w:cs="Helvetica"/>
              <w:sz w:val="16"/>
              <w:szCs w:val="16"/>
            </w:rPr>
            <w:t>Application, saving or transitional provisi</w:t>
          </w:r>
          <w:r>
            <w:rPr>
              <w:rFonts w:ascii="Helvetica" w:hAnsi="Helvetica" w:cs="Helvetica"/>
              <w:sz w:val="16"/>
              <w:szCs w:val="16"/>
            </w:rPr>
            <w:t>ons</w:t>
          </w:r>
        </w:p>
      </w:tc>
    </w:tr>
  </w:tbl>
  <w:p w:rsidR="00000000" w:rsidRDefault="00F74E9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16D862"/>
    <w:lvl w:ilvl="0">
      <w:start w:val="1"/>
      <w:numFmt w:val="decimal"/>
      <w:lvlText w:val="%1."/>
      <w:lvlJc w:val="left"/>
      <w:pPr>
        <w:tabs>
          <w:tab w:val="num" w:pos="1492"/>
        </w:tabs>
        <w:ind w:left="1492" w:hanging="360"/>
      </w:pPr>
    </w:lvl>
  </w:abstractNum>
  <w:abstractNum w:abstractNumId="1">
    <w:nsid w:val="FFFFFF7D"/>
    <w:multiLevelType w:val="singleLevel"/>
    <w:tmpl w:val="315C1E04"/>
    <w:lvl w:ilvl="0">
      <w:start w:val="1"/>
      <w:numFmt w:val="decimal"/>
      <w:lvlText w:val="%1."/>
      <w:lvlJc w:val="left"/>
      <w:pPr>
        <w:tabs>
          <w:tab w:val="num" w:pos="1209"/>
        </w:tabs>
        <w:ind w:left="1209" w:hanging="360"/>
      </w:pPr>
    </w:lvl>
  </w:abstractNum>
  <w:abstractNum w:abstractNumId="2">
    <w:nsid w:val="FFFFFF7E"/>
    <w:multiLevelType w:val="singleLevel"/>
    <w:tmpl w:val="619ABC30"/>
    <w:lvl w:ilvl="0">
      <w:start w:val="1"/>
      <w:numFmt w:val="decimal"/>
      <w:lvlText w:val="%1."/>
      <w:lvlJc w:val="left"/>
      <w:pPr>
        <w:tabs>
          <w:tab w:val="num" w:pos="926"/>
        </w:tabs>
        <w:ind w:left="926" w:hanging="360"/>
      </w:pPr>
    </w:lvl>
  </w:abstractNum>
  <w:abstractNum w:abstractNumId="3">
    <w:nsid w:val="FFFFFF7F"/>
    <w:multiLevelType w:val="singleLevel"/>
    <w:tmpl w:val="59A8DBD6"/>
    <w:lvl w:ilvl="0">
      <w:start w:val="1"/>
      <w:numFmt w:val="decimal"/>
      <w:lvlText w:val="%1."/>
      <w:lvlJc w:val="left"/>
      <w:pPr>
        <w:tabs>
          <w:tab w:val="num" w:pos="643"/>
        </w:tabs>
        <w:ind w:left="643" w:hanging="360"/>
      </w:pPr>
    </w:lvl>
  </w:abstractNum>
  <w:abstractNum w:abstractNumId="4">
    <w:nsid w:val="FFFFFF80"/>
    <w:multiLevelType w:val="singleLevel"/>
    <w:tmpl w:val="2CC27E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DEEF60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93A4C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A72089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8C9242"/>
    <w:lvl w:ilvl="0">
      <w:start w:val="1"/>
      <w:numFmt w:val="decimal"/>
      <w:lvlText w:val="%1."/>
      <w:lvlJc w:val="left"/>
      <w:pPr>
        <w:tabs>
          <w:tab w:val="num" w:pos="360"/>
        </w:tabs>
        <w:ind w:left="360" w:hanging="360"/>
      </w:pPr>
    </w:lvl>
  </w:abstractNum>
  <w:abstractNum w:abstractNumId="9">
    <w:nsid w:val="FFFFFF89"/>
    <w:multiLevelType w:val="singleLevel"/>
    <w:tmpl w:val="230AA58C"/>
    <w:lvl w:ilvl="0">
      <w:start w:val="1"/>
      <w:numFmt w:val="bullet"/>
      <w:lvlText w:val=""/>
      <w:lvlJc w:val="left"/>
      <w:pPr>
        <w:tabs>
          <w:tab w:val="num" w:pos="360"/>
        </w:tabs>
        <w:ind w:left="360" w:hanging="360"/>
      </w:pPr>
      <w:rPr>
        <w:rFonts w:ascii="Symbol" w:hAnsi="Symbol" w:cs="Symbol" w:hint="default"/>
      </w:rPr>
    </w:lvl>
  </w:abstractNum>
  <w:abstractNum w:abstractNumId="10">
    <w:nsid w:val="1F565067"/>
    <w:multiLevelType w:val="singleLevel"/>
    <w:tmpl w:val="C4D0FBA0"/>
    <w:lvl w:ilvl="0">
      <w:start w:val="1"/>
      <w:numFmt w:val="bullet"/>
      <w:lvlText w:val=""/>
      <w:lvlJc w:val="left"/>
      <w:pPr>
        <w:tabs>
          <w:tab w:val="num" w:pos="360"/>
        </w:tabs>
        <w:ind w:left="360" w:hanging="360"/>
      </w:pPr>
      <w:rPr>
        <w:rFonts w:ascii="Symbol" w:hAnsi="Symbol" w:cs="Symbol" w:hint="default"/>
      </w:rPr>
    </w:lvl>
  </w:abstractNum>
  <w:abstractNum w:abstractNumId="11">
    <w:nsid w:val="795C104B"/>
    <w:multiLevelType w:val="singleLevel"/>
    <w:tmpl w:val="3FDE850A"/>
    <w:lvl w:ilvl="0">
      <w:start w:val="1"/>
      <w:numFmt w:val="bullet"/>
      <w:lvlText w:val=""/>
      <w:lvlJc w:val="left"/>
      <w:pPr>
        <w:tabs>
          <w:tab w:val="num" w:pos="2118"/>
        </w:tabs>
        <w:ind w:left="360" w:firstLine="1398"/>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8"/>
  </w:num>
  <w:num w:numId="18">
    <w:abstractNumId w:val="3"/>
  </w:num>
  <w:num w:numId="19">
    <w:abstractNumId w:val="2"/>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ttachedTemplate r:id="rId1"/>
  <w:defaultTabStop w:val="56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SpBfAfterPgBrk/>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E9B"/>
    <w:rsid w:val="00F74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60" w:lineRule="atLeast"/>
    </w:pPr>
    <w:rPr>
      <w:rFonts w:ascii="Times" w:hAnsi="Times" w:cs="Times"/>
    </w:rPr>
  </w:style>
  <w:style w:type="paragraph" w:styleId="Heading1">
    <w:name w:val="heading 1"/>
    <w:aliases w:val="c"/>
    <w:basedOn w:val="Normal"/>
    <w:next w:val="Heading2"/>
    <w:link w:val="Heading1Char"/>
    <w:uiPriority w:val="99"/>
    <w:qFormat/>
    <w:pPr>
      <w:keepNext/>
      <w:keepLines/>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spacing w:before="280"/>
      <w:outlineLvl w:val="4"/>
    </w:pPr>
    <w:rPr>
      <w:sz w:val="24"/>
      <w:szCs w:val="24"/>
    </w:rPr>
  </w:style>
  <w:style w:type="paragraph" w:styleId="Heading6">
    <w:name w:val="heading 6"/>
    <w:aliases w:val="as"/>
    <w:basedOn w:val="Heading1"/>
    <w:next w:val="Heading7"/>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ItemHead">
    <w:name w:val="ItemHead"/>
    <w:aliases w:val="ih"/>
    <w:basedOn w:val="Heading1"/>
    <w:next w:val="Item"/>
    <w:uiPriority w:val="99"/>
    <w:pPr>
      <w:keepNext w:val="0"/>
      <w:spacing w:before="220"/>
      <w:ind w:left="709" w:hanging="709"/>
      <w:outlineLvl w:val="9"/>
    </w:pPr>
    <w:rPr>
      <w:rFonts w:ascii="Helvetica" w:hAnsi="Helvetica" w:cs="Helvetica"/>
      <w:sz w:val="24"/>
      <w:szCs w:val="24"/>
    </w:r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customStyle="1" w:styleId="Actno">
    <w:name w:val="Actno"/>
    <w:basedOn w:val="UpdateDate"/>
    <w:next w:val="Normal"/>
    <w:uiPriority w:val="99"/>
    <w:rPr>
      <w:b/>
      <w:bCs/>
    </w:rPr>
  </w:style>
  <w:style w:type="paragraph" w:customStyle="1" w:styleId="UpdateDate">
    <w:name w:val="UpdateDate"/>
    <w:basedOn w:val="Normal"/>
    <w:uiPriority w:val="99"/>
    <w:pPr>
      <w:spacing w:before="240"/>
    </w:pPr>
    <w:rPr>
      <w:sz w:val="24"/>
      <w:szCs w:val="24"/>
    </w:rPr>
  </w:style>
  <w:style w:type="paragraph" w:customStyle="1" w:styleId="BoxHeadBold">
    <w:name w:val="BoxHeadBold"/>
    <w:aliases w:val="bhb"/>
    <w:basedOn w:val="BoxText"/>
    <w:next w:val="BoxText"/>
    <w:uiPriority w:val="99"/>
    <w:rPr>
      <w:b/>
      <w:bC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59" w:hanging="425"/>
    </w:p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Sectno">
    <w:name w:val="CharSectno"/>
    <w:basedOn w:val="DefaultParagraphFont"/>
    <w:uiPriority w:val="99"/>
  </w:style>
  <w:style w:type="paragraph" w:customStyle="1" w:styleId="Definition">
    <w:name w:val="Definition"/>
    <w:aliases w:val="dd"/>
    <w:basedOn w:val="Subsection"/>
    <w:uiPriority w:val="99"/>
    <w:pPr>
      <w:tabs>
        <w:tab w:val="clear" w:pos="1021"/>
      </w:tabs>
      <w:ind w:firstLine="0"/>
    </w:pPr>
  </w:style>
  <w:style w:type="paragraph" w:styleId="Footer">
    <w:name w:val="footer"/>
    <w:basedOn w:val="Normal"/>
    <w:link w:val="FooterChar"/>
    <w:uiPriority w:val="99"/>
    <w:pPr>
      <w:tabs>
        <w:tab w:val="center" w:pos="4150"/>
        <w:tab w:val="right" w:pos="8307"/>
      </w:tabs>
    </w:pPr>
  </w:style>
  <w:style w:type="character" w:customStyle="1" w:styleId="FooterChar">
    <w:name w:val="Footer Char"/>
    <w:basedOn w:val="DefaultParagraphFont"/>
    <w:link w:val="Footer"/>
    <w:uiPriority w:val="99"/>
    <w:semiHidden/>
    <w:rPr>
      <w:rFonts w:ascii="Times" w:hAnsi="Times" w:cs="Times"/>
    </w:rPr>
  </w:style>
  <w:style w:type="paragraph" w:styleId="Header">
    <w:name w:val="header"/>
    <w:basedOn w:val="Normal"/>
    <w:link w:val="HeaderChar"/>
    <w:uiPriority w:val="99"/>
    <w:pPr>
      <w:keepLine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rPr>
  </w:style>
  <w:style w:type="paragraph" w:customStyle="1" w:styleId="headerpartodd">
    <w:name w:val="header.part.odd"/>
    <w:basedOn w:val="Normal"/>
    <w:uiPriority w:val="99"/>
    <w:pPr>
      <w:keepNext/>
    </w:pPr>
    <w:rPr>
      <w:sz w:val="20"/>
      <w:szCs w:val="20"/>
    </w:r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indentii">
    <w:name w:val="indent(ii)"/>
    <w:aliases w:val="aa"/>
    <w:basedOn w:val="indenta"/>
    <w:uiPriority w:val="99"/>
    <w:pPr>
      <w:tabs>
        <w:tab w:val="clear" w:pos="1531"/>
        <w:tab w:val="right" w:pos="1985"/>
      </w:tabs>
      <w:ind w:left="2098" w:hanging="2098"/>
    </w:pPr>
  </w:style>
  <w:style w:type="character" w:styleId="LineNumber">
    <w:name w:val="line number"/>
    <w:basedOn w:val="DefaultParagraphFont"/>
    <w:uiPriority w:val="99"/>
    <w:rPr>
      <w:rFonts w:ascii="Times" w:hAnsi="Times" w:cs="Times"/>
      <w:sz w:val="16"/>
      <w:szCs w:val="16"/>
    </w:rPr>
  </w:style>
  <w:style w:type="paragraph" w:customStyle="1" w:styleId="LongT">
    <w:name w:val="LongT"/>
    <w:basedOn w:val="Normal"/>
    <w:uiPriority w:val="99"/>
    <w:rPr>
      <w:b/>
      <w:bCs/>
      <w:sz w:val="32"/>
      <w:szCs w:val="32"/>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notemargin">
    <w:name w:val="note(margin)"/>
    <w:aliases w:val="nm"/>
    <w:basedOn w:val="notetext"/>
    <w:uiPriority w:val="99"/>
    <w:pPr>
      <w:tabs>
        <w:tab w:val="left" w:pos="709"/>
      </w:tabs>
      <w:ind w:left="709" w:hanging="709"/>
    </w:p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notepara">
    <w:name w:val="note(para)"/>
    <w:aliases w:val="na"/>
    <w:basedOn w:val="notetext"/>
    <w:uiPriority w:val="99"/>
    <w:pPr>
      <w:ind w:left="2353" w:hanging="709"/>
    </w:pPr>
  </w:style>
  <w:style w:type="character" w:styleId="PageNumber">
    <w:name w:val="page number"/>
    <w:basedOn w:val="DefaultParagraphFont"/>
    <w:uiPriority w:val="99"/>
  </w:style>
  <w:style w:type="paragraph" w:customStyle="1" w:styleId="Page1">
    <w:name w:val="Page1"/>
    <w:basedOn w:val="Normal"/>
    <w:uiPriority w:val="99"/>
    <w:pPr>
      <w:spacing w:before="5600" w:line="240" w:lineRule="auto"/>
    </w:pPr>
    <w:rPr>
      <w:b/>
      <w:bCs/>
      <w:sz w:val="32"/>
      <w:szCs w:val="32"/>
    </w:rPr>
  </w:style>
  <w:style w:type="paragraph" w:customStyle="1" w:styleId="parabullet">
    <w:name w:val="para bullet"/>
    <w:aliases w:val="b"/>
    <w:basedOn w:val="Normal"/>
    <w:uiPriority w:val="99"/>
    <w:pPr>
      <w:spacing w:before="240"/>
      <w:ind w:left="1843" w:hanging="284"/>
    </w:pPr>
  </w:style>
  <w:style w:type="paragraph" w:customStyle="1" w:styleId="Penalty">
    <w:name w:val="Penalty"/>
    <w:basedOn w:val="Normal"/>
    <w:uiPriority w:val="99"/>
    <w:pPr>
      <w:tabs>
        <w:tab w:val="left" w:pos="2977"/>
      </w:tabs>
      <w:spacing w:before="180"/>
      <w:ind w:left="1985" w:hanging="851"/>
    </w:pPr>
  </w:style>
  <w:style w:type="paragraph" w:customStyle="1" w:styleId="ShortT">
    <w:name w:val="ShortT"/>
    <w:basedOn w:val="Normal"/>
    <w:next w:val="Normal"/>
    <w:uiPriority w:val="99"/>
    <w:pPr>
      <w:spacing w:before="360"/>
    </w:pPr>
    <w:rPr>
      <w:b/>
      <w:bCs/>
      <w:sz w:val="40"/>
      <w:szCs w:val="40"/>
    </w:rPr>
  </w:style>
  <w:style w:type="paragraph" w:customStyle="1" w:styleId="Subitem">
    <w:name w:val="Subitem"/>
    <w:aliases w:val="iss"/>
    <w:basedOn w:val="Normal"/>
    <w:uiPriority w:val="99"/>
    <w:pPr>
      <w:spacing w:before="180"/>
      <w:ind w:left="709" w:hanging="709"/>
    </w:p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customStyle="1" w:styleId="Table">
    <w:name w:val="Table"/>
    <w:aliases w:val="t"/>
    <w:basedOn w:val="Normal"/>
    <w:uiPriority w:val="99"/>
    <w:pPr>
      <w:spacing w:before="60" w:line="240" w:lineRule="atLeast"/>
    </w:pPr>
    <w:rPr>
      <w:sz w:val="20"/>
      <w:szCs w:val="20"/>
    </w:rPr>
  </w:style>
  <w:style w:type="paragraph" w:styleId="TOC1">
    <w:name w:val="toc 1"/>
    <w:basedOn w:val="Heading1"/>
    <w:next w:val="Normal"/>
    <w:autoRedefine/>
    <w:uiPriority w:val="99"/>
    <w:pPr>
      <w:tabs>
        <w:tab w:val="right" w:pos="7088"/>
      </w:tabs>
      <w:spacing w:before="120" w:line="240" w:lineRule="auto"/>
      <w:ind w:left="1474" w:right="567" w:hanging="1474"/>
      <w:outlineLvl w:val="9"/>
    </w:pPr>
    <w:rPr>
      <w:sz w:val="28"/>
      <w:szCs w:val="28"/>
    </w:rPr>
  </w:style>
  <w:style w:type="paragraph" w:styleId="TOC2">
    <w:name w:val="toc 2"/>
    <w:basedOn w:val="Heading2"/>
    <w:next w:val="Normal"/>
    <w:autoRedefine/>
    <w:uiPriority w:val="99"/>
    <w:pPr>
      <w:tabs>
        <w:tab w:val="right" w:pos="7088"/>
      </w:tabs>
      <w:spacing w:before="120" w:line="240" w:lineRule="auto"/>
      <w:ind w:left="879" w:right="567" w:hanging="879"/>
      <w:outlineLvl w:val="9"/>
    </w:pPr>
    <w:rPr>
      <w:sz w:val="24"/>
      <w:szCs w:val="24"/>
    </w:rPr>
  </w:style>
  <w:style w:type="paragraph" w:styleId="TOC3">
    <w:name w:val="toc 3"/>
    <w:basedOn w:val="Heading3"/>
    <w:next w:val="Normal"/>
    <w:autoRedefine/>
    <w:uiPriority w:val="99"/>
    <w:pPr>
      <w:tabs>
        <w:tab w:val="right" w:pos="7088"/>
      </w:tabs>
      <w:spacing w:before="80" w:line="240" w:lineRule="auto"/>
      <w:ind w:left="1604" w:right="567" w:hanging="1179"/>
      <w:outlineLvl w:val="9"/>
    </w:pPr>
    <w:rPr>
      <w:sz w:val="22"/>
      <w:szCs w:val="22"/>
    </w:rPr>
  </w:style>
  <w:style w:type="paragraph" w:styleId="TOC4">
    <w:name w:val="toc 4"/>
    <w:basedOn w:val="Heading4"/>
    <w:next w:val="Normal"/>
    <w:autoRedefine/>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autoRedefine/>
    <w:uiPriority w:val="99"/>
    <w:pPr>
      <w:keepNext w:val="0"/>
      <w:tabs>
        <w:tab w:val="right" w:leader="dot" w:pos="7088"/>
      </w:tabs>
      <w:spacing w:before="40" w:line="240" w:lineRule="auto"/>
      <w:ind w:left="2098" w:right="567" w:hanging="680"/>
      <w:outlineLvl w:val="9"/>
    </w:pPr>
    <w:rPr>
      <w:b w:val="0"/>
      <w:bCs w:val="0"/>
      <w:sz w:val="18"/>
      <w:szCs w:val="18"/>
    </w:rPr>
  </w:style>
  <w:style w:type="paragraph" w:styleId="TOC6">
    <w:name w:val="toc 6"/>
    <w:basedOn w:val="TOC1"/>
    <w:next w:val="Normal"/>
    <w:autoRedefine/>
    <w:uiPriority w:val="99"/>
    <w:pPr>
      <w:keepNext w:val="0"/>
      <w:ind w:left="1344" w:hanging="1344"/>
    </w:pPr>
    <w:rPr>
      <w:sz w:val="24"/>
      <w:szCs w:val="24"/>
    </w:rPr>
  </w:style>
  <w:style w:type="paragraph" w:styleId="TOC7">
    <w:name w:val="toc 7"/>
    <w:basedOn w:val="TOC2"/>
    <w:next w:val="Normal"/>
    <w:autoRedefine/>
    <w:uiPriority w:val="99"/>
    <w:pPr>
      <w:keepNext w:val="0"/>
      <w:ind w:left="1253" w:hanging="828"/>
    </w:pPr>
    <w:rPr>
      <w:b w:val="0"/>
      <w:bCs w:val="0"/>
    </w:rPr>
  </w:style>
  <w:style w:type="paragraph" w:styleId="TOC8">
    <w:name w:val="toc 8"/>
    <w:basedOn w:val="TOC3"/>
    <w:next w:val="Normal"/>
    <w:autoRedefine/>
    <w:uiPriority w:val="99"/>
    <w:pPr>
      <w:keepNext w:val="0"/>
      <w:ind w:left="1900" w:hanging="1049"/>
    </w:pPr>
    <w:rPr>
      <w:b w:val="0"/>
      <w:bCs w:val="0"/>
      <w:sz w:val="20"/>
      <w:szCs w:val="20"/>
    </w:rPr>
  </w:style>
  <w:style w:type="paragraph" w:styleId="TOC9">
    <w:name w:val="toc 9"/>
    <w:basedOn w:val="Heading9"/>
    <w:next w:val="Normal"/>
    <w:autoRedefine/>
    <w:uiPriority w:val="99"/>
    <w:pPr>
      <w:tabs>
        <w:tab w:val="right" w:pos="7088"/>
      </w:tabs>
      <w:spacing w:before="80" w:line="240" w:lineRule="auto"/>
      <w:ind w:left="851" w:right="567" w:firstLine="0"/>
      <w:outlineLvl w:val="9"/>
    </w:pPr>
    <w:rPr>
      <w:b w:val="0"/>
      <w:bCs w:val="0"/>
      <w:sz w:val="20"/>
      <w:szCs w:val="20"/>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Times" w:hAnsi="Times" w:cs="Times"/>
      <w:sz w:val="20"/>
      <w:szCs w:val="20"/>
    </w:rPr>
  </w:style>
  <w:style w:type="character" w:styleId="EndnoteReference">
    <w:name w:val="endnote reference"/>
    <w:basedOn w:val="DefaultParagraphFont"/>
    <w:uiPriority w:val="99"/>
    <w:rPr>
      <w:vertAlign w:val="superscript"/>
    </w:rPr>
  </w:style>
  <w:style w:type="paragraph" w:customStyle="1" w:styleId="EndNote">
    <w:name w:val="EndNote"/>
    <w:basedOn w:val="Normal"/>
    <w:uiPriority w:val="99"/>
    <w:pPr>
      <w:spacing w:before="180"/>
    </w:pPr>
  </w:style>
  <w:style w:type="paragraph" w:customStyle="1" w:styleId="TableOfActs1">
    <w:name w:val="TableOfActs(1)"/>
    <w:basedOn w:val="Normal"/>
    <w:uiPriority w:val="99"/>
    <w:pPr>
      <w:spacing w:before="60" w:line="180" w:lineRule="exact"/>
      <w:ind w:left="142" w:hanging="142"/>
    </w:pPr>
    <w:rPr>
      <w:rFonts w:ascii="Helvetica" w:hAnsi="Helvetica" w:cs="Helvetica"/>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asamended">
    <w:name w:val="as amended"/>
    <w:basedOn w:val="Normal"/>
    <w:uiPriority w:val="99"/>
    <w:pPr>
      <w:keepNext/>
      <w:spacing w:before="60" w:line="200" w:lineRule="exact"/>
      <w:ind w:left="284"/>
    </w:pPr>
    <w:rPr>
      <w:rFonts w:ascii="Helvetica" w:hAnsi="Helvetica" w:cs="Helvetica"/>
      <w:b/>
      <w:bCs/>
      <w:sz w:val="16"/>
      <w:szCs w:val="16"/>
    </w:rPr>
  </w:style>
  <w:style w:type="paragraph" w:customStyle="1" w:styleId="asamendedital">
    <w:name w:val="as amended ital"/>
    <w:basedOn w:val="Normal"/>
    <w:uiPriority w:val="99"/>
    <w:pPr>
      <w:spacing w:before="60" w:line="200" w:lineRule="exact"/>
      <w:ind w:left="284"/>
    </w:pPr>
    <w:rPr>
      <w:rFonts w:ascii="Helvetica" w:hAnsi="Helvetica" w:cs="Helvetica"/>
      <w:i/>
      <w:iCs/>
      <w:sz w:val="16"/>
      <w:szCs w:val="16"/>
    </w:rPr>
  </w:style>
  <w:style w:type="paragraph" w:customStyle="1" w:styleId="TableOfAmend">
    <w:name w:val="TableOfAmend"/>
    <w:basedOn w:val="Normal"/>
    <w:next w:val="Normal"/>
    <w:uiPriority w:val="99"/>
    <w:pPr>
      <w:tabs>
        <w:tab w:val="right" w:leader="dot" w:pos="2268"/>
      </w:tabs>
      <w:spacing w:before="60" w:line="180" w:lineRule="exact"/>
      <w:ind w:left="170" w:right="-113" w:hanging="170"/>
    </w:pPr>
    <w:rPr>
      <w:rFonts w:ascii="Helvetica" w:hAnsi="Helvetica" w:cs="Helvetica"/>
      <w:sz w:val="16"/>
      <w:szCs w:val="16"/>
    </w:rPr>
  </w:style>
  <w:style w:type="paragraph" w:customStyle="1" w:styleId="TOAmRenumbered">
    <w:name w:val="TOAmRenumbered"/>
    <w:basedOn w:val="TableOfAmend"/>
    <w:uiPriority w:val="99"/>
    <w:pPr>
      <w:ind w:left="0" w:firstLine="0"/>
    </w:pPr>
  </w:style>
  <w:style w:type="paragraph" w:customStyle="1" w:styleId="ActNotes1">
    <w:name w:val="ActNotes(1)"/>
    <w:basedOn w:val="Normal"/>
    <w:uiPriority w:val="99"/>
    <w:pPr>
      <w:tabs>
        <w:tab w:val="right" w:pos="992"/>
      </w:tabs>
      <w:spacing w:before="60" w:line="240" w:lineRule="auto"/>
      <w:ind w:left="1134" w:hanging="1134"/>
    </w:pPr>
    <w:rPr>
      <w:rFonts w:ascii="Helvetica" w:hAnsi="Helvetica" w:cs="Helvetica"/>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Helvetica" w:hAnsi="Helvetica" w:cs="Helvetica"/>
      <w:sz w:val="16"/>
      <w:szCs w:val="16"/>
    </w:rPr>
  </w:style>
  <w:style w:type="paragraph" w:customStyle="1" w:styleId="ActNotesa">
    <w:name w:val="ActNotes(a)"/>
    <w:basedOn w:val="Normal"/>
    <w:uiPriority w:val="99"/>
    <w:pPr>
      <w:spacing w:before="60" w:line="180" w:lineRule="exact"/>
      <w:ind w:left="425" w:hanging="425"/>
    </w:pPr>
    <w:rPr>
      <w:rFonts w:ascii="Helvetica" w:hAnsi="Helvetica" w:cs="Helvetica"/>
      <w:sz w:val="16"/>
      <w:szCs w:val="16"/>
    </w:rPr>
  </w:style>
  <w:style w:type="paragraph" w:styleId="Caption">
    <w:name w:val="caption"/>
    <w:basedOn w:val="Normal"/>
    <w:next w:val="Normal"/>
    <w:uiPriority w:val="99"/>
    <w:qFormat/>
    <w:pPr>
      <w:spacing w:before="120" w:after="120" w:line="240" w:lineRule="atLeast"/>
    </w:pPr>
    <w:rPr>
      <w:b/>
      <w:bCs/>
    </w:rPr>
  </w:style>
  <w:style w:type="paragraph" w:customStyle="1" w:styleId="Formula">
    <w:name w:val="Formula"/>
    <w:basedOn w:val="Normal"/>
    <w:uiPriority w:val="99"/>
    <w:pPr>
      <w:ind w:left="1134"/>
    </w:pPr>
  </w:style>
  <w:style w:type="paragraph" w:customStyle="1" w:styleId="PageBreak">
    <w:name w:val="PageBreak"/>
    <w:aliases w:val="pb"/>
    <w:basedOn w:val="Normal"/>
    <w:next w:val="Heading2"/>
    <w:uiPriority w:val="99"/>
    <w:pPr>
      <w:spacing w:line="240" w:lineRule="auto"/>
    </w:pPr>
    <w:rPr>
      <w:sz w:val="2"/>
      <w:szCs w:val="2"/>
    </w:rPr>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notebullet">
    <w:name w:val="note(bullet)"/>
    <w:basedOn w:val="Normal"/>
    <w:uiPriority w:val="99"/>
    <w:pPr>
      <w:numPr>
        <w:numId w:val="12"/>
      </w:numPr>
      <w:tabs>
        <w:tab w:val="clear" w:pos="643"/>
        <w:tab w:val="num" w:pos="2118"/>
        <w:tab w:val="left" w:pos="2268"/>
      </w:tabs>
      <w:ind w:left="360" w:firstLine="1398"/>
    </w:pPr>
    <w:rPr>
      <w:sz w:val="18"/>
      <w:szCs w:val="1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r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styleId="ListBullet">
    <w:name w:val="List Bullet"/>
    <w:basedOn w:val="Normal"/>
    <w:autoRedefine/>
    <w:uiPriority w:val="99"/>
    <w:pPr>
      <w:numPr>
        <w:numId w:val="1"/>
      </w:numPr>
      <w:tabs>
        <w:tab w:val="clear" w:pos="360"/>
      </w:tabs>
      <w:ind w:left="284" w:hanging="284"/>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20" w:hanging="220"/>
    </w:p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Notebullet">
    <w:name w:val="TLPNote(bullet)"/>
    <w:basedOn w:val="Normal"/>
    <w:uiPriority w:val="99"/>
    <w:pPr>
      <w:numPr>
        <w:numId w:val="6"/>
      </w:numPr>
      <w:tabs>
        <w:tab w:val="clear" w:pos="360"/>
      </w:tabs>
      <w:spacing w:before="122" w:line="198" w:lineRule="exact"/>
      <w:ind w:left="2552" w:hanging="284"/>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customStyle="1" w:styleId="TofSectsGroupHeading">
    <w:name w:val="TofSects(GroupHeading)"/>
    <w:basedOn w:val="TOC4"/>
    <w:next w:val="TofSectsSection"/>
    <w:uiPriority w:val="99"/>
    <w:pPr>
      <w:tabs>
        <w:tab w:val="clear" w:pos="7088"/>
      </w:tabs>
      <w:spacing w:before="240" w:after="120"/>
      <w:ind w:left="794" w:right="0" w:firstLine="0"/>
    </w:pPr>
  </w:style>
  <w:style w:type="paragraph" w:customStyle="1" w:styleId="TofSectsSection">
    <w:name w:val="TofSects(Section)"/>
    <w:basedOn w:val="TOC5"/>
    <w:uiPriority w:val="99"/>
    <w:pPr>
      <w:tabs>
        <w:tab w:val="clear" w:pos="7088"/>
      </w:tabs>
      <w:ind w:left="1588" w:right="0" w:hanging="794"/>
    </w:p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kern w:val="0"/>
      <w:sz w:val="24"/>
      <w:szCs w:val="24"/>
    </w:rPr>
  </w:style>
  <w:style w:type="paragraph" w:customStyle="1" w:styleId="TofSectsSubdiv">
    <w:name w:val="TofSects(Subdiv)"/>
    <w:basedOn w:val="TOC4"/>
    <w:uiPriority w:val="99"/>
    <w:pPr>
      <w:tabs>
        <w:tab w:val="clear" w:pos="7088"/>
      </w:tabs>
      <w:ind w:left="1588" w:right="0" w:hanging="794"/>
    </w:pPr>
    <w:rPr>
      <w:b w:val="0"/>
      <w:bCs w:val="0"/>
      <w:sz w:val="22"/>
      <w:szCs w:val="2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noteParlAmend">
    <w:name w:val="note(ParlAmend)"/>
    <w:aliases w:val="npp"/>
    <w:basedOn w:val="Normal"/>
    <w:next w:val="ParlAmend"/>
    <w:uiPriority w:val="99"/>
    <w:pPr>
      <w:jc w:val="right"/>
    </w:pPr>
    <w:rPr>
      <w:rFonts w:ascii="Helvetica" w:hAnsi="Helvetica" w:cs="Helvetica"/>
      <w:b/>
      <w:bCs/>
      <w:i/>
      <w:iCs/>
    </w:rPr>
  </w:style>
  <w:style w:type="paragraph" w:customStyle="1" w:styleId="NotesSection">
    <w:name w:val="NotesSection"/>
    <w:basedOn w:val="Normal"/>
    <w:uiPriority w:val="99"/>
    <w:pPr>
      <w:spacing w:before="240"/>
    </w:pPr>
    <w:rPr>
      <w:rFonts w:ascii="Helvetica" w:hAnsi="Helvetica" w:cs="Helvetica"/>
      <w:b/>
      <w:bCs/>
      <w:sz w:val="28"/>
      <w:szCs w:val="28"/>
    </w:rPr>
  </w:style>
  <w:style w:type="character" w:customStyle="1" w:styleId="CharNotesItals">
    <w:name w:val="CharNotesItals"/>
    <w:basedOn w:val="DefaultParagraphFont"/>
    <w:uiPriority w:val="99"/>
    <w:rPr>
      <w:i/>
      <w:iCs/>
    </w:rPr>
  </w:style>
  <w:style w:type="character" w:customStyle="1" w:styleId="CharNotesReg">
    <w:name w:val="CharNotesReg"/>
    <w:basedOn w:val="DefaultParagraphFont"/>
    <w:uiPriority w:val="99"/>
  </w:style>
  <w:style w:type="paragraph" w:customStyle="1" w:styleId="CoverActNo">
    <w:name w:val="CoverActNo"/>
    <w:basedOn w:val="UpdateDate"/>
    <w:uiPriority w:val="99"/>
    <w:rPr>
      <w:b/>
      <w:bCs/>
    </w:rPr>
  </w:style>
  <w:style w:type="paragraph" w:customStyle="1" w:styleId="Contents">
    <w:name w:val="Contents"/>
    <w:basedOn w:val="Normal"/>
    <w:next w:val="Normal"/>
    <w:uiPriority w:val="99"/>
    <w:pPr>
      <w:spacing w:line="240" w:lineRule="auto"/>
    </w:pPr>
    <w:rPr>
      <w:sz w:val="36"/>
      <w:szCs w:val="36"/>
    </w:rPr>
  </w:style>
  <w:style w:type="paragraph" w:customStyle="1" w:styleId="ReprintDate">
    <w:name w:val="ReprintDate"/>
    <w:basedOn w:val="Normal"/>
    <w:uiPriority w:val="99"/>
    <w:pPr>
      <w:spacing w:before="240"/>
    </w:pPr>
    <w:rPr>
      <w:b/>
      <w:bCs/>
      <w:sz w:val="28"/>
      <w:szCs w:val="28"/>
    </w:rPr>
  </w:style>
  <w:style w:type="paragraph" w:customStyle="1" w:styleId="ENoteNo">
    <w:name w:val="ENoteNo"/>
    <w:basedOn w:val="Normal"/>
    <w:uiPriority w:val="99"/>
    <w:pPr>
      <w:spacing w:before="120" w:after="120"/>
      <w:ind w:left="1134" w:hanging="1134"/>
    </w:pPr>
    <w:rPr>
      <w:rFonts w:ascii="Helvetica" w:hAnsi="Helvetica" w:cs="Helvetica"/>
      <w:b/>
      <w:bCs/>
      <w:sz w:val="24"/>
      <w:szCs w:val="24"/>
    </w:rPr>
  </w:style>
  <w:style w:type="paragraph" w:customStyle="1" w:styleId="TableOfActsHead">
    <w:name w:val="TableOfActsHead"/>
    <w:basedOn w:val="Normal"/>
    <w:uiPriority w:val="99"/>
    <w:pPr>
      <w:spacing w:before="240" w:after="240"/>
    </w:pPr>
    <w:rPr>
      <w:rFonts w:ascii="Helvetica" w:hAnsi="Helvetica" w:cs="Helvetica"/>
      <w:b/>
      <w:bCs/>
      <w:sz w:val="24"/>
      <w:szCs w:val="24"/>
    </w:rPr>
  </w:style>
  <w:style w:type="paragraph" w:customStyle="1" w:styleId="TableOfAmendHead">
    <w:name w:val="TableOfAmendHead"/>
    <w:basedOn w:val="Normal"/>
    <w:uiPriority w:val="99"/>
    <w:pPr>
      <w:tabs>
        <w:tab w:val="right" w:pos="1021"/>
      </w:tabs>
      <w:spacing w:before="240" w:after="240"/>
      <w:ind w:left="1134" w:hanging="1134"/>
    </w:pPr>
    <w:rPr>
      <w:rFonts w:ascii="Helvetica" w:hAnsi="Helvetica" w:cs="Helvetica"/>
      <w:b/>
      <w:bCs/>
      <w:sz w:val="24"/>
      <w:szCs w:val="24"/>
    </w:rPr>
  </w:style>
  <w:style w:type="paragraph" w:customStyle="1" w:styleId="TableOfAmendOpt">
    <w:name w:val="TableOfAmendOpt"/>
    <w:basedOn w:val="TableOfAmend"/>
    <w:uiPriority w:val="99"/>
    <w:pPr>
      <w:spacing w:before="0"/>
    </w:pPr>
  </w:style>
  <w:style w:type="paragraph" w:customStyle="1" w:styleId="TableA0">
    <w:name w:val="TableA"/>
    <w:basedOn w:val="Normal"/>
    <w:uiPriority w:val="99"/>
    <w:pPr>
      <w:spacing w:before="120" w:after="120"/>
    </w:pPr>
    <w:rPr>
      <w:rFonts w:ascii="Helvetica" w:hAnsi="Helvetica" w:cs="Helvetica"/>
      <w:b/>
      <w:bCs/>
      <w:sz w:val="24"/>
      <w:szCs w:val="24"/>
    </w:rPr>
  </w:style>
  <w:style w:type="paragraph" w:customStyle="1" w:styleId="TableAHead">
    <w:name w:val="TableAHead"/>
    <w:basedOn w:val="TableA0"/>
    <w:uiPriority w:val="99"/>
    <w:rPr>
      <w:sz w:val="22"/>
      <w:szCs w:val="22"/>
    </w:rPr>
  </w:style>
  <w:style w:type="paragraph" w:customStyle="1" w:styleId="TableAHeadItal">
    <w:name w:val="TableAHeadItal"/>
    <w:basedOn w:val="TableAHead"/>
    <w:uiPriority w:val="99"/>
    <w:pPr>
      <w:ind w:left="1134" w:hanging="1134"/>
    </w:pPr>
    <w:rPr>
      <w:rFonts w:ascii="Times" w:hAnsi="Times" w:cs="Times"/>
      <w:b w:val="0"/>
      <w:bCs w:val="0"/>
      <w:i/>
      <w:iCs/>
    </w:rPr>
  </w:style>
  <w:style w:type="character" w:customStyle="1" w:styleId="superscriptstyle">
    <w:name w:val="superscriptstyle"/>
    <w:basedOn w:val="DefaultParagraphFont"/>
    <w:uiPriority w:val="99"/>
    <w:rPr>
      <w:rFonts w:ascii="Times" w:hAnsi="Times" w:cs="Times"/>
      <w:sz w:val="18"/>
      <w:szCs w:val="18"/>
      <w:vertAlign w:val="baseline"/>
    </w:rPr>
  </w:style>
  <w:style w:type="paragraph" w:customStyle="1" w:styleId="AmendTableColHead">
    <w:name w:val="AmendTableColHead"/>
    <w:basedOn w:val="TableOfAmend"/>
    <w:uiPriority w:val="99"/>
    <w:pPr>
      <w:spacing w:line="200" w:lineRule="exact"/>
    </w:pPr>
    <w:rPr>
      <w:sz w:val="18"/>
      <w:szCs w:val="18"/>
    </w:rPr>
  </w:style>
  <w:style w:type="paragraph" w:customStyle="1" w:styleId="Mathtype">
    <w:name w:val="Mathtype"/>
    <w:basedOn w:val="Normal"/>
    <w:uiPriority w:val="99"/>
  </w:style>
  <w:style w:type="paragraph" w:customStyle="1" w:styleId="ActNotes1ai">
    <w:name w:val="ActNotes(1)(a)(i)"/>
    <w:basedOn w:val="Normal"/>
    <w:uiPriority w:val="99"/>
    <w:pPr>
      <w:tabs>
        <w:tab w:val="right" w:pos="1843"/>
      </w:tabs>
      <w:spacing w:line="180" w:lineRule="atLeast"/>
      <w:ind w:left="1985" w:hanging="1985"/>
    </w:pPr>
    <w:rPr>
      <w:rFonts w:ascii="Helvetica" w:hAnsi="Helvetica" w:cs="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fp40\Stationery\Stationery\Legst\CONSOL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CONSOLActs.dot</Template>
  <TotalTime>0</TotalTime>
  <Pages>8</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Export Inspection (Service Charge) Act 1985</vt:lpstr>
    </vt:vector>
  </TitlesOfParts>
  <Company>Attorney-General's Department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Inspection (Service Charge) Act 1985</dc:title>
  <dc:creator>Robin Savage</dc:creator>
  <cp:lastModifiedBy>Harper, Michael</cp:lastModifiedBy>
  <cp:revision>2</cp:revision>
  <cp:lastPrinted>2000-10-23T21:54:00Z</cp:lastPrinted>
  <dcterms:created xsi:type="dcterms:W3CDTF">2013-07-18T23:34:00Z</dcterms:created>
  <dcterms:modified xsi:type="dcterms:W3CDTF">2013-07-18T23:34:00Z</dcterms:modified>
</cp:coreProperties>
</file>