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55C37">
      <w:r>
        <w:rPr>
          <w:noProof/>
        </w:rPr>
        <w:drawing>
          <wp:inline distT="0" distB="0" distL="0" distR="0">
            <wp:extent cx="1447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0172A7" w:rsidRDefault="000172A7" w:rsidP="000172A7"/>
    <w:p w:rsidR="000172A7" w:rsidRDefault="000172A7" w:rsidP="000172A7">
      <w:pPr>
        <w:spacing w:line="240" w:lineRule="auto"/>
      </w:pPr>
    </w:p>
    <w:p w:rsidR="000172A7" w:rsidRDefault="000172A7" w:rsidP="000172A7"/>
    <w:p w:rsidR="000172A7" w:rsidRDefault="000172A7" w:rsidP="000172A7"/>
    <w:p w:rsidR="000172A7" w:rsidRDefault="000172A7" w:rsidP="000172A7"/>
    <w:p w:rsidR="000172A7" w:rsidRDefault="000172A7" w:rsidP="000172A7"/>
    <w:p w:rsidR="00000000" w:rsidRDefault="00A2251A" w:rsidP="000172A7">
      <w:pPr>
        <w:pStyle w:val="ShortT"/>
        <w:spacing w:before="0"/>
        <w:rPr>
          <w:color w:val="000000"/>
        </w:rPr>
      </w:pPr>
      <w:r>
        <w:rPr>
          <w:color w:val="000000"/>
        </w:rPr>
        <w:t>Qantas Airways Limited (Loan Guarantee) Act 1985</w:t>
      </w:r>
    </w:p>
    <w:p w:rsidR="000172A7" w:rsidRPr="000172A7" w:rsidRDefault="000172A7" w:rsidP="000172A7"/>
    <w:p w:rsidR="00000000" w:rsidRDefault="00A2251A" w:rsidP="000172A7">
      <w:pPr>
        <w:pStyle w:val="Actno"/>
        <w:spacing w:before="400"/>
        <w:rPr>
          <w:color w:val="000000"/>
          <w:sz w:val="32"/>
          <w:szCs w:val="32"/>
        </w:rPr>
      </w:pPr>
      <w:r w:rsidRPr="000172A7">
        <w:rPr>
          <w:sz w:val="32"/>
          <w:szCs w:val="32"/>
        </w:rPr>
        <w:t>No. 114</w:t>
      </w:r>
      <w:r w:rsidRPr="000172A7">
        <w:rPr>
          <w:color w:val="000000"/>
          <w:sz w:val="32"/>
          <w:szCs w:val="32"/>
        </w:rPr>
        <w:t xml:space="preserve"> of 1985</w:t>
      </w:r>
    </w:p>
    <w:p w:rsidR="000172A7" w:rsidRPr="00E2740B" w:rsidRDefault="000172A7" w:rsidP="000172A7"/>
    <w:p w:rsidR="000172A7" w:rsidRDefault="000172A7" w:rsidP="000172A7"/>
    <w:p w:rsidR="000172A7" w:rsidRDefault="000172A7" w:rsidP="000172A7"/>
    <w:p w:rsidR="000172A7" w:rsidRDefault="000172A7" w:rsidP="000172A7"/>
    <w:p w:rsidR="000172A7" w:rsidRDefault="000172A7" w:rsidP="000172A7"/>
    <w:p w:rsidR="000172A7" w:rsidRDefault="000172A7" w:rsidP="000172A7">
      <w:pPr>
        <w:pStyle w:val="LongT"/>
      </w:pPr>
      <w:r>
        <w:t>An Act relating to the provision of certain equipment for Qantas Airways Limited</w:t>
      </w:r>
    </w:p>
    <w:p w:rsidR="00000000" w:rsidRDefault="00A2251A">
      <w:pPr>
        <w:pStyle w:val="Header"/>
      </w:pPr>
      <w:r>
        <w:rPr>
          <w:rStyle w:val="CharChapNo"/>
        </w:rPr>
        <w:t xml:space="preserve"> </w:t>
      </w:r>
      <w:r>
        <w:rPr>
          <w:rStyle w:val="CharChapText"/>
        </w:rPr>
        <w:t xml:space="preserve"> </w:t>
      </w:r>
    </w:p>
    <w:p w:rsidR="00000000" w:rsidRDefault="00A2251A">
      <w:pPr>
        <w:pStyle w:val="Header"/>
      </w:pPr>
      <w:r>
        <w:rPr>
          <w:rStyle w:val="CharPartNo"/>
        </w:rPr>
        <w:t xml:space="preserve"> </w:t>
      </w:r>
      <w:r>
        <w:rPr>
          <w:rStyle w:val="CharPartText"/>
        </w:rPr>
        <w:t xml:space="preserve"> </w:t>
      </w:r>
    </w:p>
    <w:p w:rsidR="00000000" w:rsidRDefault="00A2251A">
      <w:pPr>
        <w:pStyle w:val="Header"/>
      </w:pPr>
      <w:r>
        <w:rPr>
          <w:rStyle w:val="CharDivNo"/>
        </w:rPr>
        <w:t xml:space="preserve"> </w:t>
      </w:r>
      <w:r>
        <w:rPr>
          <w:rStyle w:val="CharDivText"/>
        </w:rPr>
        <w:t xml:space="preserve"> </w:t>
      </w:r>
    </w:p>
    <w:p w:rsidR="00000000" w:rsidRDefault="00A2251A">
      <w:pPr>
        <w:sectPr w:rsidR="00000000">
          <w:headerReference w:type="even" r:id="rId10"/>
          <w:headerReference w:type="default" r:id="rId11"/>
          <w:footerReference w:type="even" r:id="rId12"/>
          <w:footerReference w:type="default" r:id="rId13"/>
          <w:pgSz w:w="11906" w:h="16838" w:code="9"/>
          <w:pgMar w:top="2268" w:right="2410" w:bottom="3827" w:left="2410" w:header="567" w:footer="3119" w:gutter="0"/>
          <w:pgNumType w:fmt="lowerRoman"/>
          <w:cols w:space="708"/>
          <w:titlePg/>
          <w:docGrid w:linePitch="360"/>
        </w:sectPr>
      </w:pPr>
    </w:p>
    <w:p w:rsidR="00000000" w:rsidRDefault="00A2251A">
      <w:pPr>
        <w:pStyle w:val="Contents"/>
      </w:pPr>
      <w:r>
        <w:lastRenderedPageBreak/>
        <w:t>Contents</w:t>
      </w:r>
    </w:p>
    <w:p w:rsidR="00A2251A" w:rsidRDefault="00A2251A">
      <w:pPr>
        <w:pStyle w:val="TOC5"/>
        <w:rPr>
          <w:rFonts w:asciiTheme="minorHAnsi" w:hAnsiTheme="minorHAnsi" w:cstheme="minorBidi"/>
          <w:noProof/>
          <w:kern w:val="0"/>
          <w:sz w:val="22"/>
          <w:szCs w:val="22"/>
        </w:rPr>
      </w:pPr>
      <w:r>
        <w:fldChar w:fldCharType="begin"/>
      </w:r>
      <w:r>
        <w:instrText xml:space="preserve"> TOC \o "1-5" \h \z \u </w:instrText>
      </w:r>
      <w:r>
        <w:fldChar w:fldCharType="separate"/>
      </w:r>
      <w:hyperlink w:anchor="_Toc425774643" w:history="1">
        <w:r w:rsidRPr="007413D2">
          <w:rPr>
            <w:rStyle w:val="Hyperlink"/>
            <w:noProof/>
          </w:rPr>
          <w:t>1  Short title</w:t>
        </w:r>
        <w:r>
          <w:rPr>
            <w:noProof/>
            <w:webHidden/>
          </w:rPr>
          <w:tab/>
        </w:r>
        <w:r>
          <w:rPr>
            <w:noProof/>
            <w:webHidden/>
          </w:rPr>
          <w:fldChar w:fldCharType="begin"/>
        </w:r>
        <w:r>
          <w:rPr>
            <w:noProof/>
            <w:webHidden/>
          </w:rPr>
          <w:instrText xml:space="preserve"> PAGEREF _Toc425774643 \h </w:instrText>
        </w:r>
        <w:r>
          <w:rPr>
            <w:noProof/>
            <w:webHidden/>
          </w:rPr>
        </w:r>
        <w:r>
          <w:rPr>
            <w:noProof/>
            <w:webHidden/>
          </w:rPr>
          <w:fldChar w:fldCharType="separate"/>
        </w:r>
        <w:r>
          <w:rPr>
            <w:noProof/>
            <w:webHidden/>
          </w:rPr>
          <w:t>1</w:t>
        </w:r>
        <w:r>
          <w:rPr>
            <w:noProof/>
            <w:webHidden/>
          </w:rPr>
          <w:fldChar w:fldCharType="end"/>
        </w:r>
      </w:hyperlink>
    </w:p>
    <w:p w:rsidR="00A2251A" w:rsidRDefault="00A2251A">
      <w:pPr>
        <w:pStyle w:val="TOC5"/>
        <w:rPr>
          <w:rFonts w:asciiTheme="minorHAnsi" w:hAnsiTheme="minorHAnsi" w:cstheme="minorBidi"/>
          <w:noProof/>
          <w:kern w:val="0"/>
          <w:sz w:val="22"/>
          <w:szCs w:val="22"/>
        </w:rPr>
      </w:pPr>
      <w:hyperlink w:anchor="_Toc425774644" w:history="1">
        <w:r w:rsidRPr="007413D2">
          <w:rPr>
            <w:rStyle w:val="Hyperlink"/>
            <w:noProof/>
          </w:rPr>
          <w:t>2  Commencement</w:t>
        </w:r>
        <w:r>
          <w:rPr>
            <w:noProof/>
            <w:webHidden/>
          </w:rPr>
          <w:tab/>
        </w:r>
        <w:r>
          <w:rPr>
            <w:noProof/>
            <w:webHidden/>
          </w:rPr>
          <w:fldChar w:fldCharType="begin"/>
        </w:r>
        <w:r>
          <w:rPr>
            <w:noProof/>
            <w:webHidden/>
          </w:rPr>
          <w:instrText xml:space="preserve"> PAGEREF _Toc425774644 \h </w:instrText>
        </w:r>
        <w:r>
          <w:rPr>
            <w:noProof/>
            <w:webHidden/>
          </w:rPr>
        </w:r>
        <w:r>
          <w:rPr>
            <w:noProof/>
            <w:webHidden/>
          </w:rPr>
          <w:fldChar w:fldCharType="separate"/>
        </w:r>
        <w:r>
          <w:rPr>
            <w:noProof/>
            <w:webHidden/>
          </w:rPr>
          <w:t>2</w:t>
        </w:r>
        <w:r>
          <w:rPr>
            <w:noProof/>
            <w:webHidden/>
          </w:rPr>
          <w:fldChar w:fldCharType="end"/>
        </w:r>
      </w:hyperlink>
    </w:p>
    <w:p w:rsidR="00A2251A" w:rsidRDefault="00A2251A">
      <w:pPr>
        <w:pStyle w:val="TOC5"/>
        <w:rPr>
          <w:rFonts w:asciiTheme="minorHAnsi" w:hAnsiTheme="minorHAnsi" w:cstheme="minorBidi"/>
          <w:noProof/>
          <w:kern w:val="0"/>
          <w:sz w:val="22"/>
          <w:szCs w:val="22"/>
        </w:rPr>
      </w:pPr>
      <w:hyperlink w:anchor="_Toc425774645" w:history="1">
        <w:r w:rsidRPr="007413D2">
          <w:rPr>
            <w:rStyle w:val="Hyperlink"/>
            <w:noProof/>
          </w:rPr>
          <w:t>3  Provision of credit deemed to be a borrowing</w:t>
        </w:r>
        <w:r>
          <w:rPr>
            <w:noProof/>
            <w:webHidden/>
          </w:rPr>
          <w:tab/>
        </w:r>
        <w:r>
          <w:rPr>
            <w:noProof/>
            <w:webHidden/>
          </w:rPr>
          <w:fldChar w:fldCharType="begin"/>
        </w:r>
        <w:r>
          <w:rPr>
            <w:noProof/>
            <w:webHidden/>
          </w:rPr>
          <w:instrText xml:space="preserve"> PAGEREF _Toc425774645 \h </w:instrText>
        </w:r>
        <w:r>
          <w:rPr>
            <w:noProof/>
            <w:webHidden/>
          </w:rPr>
        </w:r>
        <w:r>
          <w:rPr>
            <w:noProof/>
            <w:webHidden/>
          </w:rPr>
          <w:fldChar w:fldCharType="separate"/>
        </w:r>
        <w:r>
          <w:rPr>
            <w:noProof/>
            <w:webHidden/>
          </w:rPr>
          <w:t>2</w:t>
        </w:r>
        <w:r>
          <w:rPr>
            <w:noProof/>
            <w:webHidden/>
          </w:rPr>
          <w:fldChar w:fldCharType="end"/>
        </w:r>
      </w:hyperlink>
    </w:p>
    <w:p w:rsidR="00A2251A" w:rsidRDefault="00A2251A">
      <w:pPr>
        <w:pStyle w:val="TOC5"/>
        <w:rPr>
          <w:rFonts w:asciiTheme="minorHAnsi" w:hAnsiTheme="minorHAnsi" w:cstheme="minorBidi"/>
          <w:noProof/>
          <w:kern w:val="0"/>
          <w:sz w:val="22"/>
          <w:szCs w:val="22"/>
        </w:rPr>
      </w:pPr>
      <w:hyperlink w:anchor="_Toc425774646" w:history="1">
        <w:r w:rsidRPr="007413D2">
          <w:rPr>
            <w:rStyle w:val="Hyperlink"/>
            <w:noProof/>
          </w:rPr>
          <w:t>4  Guarantee of certain loans</w:t>
        </w:r>
        <w:r>
          <w:rPr>
            <w:noProof/>
            <w:webHidden/>
          </w:rPr>
          <w:tab/>
        </w:r>
        <w:r>
          <w:rPr>
            <w:noProof/>
            <w:webHidden/>
          </w:rPr>
          <w:fldChar w:fldCharType="begin"/>
        </w:r>
        <w:r>
          <w:rPr>
            <w:noProof/>
            <w:webHidden/>
          </w:rPr>
          <w:instrText xml:space="preserve"> PAGEREF _Toc425774646 \h </w:instrText>
        </w:r>
        <w:r>
          <w:rPr>
            <w:noProof/>
            <w:webHidden/>
          </w:rPr>
        </w:r>
        <w:r>
          <w:rPr>
            <w:noProof/>
            <w:webHidden/>
          </w:rPr>
          <w:fldChar w:fldCharType="separate"/>
        </w:r>
        <w:r>
          <w:rPr>
            <w:noProof/>
            <w:webHidden/>
          </w:rPr>
          <w:t>2</w:t>
        </w:r>
        <w:r>
          <w:rPr>
            <w:noProof/>
            <w:webHidden/>
          </w:rPr>
          <w:fldChar w:fldCharType="end"/>
        </w:r>
      </w:hyperlink>
    </w:p>
    <w:p w:rsidR="00A2251A" w:rsidRDefault="00A2251A">
      <w:pPr>
        <w:pStyle w:val="TOC5"/>
        <w:rPr>
          <w:rFonts w:asciiTheme="minorHAnsi" w:hAnsiTheme="minorHAnsi" w:cstheme="minorBidi"/>
          <w:noProof/>
          <w:kern w:val="0"/>
          <w:sz w:val="22"/>
          <w:szCs w:val="22"/>
        </w:rPr>
      </w:pPr>
      <w:hyperlink w:anchor="_Toc425774647" w:history="1">
        <w:r w:rsidRPr="007413D2">
          <w:rPr>
            <w:rStyle w:val="Hyperlink"/>
            <w:noProof/>
          </w:rPr>
          <w:t>5  Conditions of guarantees</w:t>
        </w:r>
        <w:r>
          <w:rPr>
            <w:noProof/>
            <w:webHidden/>
          </w:rPr>
          <w:tab/>
        </w:r>
        <w:r>
          <w:rPr>
            <w:noProof/>
            <w:webHidden/>
          </w:rPr>
          <w:fldChar w:fldCharType="begin"/>
        </w:r>
        <w:r>
          <w:rPr>
            <w:noProof/>
            <w:webHidden/>
          </w:rPr>
          <w:instrText xml:space="preserve"> PAGEREF _Toc425774647 \h </w:instrText>
        </w:r>
        <w:r>
          <w:rPr>
            <w:noProof/>
            <w:webHidden/>
          </w:rPr>
        </w:r>
        <w:r>
          <w:rPr>
            <w:noProof/>
            <w:webHidden/>
          </w:rPr>
          <w:fldChar w:fldCharType="separate"/>
        </w:r>
        <w:r>
          <w:rPr>
            <w:noProof/>
            <w:webHidden/>
          </w:rPr>
          <w:t>3</w:t>
        </w:r>
        <w:r>
          <w:rPr>
            <w:noProof/>
            <w:webHidden/>
          </w:rPr>
          <w:fldChar w:fldCharType="end"/>
        </w:r>
      </w:hyperlink>
    </w:p>
    <w:p w:rsidR="00A2251A" w:rsidRDefault="00A2251A">
      <w:pPr>
        <w:pStyle w:val="TOC5"/>
        <w:rPr>
          <w:rFonts w:asciiTheme="minorHAnsi" w:hAnsiTheme="minorHAnsi" w:cstheme="minorBidi"/>
          <w:noProof/>
          <w:kern w:val="0"/>
          <w:sz w:val="22"/>
          <w:szCs w:val="22"/>
        </w:rPr>
      </w:pPr>
      <w:hyperlink w:anchor="_Toc425774648" w:history="1">
        <w:r w:rsidRPr="007413D2">
          <w:rPr>
            <w:rStyle w:val="Hyperlink"/>
            <w:noProof/>
          </w:rPr>
          <w:t>6  Delegation</w:t>
        </w:r>
        <w:r>
          <w:rPr>
            <w:noProof/>
            <w:webHidden/>
          </w:rPr>
          <w:tab/>
        </w:r>
        <w:r>
          <w:rPr>
            <w:noProof/>
            <w:webHidden/>
          </w:rPr>
          <w:fldChar w:fldCharType="begin"/>
        </w:r>
        <w:r>
          <w:rPr>
            <w:noProof/>
            <w:webHidden/>
          </w:rPr>
          <w:instrText xml:space="preserve"> PAGEREF _Toc425774648 \h </w:instrText>
        </w:r>
        <w:r>
          <w:rPr>
            <w:noProof/>
            <w:webHidden/>
          </w:rPr>
        </w:r>
        <w:r>
          <w:rPr>
            <w:noProof/>
            <w:webHidden/>
          </w:rPr>
          <w:fldChar w:fldCharType="separate"/>
        </w:r>
        <w:r>
          <w:rPr>
            <w:noProof/>
            <w:webHidden/>
          </w:rPr>
          <w:t>3</w:t>
        </w:r>
        <w:r>
          <w:rPr>
            <w:noProof/>
            <w:webHidden/>
          </w:rPr>
          <w:fldChar w:fldCharType="end"/>
        </w:r>
      </w:hyperlink>
    </w:p>
    <w:p w:rsidR="00000000" w:rsidRDefault="00A2251A">
      <w:r>
        <w:rPr>
          <w:kern w:val="28"/>
          <w:sz w:val="18"/>
          <w:szCs w:val="18"/>
        </w:rPr>
        <w:fldChar w:fldCharType="end"/>
      </w:r>
    </w:p>
    <w:p w:rsidR="00000000" w:rsidRDefault="00A2251A">
      <w:pPr>
        <w:sectPr w:rsidR="00000000" w:rsidSect="00755487">
          <w:headerReference w:type="even" r:id="rId14"/>
          <w:headerReference w:type="default" r:id="rId15"/>
          <w:footerReference w:type="default" r:id="rId16"/>
          <w:pgSz w:w="11906" w:h="16838" w:code="9"/>
          <w:pgMar w:top="2268" w:right="2410" w:bottom="3827" w:left="2410" w:header="567" w:footer="3119" w:gutter="0"/>
          <w:pgNumType w:fmt="lowerRoman" w:start="1"/>
          <w:cols w:space="709"/>
        </w:sectPr>
      </w:pPr>
    </w:p>
    <w:p w:rsidR="000172A7" w:rsidRDefault="000172A7" w:rsidP="000172A7">
      <w:r>
        <w:rPr>
          <w:noProof/>
        </w:rPr>
        <w:lastRenderedPageBreak/>
        <w:drawing>
          <wp:inline distT="0" distB="0" distL="0" distR="0" wp14:anchorId="1BBA7516" wp14:editId="5B2A7B85">
            <wp:extent cx="1447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0172A7" w:rsidRDefault="000172A7" w:rsidP="000172A7"/>
    <w:p w:rsidR="000172A7" w:rsidRDefault="000172A7" w:rsidP="000172A7"/>
    <w:p w:rsidR="000172A7" w:rsidRDefault="000172A7" w:rsidP="000172A7">
      <w:pPr>
        <w:pStyle w:val="ShortT"/>
        <w:spacing w:before="800"/>
        <w:rPr>
          <w:color w:val="000000"/>
        </w:rPr>
      </w:pPr>
      <w:r>
        <w:rPr>
          <w:color w:val="000000"/>
        </w:rPr>
        <w:t>Qantas Airways Limited (Loan Guarantee) Act 1985</w:t>
      </w:r>
    </w:p>
    <w:p w:rsidR="000172A7" w:rsidRPr="000172A7" w:rsidRDefault="000172A7" w:rsidP="000172A7">
      <w:pPr>
        <w:pStyle w:val="Actno"/>
        <w:spacing w:before="800"/>
        <w:rPr>
          <w:color w:val="000000"/>
          <w:sz w:val="28"/>
          <w:szCs w:val="28"/>
        </w:rPr>
      </w:pPr>
      <w:r w:rsidRPr="000172A7">
        <w:rPr>
          <w:sz w:val="28"/>
          <w:szCs w:val="28"/>
        </w:rPr>
        <w:t>No. 114</w:t>
      </w:r>
      <w:r w:rsidRPr="000172A7">
        <w:rPr>
          <w:color w:val="000000"/>
          <w:sz w:val="28"/>
          <w:szCs w:val="28"/>
        </w:rPr>
        <w:t xml:space="preserve"> of 1985</w:t>
      </w:r>
    </w:p>
    <w:p w:rsidR="000172A7" w:rsidRPr="009A0728" w:rsidRDefault="000172A7" w:rsidP="000172A7">
      <w:pPr>
        <w:pBdr>
          <w:bottom w:val="single" w:sz="6" w:space="0" w:color="auto"/>
        </w:pBdr>
        <w:spacing w:before="400" w:line="240" w:lineRule="auto"/>
        <w:rPr>
          <w:rFonts w:eastAsia="Times New Roman"/>
          <w:b/>
          <w:sz w:val="28"/>
        </w:rPr>
      </w:pPr>
    </w:p>
    <w:p w:rsidR="000172A7" w:rsidRPr="009A0728" w:rsidRDefault="000172A7" w:rsidP="000172A7">
      <w:pPr>
        <w:spacing w:line="40" w:lineRule="exact"/>
        <w:rPr>
          <w:rFonts w:eastAsia="Calibri"/>
          <w:b/>
          <w:sz w:val="28"/>
        </w:rPr>
      </w:pPr>
    </w:p>
    <w:p w:rsidR="000172A7" w:rsidRPr="009A0728" w:rsidRDefault="000172A7" w:rsidP="000172A7">
      <w:pPr>
        <w:pBdr>
          <w:top w:val="single" w:sz="12" w:space="0" w:color="auto"/>
        </w:pBdr>
        <w:spacing w:line="240" w:lineRule="auto"/>
        <w:rPr>
          <w:rFonts w:eastAsia="Times New Roman"/>
          <w:b/>
          <w:sz w:val="28"/>
        </w:rPr>
      </w:pPr>
    </w:p>
    <w:p w:rsidR="00000000" w:rsidRDefault="00A2251A" w:rsidP="000172A7">
      <w:pPr>
        <w:pStyle w:val="LongT"/>
        <w:spacing w:before="400"/>
      </w:pPr>
      <w:r>
        <w:t>An Act relating to the provision of certain equipment for Qantas Airways Limited</w:t>
      </w:r>
    </w:p>
    <w:p w:rsidR="000172A7" w:rsidRDefault="000172A7" w:rsidP="000172A7">
      <w:pPr>
        <w:pStyle w:val="AssentDt"/>
        <w:spacing w:before="240"/>
        <w:rPr>
          <w:sz w:val="24"/>
        </w:rPr>
      </w:pPr>
      <w:r>
        <w:rPr>
          <w:sz w:val="24"/>
        </w:rPr>
        <w:t>[</w:t>
      </w:r>
      <w:r>
        <w:rPr>
          <w:i/>
          <w:sz w:val="24"/>
        </w:rPr>
        <w:t xml:space="preserve">Assented to </w:t>
      </w:r>
      <w:r>
        <w:rPr>
          <w:i/>
          <w:sz w:val="24"/>
        </w:rPr>
        <w:t>21 October 1985</w:t>
      </w:r>
      <w:r>
        <w:rPr>
          <w:sz w:val="24"/>
        </w:rPr>
        <w:t>]</w:t>
      </w:r>
    </w:p>
    <w:p w:rsidR="000172A7" w:rsidRPr="00E2740B" w:rsidRDefault="000172A7" w:rsidP="000172A7">
      <w:pPr>
        <w:spacing w:before="240" w:line="240" w:lineRule="auto"/>
        <w:rPr>
          <w:sz w:val="32"/>
        </w:rPr>
      </w:pPr>
      <w:r w:rsidRPr="00E2740B">
        <w:rPr>
          <w:sz w:val="32"/>
        </w:rPr>
        <w:t>The Parliament of Australia enacts:</w:t>
      </w:r>
    </w:p>
    <w:p w:rsidR="00000000" w:rsidRDefault="00A2251A">
      <w:pPr>
        <w:pStyle w:val="Heading5"/>
      </w:pPr>
      <w:bookmarkStart w:id="0" w:name="_Toc425774643"/>
      <w:r>
        <w:rPr>
          <w:rStyle w:val="CharSectno"/>
        </w:rPr>
        <w:t>1</w:t>
      </w:r>
      <w:r w:rsidR="00FA0038">
        <w:t xml:space="preserve">  Short title</w:t>
      </w:r>
      <w:bookmarkEnd w:id="0"/>
    </w:p>
    <w:p w:rsidR="00000000" w:rsidRDefault="00A2251A">
      <w:pPr>
        <w:pStyle w:val="Subsection"/>
      </w:pPr>
      <w:r>
        <w:tab/>
      </w:r>
      <w:r>
        <w:tab/>
        <w:t xml:space="preserve">This Act may be cited as the </w:t>
      </w:r>
      <w:r>
        <w:rPr>
          <w:i/>
          <w:iCs/>
        </w:rPr>
        <w:t>Qantas Airways Limited (Loan Guarantee) Act 1985</w:t>
      </w:r>
      <w:r>
        <w:t>.</w:t>
      </w:r>
    </w:p>
    <w:p w:rsidR="00000000" w:rsidRDefault="00A2251A">
      <w:pPr>
        <w:pStyle w:val="Heading5"/>
      </w:pPr>
      <w:bookmarkStart w:id="1" w:name="_Toc425774644"/>
      <w:r>
        <w:rPr>
          <w:rStyle w:val="CharSectno"/>
        </w:rPr>
        <w:t>2</w:t>
      </w:r>
      <w:r>
        <w:t xml:space="preserve">  Commencement</w:t>
      </w:r>
      <w:bookmarkEnd w:id="1"/>
    </w:p>
    <w:p w:rsidR="00000000" w:rsidRDefault="00A2251A">
      <w:pPr>
        <w:pStyle w:val="Subsection"/>
      </w:pPr>
      <w:r>
        <w:tab/>
      </w:r>
      <w:r>
        <w:tab/>
        <w:t>This Act shall come into operation on the day on which it receives the Royal Assent.</w:t>
      </w:r>
    </w:p>
    <w:p w:rsidR="00000000" w:rsidRDefault="00A2251A">
      <w:pPr>
        <w:pStyle w:val="Heading5"/>
      </w:pPr>
      <w:bookmarkStart w:id="2" w:name="_Toc425774645"/>
      <w:r>
        <w:rPr>
          <w:rStyle w:val="CharSectno"/>
        </w:rPr>
        <w:t>3</w:t>
      </w:r>
      <w:r>
        <w:t xml:space="preserve">  Provision of credit deemed to be a borrowing</w:t>
      </w:r>
      <w:bookmarkEnd w:id="2"/>
    </w:p>
    <w:p w:rsidR="00000000" w:rsidRDefault="00A2251A">
      <w:pPr>
        <w:pStyle w:val="Subsection"/>
      </w:pPr>
      <w:r>
        <w:tab/>
      </w:r>
      <w:r>
        <w:tab/>
        <w:t>For the purposes of this Act, the provision of credit shall be deemed to be a borrow</w:t>
      </w:r>
      <w:r>
        <w:t>ing to the extent of the amount of that credit.</w:t>
      </w:r>
    </w:p>
    <w:p w:rsidR="00000000" w:rsidRDefault="00A2251A">
      <w:pPr>
        <w:pStyle w:val="Heading5"/>
      </w:pPr>
      <w:bookmarkStart w:id="3" w:name="_Toc425774646"/>
      <w:r>
        <w:rPr>
          <w:rStyle w:val="CharSectno"/>
        </w:rPr>
        <w:t>4</w:t>
      </w:r>
      <w:r>
        <w:t xml:space="preserve">  Guarantee of certain loans</w:t>
      </w:r>
      <w:bookmarkEnd w:id="3"/>
    </w:p>
    <w:p w:rsidR="00000000" w:rsidRDefault="00A2251A">
      <w:pPr>
        <w:pStyle w:val="Subsection"/>
      </w:pPr>
      <w:r>
        <w:tab/>
        <w:t>(1)</w:t>
      </w:r>
      <w:r>
        <w:tab/>
        <w:t>The Treasurer may, on behalf of the Commonwealth, and subject to the conditions required by this Act, guarantee:</w:t>
      </w:r>
    </w:p>
    <w:p w:rsidR="00000000" w:rsidRDefault="00A2251A">
      <w:pPr>
        <w:pStyle w:val="paragraph"/>
      </w:pPr>
      <w:r>
        <w:tab/>
        <w:t>(a)</w:t>
      </w:r>
      <w:r>
        <w:tab/>
        <w:t>the repayment by Qantas Airways</w:t>
      </w:r>
      <w:r>
        <w:t xml:space="preserve"> Limited of amounts borrowed by it not exceeding in the aggregate the sum of the expenditure that the Treasurer is satisfied:</w:t>
      </w:r>
    </w:p>
    <w:p w:rsidR="00000000" w:rsidRDefault="00A2251A">
      <w:pPr>
        <w:pStyle w:val="paragraphsub"/>
      </w:pPr>
      <w:r>
        <w:tab/>
        <w:t>(i)</w:t>
      </w:r>
      <w:r>
        <w:tab/>
        <w:t>will be, or has been, incurred in connection with the purchase by it of a Boeing 747-300 Extended Upper Deck aircraft and rel</w:t>
      </w:r>
      <w:r>
        <w:t>ated spare parts and equipment; and</w:t>
      </w:r>
    </w:p>
    <w:p w:rsidR="00000000" w:rsidRDefault="00A2251A">
      <w:pPr>
        <w:pStyle w:val="paragraphsub"/>
      </w:pPr>
      <w:r>
        <w:tab/>
        <w:t>(ii)</w:t>
      </w:r>
      <w:r>
        <w:tab/>
        <w:t>will be, or has been, met out of money owned or borrowed by it; and</w:t>
      </w:r>
    </w:p>
    <w:p w:rsidR="00000000" w:rsidRDefault="00A2251A">
      <w:pPr>
        <w:pStyle w:val="paragraph"/>
      </w:pPr>
      <w:r>
        <w:tab/>
        <w:t>(b)</w:t>
      </w:r>
      <w:r>
        <w:tab/>
        <w:t>the payment of interest (including any interest on that interest) on amounts so borrowed.</w:t>
      </w:r>
    </w:p>
    <w:p w:rsidR="00000000" w:rsidRDefault="00A2251A">
      <w:pPr>
        <w:pStyle w:val="Subsection"/>
      </w:pPr>
      <w:r>
        <w:tab/>
        <w:t>(2)</w:t>
      </w:r>
      <w:r>
        <w:tab/>
      </w:r>
      <w:r>
        <w:t>A guarantee or guarantees shall not be given under subsection (1) in respect of moneys borrowed in the currency of the United States of America, or in any other currency, exceeding in the aggregate $115,000,000 in the currency of the United States of Ameri</w:t>
      </w:r>
      <w:r>
        <w:t>ca.</w:t>
      </w:r>
    </w:p>
    <w:p w:rsidR="00000000" w:rsidRDefault="00A2251A">
      <w:pPr>
        <w:pStyle w:val="Subsection"/>
      </w:pPr>
      <w:r>
        <w:tab/>
        <w:t>(3)</w:t>
      </w:r>
      <w:r>
        <w:tab/>
        <w:t>The power of the Treasurer to give a guarantee under this section includes:</w:t>
      </w:r>
    </w:p>
    <w:p w:rsidR="00000000" w:rsidRDefault="00A2251A">
      <w:pPr>
        <w:pStyle w:val="paragraph"/>
      </w:pPr>
      <w:r>
        <w:lastRenderedPageBreak/>
        <w:tab/>
        <w:t>(a)</w:t>
      </w:r>
      <w:r>
        <w:tab/>
        <w:t>a power to agree, on behalf of the Commonwealth, that proceedings under the guarantee may be taken in a court of a country other than Australia; and</w:t>
      </w:r>
    </w:p>
    <w:p w:rsidR="00000000" w:rsidRDefault="00A2251A">
      <w:pPr>
        <w:pStyle w:val="paragraph"/>
      </w:pPr>
      <w:r>
        <w:tab/>
        <w:t>(b)</w:t>
      </w:r>
      <w:r>
        <w:tab/>
        <w:t>a power to w</w:t>
      </w:r>
      <w:r>
        <w:t>aive, on behalf of the Commonwealth, the immunity of the Commonwealth from suit in a court of a country other than Australia in relation to any proceedings that may be taken under the guarantee in such a court.</w:t>
      </w:r>
    </w:p>
    <w:p w:rsidR="00000000" w:rsidRDefault="00A2251A">
      <w:pPr>
        <w:pStyle w:val="Subsection"/>
      </w:pPr>
      <w:r>
        <w:tab/>
        <w:t>(4)</w:t>
      </w:r>
      <w:r>
        <w:tab/>
        <w:t xml:space="preserve">For the purposes of subsection (2), the </w:t>
      </w:r>
      <w:r>
        <w:t>amount of a borrowing in a currency other than the currency of the United States of America shall be taken to be the amount in the currency of the United States of America that was equivalent to the first-mentioned amount at the date of the borrowing, as a</w:t>
      </w:r>
      <w:r>
        <w:t>scertained by the Reserve Bank of Australia.</w:t>
      </w:r>
    </w:p>
    <w:p w:rsidR="00000000" w:rsidRDefault="00A2251A">
      <w:pPr>
        <w:pStyle w:val="Heading5"/>
      </w:pPr>
      <w:bookmarkStart w:id="4" w:name="_Toc425774647"/>
      <w:r>
        <w:rPr>
          <w:rStyle w:val="CharSectno"/>
        </w:rPr>
        <w:t>5</w:t>
      </w:r>
      <w:r>
        <w:t xml:space="preserve">  Conditions of guarantees</w:t>
      </w:r>
      <w:bookmarkEnd w:id="4"/>
    </w:p>
    <w:p w:rsidR="00000000" w:rsidRDefault="00A2251A">
      <w:pPr>
        <w:pStyle w:val="Subsection"/>
      </w:pPr>
      <w:r>
        <w:tab/>
      </w:r>
      <w:r>
        <w:tab/>
        <w:t>For the purpose of the protection of the financial interests of the Commonwealth, the Treasurer shall not give a guarantee under section 4 unless:</w:t>
      </w:r>
    </w:p>
    <w:p w:rsidR="00000000" w:rsidRDefault="00A2251A">
      <w:pPr>
        <w:pStyle w:val="paragraph"/>
      </w:pPr>
      <w:r>
        <w:tab/>
        <w:t>(a)</w:t>
      </w:r>
      <w:r>
        <w:tab/>
        <w:t>the m</w:t>
      </w:r>
      <w:r>
        <w:t>oneys are borrowed on terms and conditions that the Treasurer is satisfied are reasonable;</w:t>
      </w:r>
    </w:p>
    <w:p w:rsidR="00000000" w:rsidRDefault="00A2251A">
      <w:pPr>
        <w:pStyle w:val="paragraph"/>
      </w:pPr>
      <w:r>
        <w:tab/>
        <w:t>(b)</w:t>
      </w:r>
      <w:r>
        <w:tab/>
        <w:t>appropriate security to the satisfaction of the Treasurer is, or is to be, given to the Commonwealth over property of Qantas Airways Limited, being property 85%</w:t>
      </w:r>
      <w:r>
        <w:t xml:space="preserve"> of the value of the interest of Qantas Airways Limited in which, immediately before the giving of security to the Commonwealth, equals or exceeds the amount borrowed;</w:t>
      </w:r>
    </w:p>
    <w:p w:rsidR="00000000" w:rsidRDefault="00A2251A">
      <w:pPr>
        <w:pStyle w:val="paragraph"/>
      </w:pPr>
      <w:r>
        <w:tab/>
        <w:t>(c)</w:t>
      </w:r>
      <w:r>
        <w:tab/>
        <w:t>undertakings to the satisfaction of the Treasurer are given that the property of Qa</w:t>
      </w:r>
      <w:r>
        <w:t>ntas Airways Limited over which security is, or is to be, taken in accordance with paragraph (b):</w:t>
      </w:r>
    </w:p>
    <w:p w:rsidR="00000000" w:rsidRDefault="00A2251A">
      <w:pPr>
        <w:pStyle w:val="paragraphsub"/>
      </w:pPr>
      <w:r>
        <w:tab/>
        <w:t>(i)</w:t>
      </w:r>
      <w:r>
        <w:tab/>
        <w:t>will be insured and kept insured against all risks against which it is customary to insure and to the full insurable value of that property; and</w:t>
      </w:r>
    </w:p>
    <w:p w:rsidR="00000000" w:rsidRDefault="00A2251A">
      <w:pPr>
        <w:pStyle w:val="paragraphsub"/>
      </w:pPr>
      <w:r>
        <w:tab/>
        <w:t>(ii)</w:t>
      </w:r>
      <w:r>
        <w:tab/>
        <w:t>wi</w:t>
      </w:r>
      <w:r>
        <w:t>ll not be sold or made the subject of a mortgage or charge having priority over the security to the Commonwealth in respect of the guarantee; and</w:t>
      </w:r>
    </w:p>
    <w:p w:rsidR="00000000" w:rsidRDefault="00A2251A">
      <w:pPr>
        <w:pStyle w:val="paragraph"/>
      </w:pPr>
      <w:r>
        <w:tab/>
        <w:t>(d)</w:t>
      </w:r>
      <w:r>
        <w:tab/>
        <w:t>such other conditions as the Treasurer thinks necessary are fulfilled.</w:t>
      </w:r>
    </w:p>
    <w:p w:rsidR="00000000" w:rsidRDefault="00A2251A">
      <w:pPr>
        <w:pStyle w:val="Heading5"/>
      </w:pPr>
      <w:bookmarkStart w:id="5" w:name="_Toc425774648"/>
      <w:r>
        <w:rPr>
          <w:rStyle w:val="CharSectno"/>
        </w:rPr>
        <w:t>6</w:t>
      </w:r>
      <w:r>
        <w:t xml:space="preserve">  Delegation</w:t>
      </w:r>
      <w:bookmarkEnd w:id="5"/>
    </w:p>
    <w:p w:rsidR="00000000" w:rsidRDefault="00A2251A">
      <w:pPr>
        <w:pStyle w:val="Subsection"/>
      </w:pPr>
      <w:r>
        <w:tab/>
        <w:t>(1)</w:t>
      </w:r>
      <w:r>
        <w:tab/>
        <w:t xml:space="preserve">The Treasurer may, either generally or as otherwise provided by the instrument of delegation, by writing, delegate to another Minister or to an officer of the Department of the Treasury all or any of the powers or functions of the Treasurer under </w:t>
      </w:r>
      <w:r>
        <w:t>this Act, other than this power of delegation.</w:t>
      </w:r>
    </w:p>
    <w:p w:rsidR="00000000" w:rsidRDefault="00A2251A">
      <w:pPr>
        <w:pStyle w:val="Subsection"/>
      </w:pPr>
      <w:r>
        <w:tab/>
        <w:t>(2)</w:t>
      </w:r>
      <w:r>
        <w:tab/>
        <w:t>A power or function so delegated, when exercised or performed by the delegate, shall, for the purposes of this Act, be deemed to have been exercised or performed by the Treasurer.</w:t>
      </w:r>
    </w:p>
    <w:p w:rsidR="00000000" w:rsidRDefault="00A2251A">
      <w:pPr>
        <w:pStyle w:val="Subsection"/>
      </w:pPr>
      <w:r>
        <w:tab/>
        <w:t>(3)</w:t>
      </w:r>
      <w:r>
        <w:tab/>
        <w:t>A delegate is, in t</w:t>
      </w:r>
      <w:r>
        <w:t>he exercise or performance of a power or function so delegated, subject to the directions of the Treasurer.</w:t>
      </w:r>
    </w:p>
    <w:p w:rsidR="00000000" w:rsidRDefault="00A2251A">
      <w:pPr>
        <w:pStyle w:val="Subsection"/>
      </w:pPr>
      <w:r>
        <w:tab/>
        <w:t>(4)</w:t>
      </w:r>
      <w:r>
        <w:tab/>
        <w:t>A delegation under this section does not prevent the exercise of a power or the performance of a function by the Treasurer.</w:t>
      </w:r>
    </w:p>
    <w:p w:rsidR="000172A7" w:rsidRDefault="000172A7">
      <w:pPr>
        <w:pStyle w:val="Subsection"/>
      </w:pPr>
    </w:p>
    <w:p w:rsidR="000172A7" w:rsidRDefault="000172A7">
      <w:pPr>
        <w:pStyle w:val="Subsection"/>
      </w:pPr>
    </w:p>
    <w:p w:rsidR="000172A7" w:rsidRDefault="000172A7">
      <w:pPr>
        <w:pStyle w:val="Subsection"/>
      </w:pPr>
    </w:p>
    <w:p w:rsidR="00000000" w:rsidRDefault="00A2251A">
      <w:pPr>
        <w:pStyle w:val="EndNote"/>
      </w:pPr>
    </w:p>
    <w:p w:rsidR="00000000" w:rsidRDefault="00A2251A">
      <w:pPr>
        <w:sectPr w:rsidR="00000000" w:rsidSect="000172A7">
          <w:headerReference w:type="even" r:id="rId17"/>
          <w:headerReference w:type="default" r:id="rId18"/>
          <w:footerReference w:type="even" r:id="rId19"/>
          <w:footerReference w:type="default" r:id="rId20"/>
          <w:footerReference w:type="first" r:id="rId21"/>
          <w:type w:val="oddPage"/>
          <w:pgSz w:w="11906" w:h="16838" w:code="9"/>
          <w:pgMar w:top="2268" w:right="2410" w:bottom="3827" w:left="2410" w:header="567" w:footer="3119" w:gutter="0"/>
          <w:pgNumType w:start="1"/>
          <w:cols w:space="708"/>
          <w:titlePg/>
          <w:docGrid w:linePitch="360"/>
        </w:sectPr>
      </w:pPr>
    </w:p>
    <w:p w:rsidR="00000000" w:rsidRDefault="00A2251A">
      <w:bookmarkStart w:id="6" w:name="_GoBack"/>
      <w:bookmarkEnd w:id="6"/>
    </w:p>
    <w:sectPr w:rsidR="00000000">
      <w:headerReference w:type="even" r:id="rId22"/>
      <w:headerReference w:type="default" r:id="rId23"/>
      <w:footerReference w:type="even" r:id="rId24"/>
      <w:footerReference w:type="default" r:id="rId25"/>
      <w:type w:val="continuous"/>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251A">
      <w:pPr>
        <w:spacing w:line="240" w:lineRule="auto"/>
      </w:pPr>
      <w:r>
        <w:separator/>
      </w:r>
    </w:p>
  </w:endnote>
  <w:endnote w:type="continuationSeparator" w:id="0">
    <w:p w:rsidR="00000000" w:rsidRDefault="00A22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pBdr>
        <w:top w:val="single" w:sz="6" w:space="1" w:color="auto"/>
      </w:pBdr>
      <w:rPr>
        <w:sz w:val="18"/>
        <w:szCs w:val="18"/>
      </w:rPr>
    </w:pPr>
  </w:p>
  <w:p w:rsidR="00000000" w:rsidRDefault="00A2251A">
    <w:pPr>
      <w:rPr>
        <w:i/>
        <w:iCs/>
      </w:rPr>
    </w:pPr>
    <w:r>
      <w:rPr>
        <w:i/>
        <w:iCs/>
      </w:rPr>
      <w:fldChar w:fldCharType="begin"/>
    </w:r>
    <w:r>
      <w:rPr>
        <w:i/>
        <w:iCs/>
      </w:rPr>
      <w:instrText xml:space="preserve">PAGE  </w:instrText>
    </w:r>
    <w:r>
      <w:rPr>
        <w:i/>
        <w:iCs/>
      </w:rPr>
      <w:fldChar w:fldCharType="separate"/>
    </w:r>
    <w:r>
      <w:rPr>
        <w:i/>
        <w:iCs/>
        <w:noProof/>
      </w:rPr>
      <w:t>iv</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Pr>
        <w:i/>
        <w:iCs/>
        <w:noProof/>
      </w:rPr>
      <w:t>Qantas Airways Limited (Loan Guarantee) Act 1985</w:t>
    </w:r>
    <w:r>
      <w:rPr>
        <w:i/>
        <w:iCs/>
      </w:rPr>
      <w:fldChar w:fldCharType="end"/>
    </w:r>
    <w:r>
      <w:rPr>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pBdr>
        <w:top w:val="single" w:sz="6" w:space="1" w:color="auto"/>
      </w:pBdr>
      <w:rPr>
        <w:sz w:val="18"/>
        <w:szCs w:val="18"/>
      </w:rPr>
    </w:pPr>
  </w:p>
  <w:p w:rsidR="00000000" w:rsidRDefault="00A2251A">
    <w:pPr>
      <w:ind w:right="26"/>
      <w:jc w:val="right"/>
    </w:pPr>
    <w:r>
      <w:rPr>
        <w:i/>
        <w:iCs/>
      </w:rPr>
      <w:fldChar w:fldCharType="begin"/>
    </w:r>
    <w:r>
      <w:rPr>
        <w:i/>
        <w:iCs/>
      </w:rPr>
      <w:instrText xml:space="preserve"> STYLEREF ShortT \* CHARFORMAT </w:instrText>
    </w:r>
    <w:r>
      <w:rPr>
        <w:i/>
        <w:iCs/>
      </w:rPr>
      <w:fldChar w:fldCharType="separate"/>
    </w:r>
    <w:r>
      <w:rPr>
        <w:i/>
        <w:iCs/>
        <w:noProof/>
      </w:rPr>
      <w:t>Qantas Airways Limited (Loan Guarantee) Act 1985</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iii</w:t>
    </w:r>
    <w:r>
      <w:rPr>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pBdr>
        <w:top w:val="single" w:sz="6" w:space="1" w:color="auto"/>
      </w:pBdr>
      <w:rPr>
        <w:sz w:val="18"/>
        <w:szCs w:val="18"/>
      </w:rPr>
    </w:pPr>
  </w:p>
  <w:p w:rsidR="00000000" w:rsidRPr="00755487" w:rsidRDefault="00755487">
    <w:pPr>
      <w:ind w:right="26"/>
      <w:jc w:val="right"/>
      <w:rPr>
        <w:sz w:val="18"/>
        <w:szCs w:val="18"/>
      </w:rPr>
    </w:pPr>
    <w:r>
      <w:rPr>
        <w:i/>
        <w:iCs/>
        <w:sz w:val="18"/>
        <w:szCs w:val="18"/>
      </w:rPr>
      <w:fldChar w:fldCharType="begin"/>
    </w:r>
    <w:r>
      <w:rPr>
        <w:i/>
        <w:iCs/>
        <w:sz w:val="18"/>
        <w:szCs w:val="18"/>
      </w:rPr>
      <w:instrText xml:space="preserve"> STYLEREF \* CHARFORMAT Actno </w:instrText>
    </w:r>
    <w:r>
      <w:rPr>
        <w:i/>
        <w:iCs/>
        <w:sz w:val="18"/>
        <w:szCs w:val="18"/>
      </w:rPr>
      <w:fldChar w:fldCharType="separate"/>
    </w:r>
    <w:r w:rsidR="00A2251A">
      <w:rPr>
        <w:i/>
        <w:iCs/>
        <w:noProof/>
        <w:sz w:val="18"/>
        <w:szCs w:val="18"/>
      </w:rPr>
      <w:t>No. 114 of 1985</w:t>
    </w:r>
    <w:r>
      <w:rPr>
        <w:i/>
        <w:iCs/>
        <w:sz w:val="18"/>
        <w:szCs w:val="18"/>
      </w:rPr>
      <w:fldChar w:fldCharType="end"/>
    </w:r>
    <w:r w:rsidRPr="00755487">
      <w:rPr>
        <w:i/>
        <w:iCs/>
        <w:sz w:val="18"/>
        <w:szCs w:val="18"/>
      </w:rPr>
      <w:t xml:space="preserve"> </w:t>
    </w:r>
    <w:r>
      <w:rPr>
        <w:i/>
        <w:iCs/>
        <w:sz w:val="18"/>
        <w:szCs w:val="18"/>
      </w:rPr>
      <w:t xml:space="preserve">       </w:t>
    </w:r>
    <w:r w:rsidR="00A2251A" w:rsidRPr="00755487">
      <w:rPr>
        <w:i/>
        <w:iCs/>
        <w:sz w:val="18"/>
        <w:szCs w:val="18"/>
      </w:rPr>
      <w:fldChar w:fldCharType="begin"/>
    </w:r>
    <w:r w:rsidR="00A2251A" w:rsidRPr="00755487">
      <w:rPr>
        <w:i/>
        <w:iCs/>
        <w:sz w:val="18"/>
        <w:szCs w:val="18"/>
      </w:rPr>
      <w:instrText xml:space="preserve"> STYLEREF ShortT \* CHARFORMAT </w:instrText>
    </w:r>
    <w:r w:rsidR="00A2251A" w:rsidRPr="00755487">
      <w:rPr>
        <w:i/>
        <w:iCs/>
        <w:sz w:val="18"/>
        <w:szCs w:val="18"/>
      </w:rPr>
      <w:fldChar w:fldCharType="separate"/>
    </w:r>
    <w:r w:rsidR="00A2251A">
      <w:rPr>
        <w:i/>
        <w:iCs/>
        <w:noProof/>
        <w:sz w:val="18"/>
        <w:szCs w:val="18"/>
      </w:rPr>
      <w:t>Qantas Airways Limited (Loan Guarantee) Act 1985</w:t>
    </w:r>
    <w:r w:rsidR="00A2251A" w:rsidRPr="00755487">
      <w:rPr>
        <w:i/>
        <w:iCs/>
        <w:sz w:val="18"/>
        <w:szCs w:val="18"/>
      </w:rPr>
      <w:fldChar w:fldCharType="end"/>
    </w:r>
    <w:r w:rsidR="00A2251A" w:rsidRPr="00755487">
      <w:rPr>
        <w:i/>
        <w:iCs/>
        <w:sz w:val="18"/>
        <w:szCs w:val="18"/>
      </w:rPr>
      <w:t xml:space="preserve">                    </w:t>
    </w:r>
    <w:r w:rsidR="00A2251A" w:rsidRPr="00755487">
      <w:rPr>
        <w:i/>
        <w:iCs/>
        <w:sz w:val="18"/>
        <w:szCs w:val="18"/>
      </w:rPr>
      <w:fldChar w:fldCharType="begin"/>
    </w:r>
    <w:r w:rsidR="00A2251A" w:rsidRPr="00755487">
      <w:rPr>
        <w:i/>
        <w:iCs/>
        <w:sz w:val="18"/>
        <w:szCs w:val="18"/>
      </w:rPr>
      <w:instrText xml:space="preserve">PAGE  </w:instrText>
    </w:r>
    <w:r w:rsidR="00A2251A" w:rsidRPr="00755487">
      <w:rPr>
        <w:i/>
        <w:iCs/>
        <w:sz w:val="18"/>
        <w:szCs w:val="18"/>
      </w:rPr>
      <w:fldChar w:fldCharType="separate"/>
    </w:r>
    <w:r w:rsidR="00A2251A">
      <w:rPr>
        <w:i/>
        <w:iCs/>
        <w:noProof/>
        <w:sz w:val="18"/>
        <w:szCs w:val="18"/>
      </w:rPr>
      <w:t>i</w:t>
    </w:r>
    <w:r w:rsidR="00A2251A" w:rsidRPr="00755487">
      <w:rPr>
        <w:i/>
        <w:iCs/>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A7" w:rsidRDefault="000172A7">
    <w:pPr>
      <w:pBdr>
        <w:top w:val="single" w:sz="6" w:space="1" w:color="auto"/>
      </w:pBdr>
      <w:rPr>
        <w:sz w:val="18"/>
        <w:szCs w:val="18"/>
      </w:rPr>
    </w:pPr>
  </w:p>
  <w:p w:rsidR="000172A7" w:rsidRPr="00755487" w:rsidRDefault="000172A7">
    <w:pPr>
      <w:rPr>
        <w:i/>
        <w:iCs/>
        <w:sz w:val="18"/>
        <w:szCs w:val="18"/>
      </w:rPr>
    </w:pPr>
    <w:r w:rsidRPr="00755487">
      <w:rPr>
        <w:i/>
        <w:iCs/>
        <w:sz w:val="18"/>
        <w:szCs w:val="18"/>
      </w:rPr>
      <w:fldChar w:fldCharType="begin"/>
    </w:r>
    <w:r w:rsidRPr="00755487">
      <w:rPr>
        <w:i/>
        <w:iCs/>
        <w:sz w:val="18"/>
        <w:szCs w:val="18"/>
      </w:rPr>
      <w:instrText xml:space="preserve">PAGE  </w:instrText>
    </w:r>
    <w:r w:rsidRPr="00755487">
      <w:rPr>
        <w:i/>
        <w:iCs/>
        <w:sz w:val="18"/>
        <w:szCs w:val="18"/>
      </w:rPr>
      <w:fldChar w:fldCharType="separate"/>
    </w:r>
    <w:r w:rsidR="00A2251A">
      <w:rPr>
        <w:i/>
        <w:iCs/>
        <w:noProof/>
        <w:sz w:val="18"/>
        <w:szCs w:val="18"/>
      </w:rPr>
      <w:t>4</w:t>
    </w:r>
    <w:r w:rsidRPr="00755487">
      <w:rPr>
        <w:i/>
        <w:iCs/>
        <w:sz w:val="18"/>
        <w:szCs w:val="18"/>
      </w:rPr>
      <w:fldChar w:fldCharType="end"/>
    </w:r>
    <w:r w:rsidRPr="00755487">
      <w:rPr>
        <w:i/>
        <w:iCs/>
        <w:sz w:val="18"/>
        <w:szCs w:val="18"/>
      </w:rPr>
      <w:t xml:space="preserve">            </w:t>
    </w:r>
    <w:r w:rsidRPr="00755487">
      <w:rPr>
        <w:i/>
        <w:iCs/>
        <w:sz w:val="18"/>
        <w:szCs w:val="18"/>
      </w:rPr>
      <w:fldChar w:fldCharType="begin"/>
    </w:r>
    <w:r w:rsidRPr="00755487">
      <w:rPr>
        <w:i/>
        <w:iCs/>
        <w:sz w:val="18"/>
        <w:szCs w:val="18"/>
      </w:rPr>
      <w:instrText xml:space="preserve"> STYLEREF ShortT \* CHARFORMAT </w:instrText>
    </w:r>
    <w:r w:rsidRPr="00755487">
      <w:rPr>
        <w:i/>
        <w:iCs/>
        <w:sz w:val="18"/>
        <w:szCs w:val="18"/>
      </w:rPr>
      <w:fldChar w:fldCharType="separate"/>
    </w:r>
    <w:r w:rsidR="00A2251A">
      <w:rPr>
        <w:i/>
        <w:iCs/>
        <w:noProof/>
        <w:sz w:val="18"/>
        <w:szCs w:val="18"/>
      </w:rPr>
      <w:t>Qantas Airways Limited (Loan Guarantee) Act 1985</w:t>
    </w:r>
    <w:r w:rsidRPr="00755487">
      <w:rPr>
        <w:i/>
        <w:iCs/>
        <w:sz w:val="18"/>
        <w:szCs w:val="18"/>
      </w:rPr>
      <w:fldChar w:fldCharType="end"/>
    </w:r>
    <w:r w:rsidRPr="00755487">
      <w:rPr>
        <w:i/>
        <w:iCs/>
        <w:sz w:val="18"/>
        <w:szCs w:val="18"/>
      </w:rPr>
      <w:t xml:space="preserve">       </w:t>
    </w:r>
    <w:r w:rsidR="00755487" w:rsidRPr="00755487">
      <w:rPr>
        <w:i/>
        <w:iCs/>
        <w:sz w:val="18"/>
        <w:szCs w:val="18"/>
      </w:rPr>
      <w:fldChar w:fldCharType="begin"/>
    </w:r>
    <w:r w:rsidR="00755487" w:rsidRPr="00755487">
      <w:rPr>
        <w:i/>
        <w:iCs/>
        <w:sz w:val="18"/>
        <w:szCs w:val="18"/>
      </w:rPr>
      <w:instrText xml:space="preserve"> STYLEREF \* CHARFORMAT Actno </w:instrText>
    </w:r>
    <w:r w:rsidR="00755487" w:rsidRPr="00755487">
      <w:rPr>
        <w:i/>
        <w:iCs/>
        <w:sz w:val="18"/>
        <w:szCs w:val="18"/>
      </w:rPr>
      <w:fldChar w:fldCharType="separate"/>
    </w:r>
    <w:r w:rsidR="00A2251A">
      <w:rPr>
        <w:i/>
        <w:iCs/>
        <w:noProof/>
        <w:sz w:val="18"/>
        <w:szCs w:val="18"/>
      </w:rPr>
      <w:t>No. 114 of 1985</w:t>
    </w:r>
    <w:r w:rsidR="00755487" w:rsidRPr="00755487">
      <w:rPr>
        <w:i/>
        <w:iCs/>
        <w:sz w:val="18"/>
        <w:szCs w:val="18"/>
      </w:rPr>
      <w:fldChar w:fldCharType="end"/>
    </w:r>
    <w:r w:rsidR="00755487" w:rsidRPr="00755487">
      <w:rPr>
        <w:i/>
        <w:iCs/>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A7" w:rsidRDefault="000172A7">
    <w:pPr>
      <w:pBdr>
        <w:top w:val="single" w:sz="6" w:space="1" w:color="auto"/>
      </w:pBdr>
      <w:rPr>
        <w:sz w:val="18"/>
        <w:szCs w:val="18"/>
      </w:rPr>
    </w:pPr>
  </w:p>
  <w:p w:rsidR="000172A7" w:rsidRPr="00755487" w:rsidRDefault="000172A7">
    <w:pPr>
      <w:ind w:right="26"/>
      <w:jc w:val="right"/>
      <w:rPr>
        <w:sz w:val="18"/>
        <w:szCs w:val="18"/>
      </w:rPr>
    </w:pPr>
    <w:r w:rsidRPr="00755487">
      <w:rPr>
        <w:i/>
        <w:iCs/>
        <w:sz w:val="18"/>
        <w:szCs w:val="18"/>
      </w:rPr>
      <w:fldChar w:fldCharType="begin"/>
    </w:r>
    <w:r w:rsidRPr="00755487">
      <w:rPr>
        <w:i/>
        <w:iCs/>
        <w:sz w:val="18"/>
        <w:szCs w:val="18"/>
      </w:rPr>
      <w:instrText xml:space="preserve"> STYLEREF ShortT \* CHARFORMAT </w:instrText>
    </w:r>
    <w:r w:rsidRPr="00755487">
      <w:rPr>
        <w:i/>
        <w:iCs/>
        <w:sz w:val="18"/>
        <w:szCs w:val="18"/>
      </w:rPr>
      <w:fldChar w:fldCharType="separate"/>
    </w:r>
    <w:r w:rsidR="00A2251A">
      <w:rPr>
        <w:i/>
        <w:iCs/>
        <w:noProof/>
        <w:sz w:val="18"/>
        <w:szCs w:val="18"/>
      </w:rPr>
      <w:t>Qantas Airways Limited (Loan Guarantee) Act 1985</w:t>
    </w:r>
    <w:r w:rsidRPr="00755487">
      <w:rPr>
        <w:i/>
        <w:iCs/>
        <w:sz w:val="18"/>
        <w:szCs w:val="18"/>
      </w:rPr>
      <w:fldChar w:fldCharType="end"/>
    </w:r>
    <w:r w:rsidRPr="00755487">
      <w:rPr>
        <w:i/>
        <w:iCs/>
        <w:sz w:val="18"/>
        <w:szCs w:val="18"/>
      </w:rPr>
      <w:t xml:space="preserve">         </w:t>
    </w:r>
    <w:r w:rsidR="00755487" w:rsidRPr="00755487">
      <w:rPr>
        <w:i/>
        <w:iCs/>
        <w:sz w:val="18"/>
        <w:szCs w:val="18"/>
      </w:rPr>
      <w:fldChar w:fldCharType="begin"/>
    </w:r>
    <w:r w:rsidR="00755487" w:rsidRPr="00755487">
      <w:rPr>
        <w:i/>
        <w:iCs/>
        <w:sz w:val="18"/>
        <w:szCs w:val="18"/>
      </w:rPr>
      <w:instrText xml:space="preserve"> STYLEREF \* CHARFORMAT Actno </w:instrText>
    </w:r>
    <w:r w:rsidR="00755487" w:rsidRPr="00755487">
      <w:rPr>
        <w:i/>
        <w:iCs/>
        <w:sz w:val="18"/>
        <w:szCs w:val="18"/>
      </w:rPr>
      <w:fldChar w:fldCharType="separate"/>
    </w:r>
    <w:r w:rsidR="00A2251A">
      <w:rPr>
        <w:i/>
        <w:iCs/>
        <w:noProof/>
        <w:sz w:val="18"/>
        <w:szCs w:val="18"/>
      </w:rPr>
      <w:t>No. 114 of 1985</w:t>
    </w:r>
    <w:r w:rsidR="00755487" w:rsidRPr="00755487">
      <w:rPr>
        <w:i/>
        <w:iCs/>
        <w:sz w:val="18"/>
        <w:szCs w:val="18"/>
      </w:rPr>
      <w:fldChar w:fldCharType="end"/>
    </w:r>
    <w:r w:rsidR="00755487" w:rsidRPr="00755487">
      <w:rPr>
        <w:i/>
        <w:iCs/>
        <w:sz w:val="18"/>
        <w:szCs w:val="18"/>
      </w:rPr>
      <w:t xml:space="preserve"> </w:t>
    </w:r>
    <w:r w:rsidRPr="00755487">
      <w:rPr>
        <w:i/>
        <w:iCs/>
        <w:sz w:val="18"/>
        <w:szCs w:val="18"/>
      </w:rPr>
      <w:t xml:space="preserve">           </w:t>
    </w:r>
    <w:r w:rsidRPr="00755487">
      <w:rPr>
        <w:i/>
        <w:iCs/>
        <w:sz w:val="18"/>
        <w:szCs w:val="18"/>
      </w:rPr>
      <w:fldChar w:fldCharType="begin"/>
    </w:r>
    <w:r w:rsidRPr="00755487">
      <w:rPr>
        <w:i/>
        <w:iCs/>
        <w:sz w:val="18"/>
        <w:szCs w:val="18"/>
      </w:rPr>
      <w:instrText xml:space="preserve">PAGE  </w:instrText>
    </w:r>
    <w:r w:rsidRPr="00755487">
      <w:rPr>
        <w:i/>
        <w:iCs/>
        <w:sz w:val="18"/>
        <w:szCs w:val="18"/>
      </w:rPr>
      <w:fldChar w:fldCharType="separate"/>
    </w:r>
    <w:r w:rsidR="00A2251A">
      <w:rPr>
        <w:i/>
        <w:iCs/>
        <w:noProof/>
        <w:sz w:val="18"/>
        <w:szCs w:val="18"/>
      </w:rPr>
      <w:t>3</w:t>
    </w:r>
    <w:r w:rsidRPr="00755487">
      <w:rPr>
        <w:i/>
        <w:iCs/>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2A7" w:rsidRDefault="000172A7" w:rsidP="000172A7">
    <w:pPr>
      <w:pBdr>
        <w:top w:val="single" w:sz="6" w:space="1" w:color="auto"/>
      </w:pBdr>
      <w:rPr>
        <w:sz w:val="18"/>
        <w:szCs w:val="18"/>
      </w:rPr>
    </w:pPr>
  </w:p>
  <w:p w:rsidR="000172A7" w:rsidRPr="00755487" w:rsidRDefault="000172A7" w:rsidP="00755487">
    <w:pPr>
      <w:ind w:right="26"/>
      <w:jc w:val="right"/>
      <w:rPr>
        <w:sz w:val="18"/>
        <w:szCs w:val="18"/>
      </w:rPr>
    </w:pPr>
    <w:r w:rsidRPr="00755487">
      <w:rPr>
        <w:i/>
        <w:iCs/>
        <w:sz w:val="18"/>
        <w:szCs w:val="18"/>
      </w:rPr>
      <w:fldChar w:fldCharType="begin"/>
    </w:r>
    <w:r w:rsidRPr="00755487">
      <w:rPr>
        <w:i/>
        <w:iCs/>
        <w:sz w:val="18"/>
        <w:szCs w:val="18"/>
      </w:rPr>
      <w:instrText xml:space="preserve"> STYLEREF ShortT \* CHARFORMAT </w:instrText>
    </w:r>
    <w:r w:rsidRPr="00755487">
      <w:rPr>
        <w:i/>
        <w:iCs/>
        <w:sz w:val="18"/>
        <w:szCs w:val="18"/>
      </w:rPr>
      <w:fldChar w:fldCharType="separate"/>
    </w:r>
    <w:r w:rsidR="00A2251A">
      <w:rPr>
        <w:i/>
        <w:iCs/>
        <w:noProof/>
        <w:sz w:val="18"/>
        <w:szCs w:val="18"/>
      </w:rPr>
      <w:t>Qantas Airways Limited (Loan Guarantee) Act 1985</w:t>
    </w:r>
    <w:r w:rsidRPr="00755487">
      <w:rPr>
        <w:i/>
        <w:iCs/>
        <w:sz w:val="18"/>
        <w:szCs w:val="18"/>
      </w:rPr>
      <w:fldChar w:fldCharType="end"/>
    </w:r>
    <w:r w:rsidRPr="00755487">
      <w:rPr>
        <w:i/>
        <w:iCs/>
        <w:sz w:val="18"/>
        <w:szCs w:val="18"/>
      </w:rPr>
      <w:t xml:space="preserve">          </w:t>
    </w:r>
    <w:r w:rsidR="00755487" w:rsidRPr="00755487">
      <w:rPr>
        <w:i/>
        <w:iCs/>
        <w:sz w:val="18"/>
        <w:szCs w:val="18"/>
      </w:rPr>
      <w:fldChar w:fldCharType="begin"/>
    </w:r>
    <w:r w:rsidR="00755487" w:rsidRPr="00755487">
      <w:rPr>
        <w:i/>
        <w:iCs/>
        <w:sz w:val="18"/>
        <w:szCs w:val="18"/>
      </w:rPr>
      <w:instrText xml:space="preserve"> STYLEREF \* CHARFORMAT Actno </w:instrText>
    </w:r>
    <w:r w:rsidR="00755487" w:rsidRPr="00755487">
      <w:rPr>
        <w:i/>
        <w:iCs/>
        <w:sz w:val="18"/>
        <w:szCs w:val="18"/>
      </w:rPr>
      <w:fldChar w:fldCharType="separate"/>
    </w:r>
    <w:r w:rsidR="00A2251A">
      <w:rPr>
        <w:i/>
        <w:iCs/>
        <w:noProof/>
        <w:sz w:val="18"/>
        <w:szCs w:val="18"/>
      </w:rPr>
      <w:t>No. 114 of 1985</w:t>
    </w:r>
    <w:r w:rsidR="00755487" w:rsidRPr="00755487">
      <w:rPr>
        <w:i/>
        <w:iCs/>
        <w:sz w:val="18"/>
        <w:szCs w:val="18"/>
      </w:rPr>
      <w:fldChar w:fldCharType="end"/>
    </w:r>
    <w:r w:rsidR="00755487" w:rsidRPr="00755487">
      <w:rPr>
        <w:i/>
        <w:iCs/>
        <w:sz w:val="18"/>
        <w:szCs w:val="18"/>
      </w:rPr>
      <w:t xml:space="preserve"> </w:t>
    </w:r>
    <w:r w:rsidRPr="00755487">
      <w:rPr>
        <w:i/>
        <w:iCs/>
        <w:sz w:val="18"/>
        <w:szCs w:val="18"/>
      </w:rPr>
      <w:t xml:space="preserve">          </w:t>
    </w:r>
    <w:r w:rsidRPr="00755487">
      <w:rPr>
        <w:i/>
        <w:iCs/>
        <w:sz w:val="18"/>
        <w:szCs w:val="18"/>
      </w:rPr>
      <w:fldChar w:fldCharType="begin"/>
    </w:r>
    <w:r w:rsidRPr="00755487">
      <w:rPr>
        <w:i/>
        <w:iCs/>
        <w:sz w:val="18"/>
        <w:szCs w:val="18"/>
      </w:rPr>
      <w:instrText xml:space="preserve">PAGE  </w:instrText>
    </w:r>
    <w:r w:rsidRPr="00755487">
      <w:rPr>
        <w:i/>
        <w:iCs/>
        <w:sz w:val="18"/>
        <w:szCs w:val="18"/>
      </w:rPr>
      <w:fldChar w:fldCharType="separate"/>
    </w:r>
    <w:r w:rsidR="00A2251A">
      <w:rPr>
        <w:i/>
        <w:iCs/>
        <w:noProof/>
        <w:sz w:val="18"/>
        <w:szCs w:val="18"/>
      </w:rPr>
      <w:t>1</w:t>
    </w:r>
    <w:r w:rsidRPr="00755487">
      <w:rPr>
        <w:i/>
        <w:iCs/>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pBdr>
        <w:top w:val="single" w:sz="6" w:space="1" w:color="auto"/>
      </w:pBdr>
      <w:rPr>
        <w:sz w:val="18"/>
        <w:szCs w:val="18"/>
      </w:rPr>
    </w:pPr>
  </w:p>
  <w:p w:rsidR="00000000" w:rsidRDefault="00A2251A">
    <w:pPr>
      <w:rPr>
        <w:i/>
        <w:iCs/>
      </w:rPr>
    </w:pPr>
    <w:r>
      <w:rPr>
        <w:i/>
        <w:iCs/>
      </w:rPr>
      <w:fldChar w:fldCharType="begin"/>
    </w:r>
    <w:r>
      <w:rPr>
        <w:i/>
        <w:iCs/>
      </w:rPr>
      <w:instrText xml:space="preserve">PAGE  </w:instrText>
    </w:r>
    <w:r>
      <w:rPr>
        <w:i/>
        <w:iCs/>
      </w:rPr>
      <w:fldChar w:fldCharType="separate"/>
    </w:r>
    <w:r w:rsidR="000172A7">
      <w:rPr>
        <w:i/>
        <w:iCs/>
        <w:noProof/>
      </w:rPr>
      <w:t>4</w:t>
    </w:r>
    <w:r>
      <w:rPr>
        <w:i/>
        <w:iCs/>
      </w:rPr>
      <w:fldChar w:fldCharType="end"/>
    </w:r>
    <w:r>
      <w:rPr>
        <w:i/>
        <w:iCs/>
      </w:rPr>
      <w:t xml:space="preserve">            </w:t>
    </w:r>
    <w:r>
      <w:rPr>
        <w:i/>
        <w:iCs/>
      </w:rPr>
      <w:fldChar w:fldCharType="begin"/>
    </w:r>
    <w:r>
      <w:rPr>
        <w:i/>
        <w:iCs/>
      </w:rPr>
      <w:instrText xml:space="preserve"> STYLEREF ShortT \* CHARFORMAT </w:instrText>
    </w:r>
    <w:r>
      <w:rPr>
        <w:i/>
        <w:iCs/>
      </w:rPr>
      <w:fldChar w:fldCharType="separate"/>
    </w:r>
    <w:r w:rsidR="000172A7">
      <w:rPr>
        <w:i/>
        <w:iCs/>
        <w:noProof/>
      </w:rPr>
      <w:t>Qantas Airways Limited (Loan Guarantee) Act 1985</w:t>
    </w:r>
    <w:r>
      <w:rPr>
        <w:i/>
        <w:iCs/>
      </w:rPr>
      <w:fldChar w:fldCharType="end"/>
    </w:r>
    <w:r>
      <w:rPr>
        <w:i/>
        <w:iCs/>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pBdr>
        <w:top w:val="single" w:sz="6" w:space="1" w:color="auto"/>
      </w:pBdr>
      <w:rPr>
        <w:sz w:val="18"/>
        <w:szCs w:val="18"/>
      </w:rPr>
    </w:pPr>
  </w:p>
  <w:p w:rsidR="00000000" w:rsidRDefault="00A2251A">
    <w:pPr>
      <w:ind w:right="26"/>
      <w:jc w:val="right"/>
    </w:pPr>
    <w:r>
      <w:rPr>
        <w:i/>
        <w:iCs/>
      </w:rPr>
      <w:fldChar w:fldCharType="begin"/>
    </w:r>
    <w:r>
      <w:rPr>
        <w:i/>
        <w:iCs/>
      </w:rPr>
      <w:instrText xml:space="preserve"> STYLEREF ShortT \* CHARFORMAT </w:instrText>
    </w:r>
    <w:r>
      <w:rPr>
        <w:i/>
        <w:iCs/>
      </w:rPr>
      <w:fldChar w:fldCharType="separate"/>
    </w:r>
    <w:r>
      <w:rPr>
        <w:i/>
        <w:iCs/>
        <w:noProof/>
      </w:rPr>
      <w:t>Qantas Airways Limited (Loan Guarantee) Act 1985</w:t>
    </w:r>
    <w:r>
      <w:rPr>
        <w:i/>
        <w:iCs/>
      </w:rPr>
      <w:fldChar w:fldCharType="end"/>
    </w:r>
    <w:r>
      <w:rPr>
        <w:i/>
        <w:iCs/>
      </w:rPr>
      <w:t xml:space="preserve">                    </w:t>
    </w:r>
    <w:r>
      <w:rPr>
        <w:i/>
        <w:iCs/>
      </w:rPr>
      <w:fldChar w:fldCharType="begin"/>
    </w:r>
    <w:r>
      <w:rPr>
        <w:i/>
        <w:iCs/>
      </w:rPr>
      <w:instrText xml:space="preserve">PAGE  </w:instrText>
    </w:r>
    <w:r>
      <w:rPr>
        <w:i/>
        <w:iCs/>
      </w:rPr>
      <w:fldChar w:fldCharType="separate"/>
    </w:r>
    <w:r>
      <w:rPr>
        <w:i/>
        <w:iCs/>
        <w:noProof/>
      </w:rPr>
      <w:t>1</w:t>
    </w:r>
    <w:r>
      <w:rP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251A">
      <w:pPr>
        <w:spacing w:line="240" w:lineRule="auto"/>
      </w:pPr>
      <w:r>
        <w:separator/>
      </w:r>
    </w:p>
  </w:footnote>
  <w:footnote w:type="continuationSeparator" w:id="0">
    <w:p w:rsidR="00000000" w:rsidRDefault="00A225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keepNext/>
      <w:rPr>
        <w:sz w:val="20"/>
        <w:szCs w:val="20"/>
      </w:rPr>
    </w:pPr>
  </w:p>
  <w:p w:rsidR="00000000" w:rsidRDefault="00A2251A">
    <w:pPr>
      <w:keepNext/>
      <w:rPr>
        <w:sz w:val="20"/>
        <w:szCs w:val="20"/>
      </w:rPr>
    </w:pPr>
  </w:p>
  <w:p w:rsidR="00000000" w:rsidRDefault="00A2251A">
    <w:pPr>
      <w:keepNext/>
      <w:rPr>
        <w:sz w:val="20"/>
        <w:szCs w:val="20"/>
      </w:rPr>
    </w:pPr>
  </w:p>
  <w:p w:rsidR="00000000" w:rsidRDefault="00A2251A">
    <w:pPr>
      <w:keepNext/>
      <w:rPr>
        <w:sz w:val="24"/>
        <w:szCs w:val="24"/>
      </w:rPr>
    </w:pPr>
  </w:p>
  <w:p w:rsidR="00000000" w:rsidRDefault="00A2251A">
    <w:pPr>
      <w:keepNext/>
      <w:rPr>
        <w:sz w:val="24"/>
        <w:szCs w:val="24"/>
      </w:rPr>
    </w:pPr>
  </w:p>
  <w:p w:rsidR="00000000" w:rsidRDefault="00A2251A">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keepNext/>
      <w:jc w:val="right"/>
      <w:rPr>
        <w:sz w:val="20"/>
        <w:szCs w:val="20"/>
      </w:rPr>
    </w:pPr>
  </w:p>
  <w:p w:rsidR="00000000" w:rsidRDefault="00A2251A">
    <w:pPr>
      <w:keepNext/>
      <w:jc w:val="right"/>
      <w:rPr>
        <w:sz w:val="20"/>
        <w:szCs w:val="20"/>
      </w:rPr>
    </w:pPr>
  </w:p>
  <w:p w:rsidR="00000000" w:rsidRDefault="00A2251A">
    <w:pPr>
      <w:keepNext/>
      <w:jc w:val="right"/>
      <w:rPr>
        <w:sz w:val="20"/>
        <w:szCs w:val="20"/>
      </w:rPr>
    </w:pPr>
  </w:p>
  <w:p w:rsidR="00000000" w:rsidRDefault="00A2251A">
    <w:pPr>
      <w:keepNext/>
      <w:jc w:val="right"/>
      <w:rPr>
        <w:sz w:val="24"/>
        <w:szCs w:val="24"/>
      </w:rPr>
    </w:pPr>
  </w:p>
  <w:p w:rsidR="00000000" w:rsidRDefault="00A2251A">
    <w:pPr>
      <w:keepNext/>
      <w:jc w:val="right"/>
      <w:rPr>
        <w:sz w:val="24"/>
        <w:szCs w:val="24"/>
      </w:rPr>
    </w:pPr>
  </w:p>
  <w:p w:rsidR="00000000" w:rsidRDefault="00A2251A">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pStyle w:val="headerpartodd0"/>
      <w:jc w:val="right"/>
    </w:pPr>
  </w:p>
  <w:p w:rsidR="00000000" w:rsidRDefault="00A2251A">
    <w:pPr>
      <w:pStyle w:val="headerpartodd0"/>
      <w:jc w:val="right"/>
      <w:rPr>
        <w:i/>
        <w:iCs/>
      </w:rPr>
    </w:pPr>
  </w:p>
  <w:p w:rsidR="00000000" w:rsidRDefault="00A2251A">
    <w:pPr>
      <w:pStyle w:val="headerpartodd0"/>
      <w:jc w:val="right"/>
    </w:pPr>
  </w:p>
  <w:p w:rsidR="00000000" w:rsidRDefault="00A2251A">
    <w:pPr>
      <w:pStyle w:val="headerpartodd0"/>
      <w:jc w:val="right"/>
      <w:rPr>
        <w:sz w:val="24"/>
        <w:szCs w:val="24"/>
      </w:rPr>
    </w:pPr>
  </w:p>
  <w:p w:rsidR="00000000" w:rsidRDefault="00A2251A">
    <w:pPr>
      <w:pStyle w:val="headerpartodd0"/>
      <w:pBdr>
        <w:bottom w:val="single" w:sz="6" w:space="1" w:color="auto"/>
      </w:pBdr>
      <w:jc w:val="right"/>
      <w:rPr>
        <w:i/>
        <w:iCs/>
        <w:sz w:val="24"/>
        <w:szCs w:val="24"/>
      </w:rPr>
    </w:pPr>
  </w:p>
  <w:p w:rsidR="00000000" w:rsidRDefault="00A225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pStyle w:val="headerpartodd0"/>
      <w:jc w:val="right"/>
      <w:rPr>
        <w:b/>
        <w:bCs/>
      </w:rPr>
    </w:pPr>
  </w:p>
  <w:p w:rsidR="00000000" w:rsidRDefault="00A2251A">
    <w:pPr>
      <w:pStyle w:val="headerpartodd0"/>
      <w:jc w:val="right"/>
      <w:rPr>
        <w:b/>
        <w:bCs/>
        <w:i/>
        <w:iCs/>
      </w:rPr>
    </w:pPr>
  </w:p>
  <w:p w:rsidR="00000000" w:rsidRDefault="00A2251A">
    <w:pPr>
      <w:pStyle w:val="headerpartodd0"/>
      <w:jc w:val="right"/>
    </w:pPr>
  </w:p>
  <w:p w:rsidR="00000000" w:rsidRDefault="00A2251A">
    <w:pPr>
      <w:pStyle w:val="headerpartodd0"/>
      <w:jc w:val="right"/>
      <w:rPr>
        <w:b/>
        <w:bCs/>
        <w:sz w:val="24"/>
        <w:szCs w:val="24"/>
      </w:rPr>
    </w:pPr>
  </w:p>
  <w:p w:rsidR="00000000" w:rsidRDefault="00A2251A">
    <w:pPr>
      <w:pStyle w:val="headerpartodd0"/>
      <w:pBdr>
        <w:bottom w:val="single" w:sz="6" w:space="1" w:color="auto"/>
      </w:pBdr>
      <w:jc w:val="right"/>
      <w:rPr>
        <w:b/>
        <w:bCs/>
        <w:i/>
        <w:iCs/>
        <w:sz w:val="24"/>
        <w:szCs w:val="24"/>
      </w:rPr>
    </w:pPr>
  </w:p>
  <w:p w:rsidR="00000000" w:rsidRDefault="00A2251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keepNext/>
      <w:jc w:val="right"/>
      <w:rPr>
        <w:sz w:val="20"/>
        <w:szCs w:val="20"/>
      </w:rPr>
    </w:pPr>
  </w:p>
  <w:p w:rsidR="00000000" w:rsidRDefault="00A2251A">
    <w:pPr>
      <w:keepNext/>
      <w:rPr>
        <w:sz w:val="20"/>
        <w:szCs w:val="20"/>
      </w:rPr>
    </w:pPr>
  </w:p>
  <w:p w:rsidR="000172A7" w:rsidRDefault="000172A7">
    <w:pPr>
      <w:keepNext/>
      <w:rPr>
        <w:sz w:val="20"/>
        <w:szCs w:val="20"/>
      </w:rPr>
    </w:pPr>
  </w:p>
  <w:p w:rsidR="00000000" w:rsidRPr="000172A7" w:rsidRDefault="00A2251A">
    <w:pPr>
      <w:keepNext/>
      <w:rPr>
        <w:sz w:val="24"/>
        <w:szCs w:val="24"/>
      </w:rPr>
    </w:pPr>
  </w:p>
  <w:p w:rsidR="00000000" w:rsidRPr="000172A7" w:rsidRDefault="000172A7">
    <w:pPr>
      <w:keepNext/>
      <w:rPr>
        <w:bCs/>
        <w:sz w:val="24"/>
        <w:szCs w:val="24"/>
      </w:rPr>
    </w:pPr>
    <w:r w:rsidRPr="000172A7">
      <w:rPr>
        <w:bCs/>
        <w:sz w:val="24"/>
        <w:szCs w:val="24"/>
      </w:rPr>
      <w:t xml:space="preserve">Section </w:t>
    </w:r>
    <w:r w:rsidRPr="000172A7">
      <w:rPr>
        <w:bCs/>
        <w:sz w:val="24"/>
        <w:szCs w:val="24"/>
      </w:rPr>
      <w:fldChar w:fldCharType="begin"/>
    </w:r>
    <w:r w:rsidRPr="000172A7">
      <w:rPr>
        <w:bCs/>
        <w:sz w:val="24"/>
        <w:szCs w:val="24"/>
      </w:rPr>
      <w:instrText xml:space="preserve"> STYLEREF \* CHARFORMAT CharSectno </w:instrText>
    </w:r>
    <w:r w:rsidRPr="000172A7">
      <w:rPr>
        <w:bCs/>
        <w:sz w:val="24"/>
        <w:szCs w:val="24"/>
      </w:rPr>
      <w:fldChar w:fldCharType="separate"/>
    </w:r>
    <w:r w:rsidR="00A2251A">
      <w:rPr>
        <w:bCs/>
        <w:noProof/>
        <w:sz w:val="24"/>
        <w:szCs w:val="24"/>
      </w:rPr>
      <w:t>6</w:t>
    </w:r>
    <w:r w:rsidRPr="000172A7">
      <w:rPr>
        <w:bCs/>
        <w:sz w:val="24"/>
        <w:szCs w:val="24"/>
      </w:rPr>
      <w:fldChar w:fldCharType="end"/>
    </w:r>
  </w:p>
  <w:p w:rsidR="00000000" w:rsidRDefault="00A2251A">
    <w:pPr>
      <w:pStyle w:val="Header"/>
      <w:pBdr>
        <w:top w:val="single" w:sz="6"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keepNext/>
      <w:jc w:val="right"/>
      <w:rPr>
        <w:sz w:val="20"/>
        <w:szCs w:val="20"/>
      </w:rPr>
    </w:pPr>
  </w:p>
  <w:p w:rsidR="00000000" w:rsidRDefault="00A2251A">
    <w:pPr>
      <w:keepNext/>
      <w:jc w:val="right"/>
      <w:rPr>
        <w:rFonts w:ascii="Arial" w:hAnsi="Arial" w:cs="Arial"/>
        <w:sz w:val="20"/>
        <w:szCs w:val="20"/>
      </w:rPr>
    </w:pPr>
  </w:p>
  <w:p w:rsidR="00000000" w:rsidRDefault="00A2251A">
    <w:pPr>
      <w:keepNext/>
      <w:jc w:val="right"/>
      <w:rPr>
        <w:sz w:val="20"/>
        <w:szCs w:val="20"/>
      </w:rPr>
    </w:pPr>
  </w:p>
  <w:p w:rsidR="00000000" w:rsidRDefault="00A2251A">
    <w:pPr>
      <w:keepNext/>
      <w:jc w:val="right"/>
      <w:rPr>
        <w:sz w:val="24"/>
        <w:szCs w:val="24"/>
      </w:rPr>
    </w:pPr>
  </w:p>
  <w:p w:rsidR="00000000" w:rsidRPr="000172A7" w:rsidRDefault="000172A7">
    <w:pPr>
      <w:keepNext/>
      <w:jc w:val="right"/>
      <w:rPr>
        <w:bCs/>
        <w:sz w:val="24"/>
        <w:szCs w:val="24"/>
      </w:rPr>
    </w:pPr>
    <w:r w:rsidRPr="000172A7">
      <w:rPr>
        <w:bCs/>
        <w:sz w:val="24"/>
        <w:szCs w:val="24"/>
      </w:rPr>
      <w:t xml:space="preserve">Section </w:t>
    </w:r>
    <w:r w:rsidRPr="000172A7">
      <w:rPr>
        <w:bCs/>
        <w:sz w:val="24"/>
        <w:szCs w:val="24"/>
      </w:rPr>
      <w:fldChar w:fldCharType="begin"/>
    </w:r>
    <w:r w:rsidRPr="000172A7">
      <w:rPr>
        <w:bCs/>
        <w:sz w:val="24"/>
        <w:szCs w:val="24"/>
      </w:rPr>
      <w:instrText xml:space="preserve"> STYLEREF \* CHARFORMAT CharSectno </w:instrText>
    </w:r>
    <w:r w:rsidRPr="000172A7">
      <w:rPr>
        <w:bCs/>
        <w:sz w:val="24"/>
        <w:szCs w:val="24"/>
      </w:rPr>
      <w:fldChar w:fldCharType="separate"/>
    </w:r>
    <w:r w:rsidR="00A2251A">
      <w:rPr>
        <w:bCs/>
        <w:noProof/>
        <w:sz w:val="24"/>
        <w:szCs w:val="24"/>
      </w:rPr>
      <w:t>5</w:t>
    </w:r>
    <w:r w:rsidRPr="000172A7">
      <w:rPr>
        <w:bCs/>
        <w:sz w:val="24"/>
        <w:szCs w:val="24"/>
      </w:rPr>
      <w:fldChar w:fldCharType="end"/>
    </w:r>
  </w:p>
  <w:p w:rsidR="00000000" w:rsidRDefault="00A2251A">
    <w:pPr>
      <w:pStyle w:val="Header"/>
      <w:pBdr>
        <w:top w:val="single" w:sz="6" w:space="1" w:color="auto"/>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keepNext/>
      <w:rPr>
        <w:sz w:val="20"/>
        <w:szCs w:val="20"/>
      </w:rPr>
    </w:pPr>
  </w:p>
  <w:p w:rsidR="00000000" w:rsidRDefault="00A2251A">
    <w:pPr>
      <w:keepNext/>
      <w:rPr>
        <w:sz w:val="20"/>
        <w:szCs w:val="20"/>
      </w:rPr>
    </w:pPr>
  </w:p>
  <w:p w:rsidR="00000000" w:rsidRDefault="00A2251A">
    <w:pPr>
      <w:keepNext/>
      <w:rPr>
        <w:sz w:val="20"/>
        <w:szCs w:val="20"/>
      </w:rPr>
    </w:pPr>
  </w:p>
  <w:p w:rsidR="00000000" w:rsidRDefault="00A2251A">
    <w:pPr>
      <w:keepNext/>
      <w:rPr>
        <w:sz w:val="24"/>
        <w:szCs w:val="24"/>
      </w:rPr>
    </w:pPr>
  </w:p>
  <w:p w:rsidR="00000000" w:rsidRDefault="00A2251A">
    <w:pPr>
      <w:keepNext/>
      <w:rPr>
        <w:sz w:val="24"/>
        <w:szCs w:val="24"/>
      </w:rPr>
    </w:pPr>
  </w:p>
  <w:p w:rsidR="00000000" w:rsidRDefault="00A2251A">
    <w:pPr>
      <w:pStyle w:val="Header"/>
      <w:pBdr>
        <w:top w:val="single" w:sz="12"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2251A">
    <w:pPr>
      <w:keepNext/>
      <w:jc w:val="right"/>
      <w:rPr>
        <w:sz w:val="20"/>
        <w:szCs w:val="20"/>
      </w:rPr>
    </w:pPr>
  </w:p>
  <w:p w:rsidR="00000000" w:rsidRDefault="00A2251A">
    <w:pPr>
      <w:keepNext/>
      <w:jc w:val="right"/>
      <w:rPr>
        <w:sz w:val="20"/>
        <w:szCs w:val="20"/>
      </w:rPr>
    </w:pPr>
  </w:p>
  <w:p w:rsidR="00000000" w:rsidRDefault="00A2251A">
    <w:pPr>
      <w:keepNext/>
      <w:jc w:val="right"/>
      <w:rPr>
        <w:sz w:val="20"/>
        <w:szCs w:val="20"/>
      </w:rPr>
    </w:pPr>
  </w:p>
  <w:p w:rsidR="00000000" w:rsidRDefault="00A2251A">
    <w:pPr>
      <w:keepNext/>
      <w:jc w:val="right"/>
      <w:rPr>
        <w:sz w:val="24"/>
        <w:szCs w:val="24"/>
      </w:rPr>
    </w:pPr>
  </w:p>
  <w:p w:rsidR="00000000" w:rsidRDefault="00A2251A">
    <w:pPr>
      <w:keepNext/>
      <w:jc w:val="right"/>
      <w:rPr>
        <w:sz w:val="24"/>
        <w:szCs w:val="24"/>
      </w:rPr>
    </w:pPr>
  </w:p>
  <w:p w:rsidR="00000000" w:rsidRDefault="00A2251A">
    <w:pPr>
      <w:pStyle w:val="Header"/>
      <w:pBdr>
        <w:top w:val="single" w:sz="12"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AE37B0"/>
    <w:lvl w:ilvl="0">
      <w:start w:val="1"/>
      <w:numFmt w:val="decimal"/>
      <w:lvlText w:val="%1."/>
      <w:lvlJc w:val="left"/>
      <w:pPr>
        <w:tabs>
          <w:tab w:val="num" w:pos="1492"/>
        </w:tabs>
        <w:ind w:left="1492" w:hanging="360"/>
      </w:pPr>
    </w:lvl>
  </w:abstractNum>
  <w:abstractNum w:abstractNumId="1">
    <w:nsid w:val="FFFFFF7D"/>
    <w:multiLevelType w:val="singleLevel"/>
    <w:tmpl w:val="149046FE"/>
    <w:lvl w:ilvl="0">
      <w:start w:val="1"/>
      <w:numFmt w:val="decimal"/>
      <w:lvlText w:val="%1."/>
      <w:lvlJc w:val="left"/>
      <w:pPr>
        <w:tabs>
          <w:tab w:val="num" w:pos="1209"/>
        </w:tabs>
        <w:ind w:left="1209" w:hanging="360"/>
      </w:pPr>
    </w:lvl>
  </w:abstractNum>
  <w:abstractNum w:abstractNumId="2">
    <w:nsid w:val="FFFFFF7E"/>
    <w:multiLevelType w:val="singleLevel"/>
    <w:tmpl w:val="C9A2E93A"/>
    <w:lvl w:ilvl="0">
      <w:start w:val="1"/>
      <w:numFmt w:val="decimal"/>
      <w:lvlText w:val="%1."/>
      <w:lvlJc w:val="left"/>
      <w:pPr>
        <w:tabs>
          <w:tab w:val="num" w:pos="926"/>
        </w:tabs>
        <w:ind w:left="926" w:hanging="360"/>
      </w:pPr>
    </w:lvl>
  </w:abstractNum>
  <w:abstractNum w:abstractNumId="3">
    <w:nsid w:val="FFFFFF7F"/>
    <w:multiLevelType w:val="singleLevel"/>
    <w:tmpl w:val="D61C7AA6"/>
    <w:lvl w:ilvl="0">
      <w:start w:val="1"/>
      <w:numFmt w:val="decimal"/>
      <w:lvlText w:val="%1."/>
      <w:lvlJc w:val="left"/>
      <w:pPr>
        <w:tabs>
          <w:tab w:val="num" w:pos="643"/>
        </w:tabs>
        <w:ind w:left="643" w:hanging="360"/>
      </w:pPr>
    </w:lvl>
  </w:abstractNum>
  <w:abstractNum w:abstractNumId="4">
    <w:nsid w:val="FFFFFF80"/>
    <w:multiLevelType w:val="singleLevel"/>
    <w:tmpl w:val="6FD6DC0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29CCFA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176E46C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A038ECD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FFB800FA"/>
    <w:lvl w:ilvl="0">
      <w:start w:val="1"/>
      <w:numFmt w:val="decimal"/>
      <w:lvlText w:val="%1."/>
      <w:lvlJc w:val="left"/>
      <w:pPr>
        <w:tabs>
          <w:tab w:val="num" w:pos="360"/>
        </w:tabs>
        <w:ind w:left="360" w:hanging="360"/>
      </w:pPr>
    </w:lvl>
  </w:abstractNum>
  <w:abstractNum w:abstractNumId="9">
    <w:nsid w:val="FFFFFF89"/>
    <w:multiLevelType w:val="singleLevel"/>
    <w:tmpl w:val="E0C0D626"/>
    <w:lvl w:ilvl="0">
      <w:start w:val="1"/>
      <w:numFmt w:val="bullet"/>
      <w:lvlText w:val=""/>
      <w:lvlJc w:val="left"/>
      <w:pPr>
        <w:tabs>
          <w:tab w:val="num" w:pos="360"/>
        </w:tabs>
        <w:ind w:left="360" w:hanging="360"/>
      </w:pPr>
      <w:rPr>
        <w:rFonts w:ascii="Symbol" w:hAnsi="Symbol" w:cs="Symbol" w:hint="default"/>
      </w:rPr>
    </w:lvl>
  </w:abstractNum>
  <w:abstractNum w:abstractNumId="10">
    <w:nsid w:val="3DCC02B2"/>
    <w:multiLevelType w:val="multilevel"/>
    <w:tmpl w:val="4DA6356E"/>
    <w:lvl w:ilvl="0">
      <w:start w:val="1"/>
      <w:numFmt w:val="bullet"/>
      <w:lvlText w:val=""/>
      <w:lvlJc w:val="left"/>
      <w:pPr>
        <w:tabs>
          <w:tab w:val="num" w:pos="2121"/>
        </w:tabs>
        <w:ind w:left="357"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68A84386"/>
    <w:multiLevelType w:val="multilevel"/>
    <w:tmpl w:val="5C6C1E8A"/>
    <w:lvl w:ilvl="0">
      <w:start w:val="1"/>
      <w:numFmt w:val="bullet"/>
      <w:lvlText w:val=""/>
      <w:lvlJc w:val="left"/>
      <w:pPr>
        <w:tabs>
          <w:tab w:val="num" w:pos="2989"/>
        </w:tabs>
        <w:ind w:left="1225" w:firstLine="104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11"/>
  </w:num>
  <w:num w:numId="7">
    <w:abstractNumId w:val="8"/>
  </w:num>
  <w:num w:numId="8">
    <w:abstractNumId w:val="3"/>
  </w:num>
  <w:num w:numId="9">
    <w:abstractNumId w:val="2"/>
  </w:num>
  <w:num w:numId="10">
    <w:abstractNumId w:val="1"/>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37"/>
    <w:rsid w:val="000172A7"/>
    <w:rsid w:val="00055C37"/>
    <w:rsid w:val="00755487"/>
    <w:rsid w:val="00A2251A"/>
    <w:rsid w:val="00FA0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indent(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indent(ii)"/>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paragraph" w:customStyle="1" w:styleId="AssentDt">
    <w:name w:val="AssentDt"/>
    <w:basedOn w:val="Normal"/>
    <w:rsid w:val="000172A7"/>
    <w:pPr>
      <w:autoSpaceDE/>
      <w:autoSpaceDN/>
      <w:spacing w:line="240" w:lineRule="auto"/>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5" w:uiPriority="39"/>
    <w:lsdException w:name="caption" w:semiHidden="0" w:qFormat="1"/>
    <w:lsdException w:name="Title" w:semiHidden="0" w:qFormat="1"/>
    <w:lsdException w:name="Body Text Indent" w:unhideWhenUsed="1"/>
    <w:lsdException w:name="Subtitle" w:semiHidden="0" w:qFormat="1"/>
    <w:lsdException w:name="Strong" w:semiHidden="0" w:qFormat="1"/>
    <w:lsdException w:name="Emphasis" w:semiHidden="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spacing w:after="0" w:line="260" w:lineRule="atLeast"/>
    </w:pPr>
    <w:rPr>
      <w:rFonts w:ascii="Times New Roman" w:hAnsi="Times New Roman" w:cs="Times New Roman"/>
    </w:rPr>
  </w:style>
  <w:style w:type="paragraph" w:styleId="Heading1">
    <w:name w:val="heading 1"/>
    <w:aliases w:val="c"/>
    <w:basedOn w:val="Normal"/>
    <w:next w:val="Heading2"/>
    <w:link w:val="Heading1Char"/>
    <w:uiPriority w:val="99"/>
    <w:qFormat/>
    <w:pPr>
      <w:keepNext/>
      <w:keepLines/>
      <w:tabs>
        <w:tab w:val="left" w:pos="1440"/>
      </w:tabs>
      <w:spacing w:before="240" w:after="60"/>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tabs>
        <w:tab w:val="clear" w:pos="1440"/>
      </w:tabs>
      <w:spacing w:before="280"/>
      <w:outlineLvl w:val="1"/>
    </w:pPr>
    <w:rPr>
      <w:sz w:val="32"/>
      <w:szCs w:val="32"/>
    </w:rPr>
  </w:style>
  <w:style w:type="paragraph" w:styleId="Heading3">
    <w:name w:val="heading 3"/>
    <w:aliases w:val="d"/>
    <w:basedOn w:val="Heading1"/>
    <w:next w:val="Heading4"/>
    <w:link w:val="Heading3Char"/>
    <w:uiPriority w:val="99"/>
    <w:qFormat/>
    <w:pPr>
      <w:tabs>
        <w:tab w:val="clear" w:pos="1440"/>
      </w:tabs>
      <w:outlineLvl w:val="2"/>
    </w:pPr>
    <w:rPr>
      <w:sz w:val="28"/>
      <w:szCs w:val="28"/>
    </w:rPr>
  </w:style>
  <w:style w:type="paragraph" w:styleId="Heading4">
    <w:name w:val="heading 4"/>
    <w:aliases w:val="sd"/>
    <w:basedOn w:val="Heading1"/>
    <w:next w:val="Heading5"/>
    <w:link w:val="Heading4Char"/>
    <w:uiPriority w:val="99"/>
    <w:qFormat/>
    <w:pPr>
      <w:tabs>
        <w:tab w:val="clear" w:pos="1440"/>
      </w:tabs>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440"/>
      </w:tabs>
      <w:spacing w:before="280"/>
      <w:outlineLvl w:val="4"/>
    </w:pPr>
    <w:rPr>
      <w:sz w:val="24"/>
      <w:szCs w:val="24"/>
    </w:rPr>
  </w:style>
  <w:style w:type="paragraph" w:styleId="Heading6">
    <w:name w:val="heading 6"/>
    <w:aliases w:val="as"/>
    <w:basedOn w:val="Heading1"/>
    <w:next w:val="Heading7"/>
    <w:link w:val="Heading6Char"/>
    <w:uiPriority w:val="99"/>
    <w:qFormat/>
    <w:pPr>
      <w:tabs>
        <w:tab w:val="clear" w:pos="1440"/>
      </w:tabs>
      <w:outlineLvl w:val="5"/>
    </w:pPr>
    <w:rPr>
      <w:rFonts w:ascii="Arial" w:hAnsi="Arial" w:cs="Arial"/>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outlineLvl w:val="7"/>
    </w:pPr>
    <w:rPr>
      <w:sz w:val="26"/>
      <w:szCs w:val="26"/>
    </w:rPr>
  </w:style>
  <w:style w:type="paragraph" w:styleId="Heading9">
    <w:name w:val="heading 9"/>
    <w:aliases w:val="aat"/>
    <w:basedOn w:val="Heading1"/>
    <w:next w:val="ItemHead"/>
    <w:link w:val="Heading9Char"/>
    <w:uiPriority w:val="99"/>
    <w:qFormat/>
    <w:pPr>
      <w:keepNext w:val="0"/>
      <w:tabs>
        <w:tab w:val="clear" w:pos="1440"/>
      </w:tabs>
      <w:spacing w:before="280"/>
      <w:outlineLvl w:val="8"/>
    </w:pPr>
    <w:rPr>
      <w:i/>
      <w:i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sd Char"/>
    <w:basedOn w:val="DefaultParagraphFont"/>
    <w:link w:val="Heading4"/>
    <w:uiPriority w:val="9"/>
    <w:semiHidden/>
    <w:rPr>
      <w:b/>
      <w:bCs/>
      <w:sz w:val="28"/>
      <w:szCs w:val="28"/>
    </w:rPr>
  </w:style>
  <w:style w:type="character" w:customStyle="1" w:styleId="Heading5Char">
    <w:name w:val="Heading 5 Char"/>
    <w:aliases w:val="s Char"/>
    <w:basedOn w:val="DefaultParagraphFont"/>
    <w:link w:val="Heading5"/>
    <w:uiPriority w:val="9"/>
    <w:semiHidden/>
    <w:rPr>
      <w:b/>
      <w:bCs/>
      <w:i/>
      <w:iCs/>
      <w:sz w:val="26"/>
      <w:szCs w:val="26"/>
    </w:rPr>
  </w:style>
  <w:style w:type="character" w:customStyle="1" w:styleId="Heading6Char">
    <w:name w:val="Heading 6 Char"/>
    <w:aliases w:val="as Char"/>
    <w:basedOn w:val="DefaultParagraphFont"/>
    <w:link w:val="Heading6"/>
    <w:uiPriority w:val="9"/>
    <w:semiHidden/>
    <w:rPr>
      <w:b/>
      <w:bCs/>
    </w:rPr>
  </w:style>
  <w:style w:type="character" w:customStyle="1" w:styleId="Heading7Char">
    <w:name w:val="Heading 7 Char"/>
    <w:aliases w:val="ap Char"/>
    <w:basedOn w:val="DefaultParagraphFont"/>
    <w:link w:val="Heading7"/>
    <w:uiPriority w:val="9"/>
    <w:semiHidden/>
    <w:rPr>
      <w:sz w:val="24"/>
      <w:szCs w:val="24"/>
    </w:rPr>
  </w:style>
  <w:style w:type="character" w:customStyle="1" w:styleId="Heading8Char">
    <w:name w:val="Heading 8 Char"/>
    <w:aliases w:val="ad Char"/>
    <w:basedOn w:val="DefaultParagraphFont"/>
    <w:link w:val="Heading8"/>
    <w:uiPriority w:val="9"/>
    <w:semiHidden/>
    <w:rPr>
      <w:i/>
      <w:iCs/>
      <w:sz w:val="24"/>
      <w:szCs w:val="24"/>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rPr>
  </w:style>
  <w:style w:type="paragraph" w:customStyle="1" w:styleId="Test">
    <w:name w:val="Test"/>
    <w:basedOn w:val="Normal"/>
    <w:uiPriority w:val="99"/>
    <w:pPr>
      <w:spacing w:before="240" w:after="240"/>
    </w:pPr>
    <w:rPr>
      <w:rFonts w:ascii="Arial" w:hAnsi="Arial" w:cs="Arial"/>
      <w:b/>
      <w:bCs/>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Arial" w:hAnsi="Arial" w:cs="Arial"/>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Arial" w:hAnsi="Arial" w:cs="Arial"/>
      <w:sz w:val="16"/>
      <w:szCs w:val="16"/>
    </w:rPr>
  </w:style>
  <w:style w:type="paragraph" w:customStyle="1" w:styleId="ActNotes1ai">
    <w:name w:val="ActNotes(1)(a)(i)"/>
    <w:basedOn w:val="Normal"/>
    <w:uiPriority w:val="99"/>
    <w:pPr>
      <w:tabs>
        <w:tab w:val="right" w:pos="1843"/>
      </w:tabs>
      <w:spacing w:line="180" w:lineRule="atLeast"/>
      <w:ind w:left="1985" w:hanging="1985"/>
    </w:pPr>
    <w:rPr>
      <w:rFonts w:ascii="Arial" w:hAnsi="Arial" w:cs="Arial"/>
      <w:sz w:val="16"/>
      <w:szCs w:val="16"/>
    </w:rPr>
  </w:style>
  <w:style w:type="paragraph" w:customStyle="1" w:styleId="ActNotesa">
    <w:name w:val="ActNotes(a)"/>
    <w:basedOn w:val="Normal"/>
    <w:uiPriority w:val="99"/>
    <w:pPr>
      <w:spacing w:before="60" w:line="180" w:lineRule="exact"/>
      <w:ind w:left="425" w:hanging="425"/>
    </w:pPr>
    <w:rPr>
      <w:rFonts w:ascii="Arial" w:hAnsi="Arial" w:cs="Arial"/>
      <w:sz w:val="16"/>
      <w:szCs w:val="16"/>
    </w:rPr>
  </w:style>
  <w:style w:type="paragraph" w:customStyle="1" w:styleId="asamended">
    <w:name w:val="as amended"/>
    <w:basedOn w:val="Normal"/>
    <w:uiPriority w:val="99"/>
    <w:pPr>
      <w:keepNext/>
      <w:spacing w:before="60" w:line="200" w:lineRule="exact"/>
      <w:ind w:left="284"/>
    </w:pPr>
    <w:rPr>
      <w:rFonts w:ascii="Arial" w:hAnsi="Arial" w:cs="Arial"/>
      <w:b/>
      <w:bCs/>
      <w:sz w:val="16"/>
      <w:szCs w:val="16"/>
    </w:rPr>
  </w:style>
  <w:style w:type="paragraph" w:customStyle="1" w:styleId="asamendedital">
    <w:name w:val="as amended ital"/>
    <w:basedOn w:val="Normal"/>
    <w:uiPriority w:val="99"/>
    <w:pPr>
      <w:spacing w:before="60" w:line="200" w:lineRule="exact"/>
      <w:ind w:left="284"/>
    </w:pPr>
    <w:rPr>
      <w:rFonts w:ascii="Arial" w:hAnsi="Arial" w:cs="Arial"/>
      <w:i/>
      <w:iCs/>
      <w:sz w:val="16"/>
      <w:szCs w:val="16"/>
    </w:rPr>
  </w:style>
  <w:style w:type="paragraph" w:customStyle="1" w:styleId="BodyTextIndex">
    <w:name w:val="Body Text Index"/>
    <w:basedOn w:val="Normal"/>
    <w:next w:val="BodyText2"/>
    <w:uiPriority w:val="99"/>
    <w:pPr>
      <w:spacing w:after="120"/>
      <w:ind w:left="284"/>
    </w:p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next w:val="Normal"/>
    <w:uiPriority w:val="99"/>
    <w:pPr>
      <w:ind w:left="1559" w:hanging="425"/>
    </w:pPr>
  </w:style>
  <w:style w:type="paragraph" w:customStyle="1" w:styleId="BoxNote">
    <w:name w:val="BoxNote"/>
    <w:aliases w:val="bn"/>
    <w:basedOn w:val="BoxText"/>
    <w:next w:val="Normal"/>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next w:val="Normal"/>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Contents">
    <w:name w:val="Contents"/>
    <w:basedOn w:val="Normal"/>
    <w:next w:val="Normal"/>
    <w:uiPriority w:val="99"/>
    <w:rPr>
      <w:sz w:val="36"/>
      <w:szCs w:val="3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rPr>
  </w:style>
  <w:style w:type="paragraph" w:customStyle="1" w:styleId="EndNote">
    <w:name w:val="EndNote"/>
    <w:basedOn w:val="Normal"/>
    <w:uiPriority w:val="99"/>
    <w:pPr>
      <w:spacing w:before="180"/>
    </w:pPr>
  </w:style>
  <w:style w:type="paragraph" w:customStyle="1" w:styleId="ENoteNo">
    <w:name w:val="ENoteNo"/>
    <w:basedOn w:val="Normal"/>
    <w:uiPriority w:val="99"/>
    <w:pPr>
      <w:spacing w:before="120" w:after="120"/>
      <w:ind w:left="1134" w:hanging="1134"/>
    </w:pPr>
    <w:rPr>
      <w:rFonts w:ascii="Arial" w:hAnsi="Arial" w:cs="Arial"/>
      <w:b/>
      <w:bCs/>
      <w:sz w:val="24"/>
      <w:szCs w:val="24"/>
    </w:rPr>
  </w:style>
  <w:style w:type="paragraph" w:customStyle="1" w:styleId="Formula">
    <w:name w:val="Formula"/>
    <w:basedOn w:val="Normal"/>
    <w:uiPriority w:val="99"/>
    <w:pPr>
      <w:ind w:left="1134"/>
    </w:pPr>
    <w:rPr>
      <w:sz w:val="20"/>
      <w:szCs w:val="20"/>
    </w:rPr>
  </w:style>
  <w:style w:type="paragraph" w:styleId="Footer">
    <w:name w:val="footer"/>
    <w:basedOn w:val="Normal"/>
    <w:link w:val="FooterChar"/>
    <w:uiPriority w:val="99"/>
    <w:pPr>
      <w:tabs>
        <w:tab w:val="center" w:pos="4153"/>
        <w:tab w:val="right" w:pos="8306"/>
      </w:tabs>
    </w:pPr>
    <w:rPr>
      <w:sz w:val="18"/>
      <w:szCs w:val="18"/>
    </w:rPr>
  </w:style>
  <w:style w:type="character" w:customStyle="1" w:styleId="FooterChar">
    <w:name w:val="Footer Char"/>
    <w:basedOn w:val="DefaultParagraphFont"/>
    <w:link w:val="Footer"/>
    <w:uiPriority w:val="99"/>
    <w:semiHidden/>
    <w:rPr>
      <w:rFonts w:ascii="Times New Roman" w:hAnsi="Times New Roman" w:cs="Times New Roman"/>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New Roman" w:hAnsi="Times New Roman" w:cs="Times New Roman"/>
    </w:rPr>
  </w:style>
  <w:style w:type="paragraph" w:customStyle="1" w:styleId="paragraph">
    <w:name w:val="paragraph"/>
    <w:aliases w:val="a,indent(a)"/>
    <w:basedOn w:val="Normal"/>
    <w:uiPriority w:val="99"/>
    <w:pPr>
      <w:tabs>
        <w:tab w:val="right" w:pos="1531"/>
      </w:tabs>
      <w:spacing w:before="40"/>
      <w:ind w:left="1644" w:hanging="1644"/>
    </w:pPr>
  </w:style>
  <w:style w:type="paragraph" w:customStyle="1" w:styleId="paragraphsub-sub">
    <w:name w:val="paragraph(sub-sub)"/>
    <w:aliases w:val="aaa"/>
    <w:basedOn w:val="paragraph"/>
    <w:uiPriority w:val="99"/>
    <w:pPr>
      <w:tabs>
        <w:tab w:val="clear" w:pos="1531"/>
        <w:tab w:val="right" w:pos="2722"/>
      </w:tabs>
      <w:ind w:left="2835" w:hanging="2835"/>
    </w:pPr>
  </w:style>
  <w:style w:type="paragraph" w:customStyle="1" w:styleId="paragraphsub">
    <w:name w:val="paragraph(sub)"/>
    <w:aliases w:val="aa,indent(ii)"/>
    <w:basedOn w:val="paragraph"/>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customStyle="1" w:styleId="ItemHead">
    <w:name w:val="ItemHead"/>
    <w:aliases w:val="ih"/>
    <w:basedOn w:val="Normal"/>
    <w:next w:val="Heading1"/>
    <w:uiPriority w:val="99"/>
    <w:pPr>
      <w:keepNext/>
      <w:keepLines/>
      <w:spacing w:before="220"/>
      <w:ind w:left="709" w:hanging="709"/>
    </w:pPr>
    <w:rPr>
      <w:rFonts w:ascii="Arial" w:hAnsi="Arial" w:cs="Arial"/>
      <w:b/>
      <w:bCs/>
      <w:sz w:val="24"/>
      <w:szCs w:val="24"/>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ListBullet">
    <w:name w:val="List Bullet"/>
    <w:basedOn w:val="Normal"/>
    <w:autoRedefine/>
    <w:uiPriority w:val="99"/>
    <w:pPr>
      <w:numPr>
        <w:numId w:val="1"/>
      </w:numPr>
    </w:pPr>
  </w:style>
  <w:style w:type="paragraph" w:customStyle="1" w:styleId="LongT">
    <w:name w:val="LongT"/>
    <w:basedOn w:val="Normal"/>
    <w:uiPriority w:val="99"/>
    <w:rPr>
      <w:b/>
      <w:bCs/>
      <w:sz w:val="32"/>
      <w:szCs w:val="32"/>
    </w:rPr>
  </w:style>
  <w:style w:type="paragraph" w:customStyle="1" w:styleId="Mathtype">
    <w:name w:val="Mathtype"/>
    <w:basedOn w:val="Normal"/>
    <w:uiPriority w:val="99"/>
  </w:style>
  <w:style w:type="paragraph" w:customStyle="1" w:styleId="notebullet">
    <w:name w:val="note(bullet)"/>
    <w:basedOn w:val="Normal"/>
    <w:uiPriority w:val="99"/>
    <w:pPr>
      <w:numPr>
        <w:numId w:val="12"/>
      </w:numPr>
    </w:pPr>
    <w:rPr>
      <w:sz w:val="18"/>
      <w:szCs w:val="18"/>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ind w:left="709" w:hanging="709"/>
    </w:pPr>
  </w:style>
  <w:style w:type="paragraph" w:customStyle="1" w:styleId="noteparap">
    <w:name w:val="note(parap)"/>
    <w:aliases w:val="na"/>
    <w:basedOn w:val="notetext"/>
    <w:uiPriority w:val="99"/>
    <w:pPr>
      <w:ind w:left="2353" w:hanging="709"/>
    </w:pPr>
  </w:style>
  <w:style w:type="paragraph" w:customStyle="1" w:styleId="noteParlAmend">
    <w:name w:val="note(ParlAmend)"/>
    <w:aliases w:val="npp"/>
    <w:basedOn w:val="Normal"/>
    <w:next w:val="ParlAmend"/>
    <w:uiPriority w:val="99"/>
    <w:pPr>
      <w:jc w:val="right"/>
    </w:pPr>
    <w:rPr>
      <w:rFonts w:ascii="Arial" w:hAnsi="Arial" w:cs="Arial"/>
      <w:b/>
      <w:bCs/>
      <w:i/>
      <w:iCs/>
    </w:rPr>
  </w:style>
  <w:style w:type="paragraph" w:customStyle="1" w:styleId="NotesSection">
    <w:name w:val="NotesSection"/>
    <w:basedOn w:val="Normal"/>
    <w:uiPriority w:val="99"/>
    <w:pPr>
      <w:spacing w:before="240"/>
    </w:pPr>
    <w:rPr>
      <w:rFonts w:ascii="Arial" w:hAnsi="Arial" w:cs="Arial"/>
      <w:b/>
      <w:bCs/>
      <w:sz w:val="28"/>
      <w:szCs w:val="28"/>
    </w:rPr>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4"/>
      <w:szCs w:val="4"/>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styleId="TOC6">
    <w:name w:val="toc 6"/>
    <w:basedOn w:val="TOC1"/>
    <w:next w:val="Normal"/>
    <w:uiPriority w:val="99"/>
    <w:pPr>
      <w:keepNext w:val="0"/>
      <w:tabs>
        <w:tab w:val="clear" w:pos="1440"/>
      </w:tabs>
      <w:ind w:left="0" w:firstLine="0"/>
    </w:pPr>
    <w:rPr>
      <w:sz w:val="24"/>
      <w:szCs w:val="24"/>
    </w:rPr>
  </w:style>
  <w:style w:type="paragraph" w:customStyle="1" w:styleId="ReprintDate">
    <w:name w:val="ReprintDate"/>
    <w:basedOn w:val="Normal"/>
    <w:uiPriority w:val="99"/>
    <w:pPr>
      <w:spacing w:before="240"/>
    </w:pPr>
    <w:rPr>
      <w:b/>
      <w:bCs/>
      <w:sz w:val="28"/>
      <w:szCs w:val="28"/>
    </w:rPr>
  </w:style>
  <w:style w:type="paragraph" w:customStyle="1" w:styleId="ShortT">
    <w:name w:val="ShortT"/>
    <w:basedOn w:val="Normal"/>
    <w:next w:val="Normal"/>
    <w:uiPriority w:val="99"/>
    <w:pPr>
      <w:spacing w:before="360"/>
    </w:pPr>
    <w:rPr>
      <w:b/>
      <w:bCs/>
      <w:sz w:val="40"/>
      <w:szCs w:val="40"/>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Arial" w:hAnsi="Arial" w:cs="Arial"/>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character" w:customStyle="1" w:styleId="superscriptstyle">
    <w:name w:val="superscriptstyle"/>
    <w:basedOn w:val="DefaultParagraphFont"/>
    <w:uiPriority w:val="99"/>
    <w:rPr>
      <w:rFonts w:ascii="Times New Roman" w:hAnsi="Times New Roman" w:cs="Times New Roman"/>
      <w:sz w:val="18"/>
      <w:szCs w:val="18"/>
      <w:vertAlign w:val="baseline"/>
    </w:r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AA">
    <w:name w:val="Table(AA)"/>
    <w:aliases w:val="taaa"/>
    <w:basedOn w:val="Tablei"/>
    <w:uiPriority w:val="99"/>
    <w:pPr>
      <w:tabs>
        <w:tab w:val="clear" w:pos="970"/>
      </w:tabs>
      <w:ind w:left="1055"/>
    </w:pPr>
  </w:style>
  <w:style w:type="paragraph" w:customStyle="1" w:styleId="TableA0">
    <w:name w:val="TableA"/>
    <w:basedOn w:val="Normal"/>
    <w:uiPriority w:val="99"/>
    <w:pPr>
      <w:spacing w:before="120" w:after="120"/>
    </w:pPr>
    <w:rPr>
      <w:rFonts w:ascii="Arial" w:hAnsi="Arial" w:cs="Arial"/>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709" w:hanging="709"/>
    </w:pPr>
    <w:rPr>
      <w:rFonts w:ascii="Times" w:hAnsi="Times" w:cs="Times"/>
      <w:b w:val="0"/>
      <w:bCs w:val="0"/>
      <w:i/>
      <w:iCs/>
    </w:rPr>
  </w:style>
  <w:style w:type="paragraph" w:customStyle="1" w:styleId="TableOfActs1">
    <w:name w:val="TableOfActs(1)"/>
    <w:basedOn w:val="Normal"/>
    <w:uiPriority w:val="99"/>
    <w:pPr>
      <w:spacing w:before="60" w:line="180" w:lineRule="exact"/>
      <w:ind w:left="142" w:hanging="142"/>
    </w:pPr>
    <w:rPr>
      <w:rFonts w:ascii="Arial" w:hAnsi="Arial" w:cs="Arial"/>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ctsHead">
    <w:name w:val="TableOfActsHead"/>
    <w:basedOn w:val="Normal"/>
    <w:uiPriority w:val="99"/>
    <w:pPr>
      <w:spacing w:before="240" w:after="240"/>
    </w:pPr>
    <w:rPr>
      <w:rFonts w:ascii="Arial" w:hAnsi="Arial" w:cs="Arial"/>
      <w:b/>
      <w:bCs/>
      <w:sz w:val="24"/>
      <w:szCs w:val="24"/>
    </w:rPr>
  </w:style>
  <w:style w:type="paragraph" w:customStyle="1" w:styleId="Table">
    <w:name w:val="Table"/>
    <w:aliases w:val="t"/>
    <w:basedOn w:val="Normal"/>
    <w:uiPriority w:val="99"/>
    <w:pPr>
      <w:spacing w:before="60" w:line="240" w:lineRule="atLeast"/>
    </w:pPr>
    <w:rPr>
      <w:sz w:val="20"/>
      <w:szCs w:val="20"/>
    </w:rPr>
  </w:style>
  <w:style w:type="paragraph" w:customStyle="1" w:styleId="TableOfAmend">
    <w:name w:val="TableOfAmend"/>
    <w:basedOn w:val="Normal"/>
    <w:uiPriority w:val="99"/>
    <w:pPr>
      <w:tabs>
        <w:tab w:val="right" w:leader="dot" w:pos="2268"/>
      </w:tabs>
      <w:spacing w:before="60" w:line="180" w:lineRule="exact"/>
      <w:ind w:left="170" w:right="113" w:hanging="170"/>
    </w:pPr>
    <w:rPr>
      <w:rFonts w:ascii="Arial" w:hAnsi="Arial" w:cs="Arial"/>
      <w:sz w:val="16"/>
      <w:szCs w:val="16"/>
    </w:rPr>
  </w:style>
  <w:style w:type="paragraph" w:customStyle="1" w:styleId="TableOfAmendHead">
    <w:name w:val="TableOfAmendHead"/>
    <w:basedOn w:val="Normal"/>
    <w:uiPriority w:val="99"/>
    <w:pPr>
      <w:tabs>
        <w:tab w:val="right" w:pos="1021"/>
      </w:tabs>
      <w:spacing w:before="240" w:after="240"/>
      <w:ind w:left="1134" w:hanging="1134"/>
    </w:pPr>
    <w:rPr>
      <w:rFonts w:ascii="Arial" w:hAnsi="Arial" w:cs="Arial"/>
      <w:b/>
      <w:bCs/>
      <w:sz w:val="24"/>
      <w:szCs w:val="24"/>
    </w:rPr>
  </w:style>
  <w:style w:type="paragraph" w:customStyle="1" w:styleId="TableOfAmend0pt">
    <w:name w:val="TableOfAmend0pt"/>
    <w:basedOn w:val="TableOfAmend"/>
    <w:uiPriority w:val="99"/>
    <w:pPr>
      <w:spacing w:before="0"/>
    </w:p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numPr>
        <w:numId w:val="6"/>
      </w:numPr>
      <w:spacing w:before="122" w:line="198" w:lineRule="exact"/>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AmRenumbered">
    <w:name w:val="TOAmRenumbered"/>
    <w:basedOn w:val="TableOfAmend"/>
    <w:uiPriority w:val="99"/>
    <w:pPr>
      <w:ind w:left="0" w:firstLine="0"/>
    </w:pPr>
  </w:style>
  <w:style w:type="paragraph" w:styleId="TOC1">
    <w:name w:val="toc 1"/>
    <w:basedOn w:val="Heading1"/>
    <w:next w:val="Normal"/>
    <w:uiPriority w:val="99"/>
    <w:pPr>
      <w:tabs>
        <w:tab w:val="right" w:pos="7088"/>
      </w:tabs>
      <w:spacing w:before="120" w:line="240" w:lineRule="auto"/>
      <w:ind w:left="1474" w:right="567" w:hanging="1474"/>
    </w:pPr>
    <w:rPr>
      <w:sz w:val="28"/>
      <w:szCs w:val="28"/>
    </w:rPr>
  </w:style>
  <w:style w:type="paragraph" w:styleId="TOC2">
    <w:name w:val="toc 2"/>
    <w:basedOn w:val="Heading2"/>
    <w:next w:val="Normal"/>
    <w:uiPriority w:val="99"/>
    <w:pPr>
      <w:tabs>
        <w:tab w:val="right" w:pos="7088"/>
      </w:tabs>
      <w:spacing w:before="120" w:after="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after="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39"/>
    <w:pPr>
      <w:keepNext w:val="0"/>
      <w:tabs>
        <w:tab w:val="right" w:leader="dot" w:pos="7088"/>
      </w:tabs>
      <w:spacing w:before="40" w:after="0" w:line="240" w:lineRule="auto"/>
      <w:ind w:left="2098" w:right="567" w:hanging="680"/>
      <w:outlineLvl w:val="9"/>
    </w:pPr>
    <w:rPr>
      <w:b w:val="0"/>
      <w:bCs w:val="0"/>
      <w:sz w:val="18"/>
      <w:szCs w:val="18"/>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ind w:left="851" w:right="567" w:firstLine="0"/>
      <w:outlineLvl w:val="9"/>
    </w:pPr>
    <w:rPr>
      <w:b w:val="0"/>
      <w:bCs w:val="0"/>
      <w:sz w:val="20"/>
      <w:szCs w:val="20"/>
    </w:rPr>
  </w:style>
  <w:style w:type="paragraph" w:customStyle="1" w:styleId="TofSectsSubdiv">
    <w:name w:val="TofSects(Subdiv)"/>
    <w:basedOn w:val="TOC4"/>
    <w:uiPriority w:val="99"/>
    <w:pPr>
      <w:tabs>
        <w:tab w:val="clear" w:pos="7088"/>
      </w:tabs>
      <w:ind w:left="1588" w:hanging="794"/>
    </w:pPr>
    <w:rPr>
      <w:b w:val="0"/>
      <w:bCs w:val="0"/>
      <w:sz w:val="22"/>
      <w:szCs w:val="22"/>
    </w:r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sz w:val="24"/>
      <w:szCs w:val="24"/>
    </w:rPr>
  </w:style>
  <w:style w:type="paragraph" w:customStyle="1" w:styleId="TofSectsGroupHeading">
    <w:name w:val="TofSects(GroupHeading)"/>
    <w:basedOn w:val="TOC4"/>
    <w:next w:val="TofSectsSection"/>
    <w:uiPriority w:val="99"/>
    <w:pPr>
      <w:tabs>
        <w:tab w:val="clear" w:pos="7088"/>
      </w:tabs>
      <w:spacing w:before="240" w:after="120"/>
      <w:ind w:left="794" w:firstLine="0"/>
    </w:pPr>
  </w:style>
  <w:style w:type="paragraph" w:customStyle="1" w:styleId="UpdateDate">
    <w:name w:val="UpdateDate"/>
    <w:basedOn w:val="Normal"/>
    <w:uiPriority w:val="99"/>
    <w:pPr>
      <w:spacing w:before="240"/>
    </w:pPr>
    <w:rPr>
      <w:sz w:val="24"/>
      <w:szCs w:val="24"/>
    </w:rPr>
  </w:style>
  <w:style w:type="paragraph" w:customStyle="1" w:styleId="Actno">
    <w:name w:val="Actno"/>
    <w:basedOn w:val="UpdateDate"/>
    <w:next w:val="Normal"/>
    <w:uiPriority w:val="99"/>
    <w:rPr>
      <w:b/>
      <w:bCs/>
    </w:rPr>
  </w:style>
  <w:style w:type="paragraph" w:customStyle="1" w:styleId="AmendTableColHead">
    <w:name w:val="AmendTableColHead"/>
    <w:basedOn w:val="TableOfAmend"/>
    <w:uiPriority w:val="99"/>
    <w:pPr>
      <w:spacing w:line="200" w:lineRule="exact"/>
    </w:pPr>
    <w:rPr>
      <w:sz w:val="18"/>
      <w:szCs w:val="18"/>
    </w:rPr>
  </w:style>
  <w:style w:type="paragraph" w:customStyle="1" w:styleId="CoverActNo">
    <w:name w:val="CoverActNo"/>
    <w:basedOn w:val="UpdateDate"/>
    <w:uiPriority w:val="99"/>
    <w:rPr>
      <w:b/>
      <w:bCs/>
    </w:rPr>
  </w:style>
  <w:style w:type="paragraph" w:customStyle="1" w:styleId="Headerpartodd">
    <w:name w:val="Header.part.odd"/>
    <w:basedOn w:val="Normal"/>
    <w:uiPriority w:val="99"/>
    <w:pPr>
      <w:keepNext/>
    </w:pPr>
    <w:rPr>
      <w:sz w:val="20"/>
      <w:szCs w:val="20"/>
    </w:rPr>
  </w:style>
  <w:style w:type="paragraph" w:customStyle="1" w:styleId="Specialih">
    <w:name w:val="Special ih"/>
    <w:basedOn w:val="ItemHead"/>
    <w:uiPriority w:val="99"/>
    <w:rPr>
      <w:kern w:val="28"/>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rPr>
  </w:style>
  <w:style w:type="paragraph" w:styleId="BodyTextFirstIndent2">
    <w:name w:val="Body Text First Indent 2"/>
    <w:basedOn w:val="BodyText2"/>
    <w:link w:val="BodyTextFirstIndent2Char"/>
    <w:uiPriority w:val="99"/>
    <w:pPr>
      <w:spacing w:line="260" w:lineRule="atLeast"/>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rPr>
      <w:rFonts w:ascii="Times New Roman" w:hAnsi="Times New Roman" w:cs="Times New Roman"/>
    </w:rPr>
  </w:style>
  <w:style w:type="character" w:styleId="Emphasis">
    <w:name w:val="Emphasis"/>
    <w:basedOn w:val="DefaultParagraphFont"/>
    <w:uiPriority w:val="99"/>
    <w:qFormat/>
    <w:rPr>
      <w:i/>
      <w:i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character" w:styleId="FollowedHyperlink">
    <w:name w:val="FollowedHyperlink"/>
    <w:basedOn w:val="DefaultParagraphFont"/>
    <w:uiPriority w:val="99"/>
    <w:rPr>
      <w:color w:val="800080"/>
      <w:u w:val="single"/>
    </w:rPr>
  </w:style>
  <w:style w:type="character" w:styleId="HTMLAcronym">
    <w:name w:val="HTML Acronym"/>
    <w:basedOn w:val="DefaultParagraphFont"/>
    <w:uiPriority w:val="99"/>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rPr>
      <w:rFonts w:ascii="Times New Roman" w:hAnsi="Times New Roman" w:cs="Times New Roman"/>
      <w:i/>
      <w:iCs/>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Hyperlink">
    <w:name w:val="Hyperlink"/>
    <w:basedOn w:val="DefaultParagraphFont"/>
    <w:uiPriority w:val="99"/>
    <w:rPr>
      <w:color w:val="0000FF"/>
      <w:u w:val="single"/>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7"/>
      </w:numPr>
    </w:pPr>
  </w:style>
  <w:style w:type="paragraph" w:styleId="ListNumber2">
    <w:name w:val="List Number 2"/>
    <w:basedOn w:val="Normal"/>
    <w:uiPriority w:val="99"/>
    <w:pPr>
      <w:numPr>
        <w:numId w:val="8"/>
      </w:numPr>
    </w:pPr>
  </w:style>
  <w:style w:type="paragraph" w:styleId="ListNumber3">
    <w:name w:val="List Number 3"/>
    <w:basedOn w:val="Normal"/>
    <w:uiPriority w:val="99"/>
    <w:pPr>
      <w:numPr>
        <w:numId w:val="9"/>
      </w:numPr>
    </w:pPr>
  </w:style>
  <w:style w:type="paragraph" w:styleId="ListNumber4">
    <w:name w:val="List Number 4"/>
    <w:basedOn w:val="Normal"/>
    <w:uiPriority w:val="99"/>
    <w:pPr>
      <w:numPr>
        <w:numId w:val="10"/>
      </w:numPr>
    </w:pPr>
  </w:style>
  <w:style w:type="paragraph" w:styleId="ListNumber5">
    <w:name w:val="List Number 5"/>
    <w:basedOn w:val="Normal"/>
    <w:uiPriority w:val="99"/>
    <w:pPr>
      <w:numPr>
        <w:numId w:val="11"/>
      </w:numPr>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basedOn w:val="Normal"/>
    <w:next w:val="Normal"/>
    <w:uiPriority w:val="99"/>
    <w:qFormat/>
    <w:pPr>
      <w:spacing w:before="120" w:after="120"/>
    </w:pPr>
    <w:rPr>
      <w:b/>
      <w:bCs/>
      <w:sz w:val="20"/>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Arial" w:hAnsi="Arial" w:cs="Arial"/>
      <w:b/>
      <w:bC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after="0" w:line="260" w:lineRule="atLeast"/>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pPr>
      <w:ind w:left="440" w:hanging="440"/>
    </w:pPr>
  </w:style>
  <w:style w:type="paragraph" w:customStyle="1" w:styleId="headerpartodd0">
    <w:name w:val="header.part.odd"/>
    <w:basedOn w:val="Normal"/>
    <w:uiPriority w:val="99"/>
    <w:pPr>
      <w:keepNext/>
    </w:pPr>
    <w:rPr>
      <w:rFonts w:ascii="Times" w:hAnsi="Times" w:cs="Times"/>
      <w:sz w:val="20"/>
      <w:szCs w:val="20"/>
    </w:rPr>
  </w:style>
  <w:style w:type="paragraph" w:customStyle="1" w:styleId="AssentDt">
    <w:name w:val="AssentDt"/>
    <w:basedOn w:val="Normal"/>
    <w:rsid w:val="000172A7"/>
    <w:pPr>
      <w:autoSpaceDE/>
      <w:autoSpaceDN/>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1A4A-A3D4-4FFF-B346-7022BD82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788</Words>
  <Characters>4227</Characters>
  <Application>Microsoft Office Word</Application>
  <DocSecurity>0</DocSecurity>
  <Lines>103</Lines>
  <Paragraphs>69</Paragraphs>
  <ScaleCrop>false</ScaleCrop>
  <HeadingPairs>
    <vt:vector size="2" baseType="variant">
      <vt:variant>
        <vt:lpstr>Title</vt:lpstr>
      </vt:variant>
      <vt:variant>
        <vt:i4>1</vt:i4>
      </vt:variant>
    </vt:vector>
  </HeadingPairs>
  <TitlesOfParts>
    <vt:vector size="1" baseType="lpstr">
      <vt:lpstr> </vt:lpstr>
    </vt:vector>
  </TitlesOfParts>
  <Company>Attorney-General's Department</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Legislative Drafting</dc:creator>
  <cp:lastModifiedBy>Coles, Deslyn</cp:lastModifiedBy>
  <cp:revision>6</cp:revision>
  <cp:lastPrinted>2004-05-25T05:13:00Z</cp:lastPrinted>
  <dcterms:created xsi:type="dcterms:W3CDTF">2015-07-27T05:25:00Z</dcterms:created>
  <dcterms:modified xsi:type="dcterms:W3CDTF">2015-07-27T05:35:00Z</dcterms:modified>
</cp:coreProperties>
</file>