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75" w:rsidRDefault="0020356F">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8C3BA5" w:rsidRDefault="008C3BA5" w:rsidP="008C3BA5"/>
    <w:p w:rsidR="008C3BA5" w:rsidRDefault="008C3BA5" w:rsidP="008C3BA5">
      <w:pPr>
        <w:spacing w:line="240" w:lineRule="auto"/>
      </w:pPr>
    </w:p>
    <w:p w:rsidR="008C3BA5" w:rsidRDefault="008C3BA5" w:rsidP="008C3BA5"/>
    <w:p w:rsidR="008C3BA5" w:rsidRDefault="008C3BA5" w:rsidP="008C3BA5"/>
    <w:p w:rsidR="008C3BA5" w:rsidRDefault="008C3BA5" w:rsidP="008C3BA5"/>
    <w:p w:rsidR="008C3BA5" w:rsidRDefault="008C3BA5" w:rsidP="008C3BA5"/>
    <w:p w:rsidR="00CF2175" w:rsidRDefault="00861A09" w:rsidP="00C922CC">
      <w:pPr>
        <w:pStyle w:val="ShortT"/>
        <w:spacing w:before="0"/>
      </w:pPr>
      <w:r>
        <w:t>Petermann Aboriginal Land Trust (Boundaries) Act 1985</w:t>
      </w:r>
    </w:p>
    <w:p w:rsidR="0048752B" w:rsidRPr="0048752B" w:rsidRDefault="0048752B" w:rsidP="0048752B">
      <w:bookmarkStart w:id="0" w:name="_GoBack"/>
      <w:bookmarkEnd w:id="0"/>
    </w:p>
    <w:p w:rsidR="00CF2175" w:rsidRPr="008C3BA5" w:rsidRDefault="00861A09" w:rsidP="008C3BA5">
      <w:pPr>
        <w:pStyle w:val="Actno"/>
        <w:spacing w:before="400"/>
        <w:rPr>
          <w:sz w:val="32"/>
          <w:szCs w:val="32"/>
        </w:rPr>
      </w:pPr>
      <w:r w:rsidRPr="008C3BA5">
        <w:rPr>
          <w:sz w:val="32"/>
          <w:szCs w:val="32"/>
        </w:rPr>
        <w:t>No. 109 of 1985</w:t>
      </w:r>
    </w:p>
    <w:p w:rsidR="008C3BA5" w:rsidRPr="00B36CFA" w:rsidRDefault="008C3BA5" w:rsidP="008C3BA5"/>
    <w:p w:rsidR="008C3BA5" w:rsidRDefault="008C3BA5" w:rsidP="008C3BA5"/>
    <w:p w:rsidR="008C3BA5" w:rsidRDefault="008C3BA5" w:rsidP="008C3BA5"/>
    <w:p w:rsidR="008C3BA5" w:rsidRDefault="008C3BA5" w:rsidP="008C3BA5"/>
    <w:p w:rsidR="008C3BA5" w:rsidRDefault="008C3BA5" w:rsidP="008C3BA5"/>
    <w:p w:rsidR="008C3BA5" w:rsidRDefault="008C3BA5" w:rsidP="008C3BA5">
      <w:pPr>
        <w:pStyle w:val="LongT"/>
      </w:pPr>
      <w:r>
        <w:t xml:space="preserve">An Act relating to the boundaries of the land held by the Petermann Aboriginal Land Trust established under the </w:t>
      </w:r>
      <w:r>
        <w:rPr>
          <w:i/>
          <w:iCs/>
        </w:rPr>
        <w:t>Aboriginal Land Rights (Northern Territory) Act 1976</w:t>
      </w:r>
      <w:r>
        <w:t>, and for related purposes</w:t>
      </w:r>
    </w:p>
    <w:p w:rsidR="00CF2175" w:rsidRDefault="00861A09">
      <w:pPr>
        <w:pStyle w:val="Header"/>
      </w:pPr>
      <w:r>
        <w:rPr>
          <w:rStyle w:val="CharChapNo"/>
        </w:rPr>
        <w:t xml:space="preserve"> </w:t>
      </w:r>
      <w:r>
        <w:rPr>
          <w:rStyle w:val="CharChapText"/>
        </w:rPr>
        <w:t xml:space="preserve"> </w:t>
      </w:r>
    </w:p>
    <w:p w:rsidR="00CF2175" w:rsidRDefault="00861A09">
      <w:pPr>
        <w:pStyle w:val="Header"/>
      </w:pPr>
      <w:r>
        <w:rPr>
          <w:rStyle w:val="CharPartNo"/>
        </w:rPr>
        <w:t xml:space="preserve"> </w:t>
      </w:r>
      <w:r>
        <w:rPr>
          <w:rStyle w:val="CharPartText"/>
        </w:rPr>
        <w:t xml:space="preserve"> </w:t>
      </w:r>
    </w:p>
    <w:p w:rsidR="00CF2175" w:rsidRDefault="00861A09">
      <w:pPr>
        <w:pStyle w:val="Header"/>
      </w:pPr>
      <w:r>
        <w:rPr>
          <w:rStyle w:val="CharDivNo"/>
        </w:rPr>
        <w:t xml:space="preserve"> </w:t>
      </w:r>
      <w:r>
        <w:rPr>
          <w:rStyle w:val="CharDivText"/>
        </w:rPr>
        <w:t xml:space="preserve"> </w:t>
      </w:r>
    </w:p>
    <w:p w:rsidR="00CF2175" w:rsidRDefault="00CF2175">
      <w:pPr>
        <w:sectPr w:rsidR="00CF2175">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3827" w:left="2410" w:header="567" w:footer="3119" w:gutter="0"/>
          <w:pgNumType w:fmt="lowerRoman"/>
          <w:cols w:space="708"/>
          <w:titlePg/>
          <w:docGrid w:linePitch="360"/>
        </w:sectPr>
      </w:pPr>
    </w:p>
    <w:p w:rsidR="00CF2175" w:rsidRDefault="00861A09">
      <w:pPr>
        <w:pStyle w:val="Contents"/>
      </w:pPr>
      <w:r>
        <w:lastRenderedPageBreak/>
        <w:t>Contents</w:t>
      </w:r>
    </w:p>
    <w:p w:rsidR="0028374C" w:rsidRDefault="0028374C">
      <w:pPr>
        <w:pStyle w:val="TOC5"/>
        <w:rPr>
          <w:rFonts w:asciiTheme="minorHAnsi" w:hAnsiTheme="minorHAnsi" w:cstheme="minorBidi"/>
          <w:noProof/>
          <w:kern w:val="0"/>
          <w:sz w:val="22"/>
          <w:szCs w:val="22"/>
        </w:rPr>
      </w:pPr>
      <w:r>
        <w:rPr>
          <w:b/>
          <w:bCs/>
        </w:rPr>
        <w:fldChar w:fldCharType="begin"/>
      </w:r>
      <w:r>
        <w:rPr>
          <w:b/>
          <w:bCs/>
        </w:rPr>
        <w:instrText xml:space="preserve"> TOC \o "1-5" \h \z \u </w:instrText>
      </w:r>
      <w:r>
        <w:rPr>
          <w:b/>
          <w:bCs/>
        </w:rPr>
        <w:fldChar w:fldCharType="separate"/>
      </w:r>
      <w:hyperlink w:anchor="_Toc425250433" w:history="1">
        <w:r w:rsidRPr="002558C1">
          <w:rPr>
            <w:rStyle w:val="Hyperlink"/>
            <w:noProof/>
          </w:rPr>
          <w:t>1  Short title</w:t>
        </w:r>
        <w:r>
          <w:rPr>
            <w:noProof/>
            <w:webHidden/>
          </w:rPr>
          <w:tab/>
        </w:r>
        <w:r>
          <w:rPr>
            <w:noProof/>
            <w:webHidden/>
          </w:rPr>
          <w:fldChar w:fldCharType="begin"/>
        </w:r>
        <w:r>
          <w:rPr>
            <w:noProof/>
            <w:webHidden/>
          </w:rPr>
          <w:instrText xml:space="preserve"> PAGEREF _Toc425250433 \h </w:instrText>
        </w:r>
        <w:r>
          <w:rPr>
            <w:noProof/>
            <w:webHidden/>
          </w:rPr>
        </w:r>
        <w:r>
          <w:rPr>
            <w:noProof/>
            <w:webHidden/>
          </w:rPr>
          <w:fldChar w:fldCharType="separate"/>
        </w:r>
        <w:r>
          <w:rPr>
            <w:noProof/>
            <w:webHidden/>
          </w:rPr>
          <w:t>1</w:t>
        </w:r>
        <w:r>
          <w:rPr>
            <w:noProof/>
            <w:webHidden/>
          </w:rPr>
          <w:fldChar w:fldCharType="end"/>
        </w:r>
      </w:hyperlink>
    </w:p>
    <w:p w:rsidR="0028374C" w:rsidRDefault="0048752B">
      <w:pPr>
        <w:pStyle w:val="TOC5"/>
        <w:rPr>
          <w:rFonts w:asciiTheme="minorHAnsi" w:hAnsiTheme="minorHAnsi" w:cstheme="minorBidi"/>
          <w:noProof/>
          <w:kern w:val="0"/>
          <w:sz w:val="22"/>
          <w:szCs w:val="22"/>
        </w:rPr>
      </w:pPr>
      <w:hyperlink w:anchor="_Toc425250434" w:history="1">
        <w:r w:rsidR="0028374C" w:rsidRPr="002558C1">
          <w:rPr>
            <w:rStyle w:val="Hyperlink"/>
            <w:noProof/>
          </w:rPr>
          <w:t>2  Commencement</w:t>
        </w:r>
        <w:r w:rsidR="0028374C">
          <w:rPr>
            <w:noProof/>
            <w:webHidden/>
          </w:rPr>
          <w:tab/>
        </w:r>
        <w:r w:rsidR="0028374C">
          <w:rPr>
            <w:noProof/>
            <w:webHidden/>
          </w:rPr>
          <w:fldChar w:fldCharType="begin"/>
        </w:r>
        <w:r w:rsidR="0028374C">
          <w:rPr>
            <w:noProof/>
            <w:webHidden/>
          </w:rPr>
          <w:instrText xml:space="preserve"> PAGEREF _Toc425250434 \h </w:instrText>
        </w:r>
        <w:r w:rsidR="0028374C">
          <w:rPr>
            <w:noProof/>
            <w:webHidden/>
          </w:rPr>
        </w:r>
        <w:r w:rsidR="0028374C">
          <w:rPr>
            <w:noProof/>
            <w:webHidden/>
          </w:rPr>
          <w:fldChar w:fldCharType="separate"/>
        </w:r>
        <w:r w:rsidR="0028374C">
          <w:rPr>
            <w:noProof/>
            <w:webHidden/>
          </w:rPr>
          <w:t>2</w:t>
        </w:r>
        <w:r w:rsidR="0028374C">
          <w:rPr>
            <w:noProof/>
            <w:webHidden/>
          </w:rPr>
          <w:fldChar w:fldCharType="end"/>
        </w:r>
      </w:hyperlink>
    </w:p>
    <w:p w:rsidR="0028374C" w:rsidRDefault="0048752B">
      <w:pPr>
        <w:pStyle w:val="TOC5"/>
        <w:rPr>
          <w:rFonts w:asciiTheme="minorHAnsi" w:hAnsiTheme="minorHAnsi" w:cstheme="minorBidi"/>
          <w:noProof/>
          <w:kern w:val="0"/>
          <w:sz w:val="22"/>
          <w:szCs w:val="22"/>
        </w:rPr>
      </w:pPr>
      <w:hyperlink w:anchor="_Toc425250435" w:history="1">
        <w:r w:rsidR="0028374C" w:rsidRPr="002558C1">
          <w:rPr>
            <w:rStyle w:val="Hyperlink"/>
            <w:noProof/>
          </w:rPr>
          <w:t>3  Boundaries of the Petermann Aboriginal Land Trust</w:t>
        </w:r>
        <w:r w:rsidR="0028374C">
          <w:rPr>
            <w:noProof/>
            <w:webHidden/>
          </w:rPr>
          <w:tab/>
        </w:r>
        <w:r w:rsidR="0028374C">
          <w:rPr>
            <w:noProof/>
            <w:webHidden/>
          </w:rPr>
          <w:fldChar w:fldCharType="begin"/>
        </w:r>
        <w:r w:rsidR="0028374C">
          <w:rPr>
            <w:noProof/>
            <w:webHidden/>
          </w:rPr>
          <w:instrText xml:space="preserve"> PAGEREF _Toc425250435 \h </w:instrText>
        </w:r>
        <w:r w:rsidR="0028374C">
          <w:rPr>
            <w:noProof/>
            <w:webHidden/>
          </w:rPr>
        </w:r>
        <w:r w:rsidR="0028374C">
          <w:rPr>
            <w:noProof/>
            <w:webHidden/>
          </w:rPr>
          <w:fldChar w:fldCharType="separate"/>
        </w:r>
        <w:r w:rsidR="0028374C">
          <w:rPr>
            <w:noProof/>
            <w:webHidden/>
          </w:rPr>
          <w:t>2</w:t>
        </w:r>
        <w:r w:rsidR="0028374C">
          <w:rPr>
            <w:noProof/>
            <w:webHidden/>
          </w:rPr>
          <w:fldChar w:fldCharType="end"/>
        </w:r>
      </w:hyperlink>
    </w:p>
    <w:p w:rsidR="0028374C" w:rsidRDefault="0048752B">
      <w:pPr>
        <w:pStyle w:val="TOC5"/>
        <w:rPr>
          <w:rFonts w:asciiTheme="minorHAnsi" w:hAnsiTheme="minorHAnsi" w:cstheme="minorBidi"/>
          <w:noProof/>
          <w:kern w:val="0"/>
          <w:sz w:val="22"/>
          <w:szCs w:val="22"/>
        </w:rPr>
      </w:pPr>
      <w:hyperlink w:anchor="_Toc425250436" w:history="1">
        <w:r w:rsidR="0028374C" w:rsidRPr="002558C1">
          <w:rPr>
            <w:rStyle w:val="Hyperlink"/>
            <w:noProof/>
          </w:rPr>
          <w:t>4  Validation of Proclamation</w:t>
        </w:r>
        <w:r w:rsidR="0028374C">
          <w:rPr>
            <w:noProof/>
            <w:webHidden/>
          </w:rPr>
          <w:tab/>
        </w:r>
        <w:r w:rsidR="0028374C">
          <w:rPr>
            <w:noProof/>
            <w:webHidden/>
          </w:rPr>
          <w:fldChar w:fldCharType="begin"/>
        </w:r>
        <w:r w:rsidR="0028374C">
          <w:rPr>
            <w:noProof/>
            <w:webHidden/>
          </w:rPr>
          <w:instrText xml:space="preserve"> PAGEREF _Toc425250436 \h </w:instrText>
        </w:r>
        <w:r w:rsidR="0028374C">
          <w:rPr>
            <w:noProof/>
            <w:webHidden/>
          </w:rPr>
        </w:r>
        <w:r w:rsidR="0028374C">
          <w:rPr>
            <w:noProof/>
            <w:webHidden/>
          </w:rPr>
          <w:fldChar w:fldCharType="separate"/>
        </w:r>
        <w:r w:rsidR="0028374C">
          <w:rPr>
            <w:noProof/>
            <w:webHidden/>
          </w:rPr>
          <w:t>2</w:t>
        </w:r>
        <w:r w:rsidR="0028374C">
          <w:rPr>
            <w:noProof/>
            <w:webHidden/>
          </w:rPr>
          <w:fldChar w:fldCharType="end"/>
        </w:r>
      </w:hyperlink>
    </w:p>
    <w:p w:rsidR="0028374C" w:rsidRDefault="0048752B">
      <w:pPr>
        <w:pStyle w:val="TOC5"/>
        <w:rPr>
          <w:rFonts w:asciiTheme="minorHAnsi" w:hAnsiTheme="minorHAnsi" w:cstheme="minorBidi"/>
          <w:noProof/>
          <w:kern w:val="0"/>
          <w:sz w:val="22"/>
          <w:szCs w:val="22"/>
        </w:rPr>
      </w:pPr>
      <w:hyperlink w:anchor="_Toc425250437" w:history="1">
        <w:r w:rsidR="0028374C" w:rsidRPr="002558C1">
          <w:rPr>
            <w:rStyle w:val="Hyperlink"/>
            <w:noProof/>
          </w:rPr>
          <w:t>5  No compensation payable</w:t>
        </w:r>
        <w:r w:rsidR="0028374C">
          <w:rPr>
            <w:noProof/>
            <w:webHidden/>
          </w:rPr>
          <w:tab/>
        </w:r>
        <w:r w:rsidR="0028374C">
          <w:rPr>
            <w:noProof/>
            <w:webHidden/>
          </w:rPr>
          <w:fldChar w:fldCharType="begin"/>
        </w:r>
        <w:r w:rsidR="0028374C">
          <w:rPr>
            <w:noProof/>
            <w:webHidden/>
          </w:rPr>
          <w:instrText xml:space="preserve"> PAGEREF _Toc425250437 \h </w:instrText>
        </w:r>
        <w:r w:rsidR="0028374C">
          <w:rPr>
            <w:noProof/>
            <w:webHidden/>
          </w:rPr>
        </w:r>
        <w:r w:rsidR="0028374C">
          <w:rPr>
            <w:noProof/>
            <w:webHidden/>
          </w:rPr>
          <w:fldChar w:fldCharType="separate"/>
        </w:r>
        <w:r w:rsidR="0028374C">
          <w:rPr>
            <w:noProof/>
            <w:webHidden/>
          </w:rPr>
          <w:t>2</w:t>
        </w:r>
        <w:r w:rsidR="0028374C">
          <w:rPr>
            <w:noProof/>
            <w:webHidden/>
          </w:rPr>
          <w:fldChar w:fldCharType="end"/>
        </w:r>
      </w:hyperlink>
    </w:p>
    <w:p w:rsidR="0028374C" w:rsidRDefault="0048752B">
      <w:pPr>
        <w:pStyle w:val="TOC1"/>
        <w:rPr>
          <w:rFonts w:asciiTheme="minorHAnsi" w:hAnsiTheme="minorHAnsi" w:cstheme="minorBidi"/>
          <w:b w:val="0"/>
          <w:bCs w:val="0"/>
          <w:noProof/>
          <w:kern w:val="0"/>
          <w:sz w:val="22"/>
          <w:szCs w:val="22"/>
        </w:rPr>
      </w:pPr>
      <w:hyperlink w:anchor="_Toc425250438" w:history="1">
        <w:r w:rsidR="0028374C" w:rsidRPr="002558C1">
          <w:rPr>
            <w:rStyle w:val="Hyperlink"/>
            <w:noProof/>
          </w:rPr>
          <w:t>Schedule</w:t>
        </w:r>
        <w:r w:rsidR="0028374C">
          <w:rPr>
            <w:rStyle w:val="Hyperlink"/>
            <w:noProof/>
          </w:rPr>
          <w:tab/>
        </w:r>
        <w:r w:rsidR="0028374C">
          <w:rPr>
            <w:rStyle w:val="Hyperlink"/>
            <w:noProof/>
          </w:rPr>
          <w:tab/>
        </w:r>
        <w:r w:rsidR="0028374C">
          <w:rPr>
            <w:noProof/>
            <w:webHidden/>
          </w:rPr>
          <w:tab/>
        </w:r>
        <w:r w:rsidR="0028374C">
          <w:rPr>
            <w:noProof/>
            <w:webHidden/>
          </w:rPr>
          <w:fldChar w:fldCharType="begin"/>
        </w:r>
        <w:r w:rsidR="0028374C">
          <w:rPr>
            <w:noProof/>
            <w:webHidden/>
          </w:rPr>
          <w:instrText xml:space="preserve"> PAGEREF _Toc425250438 \h </w:instrText>
        </w:r>
        <w:r w:rsidR="0028374C">
          <w:rPr>
            <w:noProof/>
            <w:webHidden/>
          </w:rPr>
        </w:r>
        <w:r w:rsidR="0028374C">
          <w:rPr>
            <w:noProof/>
            <w:webHidden/>
          </w:rPr>
          <w:fldChar w:fldCharType="separate"/>
        </w:r>
        <w:r w:rsidR="0028374C">
          <w:rPr>
            <w:noProof/>
            <w:webHidden/>
          </w:rPr>
          <w:t>3</w:t>
        </w:r>
        <w:r w:rsidR="0028374C">
          <w:rPr>
            <w:noProof/>
            <w:webHidden/>
          </w:rPr>
          <w:fldChar w:fldCharType="end"/>
        </w:r>
      </w:hyperlink>
    </w:p>
    <w:p w:rsidR="00CF2175" w:rsidRDefault="0028374C">
      <w:r>
        <w:rPr>
          <w:b/>
          <w:bCs/>
          <w:kern w:val="28"/>
          <w:sz w:val="18"/>
          <w:szCs w:val="18"/>
        </w:rPr>
        <w:fldChar w:fldCharType="end"/>
      </w:r>
    </w:p>
    <w:p w:rsidR="00CF2175" w:rsidRDefault="00CF2175">
      <w:pPr>
        <w:sectPr w:rsidR="00CF2175" w:rsidSect="008C3BA5">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p>
    <w:p w:rsidR="008C3BA5" w:rsidRDefault="008C3BA5" w:rsidP="008C3BA5">
      <w:r>
        <w:rPr>
          <w:noProof/>
        </w:rPr>
        <w:lastRenderedPageBreak/>
        <w:drawing>
          <wp:inline distT="0" distB="0" distL="0" distR="0" wp14:anchorId="2B12B8C9" wp14:editId="0847B2D1">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8C3BA5" w:rsidRDefault="008C3BA5" w:rsidP="008C3BA5"/>
    <w:p w:rsidR="008C3BA5" w:rsidRDefault="008C3BA5" w:rsidP="008C3BA5"/>
    <w:p w:rsidR="008C3BA5" w:rsidRDefault="008C3BA5" w:rsidP="008C3BA5">
      <w:pPr>
        <w:pStyle w:val="ShortT"/>
        <w:spacing w:before="800"/>
      </w:pPr>
      <w:r>
        <w:t>Petermann Aboriginal Land Trust (Boundaries) Act 1985</w:t>
      </w:r>
    </w:p>
    <w:p w:rsidR="008C3BA5" w:rsidRPr="008C3BA5" w:rsidRDefault="008C3BA5" w:rsidP="008C3BA5">
      <w:pPr>
        <w:pStyle w:val="Actno"/>
        <w:spacing w:before="800"/>
        <w:rPr>
          <w:sz w:val="28"/>
          <w:szCs w:val="28"/>
        </w:rPr>
      </w:pPr>
      <w:r w:rsidRPr="008C3BA5">
        <w:rPr>
          <w:sz w:val="28"/>
          <w:szCs w:val="28"/>
        </w:rPr>
        <w:t>No. 109 of 1985</w:t>
      </w:r>
    </w:p>
    <w:p w:rsidR="008C3BA5" w:rsidRPr="009A0728" w:rsidRDefault="008C3BA5" w:rsidP="008C3BA5">
      <w:pPr>
        <w:pBdr>
          <w:bottom w:val="single" w:sz="6" w:space="0" w:color="auto"/>
        </w:pBdr>
        <w:spacing w:before="400" w:line="240" w:lineRule="auto"/>
        <w:rPr>
          <w:rFonts w:eastAsia="Times New Roman"/>
          <w:b/>
          <w:sz w:val="28"/>
        </w:rPr>
      </w:pPr>
    </w:p>
    <w:p w:rsidR="008C3BA5" w:rsidRPr="009A0728" w:rsidRDefault="008C3BA5" w:rsidP="008C3BA5">
      <w:pPr>
        <w:spacing w:line="40" w:lineRule="exact"/>
        <w:rPr>
          <w:rFonts w:eastAsia="Calibri"/>
          <w:b/>
          <w:sz w:val="28"/>
        </w:rPr>
      </w:pPr>
    </w:p>
    <w:p w:rsidR="008C3BA5" w:rsidRPr="009A0728" w:rsidRDefault="008C3BA5" w:rsidP="008C3BA5">
      <w:pPr>
        <w:pBdr>
          <w:top w:val="single" w:sz="12" w:space="0" w:color="auto"/>
        </w:pBdr>
        <w:spacing w:line="240" w:lineRule="auto"/>
        <w:rPr>
          <w:rFonts w:eastAsia="Times New Roman"/>
          <w:b/>
          <w:sz w:val="28"/>
        </w:rPr>
      </w:pPr>
    </w:p>
    <w:p w:rsidR="00CF2175" w:rsidRDefault="00861A09" w:rsidP="008C3BA5">
      <w:pPr>
        <w:pStyle w:val="LongT"/>
        <w:spacing w:before="400"/>
      </w:pPr>
      <w:r>
        <w:t xml:space="preserve">An Act relating to the boundaries of the land held by the Petermann Aboriginal Land Trust established under the </w:t>
      </w:r>
      <w:r>
        <w:rPr>
          <w:i/>
          <w:iCs/>
        </w:rPr>
        <w:t>Aboriginal Land Rights (Northern Territory) Act 1976</w:t>
      </w:r>
      <w:r>
        <w:t>, and for related purposes</w:t>
      </w:r>
    </w:p>
    <w:p w:rsidR="008C3BA5" w:rsidRDefault="008C3BA5" w:rsidP="008C3BA5">
      <w:pPr>
        <w:pStyle w:val="AssentDt"/>
        <w:spacing w:before="240"/>
        <w:rPr>
          <w:sz w:val="24"/>
        </w:rPr>
      </w:pPr>
      <w:r>
        <w:rPr>
          <w:sz w:val="24"/>
        </w:rPr>
        <w:t>[</w:t>
      </w:r>
      <w:r>
        <w:rPr>
          <w:i/>
          <w:sz w:val="24"/>
        </w:rPr>
        <w:t>Assented to 16 October 1985</w:t>
      </w:r>
      <w:r>
        <w:rPr>
          <w:sz w:val="24"/>
        </w:rPr>
        <w:t>]</w:t>
      </w:r>
    </w:p>
    <w:p w:rsidR="008C3BA5" w:rsidRPr="00B36CFA" w:rsidRDefault="008C3BA5" w:rsidP="008C3BA5">
      <w:pPr>
        <w:spacing w:before="240" w:line="240" w:lineRule="auto"/>
        <w:rPr>
          <w:sz w:val="32"/>
        </w:rPr>
      </w:pPr>
      <w:r w:rsidRPr="00B36CFA">
        <w:rPr>
          <w:sz w:val="32"/>
        </w:rPr>
        <w:t>The Parliament of Australia enacts:</w:t>
      </w:r>
    </w:p>
    <w:p w:rsidR="00CF2175" w:rsidRDefault="00861A09">
      <w:pPr>
        <w:pStyle w:val="Heading5"/>
      </w:pPr>
      <w:bookmarkStart w:id="1" w:name="_Toc425250433"/>
      <w:r>
        <w:rPr>
          <w:rStyle w:val="CharSectno"/>
        </w:rPr>
        <w:t>1</w:t>
      </w:r>
      <w:r>
        <w:t xml:space="preserve">  Short title</w:t>
      </w:r>
      <w:bookmarkEnd w:id="1"/>
    </w:p>
    <w:p w:rsidR="00CF2175" w:rsidRDefault="00861A09">
      <w:pPr>
        <w:pStyle w:val="Subsection"/>
      </w:pPr>
      <w:r>
        <w:tab/>
      </w:r>
      <w:r>
        <w:tab/>
        <w:t xml:space="preserve">This Act may be cited as the </w:t>
      </w:r>
      <w:r>
        <w:rPr>
          <w:i/>
          <w:iCs/>
        </w:rPr>
        <w:t>Petermann Aboriginal Land Trust (Boundaries) Act 1985</w:t>
      </w:r>
      <w:r>
        <w:t>.</w:t>
      </w:r>
    </w:p>
    <w:p w:rsidR="00CF2175" w:rsidRDefault="00861A09">
      <w:pPr>
        <w:pStyle w:val="Heading5"/>
      </w:pPr>
      <w:bookmarkStart w:id="2" w:name="_Toc425250434"/>
      <w:r>
        <w:rPr>
          <w:rStyle w:val="CharSectno"/>
        </w:rPr>
        <w:lastRenderedPageBreak/>
        <w:t>2</w:t>
      </w:r>
      <w:r>
        <w:t xml:space="preserve">  Commencement</w:t>
      </w:r>
      <w:bookmarkEnd w:id="2"/>
    </w:p>
    <w:p w:rsidR="00CF2175" w:rsidRDefault="00861A09">
      <w:pPr>
        <w:pStyle w:val="Subsection"/>
      </w:pPr>
      <w:r>
        <w:tab/>
      </w:r>
      <w:r>
        <w:tab/>
        <w:t>This Act shall come into operation on the day on which it receives the Royal Assent.</w:t>
      </w:r>
    </w:p>
    <w:p w:rsidR="00CF2175" w:rsidRDefault="00861A09">
      <w:pPr>
        <w:pStyle w:val="Heading5"/>
      </w:pPr>
      <w:bookmarkStart w:id="3" w:name="_Toc425250435"/>
      <w:r>
        <w:rPr>
          <w:rStyle w:val="CharSectno"/>
        </w:rPr>
        <w:t>3</w:t>
      </w:r>
      <w:r>
        <w:t xml:space="preserve">  Boundaries of the Petermann Aboriginal Land Trust</w:t>
      </w:r>
      <w:bookmarkEnd w:id="3"/>
    </w:p>
    <w:p w:rsidR="00CF2175" w:rsidRDefault="00861A09">
      <w:pPr>
        <w:pStyle w:val="Subsection"/>
      </w:pPr>
      <w:r>
        <w:tab/>
      </w:r>
      <w:r>
        <w:tab/>
        <w:t xml:space="preserve">The boundaries of the land held by the Petermann Aboriginal Land Trust, being the trust of that name that was established by the Minister under subsection 4(1) of the </w:t>
      </w:r>
      <w:r>
        <w:rPr>
          <w:i/>
          <w:iCs/>
        </w:rPr>
        <w:t>Aboriginal Land Rights (Northern Territory) Act 1976</w:t>
      </w:r>
      <w:r>
        <w:t xml:space="preserve">, shall, in lieu of the boundaries that were specified in the notice published in the </w:t>
      </w:r>
      <w:r>
        <w:rPr>
          <w:i/>
          <w:iCs/>
        </w:rPr>
        <w:t>Gazette</w:t>
      </w:r>
      <w:r>
        <w:t xml:space="preserve"> on 21 July 1978 under that sub-section and in the relevant deed or deeds of grant executed under section 12 of that Act, be, and be deemed to have at all times been, the boundaries set out in the description of land in the Schedule to this Act.</w:t>
      </w:r>
    </w:p>
    <w:p w:rsidR="00CF2175" w:rsidRDefault="00861A09">
      <w:pPr>
        <w:pStyle w:val="Heading5"/>
      </w:pPr>
      <w:bookmarkStart w:id="4" w:name="_Toc425250436"/>
      <w:r>
        <w:rPr>
          <w:rStyle w:val="CharSectno"/>
        </w:rPr>
        <w:t>4</w:t>
      </w:r>
      <w:r>
        <w:t xml:space="preserve">  Validation of Proclamation</w:t>
      </w:r>
      <w:bookmarkEnd w:id="4"/>
    </w:p>
    <w:p w:rsidR="00CF2175" w:rsidRDefault="00861A09">
      <w:pPr>
        <w:pStyle w:val="Subsection"/>
      </w:pPr>
      <w:r>
        <w:tab/>
      </w:r>
      <w:r>
        <w:tab/>
        <w:t xml:space="preserve">The Proclamation in relation to the Uluru (Ayers Rock—Mount Olga) National Park that was made and published in the </w:t>
      </w:r>
      <w:r>
        <w:rPr>
          <w:i/>
          <w:iCs/>
        </w:rPr>
        <w:t>Gazette</w:t>
      </w:r>
      <w:r>
        <w:t xml:space="preserve"> on 24 May 1977 under subsection 7(2) of the </w:t>
      </w:r>
      <w:r>
        <w:rPr>
          <w:i/>
          <w:iCs/>
        </w:rPr>
        <w:t>National Parks and Wildlife Conservation Act 1975</w:t>
      </w:r>
      <w:r>
        <w:t xml:space="preserve"> shall be deemed to have been validly made notwithstanding that the description of the area of the Park contained in the Schedule to the Proclamation contained an area that was included in the description of land in Schedule 1 to the </w:t>
      </w:r>
      <w:r>
        <w:rPr>
          <w:i/>
          <w:iCs/>
        </w:rPr>
        <w:t>Aboriginal Land Rights (Northern Territory) Act 1976</w:t>
      </w:r>
      <w:r>
        <w:t xml:space="preserve"> under the heading ‘Petermann’.</w:t>
      </w:r>
    </w:p>
    <w:p w:rsidR="00CF2175" w:rsidRDefault="00861A09">
      <w:pPr>
        <w:pStyle w:val="Heading5"/>
      </w:pPr>
      <w:bookmarkStart w:id="5" w:name="_Toc425250437"/>
      <w:r>
        <w:rPr>
          <w:rStyle w:val="CharSectno"/>
        </w:rPr>
        <w:t>5</w:t>
      </w:r>
      <w:r>
        <w:t xml:space="preserve">  No compensation payable</w:t>
      </w:r>
      <w:bookmarkEnd w:id="5"/>
    </w:p>
    <w:p w:rsidR="00CF2175" w:rsidRDefault="00861A09">
      <w:pPr>
        <w:pStyle w:val="Subsection"/>
      </w:pPr>
      <w:r>
        <w:tab/>
      </w:r>
      <w:r>
        <w:tab/>
        <w:t>Notwithstanding any law of the Commonwealth or of the Northern Territory, the Commonwealth is not liable to pay compensation to any person by reason of the enactment of this Act.</w:t>
      </w:r>
    </w:p>
    <w:p w:rsidR="00CF2175" w:rsidRDefault="00CF2175">
      <w:pPr>
        <w:sectPr w:rsidR="00CF2175">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268" w:right="2410" w:bottom="3827" w:left="2410" w:header="567" w:footer="3119" w:gutter="0"/>
          <w:pgNumType w:start="1"/>
          <w:cols w:space="708"/>
          <w:titlePg/>
          <w:docGrid w:linePitch="360"/>
        </w:sectPr>
      </w:pPr>
    </w:p>
    <w:p w:rsidR="00CF2175" w:rsidRDefault="00861A09">
      <w:pPr>
        <w:pStyle w:val="Heading1"/>
      </w:pPr>
      <w:bookmarkStart w:id="6" w:name="_Toc425250438"/>
      <w:r>
        <w:rPr>
          <w:rStyle w:val="CharChapNo"/>
        </w:rPr>
        <w:lastRenderedPageBreak/>
        <w:t>Schedule</w:t>
      </w:r>
      <w:bookmarkEnd w:id="6"/>
      <w:r>
        <w:rPr>
          <w:rStyle w:val="CharChapText"/>
        </w:rPr>
        <w:t xml:space="preserve">  </w:t>
      </w:r>
    </w:p>
    <w:p w:rsidR="00CF2175" w:rsidRDefault="00861A09">
      <w:pPr>
        <w:pStyle w:val="Header"/>
      </w:pPr>
      <w:r>
        <w:rPr>
          <w:rStyle w:val="CharPartNo"/>
        </w:rPr>
        <w:t xml:space="preserve"> </w:t>
      </w:r>
      <w:r>
        <w:rPr>
          <w:rStyle w:val="CharPartText"/>
        </w:rPr>
        <w:t xml:space="preserve"> </w:t>
      </w:r>
    </w:p>
    <w:p w:rsidR="00CF2175" w:rsidRDefault="00861A09">
      <w:pPr>
        <w:pStyle w:val="notemargin"/>
      </w:pPr>
      <w:r>
        <w:t>Section 3</w:t>
      </w:r>
    </w:p>
    <w:p w:rsidR="00CF2175" w:rsidRDefault="00861A09">
      <w:pPr>
        <w:spacing w:before="240"/>
        <w:ind w:firstLine="284"/>
        <w:jc w:val="both"/>
      </w:pPr>
      <w:r>
        <w:t>All that piece of land in the Northern Territory of Australia containing an area of 44970 square kilometres more or less: Commencing at the northwestern corner of Northern Territory Portion 2214; thence southerly by the western boundary of the said Northern Territory Portion, the western boundary of Northern Territory Portion 1097 and the southerly prolongation of the western boundary of Northern Territory Portion 1097 to the parallel of south latitude 24 degrees 50 minutes; thence west by the said parallel to the meridian of east longitude 130 degrees 45 minutes; thence south by the said meridian to the parallel of south latitude 25 degrees 7 minutes 24 seconds; thence northwesterly to a point of south latitude 25 degrees 4 minutes 54 seconds and east longitude 130 degrees 40 minutes; thence south by the said meridian to parallel of south latitude 25 degrees 25 minutes; thence east by the said parallel to a western boundary of Northern Territory Portion 1818; thence southerly by the said western boundary of Northern Territory Portion 1818 and the western boundary of Northern Territory Portion 325 (Mulga Park) to the southern boundary of the Northern Territory; thence west along the southern boundary of the Northern Territory to the southwestern corner of the Northern Territory; thence north along the western boundary of the Northern Territory to a point west of the point of commencement; thence east to the point of commencement.</w:t>
      </w:r>
    </w:p>
    <w:p w:rsidR="008C3BA5" w:rsidRDefault="008C3BA5">
      <w:pPr>
        <w:spacing w:before="240"/>
        <w:ind w:firstLine="284"/>
        <w:jc w:val="both"/>
      </w:pPr>
    </w:p>
    <w:p w:rsidR="008C3BA5" w:rsidRDefault="008C3BA5">
      <w:pPr>
        <w:spacing w:before="240"/>
        <w:ind w:firstLine="284"/>
        <w:jc w:val="both"/>
      </w:pPr>
    </w:p>
    <w:p w:rsidR="00CF2175" w:rsidRDefault="00CF2175">
      <w:pPr>
        <w:pStyle w:val="EndNote"/>
      </w:pPr>
    </w:p>
    <w:p w:rsidR="00CF2175" w:rsidRDefault="00CF2175">
      <w:pPr>
        <w:sectPr w:rsidR="00CF2175">
          <w:headerReference w:type="even" r:id="rId25"/>
          <w:headerReference w:type="default" r:id="rId26"/>
          <w:pgSz w:w="11906" w:h="16838" w:code="9"/>
          <w:pgMar w:top="2268" w:right="2410" w:bottom="3827" w:left="2410" w:header="567" w:footer="3119" w:gutter="0"/>
          <w:cols w:space="708"/>
          <w:docGrid w:linePitch="360"/>
        </w:sectPr>
      </w:pPr>
    </w:p>
    <w:p w:rsidR="00CF2175" w:rsidRDefault="00CF2175"/>
    <w:sectPr w:rsidR="00CF2175">
      <w:headerReference w:type="even" r:id="rId27"/>
      <w:headerReference w:type="default" r:id="rId28"/>
      <w:footerReference w:type="even" r:id="rId29"/>
      <w:footerReference w:type="default" r:id="rId30"/>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75" w:rsidRDefault="00861A09">
      <w:pPr>
        <w:spacing w:line="240" w:lineRule="auto"/>
      </w:pPr>
      <w:r>
        <w:separator/>
      </w:r>
    </w:p>
  </w:endnote>
  <w:endnote w:type="continuationSeparator" w:id="0">
    <w:p w:rsidR="00CF2175" w:rsidRDefault="00861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Bdr>
        <w:top w:val="single" w:sz="6" w:space="1" w:color="auto"/>
      </w:pBdr>
      <w:rPr>
        <w:sz w:val="18"/>
        <w:szCs w:val="18"/>
      </w:rPr>
    </w:pPr>
  </w:p>
  <w:p w:rsidR="00CF2175" w:rsidRDefault="00861A09">
    <w:pPr>
      <w:rPr>
        <w:i/>
        <w:iCs/>
      </w:rPr>
    </w:pPr>
    <w:r>
      <w:rPr>
        <w:i/>
        <w:iCs/>
      </w:rPr>
      <w:fldChar w:fldCharType="begin"/>
    </w:r>
    <w:r>
      <w:rPr>
        <w:i/>
        <w:iCs/>
      </w:rPr>
      <w:instrText xml:space="preserve">PAGE  </w:instrText>
    </w:r>
    <w:r>
      <w:rPr>
        <w:i/>
        <w:iCs/>
      </w:rPr>
      <w:fldChar w:fldCharType="separate"/>
    </w:r>
    <w:r>
      <w:rPr>
        <w:i/>
        <w:iCs/>
        <w:noProof/>
      </w:rPr>
      <w:t>iv</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Petermann Aboriginal Land Trust (Boundaries) Act 1985</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Bdr>
        <w:top w:val="single" w:sz="6" w:space="1" w:color="auto"/>
      </w:pBdr>
      <w:rPr>
        <w:sz w:val="18"/>
        <w:szCs w:val="18"/>
      </w:rPr>
    </w:pPr>
  </w:p>
  <w:p w:rsidR="00CF2175" w:rsidRDefault="00861A09">
    <w:pPr>
      <w:ind w:right="26"/>
      <w:jc w:val="right"/>
    </w:pPr>
    <w:r>
      <w:rPr>
        <w:i/>
        <w:iCs/>
      </w:rPr>
      <w:fldChar w:fldCharType="begin"/>
    </w:r>
    <w:r>
      <w:rPr>
        <w:i/>
        <w:iCs/>
      </w:rPr>
      <w:instrText xml:space="preserve"> STYLEREF ShortT \* CHARFORMAT </w:instrText>
    </w:r>
    <w:r>
      <w:rPr>
        <w:i/>
        <w:iCs/>
      </w:rPr>
      <w:fldChar w:fldCharType="separate"/>
    </w:r>
    <w:r>
      <w:rPr>
        <w:i/>
        <w:iCs/>
        <w:noProof/>
      </w:rPr>
      <w:t>Petermann Aboriginal Land Trust (Boundaries) Act 1985</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09" w:rsidRDefault="00861A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Bdr>
        <w:top w:val="single" w:sz="6" w:space="1" w:color="auto"/>
      </w:pBdr>
      <w:rPr>
        <w:sz w:val="18"/>
        <w:szCs w:val="18"/>
      </w:rPr>
    </w:pPr>
  </w:p>
  <w:p w:rsidR="00CF2175" w:rsidRPr="008C3BA5" w:rsidRDefault="008C3BA5">
    <w:pPr>
      <w:ind w:right="26"/>
      <w:jc w:val="right"/>
      <w:rPr>
        <w:sz w:val="18"/>
        <w:szCs w:val="18"/>
      </w:rPr>
    </w:pPr>
    <w:r>
      <w:rPr>
        <w:i/>
        <w:iCs/>
        <w:sz w:val="18"/>
        <w:szCs w:val="18"/>
      </w:rPr>
      <w:fldChar w:fldCharType="begin"/>
    </w:r>
    <w:r>
      <w:rPr>
        <w:i/>
        <w:iCs/>
        <w:sz w:val="18"/>
        <w:szCs w:val="18"/>
      </w:rPr>
      <w:instrText xml:space="preserve"> STYLEREF \* CHARFORMAT Actno </w:instrText>
    </w:r>
    <w:r>
      <w:rPr>
        <w:i/>
        <w:iCs/>
        <w:sz w:val="18"/>
        <w:szCs w:val="18"/>
      </w:rPr>
      <w:fldChar w:fldCharType="separate"/>
    </w:r>
    <w:r w:rsidR="0048752B">
      <w:rPr>
        <w:i/>
        <w:iCs/>
        <w:noProof/>
        <w:sz w:val="18"/>
        <w:szCs w:val="18"/>
      </w:rPr>
      <w:t>No. 109 of 1985</w:t>
    </w:r>
    <w:r>
      <w:rPr>
        <w:i/>
        <w:iCs/>
        <w:sz w:val="18"/>
        <w:szCs w:val="18"/>
      </w:rPr>
      <w:fldChar w:fldCharType="end"/>
    </w:r>
    <w:r>
      <w:rPr>
        <w:i/>
        <w:iCs/>
        <w:sz w:val="18"/>
        <w:szCs w:val="18"/>
      </w:rPr>
      <w:t xml:space="preserve">    </w:t>
    </w:r>
    <w:r w:rsidRPr="008C3BA5">
      <w:rPr>
        <w:i/>
        <w:iCs/>
        <w:sz w:val="18"/>
        <w:szCs w:val="18"/>
      </w:rPr>
      <w:t xml:space="preserve"> </w:t>
    </w:r>
    <w:r>
      <w:rPr>
        <w:i/>
        <w:iCs/>
        <w:sz w:val="18"/>
        <w:szCs w:val="18"/>
      </w:rPr>
      <w:t xml:space="preserve">    </w:t>
    </w:r>
    <w:r w:rsidR="00861A09" w:rsidRPr="008C3BA5">
      <w:rPr>
        <w:i/>
        <w:iCs/>
        <w:sz w:val="18"/>
        <w:szCs w:val="18"/>
      </w:rPr>
      <w:fldChar w:fldCharType="begin"/>
    </w:r>
    <w:r w:rsidR="00861A09" w:rsidRPr="008C3BA5">
      <w:rPr>
        <w:i/>
        <w:iCs/>
        <w:sz w:val="18"/>
        <w:szCs w:val="18"/>
      </w:rPr>
      <w:instrText xml:space="preserve"> STYLEREF ShortT \* CHARFORMAT </w:instrText>
    </w:r>
    <w:r w:rsidR="00861A09" w:rsidRPr="008C3BA5">
      <w:rPr>
        <w:i/>
        <w:iCs/>
        <w:sz w:val="18"/>
        <w:szCs w:val="18"/>
      </w:rPr>
      <w:fldChar w:fldCharType="separate"/>
    </w:r>
    <w:r w:rsidR="0048752B">
      <w:rPr>
        <w:i/>
        <w:iCs/>
        <w:noProof/>
        <w:sz w:val="18"/>
        <w:szCs w:val="18"/>
      </w:rPr>
      <w:t>Petermann Aboriginal Land Trust (Boundaries) Act 1985</w:t>
    </w:r>
    <w:r w:rsidR="00861A09" w:rsidRPr="008C3BA5">
      <w:rPr>
        <w:i/>
        <w:iCs/>
        <w:sz w:val="18"/>
        <w:szCs w:val="18"/>
      </w:rPr>
      <w:fldChar w:fldCharType="end"/>
    </w:r>
    <w:r w:rsidR="00861A09" w:rsidRPr="008C3BA5">
      <w:rPr>
        <w:i/>
        <w:iCs/>
        <w:sz w:val="18"/>
        <w:szCs w:val="18"/>
      </w:rPr>
      <w:t xml:space="preserve">                </w:t>
    </w:r>
    <w:r w:rsidR="00861A09" w:rsidRPr="008C3BA5">
      <w:rPr>
        <w:i/>
        <w:iCs/>
        <w:sz w:val="18"/>
        <w:szCs w:val="18"/>
      </w:rPr>
      <w:fldChar w:fldCharType="begin"/>
    </w:r>
    <w:r w:rsidR="00861A09" w:rsidRPr="008C3BA5">
      <w:rPr>
        <w:i/>
        <w:iCs/>
        <w:sz w:val="18"/>
        <w:szCs w:val="18"/>
      </w:rPr>
      <w:instrText xml:space="preserve">PAGE  </w:instrText>
    </w:r>
    <w:r w:rsidR="00861A09" w:rsidRPr="008C3BA5">
      <w:rPr>
        <w:i/>
        <w:iCs/>
        <w:sz w:val="18"/>
        <w:szCs w:val="18"/>
      </w:rPr>
      <w:fldChar w:fldCharType="separate"/>
    </w:r>
    <w:r w:rsidR="0048752B">
      <w:rPr>
        <w:i/>
        <w:iCs/>
        <w:noProof/>
        <w:sz w:val="18"/>
        <w:szCs w:val="18"/>
      </w:rPr>
      <w:t>i</w:t>
    </w:r>
    <w:r w:rsidR="00861A09" w:rsidRPr="008C3BA5">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Bdr>
        <w:top w:val="single" w:sz="6" w:space="1" w:color="auto"/>
      </w:pBdr>
      <w:rPr>
        <w:sz w:val="18"/>
        <w:szCs w:val="18"/>
      </w:rPr>
    </w:pPr>
  </w:p>
  <w:p w:rsidR="00CF2175" w:rsidRPr="008C3BA5" w:rsidRDefault="00861A09">
    <w:pPr>
      <w:rPr>
        <w:i/>
        <w:iCs/>
        <w:sz w:val="18"/>
        <w:szCs w:val="18"/>
      </w:rPr>
    </w:pPr>
    <w:r w:rsidRPr="008C3BA5">
      <w:rPr>
        <w:i/>
        <w:iCs/>
        <w:sz w:val="18"/>
        <w:szCs w:val="18"/>
      </w:rPr>
      <w:fldChar w:fldCharType="begin"/>
    </w:r>
    <w:r w:rsidRPr="008C3BA5">
      <w:rPr>
        <w:i/>
        <w:iCs/>
        <w:sz w:val="18"/>
        <w:szCs w:val="18"/>
      </w:rPr>
      <w:instrText xml:space="preserve">PAGE  </w:instrText>
    </w:r>
    <w:r w:rsidRPr="008C3BA5">
      <w:rPr>
        <w:i/>
        <w:iCs/>
        <w:sz w:val="18"/>
        <w:szCs w:val="18"/>
      </w:rPr>
      <w:fldChar w:fldCharType="separate"/>
    </w:r>
    <w:r w:rsidR="0048752B">
      <w:rPr>
        <w:i/>
        <w:iCs/>
        <w:noProof/>
        <w:sz w:val="18"/>
        <w:szCs w:val="18"/>
      </w:rPr>
      <w:t>2</w:t>
    </w:r>
    <w:r w:rsidRPr="008C3BA5">
      <w:rPr>
        <w:i/>
        <w:iCs/>
        <w:sz w:val="18"/>
        <w:szCs w:val="18"/>
      </w:rPr>
      <w:fldChar w:fldCharType="end"/>
    </w:r>
    <w:r w:rsidRPr="008C3BA5">
      <w:rPr>
        <w:i/>
        <w:iCs/>
        <w:sz w:val="18"/>
        <w:szCs w:val="18"/>
      </w:rPr>
      <w:t xml:space="preserve">            </w:t>
    </w:r>
    <w:r w:rsidRPr="008C3BA5">
      <w:rPr>
        <w:i/>
        <w:iCs/>
        <w:sz w:val="18"/>
        <w:szCs w:val="18"/>
      </w:rPr>
      <w:fldChar w:fldCharType="begin"/>
    </w:r>
    <w:r w:rsidRPr="008C3BA5">
      <w:rPr>
        <w:i/>
        <w:iCs/>
        <w:sz w:val="18"/>
        <w:szCs w:val="18"/>
      </w:rPr>
      <w:instrText xml:space="preserve"> STYLEREF ShortT \* CHARFORMAT </w:instrText>
    </w:r>
    <w:r w:rsidRPr="008C3BA5">
      <w:rPr>
        <w:i/>
        <w:iCs/>
        <w:sz w:val="18"/>
        <w:szCs w:val="18"/>
      </w:rPr>
      <w:fldChar w:fldCharType="separate"/>
    </w:r>
    <w:r w:rsidR="0048752B">
      <w:rPr>
        <w:i/>
        <w:iCs/>
        <w:noProof/>
        <w:sz w:val="18"/>
        <w:szCs w:val="18"/>
      </w:rPr>
      <w:t>Petermann Aboriginal Land Trust (Boundaries) Act 1985</w:t>
    </w:r>
    <w:r w:rsidRPr="008C3BA5">
      <w:rPr>
        <w:i/>
        <w:iCs/>
        <w:sz w:val="18"/>
        <w:szCs w:val="18"/>
      </w:rPr>
      <w:fldChar w:fldCharType="end"/>
    </w:r>
    <w:r w:rsidRPr="008C3BA5">
      <w:rPr>
        <w:i/>
        <w:iCs/>
        <w:sz w:val="18"/>
        <w:szCs w:val="18"/>
      </w:rPr>
      <w:t xml:space="preserve">       </w:t>
    </w:r>
    <w:r w:rsidR="008C3BA5" w:rsidRPr="008C3BA5">
      <w:rPr>
        <w:i/>
        <w:iCs/>
        <w:sz w:val="18"/>
        <w:szCs w:val="18"/>
      </w:rPr>
      <w:fldChar w:fldCharType="begin"/>
    </w:r>
    <w:r w:rsidR="008C3BA5" w:rsidRPr="008C3BA5">
      <w:rPr>
        <w:i/>
        <w:iCs/>
        <w:sz w:val="18"/>
        <w:szCs w:val="18"/>
      </w:rPr>
      <w:instrText xml:space="preserve"> STYLEREF \* CHARFORMAT Actno </w:instrText>
    </w:r>
    <w:r w:rsidR="008C3BA5" w:rsidRPr="008C3BA5">
      <w:rPr>
        <w:i/>
        <w:iCs/>
        <w:sz w:val="18"/>
        <w:szCs w:val="18"/>
      </w:rPr>
      <w:fldChar w:fldCharType="separate"/>
    </w:r>
    <w:r w:rsidR="0048752B">
      <w:rPr>
        <w:i/>
        <w:iCs/>
        <w:noProof/>
        <w:sz w:val="18"/>
        <w:szCs w:val="18"/>
      </w:rPr>
      <w:t>No. 109 of 1985</w:t>
    </w:r>
    <w:r w:rsidR="008C3BA5" w:rsidRPr="008C3BA5">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Bdr>
        <w:top w:val="single" w:sz="6" w:space="1" w:color="auto"/>
      </w:pBdr>
      <w:rPr>
        <w:sz w:val="18"/>
        <w:szCs w:val="18"/>
      </w:rPr>
    </w:pPr>
  </w:p>
  <w:p w:rsidR="00CF2175" w:rsidRDefault="00861A09">
    <w:pPr>
      <w:ind w:right="26"/>
      <w:jc w:val="right"/>
    </w:pPr>
    <w:r w:rsidRPr="008C3BA5">
      <w:rPr>
        <w:i/>
        <w:iCs/>
        <w:sz w:val="18"/>
        <w:szCs w:val="18"/>
      </w:rPr>
      <w:fldChar w:fldCharType="begin"/>
    </w:r>
    <w:r w:rsidRPr="008C3BA5">
      <w:rPr>
        <w:i/>
        <w:iCs/>
        <w:sz w:val="18"/>
        <w:szCs w:val="18"/>
      </w:rPr>
      <w:instrText xml:space="preserve"> STYLEREF ShortT \* CHARFORMAT </w:instrText>
    </w:r>
    <w:r w:rsidRPr="008C3BA5">
      <w:rPr>
        <w:i/>
        <w:iCs/>
        <w:sz w:val="18"/>
        <w:szCs w:val="18"/>
      </w:rPr>
      <w:fldChar w:fldCharType="separate"/>
    </w:r>
    <w:r w:rsidR="0048752B">
      <w:rPr>
        <w:i/>
        <w:iCs/>
        <w:noProof/>
        <w:sz w:val="18"/>
        <w:szCs w:val="18"/>
      </w:rPr>
      <w:t>Petermann Aboriginal Land Trust (Boundaries) Act 1985</w:t>
    </w:r>
    <w:r w:rsidRPr="008C3BA5">
      <w:rPr>
        <w:i/>
        <w:iCs/>
        <w:sz w:val="18"/>
        <w:szCs w:val="18"/>
      </w:rPr>
      <w:fldChar w:fldCharType="end"/>
    </w:r>
    <w:r w:rsidRPr="008C3BA5">
      <w:rPr>
        <w:i/>
        <w:iCs/>
        <w:sz w:val="18"/>
        <w:szCs w:val="18"/>
      </w:rPr>
      <w:t xml:space="preserve">           </w:t>
    </w:r>
    <w:r w:rsidR="008C3BA5" w:rsidRPr="008C3BA5">
      <w:rPr>
        <w:i/>
        <w:iCs/>
        <w:sz w:val="18"/>
        <w:szCs w:val="18"/>
      </w:rPr>
      <w:fldChar w:fldCharType="begin"/>
    </w:r>
    <w:r w:rsidR="008C3BA5" w:rsidRPr="008C3BA5">
      <w:rPr>
        <w:i/>
        <w:iCs/>
        <w:sz w:val="18"/>
        <w:szCs w:val="18"/>
      </w:rPr>
      <w:instrText xml:space="preserve"> STYLEREF \* CHARFORMAT Actno </w:instrText>
    </w:r>
    <w:r w:rsidR="008C3BA5" w:rsidRPr="008C3BA5">
      <w:rPr>
        <w:i/>
        <w:iCs/>
        <w:sz w:val="18"/>
        <w:szCs w:val="18"/>
      </w:rPr>
      <w:fldChar w:fldCharType="separate"/>
    </w:r>
    <w:r w:rsidR="0048752B">
      <w:rPr>
        <w:i/>
        <w:iCs/>
        <w:noProof/>
        <w:sz w:val="18"/>
        <w:szCs w:val="18"/>
      </w:rPr>
      <w:t>No. 109 of 1985</w:t>
    </w:r>
    <w:r w:rsidR="008C3BA5" w:rsidRPr="008C3BA5">
      <w:rPr>
        <w:i/>
        <w:iCs/>
        <w:sz w:val="18"/>
        <w:szCs w:val="18"/>
      </w:rPr>
      <w:fldChar w:fldCharType="end"/>
    </w:r>
    <w:r>
      <w:rPr>
        <w:i/>
        <w:iCs/>
      </w:rPr>
      <w:t xml:space="preserve">         </w:t>
    </w:r>
    <w:r w:rsidRPr="00861A09">
      <w:rPr>
        <w:i/>
        <w:iCs/>
        <w:sz w:val="18"/>
        <w:szCs w:val="18"/>
      </w:rPr>
      <w:fldChar w:fldCharType="begin"/>
    </w:r>
    <w:r w:rsidRPr="00861A09">
      <w:rPr>
        <w:i/>
        <w:iCs/>
        <w:sz w:val="18"/>
        <w:szCs w:val="18"/>
      </w:rPr>
      <w:instrText xml:space="preserve">PAGE  </w:instrText>
    </w:r>
    <w:r w:rsidRPr="00861A09">
      <w:rPr>
        <w:i/>
        <w:iCs/>
        <w:sz w:val="18"/>
        <w:szCs w:val="18"/>
      </w:rPr>
      <w:fldChar w:fldCharType="separate"/>
    </w:r>
    <w:r w:rsidR="0048752B">
      <w:rPr>
        <w:i/>
        <w:iCs/>
        <w:noProof/>
        <w:sz w:val="18"/>
        <w:szCs w:val="18"/>
      </w:rPr>
      <w:t>3</w:t>
    </w:r>
    <w:r w:rsidRPr="00861A09">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Bdr>
        <w:top w:val="single" w:sz="6" w:space="1" w:color="auto"/>
      </w:pBdr>
      <w:rPr>
        <w:sz w:val="18"/>
        <w:szCs w:val="18"/>
      </w:rPr>
    </w:pPr>
  </w:p>
  <w:p w:rsidR="00CF2175" w:rsidRDefault="00861A09">
    <w:pPr>
      <w:ind w:right="26"/>
      <w:jc w:val="right"/>
    </w:pPr>
    <w:r w:rsidRPr="008C3BA5">
      <w:rPr>
        <w:i/>
        <w:iCs/>
        <w:sz w:val="18"/>
        <w:szCs w:val="18"/>
      </w:rPr>
      <w:fldChar w:fldCharType="begin"/>
    </w:r>
    <w:r w:rsidRPr="008C3BA5">
      <w:rPr>
        <w:i/>
        <w:iCs/>
        <w:sz w:val="18"/>
        <w:szCs w:val="18"/>
      </w:rPr>
      <w:instrText xml:space="preserve"> STYLEREF ShortT \* CHARFORMAT </w:instrText>
    </w:r>
    <w:r w:rsidRPr="008C3BA5">
      <w:rPr>
        <w:i/>
        <w:iCs/>
        <w:sz w:val="18"/>
        <w:szCs w:val="18"/>
      </w:rPr>
      <w:fldChar w:fldCharType="separate"/>
    </w:r>
    <w:r w:rsidR="0048752B">
      <w:rPr>
        <w:i/>
        <w:iCs/>
        <w:noProof/>
        <w:sz w:val="18"/>
        <w:szCs w:val="18"/>
      </w:rPr>
      <w:t>Petermann Aboriginal Land Trust (Boundaries) Act 1985</w:t>
    </w:r>
    <w:r w:rsidRPr="008C3BA5">
      <w:rPr>
        <w:i/>
        <w:iCs/>
        <w:sz w:val="18"/>
        <w:szCs w:val="18"/>
      </w:rPr>
      <w:fldChar w:fldCharType="end"/>
    </w:r>
    <w:r w:rsidRPr="008C3BA5">
      <w:rPr>
        <w:i/>
        <w:iCs/>
        <w:sz w:val="18"/>
        <w:szCs w:val="18"/>
      </w:rPr>
      <w:t xml:space="preserve">           </w:t>
    </w:r>
    <w:r w:rsidR="008C3BA5" w:rsidRPr="008C3BA5">
      <w:rPr>
        <w:i/>
        <w:iCs/>
        <w:sz w:val="18"/>
        <w:szCs w:val="18"/>
      </w:rPr>
      <w:fldChar w:fldCharType="begin"/>
    </w:r>
    <w:r w:rsidR="008C3BA5" w:rsidRPr="008C3BA5">
      <w:rPr>
        <w:i/>
        <w:iCs/>
        <w:sz w:val="18"/>
        <w:szCs w:val="18"/>
      </w:rPr>
      <w:instrText xml:space="preserve"> STYLEREF \* CHARFORMAT Actno </w:instrText>
    </w:r>
    <w:r w:rsidR="008C3BA5" w:rsidRPr="008C3BA5">
      <w:rPr>
        <w:i/>
        <w:iCs/>
        <w:sz w:val="18"/>
        <w:szCs w:val="18"/>
      </w:rPr>
      <w:fldChar w:fldCharType="separate"/>
    </w:r>
    <w:r w:rsidR="0048752B">
      <w:rPr>
        <w:i/>
        <w:iCs/>
        <w:noProof/>
        <w:sz w:val="18"/>
        <w:szCs w:val="18"/>
      </w:rPr>
      <w:t>No. 109 of 1985</w:t>
    </w:r>
    <w:r w:rsidR="008C3BA5" w:rsidRPr="008C3BA5">
      <w:rPr>
        <w:i/>
        <w:iCs/>
        <w:sz w:val="18"/>
        <w:szCs w:val="18"/>
      </w:rPr>
      <w:fldChar w:fldCharType="end"/>
    </w:r>
    <w:r>
      <w:rPr>
        <w:i/>
        <w:iCs/>
      </w:rPr>
      <w:t xml:space="preserve">        </w:t>
    </w:r>
    <w:r w:rsidRPr="00861A09">
      <w:rPr>
        <w:i/>
        <w:iCs/>
        <w:sz w:val="18"/>
        <w:szCs w:val="18"/>
      </w:rPr>
      <w:t xml:space="preserve"> </w:t>
    </w:r>
    <w:r w:rsidRPr="00861A09">
      <w:rPr>
        <w:i/>
        <w:iCs/>
        <w:sz w:val="18"/>
        <w:szCs w:val="18"/>
      </w:rPr>
      <w:fldChar w:fldCharType="begin"/>
    </w:r>
    <w:r w:rsidRPr="00861A09">
      <w:rPr>
        <w:i/>
        <w:iCs/>
        <w:sz w:val="18"/>
        <w:szCs w:val="18"/>
      </w:rPr>
      <w:instrText xml:space="preserve">PAGE  </w:instrText>
    </w:r>
    <w:r w:rsidRPr="00861A09">
      <w:rPr>
        <w:i/>
        <w:iCs/>
        <w:sz w:val="18"/>
        <w:szCs w:val="18"/>
      </w:rPr>
      <w:fldChar w:fldCharType="separate"/>
    </w:r>
    <w:r w:rsidR="0048752B">
      <w:rPr>
        <w:i/>
        <w:iCs/>
        <w:noProof/>
        <w:sz w:val="18"/>
        <w:szCs w:val="18"/>
      </w:rPr>
      <w:t>1</w:t>
    </w:r>
    <w:r w:rsidRPr="00861A09">
      <w:rPr>
        <w:i/>
        <w:iCs/>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Bdr>
        <w:top w:val="single" w:sz="6" w:space="1" w:color="auto"/>
      </w:pBdr>
      <w:rPr>
        <w:sz w:val="18"/>
        <w:szCs w:val="18"/>
      </w:rPr>
    </w:pPr>
  </w:p>
  <w:p w:rsidR="00CF2175" w:rsidRDefault="00861A09">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Petermann Aboriginal Land Trust (Boundaries) Act 1985</w:t>
    </w:r>
    <w:r>
      <w:rPr>
        <w:i/>
        <w:iCs/>
      </w:rPr>
      <w:fldChar w:fldCharType="end"/>
    </w:r>
    <w:r>
      <w:rPr>
        <w:i/>
        <w:iCs/>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Bdr>
        <w:top w:val="single" w:sz="6" w:space="1" w:color="auto"/>
      </w:pBdr>
      <w:rPr>
        <w:sz w:val="18"/>
        <w:szCs w:val="18"/>
      </w:rPr>
    </w:pPr>
  </w:p>
  <w:p w:rsidR="00CF2175" w:rsidRDefault="00861A09">
    <w:pPr>
      <w:ind w:right="26"/>
      <w:jc w:val="right"/>
    </w:pPr>
    <w:r>
      <w:rPr>
        <w:i/>
        <w:iCs/>
      </w:rPr>
      <w:fldChar w:fldCharType="begin"/>
    </w:r>
    <w:r>
      <w:rPr>
        <w:i/>
        <w:iCs/>
      </w:rPr>
      <w:instrText xml:space="preserve"> STYLEREF ShortT \* CHARFORMAT </w:instrText>
    </w:r>
    <w:r>
      <w:rPr>
        <w:i/>
        <w:iCs/>
      </w:rPr>
      <w:fldChar w:fldCharType="separate"/>
    </w:r>
    <w:r>
      <w:rPr>
        <w:i/>
        <w:iCs/>
        <w:noProof/>
      </w:rPr>
      <w:t>Petermann Aboriginal Land Trust (Boundaries) Act 1985</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75" w:rsidRDefault="00861A09">
      <w:pPr>
        <w:spacing w:line="240" w:lineRule="auto"/>
      </w:pPr>
      <w:r>
        <w:separator/>
      </w:r>
    </w:p>
  </w:footnote>
  <w:footnote w:type="continuationSeparator" w:id="0">
    <w:p w:rsidR="00CF2175" w:rsidRDefault="00861A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keepNext/>
      <w:rPr>
        <w:sz w:val="20"/>
        <w:szCs w:val="20"/>
      </w:rPr>
    </w:pPr>
  </w:p>
  <w:p w:rsidR="00CF2175" w:rsidRDefault="00CF2175">
    <w:pPr>
      <w:keepNext/>
      <w:rPr>
        <w:sz w:val="20"/>
        <w:szCs w:val="20"/>
      </w:rPr>
    </w:pPr>
  </w:p>
  <w:p w:rsidR="00CF2175" w:rsidRDefault="00CF2175">
    <w:pPr>
      <w:keepNext/>
      <w:rPr>
        <w:sz w:val="20"/>
        <w:szCs w:val="20"/>
      </w:rPr>
    </w:pPr>
  </w:p>
  <w:p w:rsidR="00CF2175" w:rsidRDefault="00CF2175">
    <w:pPr>
      <w:keepNext/>
      <w:rPr>
        <w:sz w:val="24"/>
        <w:szCs w:val="24"/>
      </w:rPr>
    </w:pPr>
  </w:p>
  <w:p w:rsidR="00CF2175" w:rsidRDefault="00CF2175">
    <w:pPr>
      <w:keepNext/>
      <w:rPr>
        <w:sz w:val="24"/>
        <w:szCs w:val="24"/>
      </w:rPr>
    </w:pPr>
  </w:p>
  <w:p w:rsidR="00CF2175" w:rsidRDefault="00CF2175">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keepNext/>
      <w:jc w:val="right"/>
      <w:rPr>
        <w:sz w:val="20"/>
        <w:szCs w:val="20"/>
      </w:rPr>
    </w:pPr>
  </w:p>
  <w:p w:rsidR="00CF2175" w:rsidRPr="008C3BA5" w:rsidRDefault="008C3BA5">
    <w:pPr>
      <w:keepNext/>
      <w:jc w:val="right"/>
      <w:rPr>
        <w:rFonts w:ascii="Arial" w:hAnsi="Arial" w:cs="Arial"/>
        <w:b/>
        <w:sz w:val="20"/>
        <w:szCs w:val="20"/>
      </w:rPr>
    </w:pPr>
    <w:r w:rsidRPr="008C3BA5">
      <w:rPr>
        <w:rFonts w:ascii="Arial" w:hAnsi="Arial" w:cs="Arial"/>
        <w:b/>
        <w:iCs/>
        <w:sz w:val="20"/>
        <w:szCs w:val="20"/>
      </w:rPr>
      <w:fldChar w:fldCharType="begin"/>
    </w:r>
    <w:r w:rsidRPr="008C3BA5">
      <w:rPr>
        <w:rFonts w:ascii="Arial" w:hAnsi="Arial" w:cs="Arial"/>
        <w:b/>
        <w:iCs/>
        <w:sz w:val="20"/>
        <w:szCs w:val="20"/>
      </w:rPr>
      <w:instrText xml:space="preserve"> STYLEREF \* CHARFORMAT CharChapNo </w:instrText>
    </w:r>
    <w:r w:rsidRPr="008C3BA5">
      <w:rPr>
        <w:rFonts w:ascii="Arial" w:hAnsi="Arial" w:cs="Arial"/>
        <w:b/>
        <w:iCs/>
        <w:sz w:val="20"/>
        <w:szCs w:val="20"/>
      </w:rPr>
      <w:fldChar w:fldCharType="separate"/>
    </w:r>
    <w:r w:rsidR="0048752B">
      <w:rPr>
        <w:rFonts w:ascii="Arial" w:hAnsi="Arial" w:cs="Arial"/>
        <w:b/>
        <w:iCs/>
        <w:noProof/>
        <w:sz w:val="20"/>
        <w:szCs w:val="20"/>
      </w:rPr>
      <w:t>Schedule</w:t>
    </w:r>
    <w:r w:rsidRPr="008C3BA5">
      <w:rPr>
        <w:rFonts w:ascii="Arial" w:hAnsi="Arial" w:cs="Arial"/>
        <w:b/>
        <w:iCs/>
        <w:sz w:val="20"/>
        <w:szCs w:val="20"/>
      </w:rPr>
      <w:fldChar w:fldCharType="end"/>
    </w:r>
  </w:p>
  <w:p w:rsidR="00CF2175" w:rsidRDefault="00CF2175">
    <w:pPr>
      <w:keepNext/>
      <w:jc w:val="right"/>
      <w:rPr>
        <w:sz w:val="20"/>
        <w:szCs w:val="20"/>
      </w:rPr>
    </w:pPr>
  </w:p>
  <w:p w:rsidR="00CF2175" w:rsidRDefault="00CF2175">
    <w:pPr>
      <w:keepNext/>
      <w:jc w:val="right"/>
      <w:rPr>
        <w:rFonts w:ascii="Arial" w:hAnsi="Arial" w:cs="Arial"/>
        <w:b/>
        <w:bCs/>
        <w:sz w:val="24"/>
        <w:szCs w:val="24"/>
      </w:rPr>
    </w:pPr>
  </w:p>
  <w:p w:rsidR="008C3BA5" w:rsidRDefault="008C3BA5">
    <w:pPr>
      <w:keepNext/>
      <w:jc w:val="right"/>
      <w:rPr>
        <w:rFonts w:ascii="Arial" w:hAnsi="Arial" w:cs="Arial"/>
        <w:b/>
        <w:bCs/>
        <w:sz w:val="24"/>
        <w:szCs w:val="24"/>
      </w:rPr>
    </w:pPr>
  </w:p>
  <w:p w:rsidR="00CF2175" w:rsidRDefault="00CF2175">
    <w:pPr>
      <w:pStyle w:val="Header"/>
      <w:pBdr>
        <w:top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keepNext/>
      <w:rPr>
        <w:sz w:val="20"/>
        <w:szCs w:val="20"/>
      </w:rPr>
    </w:pPr>
  </w:p>
  <w:p w:rsidR="00CF2175" w:rsidRDefault="00CF2175">
    <w:pPr>
      <w:keepNext/>
      <w:rPr>
        <w:sz w:val="20"/>
        <w:szCs w:val="20"/>
      </w:rPr>
    </w:pPr>
  </w:p>
  <w:p w:rsidR="00CF2175" w:rsidRDefault="00CF2175">
    <w:pPr>
      <w:keepNext/>
      <w:rPr>
        <w:sz w:val="20"/>
        <w:szCs w:val="20"/>
      </w:rPr>
    </w:pPr>
  </w:p>
  <w:p w:rsidR="00CF2175" w:rsidRDefault="00CF2175">
    <w:pPr>
      <w:keepNext/>
      <w:rPr>
        <w:sz w:val="24"/>
        <w:szCs w:val="24"/>
      </w:rPr>
    </w:pPr>
  </w:p>
  <w:p w:rsidR="00CF2175" w:rsidRDefault="00CF2175">
    <w:pPr>
      <w:keepNext/>
      <w:rPr>
        <w:sz w:val="24"/>
        <w:szCs w:val="24"/>
      </w:rPr>
    </w:pPr>
  </w:p>
  <w:p w:rsidR="00CF2175" w:rsidRDefault="00CF2175">
    <w:pPr>
      <w:pStyle w:val="Header"/>
      <w:pBdr>
        <w:top w:val="single" w:sz="12"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keepNext/>
      <w:jc w:val="right"/>
      <w:rPr>
        <w:sz w:val="20"/>
        <w:szCs w:val="20"/>
      </w:rPr>
    </w:pPr>
  </w:p>
  <w:p w:rsidR="00CF2175" w:rsidRDefault="00CF2175">
    <w:pPr>
      <w:keepNext/>
      <w:jc w:val="right"/>
      <w:rPr>
        <w:sz w:val="20"/>
        <w:szCs w:val="20"/>
      </w:rPr>
    </w:pPr>
  </w:p>
  <w:p w:rsidR="00CF2175" w:rsidRDefault="00CF2175">
    <w:pPr>
      <w:keepNext/>
      <w:jc w:val="right"/>
      <w:rPr>
        <w:sz w:val="20"/>
        <w:szCs w:val="20"/>
      </w:rPr>
    </w:pPr>
  </w:p>
  <w:p w:rsidR="00CF2175" w:rsidRDefault="00CF2175">
    <w:pPr>
      <w:keepNext/>
      <w:jc w:val="right"/>
      <w:rPr>
        <w:sz w:val="24"/>
        <w:szCs w:val="24"/>
      </w:rPr>
    </w:pPr>
  </w:p>
  <w:p w:rsidR="00CF2175" w:rsidRDefault="00CF2175">
    <w:pPr>
      <w:keepNext/>
      <w:jc w:val="right"/>
      <w:rPr>
        <w:sz w:val="24"/>
        <w:szCs w:val="24"/>
      </w:rPr>
    </w:pPr>
  </w:p>
  <w:p w:rsidR="00CF2175" w:rsidRDefault="00CF2175">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keepNext/>
      <w:jc w:val="right"/>
      <w:rPr>
        <w:sz w:val="20"/>
        <w:szCs w:val="20"/>
      </w:rPr>
    </w:pPr>
  </w:p>
  <w:p w:rsidR="00CF2175" w:rsidRDefault="00CF2175">
    <w:pPr>
      <w:keepNext/>
      <w:jc w:val="right"/>
      <w:rPr>
        <w:sz w:val="20"/>
        <w:szCs w:val="20"/>
      </w:rPr>
    </w:pPr>
  </w:p>
  <w:p w:rsidR="00CF2175" w:rsidRDefault="00CF2175">
    <w:pPr>
      <w:keepNext/>
      <w:jc w:val="right"/>
      <w:rPr>
        <w:sz w:val="20"/>
        <w:szCs w:val="20"/>
      </w:rPr>
    </w:pPr>
  </w:p>
  <w:p w:rsidR="00CF2175" w:rsidRDefault="00CF2175">
    <w:pPr>
      <w:keepNext/>
      <w:jc w:val="right"/>
      <w:rPr>
        <w:sz w:val="24"/>
        <w:szCs w:val="24"/>
      </w:rPr>
    </w:pPr>
  </w:p>
  <w:p w:rsidR="00CF2175" w:rsidRDefault="00CF2175">
    <w:pPr>
      <w:keepNext/>
      <w:jc w:val="right"/>
      <w:rPr>
        <w:sz w:val="24"/>
        <w:szCs w:val="24"/>
      </w:rPr>
    </w:pPr>
  </w:p>
  <w:p w:rsidR="00CF2175" w:rsidRDefault="00CF2175">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09" w:rsidRDefault="00861A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Style w:val="headerpartodd0"/>
      <w:jc w:val="right"/>
    </w:pPr>
  </w:p>
  <w:p w:rsidR="00CF2175" w:rsidRDefault="00CF2175">
    <w:pPr>
      <w:pStyle w:val="headerpartodd0"/>
      <w:jc w:val="right"/>
      <w:rPr>
        <w:i/>
        <w:iCs/>
      </w:rPr>
    </w:pPr>
  </w:p>
  <w:p w:rsidR="00CF2175" w:rsidRDefault="00CF2175">
    <w:pPr>
      <w:pStyle w:val="headerpartodd0"/>
      <w:jc w:val="right"/>
    </w:pPr>
  </w:p>
  <w:p w:rsidR="00CF2175" w:rsidRDefault="00CF2175">
    <w:pPr>
      <w:pStyle w:val="headerpartodd0"/>
      <w:jc w:val="right"/>
      <w:rPr>
        <w:sz w:val="24"/>
        <w:szCs w:val="24"/>
      </w:rPr>
    </w:pPr>
  </w:p>
  <w:p w:rsidR="00CF2175" w:rsidRDefault="00CF2175">
    <w:pPr>
      <w:pStyle w:val="headerpartodd0"/>
      <w:pBdr>
        <w:bottom w:val="single" w:sz="6" w:space="1" w:color="auto"/>
      </w:pBdr>
      <w:jc w:val="right"/>
      <w:rPr>
        <w:i/>
        <w:iCs/>
        <w:sz w:val="24"/>
        <w:szCs w:val="24"/>
      </w:rPr>
    </w:pPr>
  </w:p>
  <w:p w:rsidR="00CF2175" w:rsidRDefault="00CF21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pStyle w:val="headerpartodd0"/>
      <w:jc w:val="right"/>
      <w:rPr>
        <w:b/>
        <w:bCs/>
      </w:rPr>
    </w:pPr>
  </w:p>
  <w:p w:rsidR="00CF2175" w:rsidRDefault="00CF2175">
    <w:pPr>
      <w:pStyle w:val="headerpartodd0"/>
      <w:jc w:val="right"/>
      <w:rPr>
        <w:b/>
        <w:bCs/>
        <w:i/>
        <w:iCs/>
      </w:rPr>
    </w:pPr>
  </w:p>
  <w:p w:rsidR="00CF2175" w:rsidRDefault="00CF2175">
    <w:pPr>
      <w:pStyle w:val="headerpartodd0"/>
      <w:jc w:val="right"/>
    </w:pPr>
  </w:p>
  <w:p w:rsidR="00CF2175" w:rsidRDefault="00CF2175">
    <w:pPr>
      <w:pStyle w:val="headerpartodd0"/>
      <w:jc w:val="right"/>
      <w:rPr>
        <w:b/>
        <w:bCs/>
        <w:sz w:val="24"/>
        <w:szCs w:val="24"/>
      </w:rPr>
    </w:pPr>
  </w:p>
  <w:p w:rsidR="00CF2175" w:rsidRDefault="00CF2175">
    <w:pPr>
      <w:pStyle w:val="headerpartodd0"/>
      <w:pBdr>
        <w:bottom w:val="single" w:sz="6" w:space="1" w:color="auto"/>
      </w:pBdr>
      <w:jc w:val="right"/>
      <w:rPr>
        <w:b/>
        <w:bCs/>
        <w:i/>
        <w:iCs/>
        <w:sz w:val="24"/>
        <w:szCs w:val="24"/>
      </w:rPr>
    </w:pPr>
  </w:p>
  <w:p w:rsidR="00CF2175" w:rsidRDefault="00CF21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861A09">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end"/>
    </w:r>
  </w:p>
  <w:p w:rsidR="00CF2175" w:rsidRDefault="00861A09">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CharPartNo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CharPartText  \* CHARFORMAT </w:instrText>
    </w:r>
    <w:r>
      <w:rPr>
        <w:sz w:val="20"/>
        <w:szCs w:val="20"/>
      </w:rPr>
      <w:fldChar w:fldCharType="end"/>
    </w:r>
  </w:p>
  <w:p w:rsidR="00CF2175" w:rsidRDefault="00861A09">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CF2175" w:rsidRDefault="00CF2175">
    <w:pPr>
      <w:keepNext/>
      <w:rPr>
        <w:sz w:val="24"/>
        <w:szCs w:val="24"/>
      </w:rPr>
    </w:pPr>
  </w:p>
  <w:p w:rsidR="00CF2175" w:rsidRDefault="00861A09">
    <w:pPr>
      <w:keepNext/>
      <w:rPr>
        <w:b/>
        <w:bCs/>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48752B">
      <w:rPr>
        <w:noProof/>
        <w:sz w:val="24"/>
        <w:szCs w:val="24"/>
      </w:rPr>
      <w:t>2</w:t>
    </w:r>
    <w:r>
      <w:rPr>
        <w:sz w:val="24"/>
        <w:szCs w:val="24"/>
      </w:rPr>
      <w:fldChar w:fldCharType="end"/>
    </w:r>
  </w:p>
  <w:p w:rsidR="00CF2175" w:rsidRDefault="00CF2175">
    <w:pPr>
      <w:pStyle w:val="Header"/>
      <w:pBdr>
        <w:top w:val="single" w:sz="6"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861A09">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p>
  <w:p w:rsidR="00CF2175" w:rsidRDefault="00861A09">
    <w:pPr>
      <w:keepNext/>
      <w:jc w:val="right"/>
      <w:rPr>
        <w:sz w:val="20"/>
        <w:szCs w:val="20"/>
      </w:rPr>
    </w:pPr>
    <w:r>
      <w:rPr>
        <w:sz w:val="20"/>
        <w:szCs w:val="20"/>
      </w:rPr>
      <w:fldChar w:fldCharType="begin"/>
    </w:r>
    <w:r>
      <w:rPr>
        <w:sz w:val="20"/>
        <w:szCs w:val="20"/>
      </w:rPr>
      <w:instrText xml:space="preserve"> STYLEREF  CharPartText  \* CHARFORMAT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w:instrText>
    </w:r>
    <w:r>
      <w:rPr>
        <w:sz w:val="20"/>
        <w:szCs w:val="20"/>
      </w:rPr>
      <w:instrText xml:space="preserve">TYLEREF  CharPartNo  \* CHARFORMAT </w:instrText>
    </w:r>
    <w:r>
      <w:rPr>
        <w:b/>
        <w:bCs/>
        <w:sz w:val="20"/>
        <w:szCs w:val="20"/>
      </w:rPr>
      <w:fldChar w:fldCharType="end"/>
    </w:r>
  </w:p>
  <w:p w:rsidR="00CF2175" w:rsidRDefault="00861A09">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p>
  <w:p w:rsidR="00CF2175" w:rsidRDefault="00CF2175">
    <w:pPr>
      <w:keepNext/>
      <w:jc w:val="right"/>
      <w:rPr>
        <w:sz w:val="24"/>
        <w:szCs w:val="24"/>
      </w:rPr>
    </w:pPr>
  </w:p>
  <w:p w:rsidR="00CF2175" w:rsidRDefault="00861A09">
    <w:pPr>
      <w:keepNext/>
      <w:jc w:val="right"/>
      <w:rPr>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Pr>
        <w:noProof/>
        <w:sz w:val="24"/>
        <w:szCs w:val="24"/>
      </w:rPr>
      <w:t>1</w:t>
    </w:r>
    <w:r>
      <w:rPr>
        <w:sz w:val="24"/>
        <w:szCs w:val="24"/>
      </w:rPr>
      <w:fldChar w:fldCharType="end"/>
    </w:r>
  </w:p>
  <w:p w:rsidR="00CF2175" w:rsidRDefault="00CF2175">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Default="00CF2175">
    <w:pPr>
      <w:keepNext/>
      <w:jc w:val="right"/>
      <w:rPr>
        <w:sz w:val="20"/>
        <w:szCs w:val="20"/>
      </w:rPr>
    </w:pPr>
  </w:p>
  <w:p w:rsidR="00CF2175" w:rsidRDefault="00CF2175">
    <w:pPr>
      <w:keepNext/>
      <w:jc w:val="right"/>
      <w:rPr>
        <w:sz w:val="20"/>
        <w:szCs w:val="20"/>
      </w:rPr>
    </w:pPr>
  </w:p>
  <w:p w:rsidR="00CF2175" w:rsidRDefault="00CF2175">
    <w:pPr>
      <w:keepNext/>
      <w:jc w:val="right"/>
      <w:rPr>
        <w:sz w:val="20"/>
        <w:szCs w:val="20"/>
      </w:rPr>
    </w:pPr>
  </w:p>
  <w:p w:rsidR="00CF2175" w:rsidRDefault="00CF2175">
    <w:pPr>
      <w:keepNext/>
      <w:jc w:val="right"/>
      <w:rPr>
        <w:sz w:val="24"/>
        <w:szCs w:val="24"/>
      </w:rPr>
    </w:pPr>
  </w:p>
  <w:p w:rsidR="00CF2175" w:rsidRDefault="00CF2175">
    <w:pPr>
      <w:keepNext/>
      <w:jc w:val="right"/>
      <w:rPr>
        <w:sz w:val="24"/>
        <w:szCs w:val="24"/>
      </w:rPr>
    </w:pPr>
  </w:p>
  <w:p w:rsidR="00CF2175" w:rsidRDefault="00CF217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75" w:rsidRPr="008C3BA5" w:rsidRDefault="00CF2175" w:rsidP="008C3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851"/>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6F"/>
    <w:rsid w:val="0020356F"/>
    <w:rsid w:val="0028374C"/>
    <w:rsid w:val="0048752B"/>
    <w:rsid w:val="00861A09"/>
    <w:rsid w:val="008C3BA5"/>
    <w:rsid w:val="00C922CC"/>
    <w:rsid w:val="00CF2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8C3BA5"/>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8C3BA5"/>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8586-C0CE-48C9-BF6F-6E80900B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682</Words>
  <Characters>3591</Characters>
  <Application>Microsoft Office Word</Application>
  <DocSecurity>0</DocSecurity>
  <Lines>102</Lines>
  <Paragraphs>60</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Legislative Drafting</dc:creator>
  <cp:lastModifiedBy>Coles, Deslyn</cp:lastModifiedBy>
  <cp:revision>7</cp:revision>
  <cp:lastPrinted>2004-05-24T00:49:00Z</cp:lastPrinted>
  <dcterms:created xsi:type="dcterms:W3CDTF">2015-07-21T01:56:00Z</dcterms:created>
  <dcterms:modified xsi:type="dcterms:W3CDTF">2015-07-21T04:08:00Z</dcterms:modified>
</cp:coreProperties>
</file>