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5D" w:rsidRPr="00DA1EE9" w:rsidRDefault="00024D5D" w:rsidP="00DC6E4A">
      <w:r w:rsidRPr="00DA1EE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8" o:title=""/>
          </v:shape>
          <o:OLEObject Type="Embed" ProgID="Word.Picture.8" ShapeID="_x0000_i1025" DrawAspect="Content" ObjectID="_1522848068" r:id="rId9"/>
        </w:object>
      </w:r>
      <w:bookmarkStart w:id="0" w:name="_GoBack"/>
      <w:bookmarkEnd w:id="0"/>
    </w:p>
    <w:p w:rsidR="00024D5D" w:rsidRPr="00DA1EE9" w:rsidRDefault="00024D5D" w:rsidP="00DC6E4A">
      <w:pPr>
        <w:pStyle w:val="ShortT"/>
        <w:spacing w:before="240"/>
      </w:pPr>
      <w:r w:rsidRPr="00DA1EE9">
        <w:t>Export Inspection and Meat Charges Collection Act 1985</w:t>
      </w:r>
    </w:p>
    <w:p w:rsidR="00024D5D" w:rsidRPr="00DA1EE9" w:rsidRDefault="00024D5D" w:rsidP="00DC6E4A">
      <w:pPr>
        <w:pStyle w:val="CompiledActNo"/>
        <w:spacing w:before="240"/>
      </w:pPr>
      <w:r w:rsidRPr="00DA1EE9">
        <w:t>No.</w:t>
      </w:r>
      <w:r w:rsidR="00DA1EE9">
        <w:t> </w:t>
      </w:r>
      <w:r w:rsidRPr="00DA1EE9">
        <w:t>27, 1985</w:t>
      </w:r>
    </w:p>
    <w:p w:rsidR="004C6C9C" w:rsidRPr="00DA1EE9" w:rsidRDefault="00024D5D" w:rsidP="004C6C9C">
      <w:pPr>
        <w:spacing w:before="1000"/>
        <w:rPr>
          <w:rFonts w:cs="Arial"/>
          <w:b/>
          <w:sz w:val="32"/>
          <w:szCs w:val="32"/>
        </w:rPr>
      </w:pPr>
      <w:r w:rsidRPr="00DA1EE9">
        <w:rPr>
          <w:rFonts w:cs="Arial"/>
          <w:b/>
          <w:sz w:val="32"/>
          <w:szCs w:val="32"/>
        </w:rPr>
        <w:t>Compilation No.</w:t>
      </w:r>
      <w:r w:rsidR="00DA1EE9">
        <w:rPr>
          <w:rFonts w:cs="Arial"/>
          <w:b/>
          <w:sz w:val="32"/>
          <w:szCs w:val="32"/>
        </w:rPr>
        <w:t> </w:t>
      </w:r>
      <w:r w:rsidR="004C6C9C" w:rsidRPr="00DA1EE9">
        <w:rPr>
          <w:rFonts w:cs="Arial"/>
          <w:b/>
          <w:sz w:val="32"/>
          <w:szCs w:val="32"/>
        </w:rPr>
        <w:fldChar w:fldCharType="begin"/>
      </w:r>
      <w:r w:rsidR="004C6C9C" w:rsidRPr="00DA1EE9">
        <w:rPr>
          <w:rFonts w:cs="Arial"/>
          <w:b/>
          <w:sz w:val="32"/>
          <w:szCs w:val="32"/>
        </w:rPr>
        <w:instrText xml:space="preserve"> DOCPROPERTY  CompilationNumber </w:instrText>
      </w:r>
      <w:r w:rsidR="004C6C9C" w:rsidRPr="00DA1EE9">
        <w:rPr>
          <w:rFonts w:cs="Arial"/>
          <w:b/>
          <w:sz w:val="32"/>
          <w:szCs w:val="32"/>
        </w:rPr>
        <w:fldChar w:fldCharType="separate"/>
      </w:r>
      <w:r w:rsidR="0064070B">
        <w:rPr>
          <w:rFonts w:cs="Arial"/>
          <w:b/>
          <w:sz w:val="32"/>
          <w:szCs w:val="32"/>
        </w:rPr>
        <w:t>9</w:t>
      </w:r>
      <w:r w:rsidR="004C6C9C" w:rsidRPr="00DA1EE9">
        <w:rPr>
          <w:rFonts w:cs="Arial"/>
          <w:b/>
          <w:sz w:val="32"/>
          <w:szCs w:val="32"/>
        </w:rPr>
        <w:fldChar w:fldCharType="end"/>
      </w:r>
    </w:p>
    <w:p w:rsidR="00024D5D" w:rsidRPr="00DA1EE9" w:rsidRDefault="00F0534F" w:rsidP="004C6C9C">
      <w:pPr>
        <w:spacing w:before="1000"/>
        <w:rPr>
          <w:rFonts w:cs="Arial"/>
          <w:sz w:val="24"/>
        </w:rPr>
      </w:pPr>
      <w:r w:rsidRPr="00DA1EE9">
        <w:rPr>
          <w:rFonts w:cs="Arial"/>
          <w:b/>
          <w:sz w:val="24"/>
        </w:rPr>
        <w:t>Compilation date:</w:t>
      </w:r>
      <w:r w:rsidR="00024D5D" w:rsidRPr="00DA1EE9">
        <w:rPr>
          <w:rFonts w:cs="Arial"/>
          <w:b/>
          <w:sz w:val="24"/>
        </w:rPr>
        <w:tab/>
      </w:r>
      <w:r w:rsidR="00024D5D" w:rsidRPr="00DA1EE9">
        <w:rPr>
          <w:rFonts w:cs="Arial"/>
          <w:b/>
          <w:sz w:val="24"/>
        </w:rPr>
        <w:tab/>
      </w:r>
      <w:r w:rsidR="00024D5D" w:rsidRPr="00DA1EE9">
        <w:rPr>
          <w:rFonts w:cs="Arial"/>
          <w:b/>
          <w:sz w:val="24"/>
        </w:rPr>
        <w:tab/>
      </w:r>
      <w:r w:rsidR="00024D5D" w:rsidRPr="00DA1EE9">
        <w:rPr>
          <w:rFonts w:cs="Arial"/>
          <w:sz w:val="24"/>
        </w:rPr>
        <w:fldChar w:fldCharType="begin"/>
      </w:r>
      <w:r w:rsidR="00024D5D" w:rsidRPr="00DA1EE9">
        <w:rPr>
          <w:rFonts w:cs="Arial"/>
          <w:sz w:val="24"/>
        </w:rPr>
        <w:instrText xml:space="preserve"> DOCPROPERTY StartDate \@ "d MMMM yyyy" \*MERGEFORMAT </w:instrText>
      </w:r>
      <w:r w:rsidR="00024D5D" w:rsidRPr="00DA1EE9">
        <w:rPr>
          <w:rFonts w:cs="Arial"/>
          <w:sz w:val="24"/>
        </w:rPr>
        <w:fldChar w:fldCharType="separate"/>
      </w:r>
      <w:r w:rsidR="0064070B" w:rsidRPr="0064070B">
        <w:rPr>
          <w:rFonts w:cs="Arial"/>
          <w:bCs/>
          <w:sz w:val="24"/>
        </w:rPr>
        <w:t>5</w:t>
      </w:r>
      <w:r w:rsidR="0064070B">
        <w:rPr>
          <w:rFonts w:cs="Arial"/>
          <w:sz w:val="24"/>
        </w:rPr>
        <w:t xml:space="preserve"> March 2016</w:t>
      </w:r>
      <w:r w:rsidR="00024D5D" w:rsidRPr="00DA1EE9">
        <w:rPr>
          <w:rFonts w:cs="Arial"/>
          <w:sz w:val="24"/>
        </w:rPr>
        <w:fldChar w:fldCharType="end"/>
      </w:r>
    </w:p>
    <w:p w:rsidR="00024D5D" w:rsidRPr="00DA1EE9" w:rsidRDefault="00024D5D" w:rsidP="00DC6E4A">
      <w:pPr>
        <w:spacing w:before="240"/>
        <w:rPr>
          <w:rFonts w:cs="Arial"/>
          <w:sz w:val="24"/>
        </w:rPr>
      </w:pPr>
      <w:r w:rsidRPr="00DA1EE9">
        <w:rPr>
          <w:rFonts w:cs="Arial"/>
          <w:b/>
          <w:sz w:val="24"/>
        </w:rPr>
        <w:t>Includes amendments up to:</w:t>
      </w:r>
      <w:r w:rsidRPr="00DA1EE9">
        <w:rPr>
          <w:rFonts w:cs="Arial"/>
          <w:b/>
          <w:sz w:val="24"/>
        </w:rPr>
        <w:tab/>
      </w:r>
      <w:r w:rsidR="00695A5E" w:rsidRPr="00DA1EE9">
        <w:rPr>
          <w:rFonts w:cs="Arial"/>
          <w:sz w:val="24"/>
        </w:rPr>
        <w:t>Act No.</w:t>
      </w:r>
      <w:r w:rsidR="00DA1EE9">
        <w:rPr>
          <w:rFonts w:cs="Arial"/>
          <w:sz w:val="24"/>
        </w:rPr>
        <w:t> </w:t>
      </w:r>
      <w:r w:rsidR="00695A5E" w:rsidRPr="00DA1EE9">
        <w:rPr>
          <w:rFonts w:cs="Arial"/>
          <w:sz w:val="24"/>
        </w:rPr>
        <w:t>145, 2015</w:t>
      </w:r>
    </w:p>
    <w:p w:rsidR="00024D5D" w:rsidRPr="00DA1EE9" w:rsidRDefault="00024D5D" w:rsidP="00DC6E4A">
      <w:pPr>
        <w:spacing w:before="240"/>
        <w:rPr>
          <w:rFonts w:cs="Arial"/>
          <w:sz w:val="28"/>
          <w:szCs w:val="28"/>
        </w:rPr>
      </w:pPr>
      <w:r w:rsidRPr="00DA1EE9">
        <w:rPr>
          <w:rFonts w:cs="Arial"/>
          <w:b/>
          <w:sz w:val="24"/>
        </w:rPr>
        <w:t>Registered:</w:t>
      </w:r>
      <w:r w:rsidRPr="00DA1EE9">
        <w:rPr>
          <w:rFonts w:cs="Arial"/>
          <w:b/>
          <w:sz w:val="24"/>
        </w:rPr>
        <w:tab/>
      </w:r>
      <w:r w:rsidRPr="00DA1EE9">
        <w:rPr>
          <w:rFonts w:cs="Arial"/>
          <w:b/>
          <w:sz w:val="24"/>
        </w:rPr>
        <w:tab/>
      </w:r>
      <w:r w:rsidRPr="00DA1EE9">
        <w:rPr>
          <w:rFonts w:cs="Arial"/>
          <w:b/>
          <w:sz w:val="24"/>
        </w:rPr>
        <w:tab/>
      </w:r>
      <w:r w:rsidRPr="00DA1EE9">
        <w:rPr>
          <w:rFonts w:cs="Arial"/>
          <w:b/>
          <w:sz w:val="24"/>
        </w:rPr>
        <w:tab/>
      </w:r>
      <w:r w:rsidR="00F0534F" w:rsidRPr="0064070B">
        <w:rPr>
          <w:rFonts w:cs="Arial"/>
          <w:bCs/>
          <w:sz w:val="24"/>
        </w:rPr>
        <w:t>2</w:t>
      </w:r>
      <w:r w:rsidR="0064070B" w:rsidRPr="0064070B">
        <w:rPr>
          <w:rFonts w:cs="Arial"/>
          <w:bCs/>
          <w:sz w:val="24"/>
        </w:rPr>
        <w:t>2</w:t>
      </w:r>
      <w:r w:rsidR="00DA1EE9" w:rsidRPr="0064070B">
        <w:rPr>
          <w:rFonts w:cs="Arial"/>
          <w:bCs/>
          <w:sz w:val="24"/>
        </w:rPr>
        <w:t> </w:t>
      </w:r>
      <w:r w:rsidR="0064070B" w:rsidRPr="0064070B">
        <w:rPr>
          <w:rFonts w:cs="Arial"/>
          <w:bCs/>
          <w:sz w:val="24"/>
        </w:rPr>
        <w:t>April</w:t>
      </w:r>
      <w:r w:rsidR="00F0534F" w:rsidRPr="0064070B">
        <w:rPr>
          <w:rFonts w:cs="Arial"/>
          <w:bCs/>
          <w:sz w:val="24"/>
        </w:rPr>
        <w:t xml:space="preserve"> 2016</w:t>
      </w:r>
    </w:p>
    <w:p w:rsidR="00024D5D" w:rsidRDefault="00024D5D" w:rsidP="00DC6E4A">
      <w:pPr>
        <w:rPr>
          <w:b/>
          <w:szCs w:val="22"/>
        </w:rPr>
      </w:pPr>
    </w:p>
    <w:p w:rsidR="00C00DA9" w:rsidRDefault="00C00DA9" w:rsidP="00DC6E4A">
      <w:pPr>
        <w:rPr>
          <w:b/>
          <w:szCs w:val="22"/>
        </w:rPr>
      </w:pPr>
    </w:p>
    <w:p w:rsidR="00C00DA9" w:rsidRDefault="00C00DA9" w:rsidP="00DC6E4A">
      <w:pPr>
        <w:rPr>
          <w:b/>
          <w:szCs w:val="22"/>
        </w:rPr>
      </w:pPr>
    </w:p>
    <w:p w:rsidR="00C00DA9" w:rsidRDefault="00C00DA9" w:rsidP="00DC6E4A">
      <w:pPr>
        <w:rPr>
          <w:b/>
          <w:szCs w:val="22"/>
        </w:rPr>
      </w:pPr>
    </w:p>
    <w:p w:rsidR="00C00DA9" w:rsidRDefault="00C00DA9" w:rsidP="00DC6E4A">
      <w:pPr>
        <w:rPr>
          <w:b/>
          <w:szCs w:val="22"/>
        </w:rPr>
      </w:pPr>
    </w:p>
    <w:p w:rsidR="00C00DA9" w:rsidRDefault="00C00DA9" w:rsidP="00DC6E4A">
      <w:pPr>
        <w:rPr>
          <w:b/>
          <w:szCs w:val="22"/>
        </w:rPr>
      </w:pPr>
    </w:p>
    <w:p w:rsidR="00C00DA9" w:rsidRPr="00DA1EE9" w:rsidRDefault="00C00DA9" w:rsidP="00DC6E4A">
      <w:pPr>
        <w:rPr>
          <w:b/>
          <w:szCs w:val="22"/>
        </w:rPr>
      </w:pPr>
      <w:r>
        <w:rPr>
          <w:b/>
          <w:szCs w:val="22"/>
        </w:rPr>
        <w:t>This compilation includes commenced amendments made by Act No. 126, 2015.</w:t>
      </w:r>
    </w:p>
    <w:p w:rsidR="00024D5D" w:rsidRPr="00DA1EE9" w:rsidRDefault="00024D5D" w:rsidP="00DC6E4A">
      <w:pPr>
        <w:pageBreakBefore/>
        <w:rPr>
          <w:rFonts w:cs="Arial"/>
          <w:b/>
          <w:sz w:val="32"/>
          <w:szCs w:val="32"/>
        </w:rPr>
      </w:pPr>
      <w:r w:rsidRPr="00DA1EE9">
        <w:rPr>
          <w:rFonts w:cs="Arial"/>
          <w:b/>
          <w:sz w:val="32"/>
          <w:szCs w:val="32"/>
        </w:rPr>
        <w:lastRenderedPageBreak/>
        <w:t>About this compilation</w:t>
      </w:r>
    </w:p>
    <w:p w:rsidR="0064070B" w:rsidRPr="00DA25EC" w:rsidRDefault="0064070B" w:rsidP="0064070B">
      <w:pPr>
        <w:spacing w:before="240"/>
        <w:rPr>
          <w:rFonts w:cs="Arial"/>
        </w:rPr>
      </w:pPr>
      <w:r w:rsidRPr="00DA25EC">
        <w:rPr>
          <w:rFonts w:cs="Arial"/>
          <w:b/>
          <w:szCs w:val="22"/>
        </w:rPr>
        <w:t>This compilation</w:t>
      </w:r>
    </w:p>
    <w:p w:rsidR="0064070B" w:rsidRPr="00DA25EC" w:rsidRDefault="0064070B" w:rsidP="0064070B">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Pr>
          <w:rFonts w:cs="Arial"/>
          <w:i/>
          <w:noProof/>
          <w:szCs w:val="22"/>
        </w:rPr>
        <w:t>Export Inspection and Meat Charges Collection Act 1985</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Pr>
          <w:rFonts w:cs="Arial"/>
          <w:szCs w:val="22"/>
        </w:rPr>
        <w:t>5 March 2016</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64070B" w:rsidRPr="00DA25EC" w:rsidRDefault="0064070B" w:rsidP="0064070B">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64070B" w:rsidRPr="00DA25EC" w:rsidRDefault="0064070B" w:rsidP="0064070B">
      <w:pPr>
        <w:tabs>
          <w:tab w:val="left" w:pos="5640"/>
        </w:tabs>
        <w:spacing w:before="120" w:after="120"/>
        <w:rPr>
          <w:rFonts w:cs="Arial"/>
          <w:b/>
          <w:szCs w:val="22"/>
        </w:rPr>
      </w:pPr>
      <w:r w:rsidRPr="00DA25EC">
        <w:rPr>
          <w:rFonts w:cs="Arial"/>
          <w:b/>
          <w:szCs w:val="22"/>
        </w:rPr>
        <w:t>Uncommenced amendments</w:t>
      </w:r>
    </w:p>
    <w:p w:rsidR="0064070B" w:rsidRPr="00DA25EC" w:rsidRDefault="0064070B" w:rsidP="0064070B">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64070B" w:rsidRPr="00DA25EC" w:rsidRDefault="0064070B" w:rsidP="0064070B">
      <w:pPr>
        <w:spacing w:before="120" w:after="120"/>
        <w:rPr>
          <w:rFonts w:cs="Arial"/>
          <w:b/>
          <w:szCs w:val="22"/>
        </w:rPr>
      </w:pPr>
      <w:r w:rsidRPr="00DA25EC">
        <w:rPr>
          <w:rFonts w:cs="Arial"/>
          <w:b/>
          <w:szCs w:val="22"/>
        </w:rPr>
        <w:t>Application, saving and transitional provisions for provisions and amendments</w:t>
      </w:r>
    </w:p>
    <w:p w:rsidR="0064070B" w:rsidRDefault="0064070B" w:rsidP="0064070B">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64070B" w:rsidRDefault="0064070B" w:rsidP="0064070B">
      <w:pPr>
        <w:spacing w:after="120"/>
        <w:rPr>
          <w:rFonts w:cs="Arial"/>
          <w:b/>
          <w:szCs w:val="22"/>
        </w:rPr>
      </w:pPr>
      <w:r w:rsidRPr="003F3B80">
        <w:rPr>
          <w:rFonts w:cs="Arial"/>
          <w:b/>
          <w:szCs w:val="22"/>
        </w:rPr>
        <w:t>Editorial changes</w:t>
      </w:r>
    </w:p>
    <w:p w:rsidR="0064070B" w:rsidRPr="003F3B80" w:rsidRDefault="0064070B" w:rsidP="0064070B">
      <w:pPr>
        <w:spacing w:after="120"/>
        <w:rPr>
          <w:rFonts w:cs="Arial"/>
          <w:szCs w:val="22"/>
        </w:rPr>
      </w:pPr>
      <w:r>
        <w:rPr>
          <w:rFonts w:cs="Arial"/>
          <w:szCs w:val="22"/>
        </w:rPr>
        <w:t>For more information about any editorial changes made in this compilation, see the endnotes.</w:t>
      </w:r>
    </w:p>
    <w:p w:rsidR="0064070B" w:rsidRPr="00DA25EC" w:rsidRDefault="0064070B" w:rsidP="0064070B">
      <w:pPr>
        <w:spacing w:before="120" w:after="120"/>
        <w:rPr>
          <w:rFonts w:cs="Arial"/>
          <w:b/>
          <w:szCs w:val="22"/>
        </w:rPr>
      </w:pPr>
      <w:r w:rsidRPr="00DA25EC">
        <w:rPr>
          <w:rFonts w:cs="Arial"/>
          <w:b/>
          <w:szCs w:val="22"/>
        </w:rPr>
        <w:t>Modifications</w:t>
      </w:r>
    </w:p>
    <w:p w:rsidR="0064070B" w:rsidRPr="00DA25EC" w:rsidRDefault="0064070B" w:rsidP="0064070B">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64070B" w:rsidRPr="00DA25EC" w:rsidRDefault="0064070B" w:rsidP="0064070B">
      <w:pPr>
        <w:spacing w:before="80" w:after="120"/>
        <w:rPr>
          <w:rFonts w:cs="Arial"/>
          <w:b/>
          <w:szCs w:val="22"/>
        </w:rPr>
      </w:pPr>
      <w:r w:rsidRPr="00DA25EC">
        <w:rPr>
          <w:rFonts w:cs="Arial"/>
          <w:b/>
          <w:szCs w:val="22"/>
        </w:rPr>
        <w:t>Self-repealing provisions</w:t>
      </w:r>
    </w:p>
    <w:p w:rsidR="0064070B" w:rsidRPr="00B75B4D" w:rsidRDefault="0064070B" w:rsidP="0064070B">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024D5D" w:rsidRPr="00DA1EE9" w:rsidRDefault="00024D5D" w:rsidP="00DC6E4A">
      <w:pPr>
        <w:pStyle w:val="Header"/>
        <w:tabs>
          <w:tab w:val="clear" w:pos="4150"/>
          <w:tab w:val="clear" w:pos="8307"/>
        </w:tabs>
      </w:pPr>
      <w:r w:rsidRPr="00DA1EE9">
        <w:rPr>
          <w:rStyle w:val="CharChapNo"/>
        </w:rPr>
        <w:t xml:space="preserve"> </w:t>
      </w:r>
      <w:r w:rsidRPr="00DA1EE9">
        <w:rPr>
          <w:rStyle w:val="CharChapText"/>
        </w:rPr>
        <w:t xml:space="preserve"> </w:t>
      </w:r>
    </w:p>
    <w:p w:rsidR="00024D5D" w:rsidRPr="00DA1EE9" w:rsidRDefault="00024D5D" w:rsidP="00DC6E4A">
      <w:pPr>
        <w:pStyle w:val="Header"/>
        <w:tabs>
          <w:tab w:val="clear" w:pos="4150"/>
          <w:tab w:val="clear" w:pos="8307"/>
        </w:tabs>
      </w:pPr>
      <w:r w:rsidRPr="00DA1EE9">
        <w:rPr>
          <w:rStyle w:val="CharPartNo"/>
        </w:rPr>
        <w:t xml:space="preserve"> </w:t>
      </w:r>
      <w:r w:rsidRPr="00DA1EE9">
        <w:rPr>
          <w:rStyle w:val="CharPartText"/>
        </w:rPr>
        <w:t xml:space="preserve"> </w:t>
      </w:r>
    </w:p>
    <w:p w:rsidR="00024D5D" w:rsidRPr="00DA1EE9" w:rsidRDefault="00024D5D" w:rsidP="00DC6E4A">
      <w:pPr>
        <w:pStyle w:val="Header"/>
        <w:tabs>
          <w:tab w:val="clear" w:pos="4150"/>
          <w:tab w:val="clear" w:pos="8307"/>
        </w:tabs>
      </w:pPr>
      <w:r w:rsidRPr="00DA1EE9">
        <w:rPr>
          <w:rStyle w:val="CharDivNo"/>
        </w:rPr>
        <w:t xml:space="preserve"> </w:t>
      </w:r>
      <w:r w:rsidRPr="00DA1EE9">
        <w:rPr>
          <w:rStyle w:val="CharDivText"/>
        </w:rPr>
        <w:t xml:space="preserve"> </w:t>
      </w:r>
    </w:p>
    <w:p w:rsidR="00024D5D" w:rsidRPr="00DA1EE9" w:rsidRDefault="00024D5D" w:rsidP="00DC6E4A">
      <w:pPr>
        <w:sectPr w:rsidR="00024D5D" w:rsidRPr="00DA1EE9" w:rsidSect="002767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97A2A" w:rsidRPr="00DA1EE9" w:rsidRDefault="00797A2A" w:rsidP="004273D1">
      <w:r w:rsidRPr="00DA1EE9">
        <w:rPr>
          <w:rFonts w:cs="Times New Roman"/>
          <w:sz w:val="36"/>
        </w:rPr>
        <w:lastRenderedPageBreak/>
        <w:t>Contents</w:t>
      </w:r>
    </w:p>
    <w:p w:rsidR="0064070B" w:rsidRDefault="0057281D">
      <w:pPr>
        <w:pStyle w:val="TOC5"/>
        <w:rPr>
          <w:rFonts w:asciiTheme="minorHAnsi" w:eastAsiaTheme="minorEastAsia" w:hAnsiTheme="minorHAnsi" w:cstheme="minorBidi"/>
          <w:noProof/>
          <w:kern w:val="0"/>
          <w:sz w:val="22"/>
          <w:szCs w:val="22"/>
        </w:rPr>
      </w:pPr>
      <w:r w:rsidRPr="00DA1EE9">
        <w:rPr>
          <w:iCs/>
          <w:szCs w:val="26"/>
        </w:rPr>
        <w:fldChar w:fldCharType="begin"/>
      </w:r>
      <w:r w:rsidRPr="00DA1EE9">
        <w:instrText xml:space="preserve"> TOC \o "1-9" \t "ActHead 1,2,ActHead 2,2,ActHead 3,3,ActHead 4,4,ActHead 5,5, Schedule,2, Schedule Text,3, NotesSection,6" </w:instrText>
      </w:r>
      <w:r w:rsidRPr="00DA1EE9">
        <w:rPr>
          <w:iCs/>
          <w:szCs w:val="26"/>
        </w:rPr>
        <w:fldChar w:fldCharType="separate"/>
      </w:r>
      <w:r w:rsidR="0064070B">
        <w:rPr>
          <w:noProof/>
        </w:rPr>
        <w:t>1  Short title</w:t>
      </w:r>
      <w:r w:rsidR="0064070B">
        <w:rPr>
          <w:noProof/>
        </w:rPr>
        <w:tab/>
      </w:r>
      <w:r w:rsidR="0064070B">
        <w:rPr>
          <w:noProof/>
        </w:rPr>
        <w:fldChar w:fldCharType="begin"/>
      </w:r>
      <w:r w:rsidR="0064070B">
        <w:rPr>
          <w:noProof/>
        </w:rPr>
        <w:instrText xml:space="preserve"> PAGEREF _Toc449105620 \h </w:instrText>
      </w:r>
      <w:r w:rsidR="0064070B">
        <w:rPr>
          <w:noProof/>
        </w:rPr>
      </w:r>
      <w:r w:rsidR="0064070B">
        <w:rPr>
          <w:noProof/>
        </w:rPr>
        <w:fldChar w:fldCharType="separate"/>
      </w:r>
      <w:r w:rsidR="0064070B">
        <w:rPr>
          <w:noProof/>
        </w:rPr>
        <w:t>1</w:t>
      </w:r>
      <w:r w:rsidR="0064070B">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_Toc449105621 \h </w:instrText>
      </w:r>
      <w:r>
        <w:rPr>
          <w:noProof/>
        </w:rPr>
      </w:r>
      <w:r>
        <w:rPr>
          <w:noProof/>
        </w:rPr>
        <w:fldChar w:fldCharType="separate"/>
      </w:r>
      <w:r>
        <w:rPr>
          <w:noProof/>
        </w:rPr>
        <w:t>1</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3  Interpretation</w:t>
      </w:r>
      <w:r>
        <w:rPr>
          <w:noProof/>
        </w:rPr>
        <w:tab/>
      </w:r>
      <w:r>
        <w:rPr>
          <w:noProof/>
        </w:rPr>
        <w:fldChar w:fldCharType="begin"/>
      </w:r>
      <w:r>
        <w:rPr>
          <w:noProof/>
        </w:rPr>
        <w:instrText xml:space="preserve"> PAGEREF _Toc449105622 \h </w:instrText>
      </w:r>
      <w:r>
        <w:rPr>
          <w:noProof/>
        </w:rPr>
      </w:r>
      <w:r>
        <w:rPr>
          <w:noProof/>
        </w:rPr>
        <w:fldChar w:fldCharType="separate"/>
      </w:r>
      <w:r>
        <w:rPr>
          <w:noProof/>
        </w:rPr>
        <w:t>1</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3A  Provision of export inspection services</w:t>
      </w:r>
      <w:r>
        <w:rPr>
          <w:noProof/>
        </w:rPr>
        <w:tab/>
      </w:r>
      <w:r>
        <w:rPr>
          <w:noProof/>
        </w:rPr>
        <w:fldChar w:fldCharType="begin"/>
      </w:r>
      <w:r>
        <w:rPr>
          <w:noProof/>
        </w:rPr>
        <w:instrText xml:space="preserve"> PAGEREF _Toc449105623 \h </w:instrText>
      </w:r>
      <w:r>
        <w:rPr>
          <w:noProof/>
        </w:rPr>
      </w:r>
      <w:r>
        <w:rPr>
          <w:noProof/>
        </w:rPr>
        <w:fldChar w:fldCharType="separate"/>
      </w:r>
      <w:r>
        <w:rPr>
          <w:noProof/>
        </w:rPr>
        <w:t>3</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3B  Act binds the Crown</w:t>
      </w:r>
      <w:r>
        <w:rPr>
          <w:noProof/>
        </w:rPr>
        <w:tab/>
      </w:r>
      <w:r>
        <w:rPr>
          <w:noProof/>
        </w:rPr>
        <w:fldChar w:fldCharType="begin"/>
      </w:r>
      <w:r>
        <w:rPr>
          <w:noProof/>
        </w:rPr>
        <w:instrText xml:space="preserve"> PAGEREF _Toc449105624 \h </w:instrText>
      </w:r>
      <w:r>
        <w:rPr>
          <w:noProof/>
        </w:rPr>
      </w:r>
      <w:r>
        <w:rPr>
          <w:noProof/>
        </w:rPr>
        <w:fldChar w:fldCharType="separate"/>
      </w:r>
      <w:r>
        <w:rPr>
          <w:noProof/>
        </w:rPr>
        <w:t>4</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 xml:space="preserve">3C  Application of the </w:t>
      </w:r>
      <w:r w:rsidRPr="00C91582">
        <w:rPr>
          <w:i/>
          <w:noProof/>
        </w:rPr>
        <w:t>Criminal Code</w:t>
      </w:r>
      <w:r>
        <w:rPr>
          <w:noProof/>
        </w:rPr>
        <w:tab/>
      </w:r>
      <w:r>
        <w:rPr>
          <w:noProof/>
        </w:rPr>
        <w:fldChar w:fldCharType="begin"/>
      </w:r>
      <w:r>
        <w:rPr>
          <w:noProof/>
        </w:rPr>
        <w:instrText xml:space="preserve"> PAGEREF _Toc449105625 \h </w:instrText>
      </w:r>
      <w:r>
        <w:rPr>
          <w:noProof/>
        </w:rPr>
      </w:r>
      <w:r>
        <w:rPr>
          <w:noProof/>
        </w:rPr>
        <w:fldChar w:fldCharType="separate"/>
      </w:r>
      <w:r>
        <w:rPr>
          <w:noProof/>
        </w:rPr>
        <w:t>4</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4  When charge due for payment</w:t>
      </w:r>
      <w:r>
        <w:rPr>
          <w:noProof/>
        </w:rPr>
        <w:tab/>
      </w:r>
      <w:r>
        <w:rPr>
          <w:noProof/>
        </w:rPr>
        <w:fldChar w:fldCharType="begin"/>
      </w:r>
      <w:r>
        <w:rPr>
          <w:noProof/>
        </w:rPr>
        <w:instrText xml:space="preserve"> PAGEREF _Toc449105626 \h </w:instrText>
      </w:r>
      <w:r>
        <w:rPr>
          <w:noProof/>
        </w:rPr>
      </w:r>
      <w:r>
        <w:rPr>
          <w:noProof/>
        </w:rPr>
        <w:fldChar w:fldCharType="separate"/>
      </w:r>
      <w:r>
        <w:rPr>
          <w:noProof/>
        </w:rPr>
        <w:t>4</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5  Manner of payment</w:t>
      </w:r>
      <w:r>
        <w:rPr>
          <w:noProof/>
        </w:rPr>
        <w:tab/>
      </w:r>
      <w:r>
        <w:rPr>
          <w:noProof/>
        </w:rPr>
        <w:fldChar w:fldCharType="begin"/>
      </w:r>
      <w:r>
        <w:rPr>
          <w:noProof/>
        </w:rPr>
        <w:instrText xml:space="preserve"> PAGEREF _Toc449105627 \h </w:instrText>
      </w:r>
      <w:r>
        <w:rPr>
          <w:noProof/>
        </w:rPr>
      </w:r>
      <w:r>
        <w:rPr>
          <w:noProof/>
        </w:rPr>
        <w:fldChar w:fldCharType="separate"/>
      </w:r>
      <w:r>
        <w:rPr>
          <w:noProof/>
        </w:rPr>
        <w:t>4</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6  Returns in respect of quantity charge</w:t>
      </w:r>
      <w:r>
        <w:rPr>
          <w:noProof/>
        </w:rPr>
        <w:tab/>
      </w:r>
      <w:r>
        <w:rPr>
          <w:noProof/>
        </w:rPr>
        <w:fldChar w:fldCharType="begin"/>
      </w:r>
      <w:r>
        <w:rPr>
          <w:noProof/>
        </w:rPr>
        <w:instrText xml:space="preserve"> PAGEREF _Toc449105628 \h </w:instrText>
      </w:r>
      <w:r>
        <w:rPr>
          <w:noProof/>
        </w:rPr>
      </w:r>
      <w:r>
        <w:rPr>
          <w:noProof/>
        </w:rPr>
        <w:fldChar w:fldCharType="separate"/>
      </w:r>
      <w:r>
        <w:rPr>
          <w:noProof/>
        </w:rPr>
        <w:t>4</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6A  Returns in respect of service charge</w:t>
      </w:r>
      <w:r>
        <w:rPr>
          <w:noProof/>
        </w:rPr>
        <w:tab/>
      </w:r>
      <w:r>
        <w:rPr>
          <w:noProof/>
        </w:rPr>
        <w:fldChar w:fldCharType="begin"/>
      </w:r>
      <w:r>
        <w:rPr>
          <w:noProof/>
        </w:rPr>
        <w:instrText xml:space="preserve"> PAGEREF _Toc449105629 \h </w:instrText>
      </w:r>
      <w:r>
        <w:rPr>
          <w:noProof/>
        </w:rPr>
      </w:r>
      <w:r>
        <w:rPr>
          <w:noProof/>
        </w:rPr>
        <w:fldChar w:fldCharType="separate"/>
      </w:r>
      <w:r>
        <w:rPr>
          <w:noProof/>
        </w:rPr>
        <w:t>5</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7  Execution and lodgment of returns</w:t>
      </w:r>
      <w:r>
        <w:rPr>
          <w:noProof/>
        </w:rPr>
        <w:tab/>
      </w:r>
      <w:r>
        <w:rPr>
          <w:noProof/>
        </w:rPr>
        <w:fldChar w:fldCharType="begin"/>
      </w:r>
      <w:r>
        <w:rPr>
          <w:noProof/>
        </w:rPr>
        <w:instrText xml:space="preserve"> PAGEREF _Toc449105630 \h </w:instrText>
      </w:r>
      <w:r>
        <w:rPr>
          <w:noProof/>
        </w:rPr>
      </w:r>
      <w:r>
        <w:rPr>
          <w:noProof/>
        </w:rPr>
        <w:fldChar w:fldCharType="separate"/>
      </w:r>
      <w:r>
        <w:rPr>
          <w:noProof/>
        </w:rPr>
        <w:t>5</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8  Authorised agents</w:t>
      </w:r>
      <w:r>
        <w:rPr>
          <w:noProof/>
        </w:rPr>
        <w:tab/>
      </w:r>
      <w:r>
        <w:rPr>
          <w:noProof/>
        </w:rPr>
        <w:fldChar w:fldCharType="begin"/>
      </w:r>
      <w:r>
        <w:rPr>
          <w:noProof/>
        </w:rPr>
        <w:instrText xml:space="preserve"> PAGEREF _Toc449105631 \h </w:instrText>
      </w:r>
      <w:r>
        <w:rPr>
          <w:noProof/>
        </w:rPr>
      </w:r>
      <w:r>
        <w:rPr>
          <w:noProof/>
        </w:rPr>
        <w:fldChar w:fldCharType="separate"/>
      </w:r>
      <w:r>
        <w:rPr>
          <w:noProof/>
        </w:rPr>
        <w:t>5</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9  Records to be kept</w:t>
      </w:r>
      <w:r>
        <w:rPr>
          <w:noProof/>
        </w:rPr>
        <w:tab/>
      </w:r>
      <w:r>
        <w:rPr>
          <w:noProof/>
        </w:rPr>
        <w:fldChar w:fldCharType="begin"/>
      </w:r>
      <w:r>
        <w:rPr>
          <w:noProof/>
        </w:rPr>
        <w:instrText xml:space="preserve"> PAGEREF _Toc449105632 \h </w:instrText>
      </w:r>
      <w:r>
        <w:rPr>
          <w:noProof/>
        </w:rPr>
      </w:r>
      <w:r>
        <w:rPr>
          <w:noProof/>
        </w:rPr>
        <w:fldChar w:fldCharType="separate"/>
      </w:r>
      <w:r>
        <w:rPr>
          <w:noProof/>
        </w:rPr>
        <w:t>6</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10  Offences relating to returns etc.</w:t>
      </w:r>
      <w:r>
        <w:rPr>
          <w:noProof/>
        </w:rPr>
        <w:tab/>
      </w:r>
      <w:r>
        <w:rPr>
          <w:noProof/>
        </w:rPr>
        <w:fldChar w:fldCharType="begin"/>
      </w:r>
      <w:r>
        <w:rPr>
          <w:noProof/>
        </w:rPr>
        <w:instrText xml:space="preserve"> PAGEREF _Toc449105633 \h </w:instrText>
      </w:r>
      <w:r>
        <w:rPr>
          <w:noProof/>
        </w:rPr>
      </w:r>
      <w:r>
        <w:rPr>
          <w:noProof/>
        </w:rPr>
        <w:fldChar w:fldCharType="separate"/>
      </w:r>
      <w:r>
        <w:rPr>
          <w:noProof/>
        </w:rPr>
        <w:t>6</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11  Penalty for non</w:t>
      </w:r>
      <w:r>
        <w:rPr>
          <w:noProof/>
        </w:rPr>
        <w:noBreakHyphen/>
        <w:t>payment</w:t>
      </w:r>
      <w:r>
        <w:rPr>
          <w:noProof/>
        </w:rPr>
        <w:tab/>
      </w:r>
      <w:r>
        <w:rPr>
          <w:noProof/>
        </w:rPr>
        <w:fldChar w:fldCharType="begin"/>
      </w:r>
      <w:r>
        <w:rPr>
          <w:noProof/>
        </w:rPr>
        <w:instrText xml:space="preserve"> PAGEREF _Toc449105634 \h </w:instrText>
      </w:r>
      <w:r>
        <w:rPr>
          <w:noProof/>
        </w:rPr>
      </w:r>
      <w:r>
        <w:rPr>
          <w:noProof/>
        </w:rPr>
        <w:fldChar w:fldCharType="separate"/>
      </w:r>
      <w:r>
        <w:rPr>
          <w:noProof/>
        </w:rPr>
        <w:t>7</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12  Export permits not to be granted if charge unpaid</w:t>
      </w:r>
      <w:r>
        <w:rPr>
          <w:noProof/>
        </w:rPr>
        <w:tab/>
      </w:r>
      <w:r>
        <w:rPr>
          <w:noProof/>
        </w:rPr>
        <w:fldChar w:fldCharType="begin"/>
      </w:r>
      <w:r>
        <w:rPr>
          <w:noProof/>
        </w:rPr>
        <w:instrText xml:space="preserve"> PAGEREF _Toc449105635 \h </w:instrText>
      </w:r>
      <w:r>
        <w:rPr>
          <w:noProof/>
        </w:rPr>
      </w:r>
      <w:r>
        <w:rPr>
          <w:noProof/>
        </w:rPr>
        <w:fldChar w:fldCharType="separate"/>
      </w:r>
      <w:r>
        <w:rPr>
          <w:noProof/>
        </w:rPr>
        <w:t>8</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12A  Withdrawal of services</w:t>
      </w:r>
      <w:r>
        <w:rPr>
          <w:noProof/>
        </w:rPr>
        <w:tab/>
      </w:r>
      <w:r>
        <w:rPr>
          <w:noProof/>
        </w:rPr>
        <w:fldChar w:fldCharType="begin"/>
      </w:r>
      <w:r>
        <w:rPr>
          <w:noProof/>
        </w:rPr>
        <w:instrText xml:space="preserve"> PAGEREF _Toc449105636 \h </w:instrText>
      </w:r>
      <w:r>
        <w:rPr>
          <w:noProof/>
        </w:rPr>
      </w:r>
      <w:r>
        <w:rPr>
          <w:noProof/>
        </w:rPr>
        <w:fldChar w:fldCharType="separate"/>
      </w:r>
      <w:r>
        <w:rPr>
          <w:noProof/>
        </w:rPr>
        <w:t>8</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13  Recovery of charge</w:t>
      </w:r>
      <w:r>
        <w:rPr>
          <w:noProof/>
        </w:rPr>
        <w:tab/>
      </w:r>
      <w:r>
        <w:rPr>
          <w:noProof/>
        </w:rPr>
        <w:fldChar w:fldCharType="begin"/>
      </w:r>
      <w:r>
        <w:rPr>
          <w:noProof/>
        </w:rPr>
        <w:instrText xml:space="preserve"> PAGEREF _Toc449105637 \h </w:instrText>
      </w:r>
      <w:r>
        <w:rPr>
          <w:noProof/>
        </w:rPr>
      </w:r>
      <w:r>
        <w:rPr>
          <w:noProof/>
        </w:rPr>
        <w:fldChar w:fldCharType="separate"/>
      </w:r>
      <w:r>
        <w:rPr>
          <w:noProof/>
        </w:rPr>
        <w:t>9</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14  Appointment of authorised persons</w:t>
      </w:r>
      <w:r>
        <w:rPr>
          <w:noProof/>
        </w:rPr>
        <w:tab/>
      </w:r>
      <w:r>
        <w:rPr>
          <w:noProof/>
        </w:rPr>
        <w:fldChar w:fldCharType="begin"/>
      </w:r>
      <w:r>
        <w:rPr>
          <w:noProof/>
        </w:rPr>
        <w:instrText xml:space="preserve"> PAGEREF _Toc449105638 \h </w:instrText>
      </w:r>
      <w:r>
        <w:rPr>
          <w:noProof/>
        </w:rPr>
      </w:r>
      <w:r>
        <w:rPr>
          <w:noProof/>
        </w:rPr>
        <w:fldChar w:fldCharType="separate"/>
      </w:r>
      <w:r>
        <w:rPr>
          <w:noProof/>
        </w:rPr>
        <w:t>9</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15  Access to premises</w:t>
      </w:r>
      <w:r>
        <w:rPr>
          <w:noProof/>
        </w:rPr>
        <w:tab/>
      </w:r>
      <w:r>
        <w:rPr>
          <w:noProof/>
        </w:rPr>
        <w:fldChar w:fldCharType="begin"/>
      </w:r>
      <w:r>
        <w:rPr>
          <w:noProof/>
        </w:rPr>
        <w:instrText xml:space="preserve"> PAGEREF _Toc449105639 \h </w:instrText>
      </w:r>
      <w:r>
        <w:rPr>
          <w:noProof/>
        </w:rPr>
      </w:r>
      <w:r>
        <w:rPr>
          <w:noProof/>
        </w:rPr>
        <w:fldChar w:fldCharType="separate"/>
      </w:r>
      <w:r>
        <w:rPr>
          <w:noProof/>
        </w:rPr>
        <w:t>9</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16  Reconsideration and review of decisions</w:t>
      </w:r>
      <w:r>
        <w:rPr>
          <w:noProof/>
        </w:rPr>
        <w:tab/>
      </w:r>
      <w:r>
        <w:rPr>
          <w:noProof/>
        </w:rPr>
        <w:fldChar w:fldCharType="begin"/>
      </w:r>
      <w:r>
        <w:rPr>
          <w:noProof/>
        </w:rPr>
        <w:instrText xml:space="preserve"> PAGEREF _Toc449105640 \h </w:instrText>
      </w:r>
      <w:r>
        <w:rPr>
          <w:noProof/>
        </w:rPr>
      </w:r>
      <w:r>
        <w:rPr>
          <w:noProof/>
        </w:rPr>
        <w:fldChar w:fldCharType="separate"/>
      </w:r>
      <w:r>
        <w:rPr>
          <w:noProof/>
        </w:rPr>
        <w:t>11</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16A  Powers to make export control orders imposing fees not affected by charge</w:t>
      </w:r>
      <w:r>
        <w:rPr>
          <w:noProof/>
        </w:rPr>
        <w:tab/>
      </w:r>
      <w:r>
        <w:rPr>
          <w:noProof/>
        </w:rPr>
        <w:fldChar w:fldCharType="begin"/>
      </w:r>
      <w:r>
        <w:rPr>
          <w:noProof/>
        </w:rPr>
        <w:instrText xml:space="preserve"> PAGEREF _Toc449105641 \h </w:instrText>
      </w:r>
      <w:r>
        <w:rPr>
          <w:noProof/>
        </w:rPr>
      </w:r>
      <w:r>
        <w:rPr>
          <w:noProof/>
        </w:rPr>
        <w:fldChar w:fldCharType="separate"/>
      </w:r>
      <w:r>
        <w:rPr>
          <w:noProof/>
        </w:rPr>
        <w:t>13</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16B  Delegation by Secretary</w:t>
      </w:r>
      <w:r>
        <w:rPr>
          <w:noProof/>
        </w:rPr>
        <w:tab/>
      </w:r>
      <w:r>
        <w:rPr>
          <w:noProof/>
        </w:rPr>
        <w:fldChar w:fldCharType="begin"/>
      </w:r>
      <w:r>
        <w:rPr>
          <w:noProof/>
        </w:rPr>
        <w:instrText xml:space="preserve"> PAGEREF _Toc449105642 \h </w:instrText>
      </w:r>
      <w:r>
        <w:rPr>
          <w:noProof/>
        </w:rPr>
      </w:r>
      <w:r>
        <w:rPr>
          <w:noProof/>
        </w:rPr>
        <w:fldChar w:fldCharType="separate"/>
      </w:r>
      <w:r>
        <w:rPr>
          <w:noProof/>
        </w:rPr>
        <w:t>13</w:t>
      </w:r>
      <w:r>
        <w:rPr>
          <w:noProof/>
        </w:rPr>
        <w:fldChar w:fldCharType="end"/>
      </w:r>
    </w:p>
    <w:p w:rsidR="0064070B" w:rsidRDefault="0064070B">
      <w:pPr>
        <w:pStyle w:val="TOC5"/>
        <w:rPr>
          <w:rFonts w:asciiTheme="minorHAnsi" w:eastAsiaTheme="minorEastAsia" w:hAnsiTheme="minorHAnsi" w:cstheme="minorBidi"/>
          <w:noProof/>
          <w:kern w:val="0"/>
          <w:sz w:val="22"/>
          <w:szCs w:val="22"/>
        </w:rPr>
      </w:pPr>
      <w:r>
        <w:rPr>
          <w:noProof/>
        </w:rPr>
        <w:t>17  Regulations</w:t>
      </w:r>
      <w:r>
        <w:rPr>
          <w:noProof/>
        </w:rPr>
        <w:tab/>
      </w:r>
      <w:r>
        <w:rPr>
          <w:noProof/>
        </w:rPr>
        <w:fldChar w:fldCharType="begin"/>
      </w:r>
      <w:r>
        <w:rPr>
          <w:noProof/>
        </w:rPr>
        <w:instrText xml:space="preserve"> PAGEREF _Toc449105643 \h </w:instrText>
      </w:r>
      <w:r>
        <w:rPr>
          <w:noProof/>
        </w:rPr>
      </w:r>
      <w:r>
        <w:rPr>
          <w:noProof/>
        </w:rPr>
        <w:fldChar w:fldCharType="separate"/>
      </w:r>
      <w:r>
        <w:rPr>
          <w:noProof/>
        </w:rPr>
        <w:t>13</w:t>
      </w:r>
      <w:r>
        <w:rPr>
          <w:noProof/>
        </w:rPr>
        <w:fldChar w:fldCharType="end"/>
      </w:r>
    </w:p>
    <w:p w:rsidR="0064070B" w:rsidRDefault="0064070B">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_Toc449105644 \h </w:instrText>
      </w:r>
      <w:r>
        <w:rPr>
          <w:noProof/>
        </w:rPr>
      </w:r>
      <w:r>
        <w:rPr>
          <w:noProof/>
        </w:rPr>
        <w:fldChar w:fldCharType="separate"/>
      </w:r>
      <w:r>
        <w:rPr>
          <w:noProof/>
        </w:rPr>
        <w:t>14</w:t>
      </w:r>
      <w:r>
        <w:rPr>
          <w:noProof/>
        </w:rPr>
        <w:fldChar w:fldCharType="end"/>
      </w:r>
    </w:p>
    <w:p w:rsidR="0064070B" w:rsidRDefault="0064070B">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_Toc449105645 \h </w:instrText>
      </w:r>
      <w:r>
        <w:rPr>
          <w:noProof/>
        </w:rPr>
      </w:r>
      <w:r>
        <w:rPr>
          <w:noProof/>
        </w:rPr>
        <w:fldChar w:fldCharType="separate"/>
      </w:r>
      <w:r>
        <w:rPr>
          <w:noProof/>
        </w:rPr>
        <w:t>14</w:t>
      </w:r>
      <w:r>
        <w:rPr>
          <w:noProof/>
        </w:rPr>
        <w:fldChar w:fldCharType="end"/>
      </w:r>
    </w:p>
    <w:p w:rsidR="0064070B" w:rsidRDefault="0064070B">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_Toc449105646 \h </w:instrText>
      </w:r>
      <w:r>
        <w:rPr>
          <w:noProof/>
        </w:rPr>
      </w:r>
      <w:r>
        <w:rPr>
          <w:noProof/>
        </w:rPr>
        <w:fldChar w:fldCharType="separate"/>
      </w:r>
      <w:r>
        <w:rPr>
          <w:noProof/>
        </w:rPr>
        <w:t>16</w:t>
      </w:r>
      <w:r>
        <w:rPr>
          <w:noProof/>
        </w:rPr>
        <w:fldChar w:fldCharType="end"/>
      </w:r>
    </w:p>
    <w:p w:rsidR="0064070B" w:rsidRDefault="0064070B">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_Toc449105647 \h </w:instrText>
      </w:r>
      <w:r>
        <w:rPr>
          <w:noProof/>
        </w:rPr>
      </w:r>
      <w:r>
        <w:rPr>
          <w:noProof/>
        </w:rPr>
        <w:fldChar w:fldCharType="separate"/>
      </w:r>
      <w:r>
        <w:rPr>
          <w:noProof/>
        </w:rPr>
        <w:t>17</w:t>
      </w:r>
      <w:r>
        <w:rPr>
          <w:noProof/>
        </w:rPr>
        <w:fldChar w:fldCharType="end"/>
      </w:r>
    </w:p>
    <w:p w:rsidR="0064070B" w:rsidRDefault="0064070B">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_Toc449105648 \h </w:instrText>
      </w:r>
      <w:r>
        <w:rPr>
          <w:noProof/>
        </w:rPr>
      </w:r>
      <w:r>
        <w:rPr>
          <w:noProof/>
        </w:rPr>
        <w:fldChar w:fldCharType="separate"/>
      </w:r>
      <w:r>
        <w:rPr>
          <w:noProof/>
        </w:rPr>
        <w:t>19</w:t>
      </w:r>
      <w:r>
        <w:rPr>
          <w:noProof/>
        </w:rPr>
        <w:fldChar w:fldCharType="end"/>
      </w:r>
    </w:p>
    <w:p w:rsidR="00F04406" w:rsidRPr="00DA1EE9" w:rsidRDefault="0057281D" w:rsidP="00F04406">
      <w:r w:rsidRPr="00DA1EE9">
        <w:rPr>
          <w:rFonts w:cs="Times New Roman"/>
          <w:sz w:val="18"/>
        </w:rPr>
        <w:fldChar w:fldCharType="end"/>
      </w:r>
    </w:p>
    <w:p w:rsidR="003B59CC" w:rsidRPr="00DA1EE9" w:rsidRDefault="003B59CC" w:rsidP="003B59CC">
      <w:pPr>
        <w:sectPr w:rsidR="003B59CC" w:rsidRPr="00DA1EE9" w:rsidSect="002767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797A2A" w:rsidRPr="00DA1EE9" w:rsidRDefault="00797A2A" w:rsidP="00F04406">
      <w:pPr>
        <w:pStyle w:val="LongT"/>
      </w:pPr>
      <w:r w:rsidRPr="00DA1EE9">
        <w:lastRenderedPageBreak/>
        <w:t>An Act to make provision for the collection of the charges imposed by the Export Inspection (Establishment Registration Charges) Act 1985, the Export Inspection (Quantity Charge) Act 1985, the Export Inspection (Service Charge) Act 1985 and the Domestic Meat Premises Charge Act 1993</w:t>
      </w:r>
    </w:p>
    <w:p w:rsidR="00797A2A" w:rsidRPr="00DA1EE9" w:rsidRDefault="00797A2A" w:rsidP="00797A2A">
      <w:pPr>
        <w:pStyle w:val="ActHead5"/>
      </w:pPr>
      <w:bookmarkStart w:id="1" w:name="_Toc449105620"/>
      <w:r w:rsidRPr="00DA1EE9">
        <w:rPr>
          <w:rStyle w:val="CharSectno"/>
        </w:rPr>
        <w:t>1</w:t>
      </w:r>
      <w:r w:rsidRPr="00DA1EE9">
        <w:t xml:space="preserve">  Short title</w:t>
      </w:r>
      <w:bookmarkEnd w:id="1"/>
    </w:p>
    <w:p w:rsidR="00797A2A" w:rsidRPr="00DA1EE9" w:rsidRDefault="00797A2A" w:rsidP="00797A2A">
      <w:pPr>
        <w:pStyle w:val="subsection"/>
      </w:pPr>
      <w:r w:rsidRPr="00DA1EE9">
        <w:tab/>
      </w:r>
      <w:r w:rsidRPr="00DA1EE9">
        <w:tab/>
        <w:t xml:space="preserve">This Act may be cited as the </w:t>
      </w:r>
      <w:r w:rsidRPr="00DA1EE9">
        <w:rPr>
          <w:i/>
        </w:rPr>
        <w:t>Export Inspection and Meat Charges Collection Act 1985</w:t>
      </w:r>
      <w:r w:rsidRPr="00DA1EE9">
        <w:t>.</w:t>
      </w:r>
    </w:p>
    <w:p w:rsidR="00797A2A" w:rsidRPr="00DA1EE9" w:rsidRDefault="00797A2A" w:rsidP="00797A2A">
      <w:pPr>
        <w:pStyle w:val="ActHead5"/>
      </w:pPr>
      <w:bookmarkStart w:id="2" w:name="_Toc449105621"/>
      <w:r w:rsidRPr="00DA1EE9">
        <w:rPr>
          <w:rStyle w:val="CharSectno"/>
        </w:rPr>
        <w:t>2</w:t>
      </w:r>
      <w:r w:rsidRPr="00DA1EE9">
        <w:t xml:space="preserve">  Commencement</w:t>
      </w:r>
      <w:bookmarkEnd w:id="2"/>
    </w:p>
    <w:p w:rsidR="00797A2A" w:rsidRPr="00DA1EE9" w:rsidRDefault="00797A2A" w:rsidP="00797A2A">
      <w:pPr>
        <w:pStyle w:val="subsection"/>
      </w:pPr>
      <w:r w:rsidRPr="00DA1EE9">
        <w:tab/>
      </w:r>
      <w:r w:rsidRPr="00DA1EE9">
        <w:tab/>
        <w:t>This Act shall come into operation on 1</w:t>
      </w:r>
      <w:r w:rsidR="00DA1EE9">
        <w:t> </w:t>
      </w:r>
      <w:r w:rsidRPr="00DA1EE9">
        <w:t>July 1985.</w:t>
      </w:r>
    </w:p>
    <w:p w:rsidR="00797A2A" w:rsidRPr="00DA1EE9" w:rsidRDefault="00797A2A" w:rsidP="00797A2A">
      <w:pPr>
        <w:pStyle w:val="ActHead5"/>
      </w:pPr>
      <w:bookmarkStart w:id="3" w:name="_Toc449105622"/>
      <w:r w:rsidRPr="00DA1EE9">
        <w:rPr>
          <w:rStyle w:val="CharSectno"/>
        </w:rPr>
        <w:t>3</w:t>
      </w:r>
      <w:r w:rsidRPr="00DA1EE9">
        <w:t xml:space="preserve">  Interpretation</w:t>
      </w:r>
      <w:bookmarkEnd w:id="3"/>
    </w:p>
    <w:p w:rsidR="00797A2A" w:rsidRPr="00DA1EE9" w:rsidRDefault="00797A2A" w:rsidP="00797A2A">
      <w:pPr>
        <w:pStyle w:val="subsection"/>
      </w:pPr>
      <w:r w:rsidRPr="00DA1EE9">
        <w:tab/>
        <w:t>(1)</w:t>
      </w:r>
      <w:r w:rsidRPr="00DA1EE9">
        <w:tab/>
        <w:t>In this Act, unless the contrary intention appears:</w:t>
      </w:r>
    </w:p>
    <w:p w:rsidR="00797A2A" w:rsidRPr="00DA1EE9" w:rsidRDefault="00797A2A" w:rsidP="00797A2A">
      <w:pPr>
        <w:pStyle w:val="Definition"/>
      </w:pPr>
      <w:r w:rsidRPr="00DA1EE9">
        <w:rPr>
          <w:b/>
          <w:i/>
        </w:rPr>
        <w:t>animal</w:t>
      </w:r>
      <w:r w:rsidRPr="00DA1EE9">
        <w:t xml:space="preserve"> means any member, alive or dead, of the animal kingdom (other than a human).</w:t>
      </w:r>
    </w:p>
    <w:p w:rsidR="00797A2A" w:rsidRPr="00DA1EE9" w:rsidRDefault="00797A2A" w:rsidP="00797A2A">
      <w:pPr>
        <w:pStyle w:val="Definition"/>
      </w:pPr>
      <w:r w:rsidRPr="00DA1EE9">
        <w:rPr>
          <w:b/>
          <w:i/>
        </w:rPr>
        <w:t>authorised agent</w:t>
      </w:r>
      <w:r w:rsidRPr="00DA1EE9">
        <w:t xml:space="preserve"> means the person appointed by a person under subsection</w:t>
      </w:r>
      <w:r w:rsidR="00DA1EE9">
        <w:t> </w:t>
      </w:r>
      <w:r w:rsidRPr="00DA1EE9">
        <w:t>8(1) to be the authorised agent of the last</w:t>
      </w:r>
      <w:r w:rsidR="00DA1EE9">
        <w:noBreakHyphen/>
      </w:r>
      <w:r w:rsidRPr="00DA1EE9">
        <w:t>mentioned person.</w:t>
      </w:r>
    </w:p>
    <w:p w:rsidR="00797A2A" w:rsidRPr="00DA1EE9" w:rsidRDefault="00797A2A" w:rsidP="00797A2A">
      <w:pPr>
        <w:pStyle w:val="Definition"/>
      </w:pPr>
      <w:r w:rsidRPr="00DA1EE9">
        <w:rPr>
          <w:b/>
          <w:i/>
        </w:rPr>
        <w:t>authorised officer</w:t>
      </w:r>
      <w:r w:rsidRPr="00DA1EE9">
        <w:t xml:space="preserve"> has the same meaning as in the </w:t>
      </w:r>
      <w:r w:rsidRPr="00DA1EE9">
        <w:rPr>
          <w:i/>
        </w:rPr>
        <w:t>Export Control Act 1982</w:t>
      </w:r>
      <w:r w:rsidRPr="00DA1EE9">
        <w:t>.</w:t>
      </w:r>
    </w:p>
    <w:p w:rsidR="00797A2A" w:rsidRPr="00DA1EE9" w:rsidRDefault="00797A2A" w:rsidP="00797A2A">
      <w:pPr>
        <w:pStyle w:val="Definition"/>
      </w:pPr>
      <w:r w:rsidRPr="00DA1EE9">
        <w:rPr>
          <w:b/>
          <w:i/>
        </w:rPr>
        <w:t>authorised person</w:t>
      </w:r>
      <w:r w:rsidRPr="00DA1EE9">
        <w:t xml:space="preserve"> means a person who is, by virtue of an appointment made under section</w:t>
      </w:r>
      <w:r w:rsidR="00DA1EE9">
        <w:t> </w:t>
      </w:r>
      <w:r w:rsidRPr="00DA1EE9">
        <w:t>14, an authorised person for the purposes of the provision in which the expression appears.</w:t>
      </w:r>
    </w:p>
    <w:p w:rsidR="00797A2A" w:rsidRPr="00DA1EE9" w:rsidRDefault="00797A2A" w:rsidP="00797A2A">
      <w:pPr>
        <w:pStyle w:val="Definition"/>
      </w:pPr>
      <w:r w:rsidRPr="00DA1EE9">
        <w:rPr>
          <w:b/>
          <w:i/>
        </w:rPr>
        <w:t>charge</w:t>
      </w:r>
      <w:r w:rsidRPr="00DA1EE9">
        <w:t xml:space="preserve"> means:</w:t>
      </w:r>
    </w:p>
    <w:p w:rsidR="00797A2A" w:rsidRPr="00DA1EE9" w:rsidRDefault="00797A2A" w:rsidP="00797A2A">
      <w:pPr>
        <w:pStyle w:val="paragraph"/>
      </w:pPr>
      <w:r w:rsidRPr="00DA1EE9">
        <w:tab/>
        <w:t>(a)</w:t>
      </w:r>
      <w:r w:rsidRPr="00DA1EE9">
        <w:tab/>
        <w:t>establishment registration charge; or</w:t>
      </w:r>
    </w:p>
    <w:p w:rsidR="00797A2A" w:rsidRPr="00DA1EE9" w:rsidRDefault="00797A2A" w:rsidP="00797A2A">
      <w:pPr>
        <w:pStyle w:val="paragraph"/>
      </w:pPr>
      <w:r w:rsidRPr="00DA1EE9">
        <w:tab/>
        <w:t>(b)</w:t>
      </w:r>
      <w:r w:rsidRPr="00DA1EE9">
        <w:tab/>
        <w:t>quantity charge; or</w:t>
      </w:r>
    </w:p>
    <w:p w:rsidR="00797A2A" w:rsidRPr="00DA1EE9" w:rsidRDefault="00797A2A" w:rsidP="00797A2A">
      <w:pPr>
        <w:pStyle w:val="paragraph"/>
      </w:pPr>
      <w:r w:rsidRPr="00DA1EE9">
        <w:tab/>
        <w:t>(c)</w:t>
      </w:r>
      <w:r w:rsidRPr="00DA1EE9">
        <w:tab/>
        <w:t>service charge; or</w:t>
      </w:r>
    </w:p>
    <w:p w:rsidR="00797A2A" w:rsidRPr="00DA1EE9" w:rsidRDefault="00797A2A" w:rsidP="00797A2A">
      <w:pPr>
        <w:pStyle w:val="paragraph"/>
      </w:pPr>
      <w:r w:rsidRPr="00DA1EE9">
        <w:lastRenderedPageBreak/>
        <w:tab/>
        <w:t>(d)</w:t>
      </w:r>
      <w:r w:rsidRPr="00DA1EE9">
        <w:tab/>
        <w:t>domestic meat premises charge.</w:t>
      </w:r>
    </w:p>
    <w:p w:rsidR="00797A2A" w:rsidRPr="00DA1EE9" w:rsidRDefault="00797A2A" w:rsidP="00797A2A">
      <w:pPr>
        <w:pStyle w:val="Definition"/>
      </w:pPr>
      <w:r w:rsidRPr="00DA1EE9">
        <w:rPr>
          <w:b/>
          <w:i/>
        </w:rPr>
        <w:t>domestic meat premises charge</w:t>
      </w:r>
      <w:r w:rsidRPr="00DA1EE9">
        <w:t xml:space="preserve"> means a charge imposed by the </w:t>
      </w:r>
      <w:r w:rsidRPr="00DA1EE9">
        <w:rPr>
          <w:i/>
        </w:rPr>
        <w:t>Domestic Meat Premises Charge Act 1993</w:t>
      </w:r>
      <w:r w:rsidRPr="00DA1EE9">
        <w:t>.</w:t>
      </w:r>
    </w:p>
    <w:p w:rsidR="00797A2A" w:rsidRPr="00DA1EE9" w:rsidRDefault="00797A2A" w:rsidP="00797A2A">
      <w:pPr>
        <w:pStyle w:val="Definition"/>
      </w:pPr>
      <w:r w:rsidRPr="00DA1EE9">
        <w:rPr>
          <w:b/>
          <w:i/>
        </w:rPr>
        <w:t>establishment</w:t>
      </w:r>
      <w:r w:rsidRPr="00DA1EE9">
        <w:t xml:space="preserve"> means an establishment that is registered for operations associated with the preparation of </w:t>
      </w:r>
      <w:r w:rsidR="006700BC" w:rsidRPr="00DA1EE9">
        <w:t>prescribed goods</w:t>
      </w:r>
      <w:r w:rsidRPr="00DA1EE9">
        <w:t>.</w:t>
      </w:r>
    </w:p>
    <w:p w:rsidR="00797A2A" w:rsidRPr="00DA1EE9" w:rsidRDefault="00797A2A" w:rsidP="00797A2A">
      <w:pPr>
        <w:pStyle w:val="Definition"/>
      </w:pPr>
      <w:r w:rsidRPr="00DA1EE9">
        <w:rPr>
          <w:b/>
          <w:i/>
        </w:rPr>
        <w:t>establishment registration charge</w:t>
      </w:r>
      <w:r w:rsidRPr="00DA1EE9">
        <w:t xml:space="preserve"> means a charge imposed by the </w:t>
      </w:r>
      <w:r w:rsidRPr="00DA1EE9">
        <w:rPr>
          <w:i/>
        </w:rPr>
        <w:t>Export Inspection (Establishment Registration Charges) Act 1985</w:t>
      </w:r>
      <w:r w:rsidRPr="00DA1EE9">
        <w:t>.</w:t>
      </w:r>
    </w:p>
    <w:p w:rsidR="00797A2A" w:rsidRPr="00DA1EE9" w:rsidRDefault="00797A2A" w:rsidP="00797A2A">
      <w:pPr>
        <w:pStyle w:val="Definition"/>
      </w:pPr>
      <w:r w:rsidRPr="00DA1EE9">
        <w:rPr>
          <w:b/>
          <w:i/>
        </w:rPr>
        <w:t>export control orders</w:t>
      </w:r>
      <w:r w:rsidRPr="00DA1EE9">
        <w:t xml:space="preserve"> means orders or regulations made under the </w:t>
      </w:r>
      <w:r w:rsidRPr="00DA1EE9">
        <w:rPr>
          <w:i/>
        </w:rPr>
        <w:t>Export Control Act 1982</w:t>
      </w:r>
      <w:r w:rsidRPr="00DA1EE9">
        <w:t>.</w:t>
      </w:r>
    </w:p>
    <w:p w:rsidR="00797A2A" w:rsidRPr="00DA1EE9" w:rsidRDefault="00797A2A" w:rsidP="00797A2A">
      <w:pPr>
        <w:pStyle w:val="Definition"/>
      </w:pPr>
      <w:r w:rsidRPr="00DA1EE9">
        <w:rPr>
          <w:b/>
          <w:i/>
        </w:rPr>
        <w:t>export permit</w:t>
      </w:r>
      <w:r w:rsidRPr="00DA1EE9">
        <w:t xml:space="preserve"> means a permit of that name provision for the granting of which is made for the purposes of section</w:t>
      </w:r>
      <w:r w:rsidR="00DA1EE9">
        <w:t> </w:t>
      </w:r>
      <w:r w:rsidRPr="00DA1EE9">
        <w:t xml:space="preserve">7 of the </w:t>
      </w:r>
      <w:r w:rsidRPr="00DA1EE9">
        <w:rPr>
          <w:i/>
        </w:rPr>
        <w:t xml:space="preserve">Export Control Act 1982 </w:t>
      </w:r>
      <w:r w:rsidRPr="00DA1EE9">
        <w:t>in export control orders.</w:t>
      </w:r>
    </w:p>
    <w:p w:rsidR="006700BC" w:rsidRPr="00DA1EE9" w:rsidRDefault="006700BC" w:rsidP="006700BC">
      <w:pPr>
        <w:pStyle w:val="Definition"/>
      </w:pPr>
      <w:r w:rsidRPr="00DA1EE9">
        <w:rPr>
          <w:b/>
          <w:i/>
        </w:rPr>
        <w:t>exporter</w:t>
      </w:r>
      <w:r w:rsidRPr="00DA1EE9">
        <w:t>, of prescribed goods, means the person in whose name an export permit in respect of the prescribed goods is granted.</w:t>
      </w:r>
    </w:p>
    <w:p w:rsidR="00797A2A" w:rsidRPr="00DA1EE9" w:rsidRDefault="00797A2A" w:rsidP="00797A2A">
      <w:pPr>
        <w:pStyle w:val="Definition"/>
      </w:pPr>
      <w:r w:rsidRPr="00DA1EE9">
        <w:rPr>
          <w:b/>
          <w:i/>
        </w:rPr>
        <w:t>external export inspection service</w:t>
      </w:r>
      <w:r w:rsidRPr="00DA1EE9">
        <w:t xml:space="preserve"> means an export inspection service that is provided at a place other than an establishment.</w:t>
      </w:r>
    </w:p>
    <w:p w:rsidR="00797A2A" w:rsidRPr="00DA1EE9" w:rsidRDefault="00797A2A" w:rsidP="00797A2A">
      <w:pPr>
        <w:pStyle w:val="Definition"/>
      </w:pPr>
      <w:r w:rsidRPr="00DA1EE9">
        <w:rPr>
          <w:b/>
          <w:i/>
        </w:rPr>
        <w:t>killing or processing plant</w:t>
      </w:r>
      <w:r w:rsidRPr="00DA1EE9">
        <w:t xml:space="preserve"> has the same meaning as in the </w:t>
      </w:r>
      <w:r w:rsidRPr="00DA1EE9">
        <w:rPr>
          <w:i/>
        </w:rPr>
        <w:t>Domestic Meat Premises Charge Act 1993</w:t>
      </w:r>
      <w:r w:rsidRPr="00DA1EE9">
        <w:t>.</w:t>
      </w:r>
    </w:p>
    <w:p w:rsidR="00797A2A" w:rsidRPr="00DA1EE9" w:rsidRDefault="00797A2A" w:rsidP="00797A2A">
      <w:pPr>
        <w:pStyle w:val="Definition"/>
      </w:pPr>
      <w:r w:rsidRPr="00DA1EE9">
        <w:rPr>
          <w:b/>
          <w:i/>
        </w:rPr>
        <w:t>preparation</w:t>
      </w:r>
      <w:r w:rsidRPr="00DA1EE9">
        <w:t xml:space="preserve">, in relation to </w:t>
      </w:r>
      <w:r w:rsidR="006700BC" w:rsidRPr="00DA1EE9">
        <w:t>prescribed goods</w:t>
      </w:r>
      <w:r w:rsidRPr="00DA1EE9">
        <w:t>, includes:</w:t>
      </w:r>
    </w:p>
    <w:p w:rsidR="00797A2A" w:rsidRPr="00DA1EE9" w:rsidRDefault="00797A2A" w:rsidP="00797A2A">
      <w:pPr>
        <w:pStyle w:val="paragraph"/>
      </w:pPr>
      <w:r w:rsidRPr="00DA1EE9">
        <w:tab/>
        <w:t>(a)</w:t>
      </w:r>
      <w:r w:rsidRPr="00DA1EE9">
        <w:tab/>
        <w:t xml:space="preserve">the slaughter or killing of animals, or the dressing of carcases, from which </w:t>
      </w:r>
      <w:r w:rsidR="006700BC" w:rsidRPr="00DA1EE9">
        <w:t>prescribed goods</w:t>
      </w:r>
      <w:r w:rsidRPr="00DA1EE9">
        <w:t xml:space="preserve"> are obtained;</w:t>
      </w:r>
    </w:p>
    <w:p w:rsidR="00797A2A" w:rsidRPr="00DA1EE9" w:rsidRDefault="00797A2A" w:rsidP="00797A2A">
      <w:pPr>
        <w:pStyle w:val="paragraph"/>
      </w:pPr>
      <w:r w:rsidRPr="00DA1EE9">
        <w:tab/>
        <w:t>(b)</w:t>
      </w:r>
      <w:r w:rsidRPr="00DA1EE9">
        <w:tab/>
        <w:t xml:space="preserve">the processing, packing or storage of </w:t>
      </w:r>
      <w:r w:rsidR="006700BC" w:rsidRPr="00DA1EE9">
        <w:t>prescribed goods</w:t>
      </w:r>
      <w:r w:rsidRPr="00DA1EE9">
        <w:t>;</w:t>
      </w:r>
    </w:p>
    <w:p w:rsidR="00797A2A" w:rsidRPr="00DA1EE9" w:rsidRDefault="00797A2A" w:rsidP="00797A2A">
      <w:pPr>
        <w:pStyle w:val="paragraph"/>
      </w:pPr>
      <w:r w:rsidRPr="00DA1EE9">
        <w:tab/>
        <w:t>(c)</w:t>
      </w:r>
      <w:r w:rsidRPr="00DA1EE9">
        <w:tab/>
        <w:t xml:space="preserve">the treatment of </w:t>
      </w:r>
      <w:r w:rsidR="006700BC" w:rsidRPr="00DA1EE9">
        <w:t>prescribed goods</w:t>
      </w:r>
      <w:r w:rsidRPr="00DA1EE9">
        <w:t>; or</w:t>
      </w:r>
    </w:p>
    <w:p w:rsidR="00797A2A" w:rsidRPr="00DA1EE9" w:rsidRDefault="00797A2A" w:rsidP="00797A2A">
      <w:pPr>
        <w:pStyle w:val="paragraph"/>
      </w:pPr>
      <w:r w:rsidRPr="00DA1EE9">
        <w:tab/>
        <w:t>(d)</w:t>
      </w:r>
      <w:r w:rsidRPr="00DA1EE9">
        <w:tab/>
        <w:t xml:space="preserve">the handling or loading of </w:t>
      </w:r>
      <w:r w:rsidR="006700BC" w:rsidRPr="00DA1EE9">
        <w:t>prescribed goods</w:t>
      </w:r>
      <w:r w:rsidRPr="00DA1EE9">
        <w:t>.</w:t>
      </w:r>
    </w:p>
    <w:p w:rsidR="00B9265B" w:rsidRPr="00DA1EE9" w:rsidRDefault="00B9265B" w:rsidP="00B9265B">
      <w:pPr>
        <w:pStyle w:val="Definition"/>
      </w:pPr>
      <w:r w:rsidRPr="00DA1EE9">
        <w:rPr>
          <w:b/>
          <w:i/>
        </w:rPr>
        <w:t>prescribed goods</w:t>
      </w:r>
      <w:r w:rsidRPr="00DA1EE9">
        <w:t xml:space="preserve"> has the same meaning as in the </w:t>
      </w:r>
      <w:r w:rsidRPr="00DA1EE9">
        <w:rPr>
          <w:i/>
        </w:rPr>
        <w:t>Export Control Act 1982</w:t>
      </w:r>
      <w:r w:rsidRPr="00DA1EE9">
        <w:t>.</w:t>
      </w:r>
    </w:p>
    <w:p w:rsidR="00797A2A" w:rsidRPr="00DA1EE9" w:rsidRDefault="00797A2A" w:rsidP="00797A2A">
      <w:pPr>
        <w:pStyle w:val="Definition"/>
      </w:pPr>
      <w:r w:rsidRPr="00DA1EE9">
        <w:rPr>
          <w:b/>
          <w:i/>
        </w:rPr>
        <w:t>prescribed office</w:t>
      </w:r>
      <w:r w:rsidRPr="00DA1EE9">
        <w:t xml:space="preserve"> means an office of the Department, being an office that is prescribed for the purposes of this Act.</w:t>
      </w:r>
    </w:p>
    <w:p w:rsidR="00797A2A" w:rsidRPr="00DA1EE9" w:rsidRDefault="00797A2A" w:rsidP="00797A2A">
      <w:pPr>
        <w:pStyle w:val="Definition"/>
      </w:pPr>
      <w:r w:rsidRPr="00DA1EE9">
        <w:rPr>
          <w:b/>
          <w:i/>
        </w:rPr>
        <w:t>quantity charge</w:t>
      </w:r>
      <w:r w:rsidRPr="00DA1EE9">
        <w:t xml:space="preserve"> means the charge imposed by the </w:t>
      </w:r>
      <w:r w:rsidRPr="00DA1EE9">
        <w:rPr>
          <w:i/>
        </w:rPr>
        <w:t>Export Inspection (Quantity Charge) Act 1985</w:t>
      </w:r>
      <w:r w:rsidRPr="00DA1EE9">
        <w:t>.</w:t>
      </w:r>
    </w:p>
    <w:p w:rsidR="00797A2A" w:rsidRPr="00DA1EE9" w:rsidRDefault="00797A2A" w:rsidP="00797A2A">
      <w:pPr>
        <w:pStyle w:val="Definition"/>
      </w:pPr>
      <w:r w:rsidRPr="00DA1EE9">
        <w:rPr>
          <w:b/>
          <w:i/>
        </w:rPr>
        <w:lastRenderedPageBreak/>
        <w:t>registered occupier</w:t>
      </w:r>
      <w:r w:rsidRPr="00DA1EE9">
        <w:t>, in relation to an establishment, means the person in whose name the establishment is registered.</w:t>
      </w:r>
    </w:p>
    <w:p w:rsidR="00797A2A" w:rsidRPr="00DA1EE9" w:rsidRDefault="00797A2A" w:rsidP="00797A2A">
      <w:pPr>
        <w:pStyle w:val="Definition"/>
      </w:pPr>
      <w:r w:rsidRPr="00DA1EE9">
        <w:rPr>
          <w:b/>
          <w:i/>
        </w:rPr>
        <w:t>requester</w:t>
      </w:r>
      <w:r w:rsidRPr="00DA1EE9">
        <w:t>, in relation to an external export inspection service, means the person who requested the service.</w:t>
      </w:r>
    </w:p>
    <w:p w:rsidR="00797A2A" w:rsidRPr="00DA1EE9" w:rsidRDefault="00797A2A" w:rsidP="00797A2A">
      <w:pPr>
        <w:pStyle w:val="Definition"/>
      </w:pPr>
      <w:r w:rsidRPr="00DA1EE9">
        <w:rPr>
          <w:b/>
          <w:i/>
        </w:rPr>
        <w:t>Secretary</w:t>
      </w:r>
      <w:r w:rsidRPr="00DA1EE9">
        <w:t xml:space="preserve"> means the </w:t>
      </w:r>
      <w:r w:rsidR="00406EBB" w:rsidRPr="00DA1EE9">
        <w:t>Secretary of</w:t>
      </w:r>
      <w:r w:rsidRPr="00DA1EE9">
        <w:t xml:space="preserve"> the Department.</w:t>
      </w:r>
    </w:p>
    <w:p w:rsidR="00797A2A" w:rsidRPr="00DA1EE9" w:rsidRDefault="00797A2A" w:rsidP="00797A2A">
      <w:pPr>
        <w:pStyle w:val="Definition"/>
      </w:pPr>
      <w:r w:rsidRPr="00DA1EE9">
        <w:rPr>
          <w:b/>
          <w:i/>
        </w:rPr>
        <w:t>service charge</w:t>
      </w:r>
      <w:r w:rsidRPr="00DA1EE9">
        <w:t xml:space="preserve"> means the charge imposed by the </w:t>
      </w:r>
      <w:r w:rsidRPr="00DA1EE9">
        <w:rPr>
          <w:i/>
        </w:rPr>
        <w:t>Export Inspection (Service Charge) Act 1985</w:t>
      </w:r>
      <w:r w:rsidRPr="00DA1EE9">
        <w:t>.</w:t>
      </w:r>
    </w:p>
    <w:p w:rsidR="00797A2A" w:rsidRPr="00DA1EE9" w:rsidRDefault="00797A2A" w:rsidP="00797A2A">
      <w:pPr>
        <w:pStyle w:val="subsection"/>
      </w:pPr>
      <w:r w:rsidRPr="00DA1EE9">
        <w:tab/>
        <w:t>(2)</w:t>
      </w:r>
      <w:r w:rsidRPr="00DA1EE9">
        <w:tab/>
        <w:t>A reference in this Act to the registration of an establishment is a reference to the registration of an establishment in accordance with export control orders and includes a reference to the renewal of the registration of an establishment in accordance with export control orders.</w:t>
      </w:r>
    </w:p>
    <w:p w:rsidR="00797A2A" w:rsidRPr="00DA1EE9" w:rsidRDefault="00797A2A" w:rsidP="00797A2A">
      <w:pPr>
        <w:pStyle w:val="ActHead5"/>
      </w:pPr>
      <w:bookmarkStart w:id="4" w:name="_Toc449105623"/>
      <w:r w:rsidRPr="00DA1EE9">
        <w:rPr>
          <w:rStyle w:val="CharSectno"/>
        </w:rPr>
        <w:t>3A</w:t>
      </w:r>
      <w:r w:rsidRPr="00DA1EE9">
        <w:t xml:space="preserve">  Provision of export inspection services</w:t>
      </w:r>
      <w:bookmarkEnd w:id="4"/>
    </w:p>
    <w:p w:rsidR="00797A2A" w:rsidRPr="00DA1EE9" w:rsidRDefault="00797A2A" w:rsidP="00797A2A">
      <w:pPr>
        <w:pStyle w:val="subsection"/>
      </w:pPr>
      <w:r w:rsidRPr="00DA1EE9">
        <w:tab/>
        <w:t>(1)</w:t>
      </w:r>
      <w:r w:rsidRPr="00DA1EE9">
        <w:tab/>
        <w:t>For the purposes of this Act, but subject to this section:</w:t>
      </w:r>
    </w:p>
    <w:p w:rsidR="00797A2A" w:rsidRPr="00DA1EE9" w:rsidRDefault="00797A2A" w:rsidP="00797A2A">
      <w:pPr>
        <w:pStyle w:val="paragraph"/>
      </w:pPr>
      <w:r w:rsidRPr="00DA1EE9">
        <w:tab/>
        <w:t>(a)</w:t>
      </w:r>
      <w:r w:rsidRPr="00DA1EE9">
        <w:tab/>
        <w:t xml:space="preserve">where an authorised officer attends an establishment in connection with the </w:t>
      </w:r>
      <w:r w:rsidRPr="00DA1EE9">
        <w:rPr>
          <w:i/>
        </w:rPr>
        <w:t xml:space="preserve">Export Control Act 1982 </w:t>
      </w:r>
      <w:r w:rsidRPr="00DA1EE9">
        <w:t>or export control orders, an export inspection service shall be taken to have been provided at the establishment during the attendance; and</w:t>
      </w:r>
    </w:p>
    <w:p w:rsidR="00797A2A" w:rsidRPr="00DA1EE9" w:rsidRDefault="00797A2A" w:rsidP="00797A2A">
      <w:pPr>
        <w:pStyle w:val="paragraph"/>
      </w:pPr>
      <w:r w:rsidRPr="00DA1EE9">
        <w:tab/>
        <w:t>(b)</w:t>
      </w:r>
      <w:r w:rsidRPr="00DA1EE9">
        <w:tab/>
        <w:t>where, at the request of a person, an authorised officer attends a place (other than an establishment):</w:t>
      </w:r>
    </w:p>
    <w:p w:rsidR="00797A2A" w:rsidRPr="00DA1EE9" w:rsidRDefault="00797A2A" w:rsidP="00797A2A">
      <w:pPr>
        <w:pStyle w:val="paragraphsub"/>
      </w:pPr>
      <w:r w:rsidRPr="00DA1EE9">
        <w:tab/>
        <w:t>(i)</w:t>
      </w:r>
      <w:r w:rsidRPr="00DA1EE9">
        <w:tab/>
        <w:t xml:space="preserve">in connection with the </w:t>
      </w:r>
      <w:r w:rsidRPr="00DA1EE9">
        <w:rPr>
          <w:i/>
        </w:rPr>
        <w:t xml:space="preserve">Export Control Act 1982 </w:t>
      </w:r>
      <w:r w:rsidRPr="00DA1EE9">
        <w:t>or export control orders; and</w:t>
      </w:r>
    </w:p>
    <w:p w:rsidR="00797A2A" w:rsidRPr="00DA1EE9" w:rsidRDefault="00797A2A" w:rsidP="00797A2A">
      <w:pPr>
        <w:pStyle w:val="paragraphsub"/>
        <w:keepNext/>
      </w:pPr>
      <w:r w:rsidRPr="00DA1EE9">
        <w:tab/>
        <w:t>(ii)</w:t>
      </w:r>
      <w:r w:rsidRPr="00DA1EE9">
        <w:tab/>
        <w:t xml:space="preserve">in relation to </w:t>
      </w:r>
      <w:r w:rsidR="0068154A" w:rsidRPr="00DA1EE9">
        <w:t>prescribed goods</w:t>
      </w:r>
      <w:r w:rsidRPr="00DA1EE9">
        <w:t>;</w:t>
      </w:r>
    </w:p>
    <w:p w:rsidR="00797A2A" w:rsidRPr="00DA1EE9" w:rsidRDefault="00797A2A" w:rsidP="00797A2A">
      <w:pPr>
        <w:pStyle w:val="paragraph"/>
      </w:pPr>
      <w:r w:rsidRPr="00DA1EE9">
        <w:tab/>
      </w:r>
      <w:r w:rsidRPr="00DA1EE9">
        <w:tab/>
        <w:t xml:space="preserve">an export inspection service shall be taken to have been provided at that place, during the attendance, in relation to </w:t>
      </w:r>
      <w:r w:rsidR="0068154A" w:rsidRPr="00DA1EE9">
        <w:t>the prescribed goods</w:t>
      </w:r>
      <w:r w:rsidRPr="00DA1EE9">
        <w:t>.</w:t>
      </w:r>
    </w:p>
    <w:p w:rsidR="00797A2A" w:rsidRPr="00DA1EE9" w:rsidRDefault="00797A2A" w:rsidP="00797A2A">
      <w:pPr>
        <w:pStyle w:val="subsection"/>
      </w:pPr>
      <w:r w:rsidRPr="00DA1EE9">
        <w:tab/>
        <w:t>(2)</w:t>
      </w:r>
      <w:r w:rsidRPr="00DA1EE9">
        <w:tab/>
      </w:r>
      <w:r w:rsidR="00DA1EE9">
        <w:t>Subsection (</w:t>
      </w:r>
      <w:r w:rsidRPr="00DA1EE9">
        <w:t>1) does not apply to an attendance if the attendance is of a kind declared by the regulations to be an attendance to which this section does not apply.</w:t>
      </w:r>
    </w:p>
    <w:p w:rsidR="00024D5D" w:rsidRPr="00DA1EE9" w:rsidRDefault="00024D5D" w:rsidP="00024D5D">
      <w:pPr>
        <w:pStyle w:val="ActHead5"/>
      </w:pPr>
      <w:bookmarkStart w:id="5" w:name="_Toc449105624"/>
      <w:r w:rsidRPr="00DA1EE9">
        <w:rPr>
          <w:rStyle w:val="CharSectno"/>
        </w:rPr>
        <w:lastRenderedPageBreak/>
        <w:t>3B</w:t>
      </w:r>
      <w:r w:rsidRPr="00DA1EE9">
        <w:t xml:space="preserve">  Act binds the Crown</w:t>
      </w:r>
      <w:bookmarkEnd w:id="5"/>
    </w:p>
    <w:p w:rsidR="00024D5D" w:rsidRPr="00DA1EE9" w:rsidRDefault="00024D5D" w:rsidP="00024D5D">
      <w:pPr>
        <w:pStyle w:val="subsection"/>
      </w:pPr>
      <w:r w:rsidRPr="00DA1EE9">
        <w:tab/>
      </w:r>
      <w:r w:rsidRPr="00DA1EE9">
        <w:tab/>
        <w:t>This Act binds the Crown in right of each of the States, of the Australian Capital Territory, of the Northern Territory and of Norfolk Island.</w:t>
      </w:r>
    </w:p>
    <w:p w:rsidR="00797A2A" w:rsidRPr="00DA1EE9" w:rsidRDefault="00797A2A" w:rsidP="00797A2A">
      <w:pPr>
        <w:pStyle w:val="ActHead5"/>
      </w:pPr>
      <w:bookmarkStart w:id="6" w:name="_Toc449105625"/>
      <w:r w:rsidRPr="00DA1EE9">
        <w:rPr>
          <w:rStyle w:val="CharSectno"/>
        </w:rPr>
        <w:t>3C</w:t>
      </w:r>
      <w:r w:rsidRPr="00DA1EE9">
        <w:t xml:space="preserve">  Application of the </w:t>
      </w:r>
      <w:r w:rsidRPr="00DA1EE9">
        <w:rPr>
          <w:i/>
        </w:rPr>
        <w:t>Criminal Code</w:t>
      </w:r>
      <w:bookmarkEnd w:id="6"/>
    </w:p>
    <w:p w:rsidR="00797A2A" w:rsidRPr="00DA1EE9" w:rsidRDefault="00797A2A" w:rsidP="00797A2A">
      <w:pPr>
        <w:pStyle w:val="subsection"/>
      </w:pPr>
      <w:r w:rsidRPr="00DA1EE9">
        <w:tab/>
      </w:r>
      <w:r w:rsidRPr="00DA1EE9">
        <w:tab/>
        <w:t>Chapter</w:t>
      </w:r>
      <w:r w:rsidR="00DA1EE9">
        <w:t> </w:t>
      </w:r>
      <w:r w:rsidRPr="00DA1EE9">
        <w:t xml:space="preserve">2 of the </w:t>
      </w:r>
      <w:r w:rsidRPr="00DA1EE9">
        <w:rPr>
          <w:i/>
        </w:rPr>
        <w:t>Criminal Code</w:t>
      </w:r>
      <w:r w:rsidRPr="00DA1EE9">
        <w:t xml:space="preserve"> applies to all offences against this Act.</w:t>
      </w:r>
    </w:p>
    <w:p w:rsidR="00797A2A" w:rsidRPr="00DA1EE9" w:rsidRDefault="00797A2A" w:rsidP="00797A2A">
      <w:pPr>
        <w:pStyle w:val="notetext"/>
      </w:pPr>
      <w:r w:rsidRPr="00DA1EE9">
        <w:t>Note:</w:t>
      </w:r>
      <w:r w:rsidRPr="00DA1EE9">
        <w:tab/>
        <w:t>Chapter</w:t>
      </w:r>
      <w:r w:rsidR="00DA1EE9">
        <w:t> </w:t>
      </w:r>
      <w:r w:rsidRPr="00DA1EE9">
        <w:t xml:space="preserve">2 of the </w:t>
      </w:r>
      <w:r w:rsidRPr="00DA1EE9">
        <w:rPr>
          <w:i/>
        </w:rPr>
        <w:t>Criminal Code</w:t>
      </w:r>
      <w:r w:rsidRPr="00DA1EE9">
        <w:t xml:space="preserve"> sets out the general principles of criminal responsibility.</w:t>
      </w:r>
    </w:p>
    <w:p w:rsidR="00797A2A" w:rsidRPr="00DA1EE9" w:rsidRDefault="00797A2A" w:rsidP="00797A2A">
      <w:pPr>
        <w:pStyle w:val="ActHead5"/>
      </w:pPr>
      <w:bookmarkStart w:id="7" w:name="_Toc449105626"/>
      <w:r w:rsidRPr="00DA1EE9">
        <w:rPr>
          <w:rStyle w:val="CharSectno"/>
        </w:rPr>
        <w:t>4</w:t>
      </w:r>
      <w:r w:rsidRPr="00DA1EE9">
        <w:t xml:space="preserve">  When charge due for payment</w:t>
      </w:r>
      <w:bookmarkEnd w:id="7"/>
    </w:p>
    <w:p w:rsidR="00797A2A" w:rsidRPr="00DA1EE9" w:rsidRDefault="00797A2A" w:rsidP="00797A2A">
      <w:pPr>
        <w:pStyle w:val="subsection"/>
      </w:pPr>
      <w:r w:rsidRPr="00DA1EE9">
        <w:tab/>
      </w:r>
      <w:r w:rsidRPr="00DA1EE9">
        <w:tab/>
        <w:t>Amounts of charge are due for payment as required by the regulations.</w:t>
      </w:r>
    </w:p>
    <w:p w:rsidR="00797A2A" w:rsidRPr="00DA1EE9" w:rsidRDefault="00797A2A" w:rsidP="00797A2A">
      <w:pPr>
        <w:pStyle w:val="ActHead5"/>
      </w:pPr>
      <w:bookmarkStart w:id="8" w:name="_Toc449105627"/>
      <w:r w:rsidRPr="00DA1EE9">
        <w:rPr>
          <w:rStyle w:val="CharSectno"/>
        </w:rPr>
        <w:t>5</w:t>
      </w:r>
      <w:r w:rsidRPr="00DA1EE9">
        <w:t xml:space="preserve">  Manner of payment</w:t>
      </w:r>
      <w:bookmarkEnd w:id="8"/>
    </w:p>
    <w:p w:rsidR="00797A2A" w:rsidRPr="00DA1EE9" w:rsidRDefault="00797A2A" w:rsidP="00797A2A">
      <w:pPr>
        <w:pStyle w:val="subsection"/>
      </w:pPr>
      <w:r w:rsidRPr="00DA1EE9">
        <w:tab/>
        <w:t>(1)</w:t>
      </w:r>
      <w:r w:rsidRPr="00DA1EE9">
        <w:tab/>
        <w:t xml:space="preserve">The payment of an amount of quantity charge on </w:t>
      </w:r>
      <w:r w:rsidR="0068154A" w:rsidRPr="00DA1EE9">
        <w:t>prescribed goods</w:t>
      </w:r>
      <w:r w:rsidRPr="00DA1EE9">
        <w:t xml:space="preserve"> in respect of which an export permit is granted shall be made at the prescribed office at which the return referred to in section</w:t>
      </w:r>
      <w:r w:rsidR="00DA1EE9">
        <w:t> </w:t>
      </w:r>
      <w:r w:rsidRPr="00DA1EE9">
        <w:t xml:space="preserve">6 relating to </w:t>
      </w:r>
      <w:r w:rsidR="0068154A" w:rsidRPr="00DA1EE9">
        <w:t>the prescribed goods</w:t>
      </w:r>
      <w:r w:rsidRPr="00DA1EE9">
        <w:t xml:space="preserve"> is lodged.</w:t>
      </w:r>
    </w:p>
    <w:p w:rsidR="00797A2A" w:rsidRPr="00DA1EE9" w:rsidRDefault="00797A2A" w:rsidP="00797A2A">
      <w:pPr>
        <w:pStyle w:val="subsection"/>
      </w:pPr>
      <w:r w:rsidRPr="00DA1EE9">
        <w:tab/>
        <w:t>(2)</w:t>
      </w:r>
      <w:r w:rsidRPr="00DA1EE9">
        <w:tab/>
        <w:t>The payment of an amount of service charge in respect of the provision of an export inspection service shall be made at the prescribed office at which the return referred to in section</w:t>
      </w:r>
      <w:r w:rsidR="00DA1EE9">
        <w:t> </w:t>
      </w:r>
      <w:r w:rsidRPr="00DA1EE9">
        <w:t>6A relating to the service is lodged.</w:t>
      </w:r>
    </w:p>
    <w:p w:rsidR="00797A2A" w:rsidRPr="00DA1EE9" w:rsidRDefault="00797A2A" w:rsidP="00797A2A">
      <w:pPr>
        <w:pStyle w:val="subsection"/>
      </w:pPr>
      <w:r w:rsidRPr="00DA1EE9">
        <w:tab/>
        <w:t>(3)</w:t>
      </w:r>
      <w:r w:rsidRPr="00DA1EE9">
        <w:tab/>
        <w:t>The payment of an amount of establishment registration charge may be made at any prescribed office.</w:t>
      </w:r>
    </w:p>
    <w:p w:rsidR="00797A2A" w:rsidRPr="00DA1EE9" w:rsidRDefault="00797A2A" w:rsidP="00797A2A">
      <w:pPr>
        <w:pStyle w:val="subsection"/>
      </w:pPr>
      <w:r w:rsidRPr="00DA1EE9">
        <w:tab/>
        <w:t>(4)</w:t>
      </w:r>
      <w:r w:rsidRPr="00DA1EE9">
        <w:tab/>
        <w:t>The payment of an amount of domestic meat premises charge may be made at any prescribed office.</w:t>
      </w:r>
    </w:p>
    <w:p w:rsidR="00364D45" w:rsidRPr="00DA1EE9" w:rsidRDefault="00364D45" w:rsidP="00364D45">
      <w:pPr>
        <w:pStyle w:val="ActHead5"/>
      </w:pPr>
      <w:bookmarkStart w:id="9" w:name="_Toc449105628"/>
      <w:r w:rsidRPr="00DA1EE9">
        <w:rPr>
          <w:rStyle w:val="CharSectno"/>
        </w:rPr>
        <w:t>6</w:t>
      </w:r>
      <w:r w:rsidRPr="00DA1EE9">
        <w:t xml:space="preserve">  Returns in respect of quantity charge</w:t>
      </w:r>
      <w:bookmarkEnd w:id="9"/>
    </w:p>
    <w:p w:rsidR="00364D45" w:rsidRPr="00DA1EE9" w:rsidRDefault="00364D45" w:rsidP="00364D45">
      <w:pPr>
        <w:pStyle w:val="subsection"/>
      </w:pPr>
      <w:r w:rsidRPr="00DA1EE9">
        <w:tab/>
      </w:r>
      <w:r w:rsidRPr="00DA1EE9">
        <w:tab/>
        <w:t>The exporter of prescribed goods in respect of which quantity charge is imposed must give the Secretary a return:</w:t>
      </w:r>
    </w:p>
    <w:p w:rsidR="00364D45" w:rsidRPr="00DA1EE9" w:rsidRDefault="00364D45" w:rsidP="00364D45">
      <w:pPr>
        <w:pStyle w:val="paragraph"/>
      </w:pPr>
      <w:r w:rsidRPr="00DA1EE9">
        <w:lastRenderedPageBreak/>
        <w:tab/>
        <w:t>(a)</w:t>
      </w:r>
      <w:r w:rsidRPr="00DA1EE9">
        <w:tab/>
        <w:t>for each month in which export permits are granted in respect of the prescribed goods; and</w:t>
      </w:r>
    </w:p>
    <w:p w:rsidR="00364D45" w:rsidRPr="00DA1EE9" w:rsidRDefault="00364D45" w:rsidP="00364D45">
      <w:pPr>
        <w:pStyle w:val="paragraph"/>
      </w:pPr>
      <w:r w:rsidRPr="00DA1EE9">
        <w:tab/>
        <w:t>(b)</w:t>
      </w:r>
      <w:r w:rsidRPr="00DA1EE9">
        <w:tab/>
        <w:t>that contains the particulars prescribed by the regulations.</w:t>
      </w:r>
    </w:p>
    <w:p w:rsidR="00364D45" w:rsidRPr="00DA1EE9" w:rsidRDefault="00364D45" w:rsidP="00364D45">
      <w:pPr>
        <w:pStyle w:val="ActHead5"/>
      </w:pPr>
      <w:bookmarkStart w:id="10" w:name="_Toc449105629"/>
      <w:r w:rsidRPr="00DA1EE9">
        <w:rPr>
          <w:rStyle w:val="CharSectno"/>
        </w:rPr>
        <w:t>6A</w:t>
      </w:r>
      <w:r w:rsidRPr="00DA1EE9">
        <w:t xml:space="preserve">  Returns in respect of service charge</w:t>
      </w:r>
      <w:bookmarkEnd w:id="10"/>
    </w:p>
    <w:p w:rsidR="00364D45" w:rsidRPr="00DA1EE9" w:rsidRDefault="00364D45" w:rsidP="00364D45">
      <w:pPr>
        <w:pStyle w:val="subsection"/>
      </w:pPr>
      <w:r w:rsidRPr="00DA1EE9">
        <w:tab/>
        <w:t>(1)</w:t>
      </w:r>
      <w:r w:rsidRPr="00DA1EE9">
        <w:tab/>
        <w:t>If service charge is imposed on the provision of an export inspection service at an establishment, the registered occupier of the establishment must give the Secretary a return:</w:t>
      </w:r>
    </w:p>
    <w:p w:rsidR="00364D45" w:rsidRPr="00DA1EE9" w:rsidRDefault="00364D45" w:rsidP="00364D45">
      <w:pPr>
        <w:pStyle w:val="paragraph"/>
      </w:pPr>
      <w:r w:rsidRPr="00DA1EE9">
        <w:tab/>
        <w:t>(a)</w:t>
      </w:r>
      <w:r w:rsidRPr="00DA1EE9">
        <w:tab/>
        <w:t>for each month in which the service is so provided; and</w:t>
      </w:r>
    </w:p>
    <w:p w:rsidR="00364D45" w:rsidRPr="00DA1EE9" w:rsidRDefault="00364D45" w:rsidP="00364D45">
      <w:pPr>
        <w:pStyle w:val="paragraph"/>
      </w:pPr>
      <w:r w:rsidRPr="00DA1EE9">
        <w:tab/>
        <w:t>(b)</w:t>
      </w:r>
      <w:r w:rsidRPr="00DA1EE9">
        <w:tab/>
        <w:t>that contains the particulars prescribed by the regulations.</w:t>
      </w:r>
    </w:p>
    <w:p w:rsidR="00364D45" w:rsidRPr="00DA1EE9" w:rsidRDefault="00364D45" w:rsidP="00364D45">
      <w:pPr>
        <w:pStyle w:val="subsection"/>
      </w:pPr>
      <w:r w:rsidRPr="00DA1EE9">
        <w:tab/>
        <w:t>(2)</w:t>
      </w:r>
      <w:r w:rsidRPr="00DA1EE9">
        <w:tab/>
        <w:t>A person requesting the provision of an external export inspection service in respect of which service charge is imposed must give the Secretary a return:</w:t>
      </w:r>
    </w:p>
    <w:p w:rsidR="00364D45" w:rsidRPr="00DA1EE9" w:rsidRDefault="00364D45" w:rsidP="00364D45">
      <w:pPr>
        <w:pStyle w:val="paragraph"/>
      </w:pPr>
      <w:r w:rsidRPr="00DA1EE9">
        <w:tab/>
        <w:t>(a)</w:t>
      </w:r>
      <w:r w:rsidRPr="00DA1EE9">
        <w:tab/>
        <w:t>for each month in which the service is so provided; and</w:t>
      </w:r>
    </w:p>
    <w:p w:rsidR="00364D45" w:rsidRPr="00DA1EE9" w:rsidRDefault="00364D45" w:rsidP="00364D45">
      <w:pPr>
        <w:pStyle w:val="paragraph"/>
      </w:pPr>
      <w:r w:rsidRPr="00DA1EE9">
        <w:tab/>
        <w:t>(b)</w:t>
      </w:r>
      <w:r w:rsidRPr="00DA1EE9">
        <w:tab/>
        <w:t>that contains the particulars prescribed by the regulations.</w:t>
      </w:r>
    </w:p>
    <w:p w:rsidR="00797A2A" w:rsidRPr="00DA1EE9" w:rsidRDefault="00797A2A" w:rsidP="00797A2A">
      <w:pPr>
        <w:pStyle w:val="ActHead5"/>
      </w:pPr>
      <w:bookmarkStart w:id="11" w:name="_Toc449105630"/>
      <w:r w:rsidRPr="00DA1EE9">
        <w:rPr>
          <w:rStyle w:val="CharSectno"/>
        </w:rPr>
        <w:t>7</w:t>
      </w:r>
      <w:r w:rsidRPr="00DA1EE9">
        <w:t xml:space="preserve">  Execution and lodgment of returns</w:t>
      </w:r>
      <w:bookmarkEnd w:id="11"/>
    </w:p>
    <w:p w:rsidR="00797A2A" w:rsidRPr="00DA1EE9" w:rsidRDefault="00797A2A" w:rsidP="00797A2A">
      <w:pPr>
        <w:pStyle w:val="subsection"/>
      </w:pPr>
      <w:r w:rsidRPr="00DA1EE9">
        <w:tab/>
      </w:r>
      <w:r w:rsidRPr="00DA1EE9">
        <w:tab/>
        <w:t>Returns under sections</w:t>
      </w:r>
      <w:r w:rsidR="00DA1EE9">
        <w:t> </w:t>
      </w:r>
      <w:r w:rsidRPr="00DA1EE9">
        <w:t>6 and 6A shall be signed, and submitted to the Secretary, as required by the regulations.</w:t>
      </w:r>
    </w:p>
    <w:p w:rsidR="00797A2A" w:rsidRPr="00DA1EE9" w:rsidRDefault="00797A2A" w:rsidP="00797A2A">
      <w:pPr>
        <w:pStyle w:val="ActHead5"/>
      </w:pPr>
      <w:bookmarkStart w:id="12" w:name="_Toc449105631"/>
      <w:r w:rsidRPr="00DA1EE9">
        <w:rPr>
          <w:rStyle w:val="CharSectno"/>
        </w:rPr>
        <w:t>8</w:t>
      </w:r>
      <w:r w:rsidRPr="00DA1EE9">
        <w:t xml:space="preserve">  </w:t>
      </w:r>
      <w:r w:rsidR="00646E88" w:rsidRPr="00DA1EE9">
        <w:t>Authorised</w:t>
      </w:r>
      <w:r w:rsidRPr="00DA1EE9">
        <w:t xml:space="preserve"> agents</w:t>
      </w:r>
      <w:bookmarkEnd w:id="12"/>
    </w:p>
    <w:p w:rsidR="00797A2A" w:rsidRPr="00DA1EE9" w:rsidRDefault="00797A2A" w:rsidP="00797A2A">
      <w:pPr>
        <w:pStyle w:val="subsection"/>
      </w:pPr>
      <w:r w:rsidRPr="00DA1EE9">
        <w:tab/>
        <w:t>(1)</w:t>
      </w:r>
      <w:r w:rsidRPr="00DA1EE9">
        <w:tab/>
        <w:t>A person who is required to provide a return to the Secretary under section</w:t>
      </w:r>
      <w:r w:rsidR="00DA1EE9">
        <w:t> </w:t>
      </w:r>
      <w:r w:rsidRPr="00DA1EE9">
        <w:t>6 or 6A, may, by writing, appoint a person to be the first</w:t>
      </w:r>
      <w:r w:rsidR="00DA1EE9">
        <w:noBreakHyphen/>
      </w:r>
      <w:r w:rsidRPr="00DA1EE9">
        <w:t xml:space="preserve">mentioned person’s </w:t>
      </w:r>
      <w:r w:rsidR="00646E88" w:rsidRPr="00DA1EE9">
        <w:t>authorised</w:t>
      </w:r>
      <w:r w:rsidRPr="00DA1EE9">
        <w:t xml:space="preserve"> agent for the purpose of signing that return.</w:t>
      </w:r>
    </w:p>
    <w:p w:rsidR="00797A2A" w:rsidRPr="00DA1EE9" w:rsidRDefault="00797A2A" w:rsidP="00797A2A">
      <w:pPr>
        <w:pStyle w:val="subsection"/>
      </w:pPr>
      <w:r w:rsidRPr="00DA1EE9">
        <w:tab/>
        <w:t>(2)</w:t>
      </w:r>
      <w:r w:rsidRPr="00DA1EE9">
        <w:tab/>
        <w:t xml:space="preserve">The instrument of appointment of an </w:t>
      </w:r>
      <w:r w:rsidR="00646E88" w:rsidRPr="00DA1EE9">
        <w:t>authorised</w:t>
      </w:r>
      <w:r w:rsidRPr="00DA1EE9">
        <w:t xml:space="preserve"> agent:</w:t>
      </w:r>
    </w:p>
    <w:p w:rsidR="00797A2A" w:rsidRPr="00DA1EE9" w:rsidRDefault="00797A2A" w:rsidP="00797A2A">
      <w:pPr>
        <w:pStyle w:val="paragraph"/>
      </w:pPr>
      <w:r w:rsidRPr="00DA1EE9">
        <w:tab/>
        <w:t>(a)</w:t>
      </w:r>
      <w:r w:rsidRPr="00DA1EE9">
        <w:tab/>
        <w:t>shall be in accordance with the prescribed form; and</w:t>
      </w:r>
    </w:p>
    <w:p w:rsidR="00797A2A" w:rsidRPr="00DA1EE9" w:rsidRDefault="00797A2A" w:rsidP="00797A2A">
      <w:pPr>
        <w:pStyle w:val="paragraph"/>
      </w:pPr>
      <w:r w:rsidRPr="00DA1EE9">
        <w:tab/>
        <w:t>(b)</w:t>
      </w:r>
      <w:r w:rsidRPr="00DA1EE9">
        <w:tab/>
        <w:t>when completed, shall be lodged at the prescribed office, or at each prescribed office, at which returns of the person who appointed the agent are to be lodged.</w:t>
      </w:r>
    </w:p>
    <w:p w:rsidR="00797A2A" w:rsidRPr="00DA1EE9" w:rsidRDefault="00797A2A" w:rsidP="00797A2A">
      <w:pPr>
        <w:pStyle w:val="ActHead5"/>
      </w:pPr>
      <w:bookmarkStart w:id="13" w:name="_Toc449105632"/>
      <w:r w:rsidRPr="00DA1EE9">
        <w:rPr>
          <w:rStyle w:val="CharSectno"/>
        </w:rPr>
        <w:lastRenderedPageBreak/>
        <w:t>9</w:t>
      </w:r>
      <w:r w:rsidRPr="00DA1EE9">
        <w:t xml:space="preserve">  Records to be kept</w:t>
      </w:r>
      <w:bookmarkEnd w:id="13"/>
    </w:p>
    <w:p w:rsidR="00797A2A" w:rsidRPr="00DA1EE9" w:rsidRDefault="00797A2A" w:rsidP="00797A2A">
      <w:pPr>
        <w:pStyle w:val="subsection"/>
      </w:pPr>
      <w:r w:rsidRPr="00DA1EE9">
        <w:tab/>
        <w:t>(1)</w:t>
      </w:r>
      <w:r w:rsidRPr="00DA1EE9">
        <w:tab/>
        <w:t xml:space="preserve">An exporter of </w:t>
      </w:r>
      <w:r w:rsidR="00D23325" w:rsidRPr="00DA1EE9">
        <w:t>prescribed goods must</w:t>
      </w:r>
      <w:r w:rsidRPr="00DA1EE9">
        <w:t xml:space="preserve">, in respect of each export permit granted to the exporter in relation to </w:t>
      </w:r>
      <w:r w:rsidR="00D23325" w:rsidRPr="00DA1EE9">
        <w:t>the prescribed goods</w:t>
      </w:r>
      <w:r w:rsidRPr="00DA1EE9">
        <w:t xml:space="preserve">, keep, or cause to be kept, such records as will enable the exporter to prepare such returns as are required to be provided by the exporter under </w:t>
      </w:r>
      <w:r w:rsidR="00D23325" w:rsidRPr="00DA1EE9">
        <w:t>section</w:t>
      </w:r>
      <w:r w:rsidR="00DA1EE9">
        <w:t> </w:t>
      </w:r>
      <w:r w:rsidR="00D23325" w:rsidRPr="00DA1EE9">
        <w:t>6</w:t>
      </w:r>
      <w:r w:rsidRPr="00DA1EE9">
        <w:t>.</w:t>
      </w:r>
    </w:p>
    <w:p w:rsidR="00797A2A" w:rsidRPr="00DA1EE9" w:rsidRDefault="00797A2A" w:rsidP="00797A2A">
      <w:pPr>
        <w:pStyle w:val="Penalty"/>
      </w:pPr>
      <w:r w:rsidRPr="00DA1EE9">
        <w:t>Penalty:</w:t>
      </w:r>
    </w:p>
    <w:p w:rsidR="00797A2A" w:rsidRPr="00DA1EE9" w:rsidRDefault="00797A2A" w:rsidP="00797A2A">
      <w:pPr>
        <w:pStyle w:val="paragraph"/>
      </w:pPr>
      <w:r w:rsidRPr="00DA1EE9">
        <w:tab/>
        <w:t>(a)</w:t>
      </w:r>
      <w:r w:rsidRPr="00DA1EE9">
        <w:tab/>
        <w:t>in the case of a natural person—$1,000; or</w:t>
      </w:r>
    </w:p>
    <w:p w:rsidR="00797A2A" w:rsidRPr="00DA1EE9" w:rsidRDefault="00797A2A" w:rsidP="00797A2A">
      <w:pPr>
        <w:pStyle w:val="paragraph"/>
      </w:pPr>
      <w:r w:rsidRPr="00DA1EE9">
        <w:tab/>
        <w:t>(b)</w:t>
      </w:r>
      <w:r w:rsidRPr="00DA1EE9">
        <w:tab/>
        <w:t>in the case of a body corporate—$5,000.</w:t>
      </w:r>
    </w:p>
    <w:p w:rsidR="00797A2A" w:rsidRPr="00DA1EE9" w:rsidRDefault="00797A2A" w:rsidP="00797A2A">
      <w:pPr>
        <w:pStyle w:val="subsection"/>
      </w:pPr>
      <w:r w:rsidRPr="00DA1EE9">
        <w:tab/>
        <w:t>(1A)</w:t>
      </w:r>
      <w:r w:rsidRPr="00DA1EE9">
        <w:tab/>
        <w:t>A person shall keep, or cause to be kept, such records as will enable the person to prepare such returns as are required to be provided by the person under section</w:t>
      </w:r>
      <w:r w:rsidR="00DA1EE9">
        <w:t> </w:t>
      </w:r>
      <w:r w:rsidRPr="00DA1EE9">
        <w:t>6A.</w:t>
      </w:r>
    </w:p>
    <w:p w:rsidR="00797A2A" w:rsidRPr="00DA1EE9" w:rsidRDefault="00797A2A" w:rsidP="00797A2A">
      <w:pPr>
        <w:pStyle w:val="Penalty"/>
      </w:pPr>
      <w:r w:rsidRPr="00DA1EE9">
        <w:t>Penalty:</w:t>
      </w:r>
    </w:p>
    <w:p w:rsidR="00797A2A" w:rsidRPr="00DA1EE9" w:rsidRDefault="00797A2A" w:rsidP="00797A2A">
      <w:pPr>
        <w:pStyle w:val="paragraph"/>
      </w:pPr>
      <w:r w:rsidRPr="00DA1EE9">
        <w:tab/>
        <w:t>(a)</w:t>
      </w:r>
      <w:r w:rsidRPr="00DA1EE9">
        <w:tab/>
        <w:t>in the case of a natural person—$1,000; or</w:t>
      </w:r>
    </w:p>
    <w:p w:rsidR="00797A2A" w:rsidRPr="00DA1EE9" w:rsidRDefault="00797A2A" w:rsidP="00797A2A">
      <w:pPr>
        <w:pStyle w:val="paragraph"/>
      </w:pPr>
      <w:r w:rsidRPr="00DA1EE9">
        <w:tab/>
        <w:t>(b)</w:t>
      </w:r>
      <w:r w:rsidRPr="00DA1EE9">
        <w:tab/>
        <w:t>in the case of a body corporate—$5,000.</w:t>
      </w:r>
    </w:p>
    <w:p w:rsidR="00797A2A" w:rsidRPr="00DA1EE9" w:rsidRDefault="00797A2A" w:rsidP="00797A2A">
      <w:pPr>
        <w:pStyle w:val="subsection"/>
        <w:keepNext/>
      </w:pPr>
      <w:r w:rsidRPr="00DA1EE9">
        <w:tab/>
        <w:t>(2)</w:t>
      </w:r>
      <w:r w:rsidRPr="00DA1EE9">
        <w:tab/>
        <w:t xml:space="preserve">Records kept pursuant to </w:t>
      </w:r>
      <w:r w:rsidR="00DA1EE9">
        <w:t>subsection (</w:t>
      </w:r>
      <w:r w:rsidRPr="00DA1EE9">
        <w:t>1) or (1A) in relation to the grant of an export permit or the provision of an export inspection service shall be retained by the exporter, the registered occupier or the requester, as the case requires, for a period of 3 years from the date on which the export permit was granted or the export inspection service was provided, as the case may be.</w:t>
      </w:r>
    </w:p>
    <w:p w:rsidR="00797A2A" w:rsidRPr="00DA1EE9" w:rsidRDefault="00797A2A" w:rsidP="00797A2A">
      <w:pPr>
        <w:pStyle w:val="Penalty"/>
      </w:pPr>
      <w:r w:rsidRPr="00DA1EE9">
        <w:t>Penalty:</w:t>
      </w:r>
    </w:p>
    <w:p w:rsidR="00797A2A" w:rsidRPr="00DA1EE9" w:rsidRDefault="00797A2A" w:rsidP="00797A2A">
      <w:pPr>
        <w:pStyle w:val="paragraph"/>
      </w:pPr>
      <w:r w:rsidRPr="00DA1EE9">
        <w:tab/>
        <w:t>(a)</w:t>
      </w:r>
      <w:r w:rsidRPr="00DA1EE9">
        <w:tab/>
        <w:t>in the case of a natural person—$1,000; or</w:t>
      </w:r>
    </w:p>
    <w:p w:rsidR="00797A2A" w:rsidRPr="00DA1EE9" w:rsidRDefault="00797A2A" w:rsidP="00797A2A">
      <w:pPr>
        <w:pStyle w:val="paragraph"/>
      </w:pPr>
      <w:r w:rsidRPr="00DA1EE9">
        <w:tab/>
        <w:t>(b)</w:t>
      </w:r>
      <w:r w:rsidRPr="00DA1EE9">
        <w:tab/>
        <w:t>in the case of a body corporate—$5,000.</w:t>
      </w:r>
    </w:p>
    <w:p w:rsidR="00797A2A" w:rsidRPr="00DA1EE9" w:rsidRDefault="00797A2A" w:rsidP="00797A2A">
      <w:pPr>
        <w:pStyle w:val="subsection"/>
      </w:pPr>
      <w:r w:rsidRPr="00DA1EE9">
        <w:tab/>
        <w:t>(3)</w:t>
      </w:r>
      <w:r w:rsidRPr="00DA1EE9">
        <w:tab/>
        <w:t>An offence under this section is an offence of strict liability.</w:t>
      </w:r>
    </w:p>
    <w:p w:rsidR="00797A2A" w:rsidRPr="00DA1EE9" w:rsidRDefault="00797A2A" w:rsidP="00797A2A">
      <w:pPr>
        <w:pStyle w:val="notetext"/>
      </w:pPr>
      <w:r w:rsidRPr="00DA1EE9">
        <w:t>Note:</w:t>
      </w:r>
      <w:r w:rsidRPr="00DA1EE9">
        <w:tab/>
        <w:t>For strict liability, see section</w:t>
      </w:r>
      <w:r w:rsidR="00DA1EE9">
        <w:t> </w:t>
      </w:r>
      <w:r w:rsidRPr="00DA1EE9">
        <w:t xml:space="preserve">6.1 of the </w:t>
      </w:r>
      <w:r w:rsidRPr="00DA1EE9">
        <w:rPr>
          <w:i/>
        </w:rPr>
        <w:t>Criminal Code</w:t>
      </w:r>
      <w:r w:rsidRPr="00DA1EE9">
        <w:t>.</w:t>
      </w:r>
    </w:p>
    <w:p w:rsidR="00797A2A" w:rsidRPr="00DA1EE9" w:rsidRDefault="00797A2A" w:rsidP="00797A2A">
      <w:pPr>
        <w:pStyle w:val="ActHead5"/>
      </w:pPr>
      <w:bookmarkStart w:id="14" w:name="_Toc449105633"/>
      <w:r w:rsidRPr="00DA1EE9">
        <w:rPr>
          <w:rStyle w:val="CharSectno"/>
        </w:rPr>
        <w:t>10</w:t>
      </w:r>
      <w:r w:rsidRPr="00DA1EE9">
        <w:t xml:space="preserve">  Offences relating to returns etc.</w:t>
      </w:r>
      <w:bookmarkEnd w:id="14"/>
    </w:p>
    <w:p w:rsidR="00797A2A" w:rsidRPr="00DA1EE9" w:rsidRDefault="00797A2A" w:rsidP="00797A2A">
      <w:pPr>
        <w:pStyle w:val="subsection"/>
      </w:pPr>
      <w:r w:rsidRPr="00DA1EE9">
        <w:tab/>
        <w:t>(1)</w:t>
      </w:r>
      <w:r w:rsidRPr="00DA1EE9">
        <w:tab/>
        <w:t>A person shall not refuse or fail to submit a return or provide information that is required by or under this Act or the regulations to be submitted or provided.</w:t>
      </w:r>
    </w:p>
    <w:p w:rsidR="00797A2A" w:rsidRPr="00DA1EE9" w:rsidRDefault="00797A2A" w:rsidP="00797A2A">
      <w:pPr>
        <w:pStyle w:val="subsection"/>
      </w:pPr>
      <w:r w:rsidRPr="00DA1EE9">
        <w:lastRenderedPageBreak/>
        <w:tab/>
        <w:t>(1A)</w:t>
      </w:r>
      <w:r w:rsidRPr="00DA1EE9">
        <w:tab/>
      </w:r>
      <w:r w:rsidR="00DA1EE9">
        <w:t>Subsection (</w:t>
      </w:r>
      <w:r w:rsidRPr="00DA1EE9">
        <w:t>1) does not apply if the person has a reasonable excuse.</w:t>
      </w:r>
    </w:p>
    <w:p w:rsidR="00797A2A" w:rsidRPr="00DA1EE9" w:rsidRDefault="00797A2A" w:rsidP="00797A2A">
      <w:pPr>
        <w:pStyle w:val="notetext"/>
      </w:pPr>
      <w:r w:rsidRPr="00DA1EE9">
        <w:t>Note:</w:t>
      </w:r>
      <w:r w:rsidRPr="00DA1EE9">
        <w:tab/>
        <w:t xml:space="preserve">The defendant bears an evidential burden in relation to the matter in </w:t>
      </w:r>
      <w:r w:rsidR="00DA1EE9">
        <w:t>subsection (</w:t>
      </w:r>
      <w:r w:rsidRPr="00DA1EE9">
        <w:t>1A). See subsection</w:t>
      </w:r>
      <w:r w:rsidR="00DA1EE9">
        <w:t> </w:t>
      </w:r>
      <w:r w:rsidRPr="00DA1EE9">
        <w:t xml:space="preserve">13.3(3) of the </w:t>
      </w:r>
      <w:r w:rsidRPr="00DA1EE9">
        <w:rPr>
          <w:i/>
        </w:rPr>
        <w:t>Criminal Code</w:t>
      </w:r>
      <w:r w:rsidRPr="00DA1EE9">
        <w:t>.</w:t>
      </w:r>
    </w:p>
    <w:p w:rsidR="00797A2A" w:rsidRPr="00DA1EE9" w:rsidRDefault="00797A2A" w:rsidP="00797A2A">
      <w:pPr>
        <w:pStyle w:val="subsection"/>
      </w:pPr>
      <w:r w:rsidRPr="00DA1EE9">
        <w:tab/>
        <w:t>(1B)</w:t>
      </w:r>
      <w:r w:rsidRPr="00DA1EE9">
        <w:tab/>
        <w:t xml:space="preserve">An offence under </w:t>
      </w:r>
      <w:r w:rsidR="00DA1EE9">
        <w:t>subsection (</w:t>
      </w:r>
      <w:r w:rsidRPr="00DA1EE9">
        <w:t>1) is an offence of strict liability.</w:t>
      </w:r>
    </w:p>
    <w:p w:rsidR="00797A2A" w:rsidRPr="00DA1EE9" w:rsidRDefault="00797A2A" w:rsidP="00797A2A">
      <w:pPr>
        <w:pStyle w:val="notetext"/>
      </w:pPr>
      <w:r w:rsidRPr="00DA1EE9">
        <w:t>Note:</w:t>
      </w:r>
      <w:r w:rsidRPr="00DA1EE9">
        <w:tab/>
        <w:t>For strict liability, see section</w:t>
      </w:r>
      <w:r w:rsidR="00DA1EE9">
        <w:t> </w:t>
      </w:r>
      <w:r w:rsidRPr="00DA1EE9">
        <w:t xml:space="preserve">6.1 of the </w:t>
      </w:r>
      <w:r w:rsidRPr="00DA1EE9">
        <w:rPr>
          <w:i/>
        </w:rPr>
        <w:t>Criminal Code</w:t>
      </w:r>
      <w:r w:rsidRPr="00DA1EE9">
        <w:t>.</w:t>
      </w:r>
    </w:p>
    <w:p w:rsidR="00797A2A" w:rsidRPr="00DA1EE9" w:rsidRDefault="00797A2A" w:rsidP="00797A2A">
      <w:pPr>
        <w:pStyle w:val="subsection"/>
      </w:pPr>
      <w:r w:rsidRPr="00DA1EE9">
        <w:tab/>
        <w:t>(2)</w:t>
      </w:r>
      <w:r w:rsidRPr="00DA1EE9">
        <w:tab/>
        <w:t>A person is not excused from submitting a return or providing information that the person is required by or under this Act or the regulations to submit or provide on the ground that the return or information might tend to incriminate the person, but any return or information so submitted or provided is not admissible in evidence against the person in:</w:t>
      </w:r>
    </w:p>
    <w:p w:rsidR="00797A2A" w:rsidRPr="00DA1EE9" w:rsidRDefault="00797A2A" w:rsidP="00797A2A">
      <w:pPr>
        <w:pStyle w:val="paragraph"/>
      </w:pPr>
      <w:r w:rsidRPr="00DA1EE9">
        <w:tab/>
        <w:t>(a)</w:t>
      </w:r>
      <w:r w:rsidRPr="00DA1EE9">
        <w:tab/>
        <w:t xml:space="preserve">criminal proceedings other than proceedings for an offence against </w:t>
      </w:r>
      <w:r w:rsidR="00DA1EE9">
        <w:t>subsection (</w:t>
      </w:r>
      <w:r w:rsidRPr="00DA1EE9">
        <w:t>1) of this section or an offence against section</w:t>
      </w:r>
      <w:r w:rsidR="00DA1EE9">
        <w:t> </w:t>
      </w:r>
      <w:r w:rsidRPr="00DA1EE9">
        <w:t xml:space="preserve">137.1 or 137.2 of the </w:t>
      </w:r>
      <w:r w:rsidRPr="00DA1EE9">
        <w:rPr>
          <w:i/>
        </w:rPr>
        <w:t>Criminal Code</w:t>
      </w:r>
      <w:r w:rsidRPr="00DA1EE9">
        <w:t xml:space="preserve"> that relates to this Act; or</w:t>
      </w:r>
    </w:p>
    <w:p w:rsidR="00797A2A" w:rsidRPr="00DA1EE9" w:rsidRDefault="00797A2A" w:rsidP="00797A2A">
      <w:pPr>
        <w:pStyle w:val="paragraph"/>
      </w:pPr>
      <w:r w:rsidRPr="00DA1EE9">
        <w:tab/>
        <w:t>(b)</w:t>
      </w:r>
      <w:r w:rsidRPr="00DA1EE9">
        <w:tab/>
        <w:t>proceedings for recovery of a penalty payable under section</w:t>
      </w:r>
      <w:r w:rsidR="00DA1EE9">
        <w:t> </w:t>
      </w:r>
      <w:r w:rsidRPr="00DA1EE9">
        <w:t>11.</w:t>
      </w:r>
    </w:p>
    <w:p w:rsidR="00797A2A" w:rsidRPr="00DA1EE9" w:rsidRDefault="00797A2A" w:rsidP="00797A2A">
      <w:pPr>
        <w:pStyle w:val="Penalty"/>
      </w:pPr>
      <w:r w:rsidRPr="00DA1EE9">
        <w:t>Penalty:</w:t>
      </w:r>
    </w:p>
    <w:p w:rsidR="00797A2A" w:rsidRPr="00DA1EE9" w:rsidRDefault="00797A2A" w:rsidP="00797A2A">
      <w:pPr>
        <w:pStyle w:val="paragraph"/>
      </w:pPr>
      <w:r w:rsidRPr="00DA1EE9">
        <w:tab/>
        <w:t>(a)</w:t>
      </w:r>
      <w:r w:rsidRPr="00DA1EE9">
        <w:tab/>
        <w:t>in the case of a natural person—$1,000 or imprisonment for 6 months, or both; or</w:t>
      </w:r>
    </w:p>
    <w:p w:rsidR="00797A2A" w:rsidRPr="00DA1EE9" w:rsidRDefault="00797A2A" w:rsidP="00797A2A">
      <w:pPr>
        <w:pStyle w:val="paragraph"/>
      </w:pPr>
      <w:r w:rsidRPr="00DA1EE9">
        <w:tab/>
        <w:t>(b)</w:t>
      </w:r>
      <w:r w:rsidRPr="00DA1EE9">
        <w:tab/>
        <w:t>in the case of a body corporate—$5,000.</w:t>
      </w:r>
    </w:p>
    <w:p w:rsidR="00797A2A" w:rsidRPr="00DA1EE9" w:rsidRDefault="00797A2A" w:rsidP="00797A2A">
      <w:pPr>
        <w:pStyle w:val="ActHead5"/>
      </w:pPr>
      <w:bookmarkStart w:id="15" w:name="_Toc449105634"/>
      <w:r w:rsidRPr="00DA1EE9">
        <w:rPr>
          <w:rStyle w:val="CharSectno"/>
        </w:rPr>
        <w:t>11</w:t>
      </w:r>
      <w:r w:rsidRPr="00DA1EE9">
        <w:t xml:space="preserve">  Penalty for non</w:t>
      </w:r>
      <w:r w:rsidR="00DA1EE9">
        <w:noBreakHyphen/>
      </w:r>
      <w:r w:rsidRPr="00DA1EE9">
        <w:t>payment</w:t>
      </w:r>
      <w:bookmarkEnd w:id="15"/>
    </w:p>
    <w:p w:rsidR="00797A2A" w:rsidRPr="00DA1EE9" w:rsidRDefault="00797A2A" w:rsidP="00797A2A">
      <w:pPr>
        <w:pStyle w:val="subsection"/>
      </w:pPr>
      <w:r w:rsidRPr="00DA1EE9">
        <w:tab/>
        <w:t>(1)</w:t>
      </w:r>
      <w:r w:rsidRPr="00DA1EE9">
        <w:tab/>
        <w:t>Where the liability of a person to pay any charge is not discharged on or before the day on which the charge is due for payment, there is payable by that person to the Commonwealth by way of penalty, in addition to that charge, an amount calculated at the rate of 20% per annum upon that charge or upon such part of that charge as from time to time remains unpaid, to be computed from the time when that charge became due for payment.</w:t>
      </w:r>
    </w:p>
    <w:p w:rsidR="00797A2A" w:rsidRPr="00DA1EE9" w:rsidRDefault="00797A2A" w:rsidP="00797A2A">
      <w:pPr>
        <w:pStyle w:val="subsection"/>
      </w:pPr>
      <w:r w:rsidRPr="00DA1EE9">
        <w:tab/>
        <w:t>(2)</w:t>
      </w:r>
      <w:r w:rsidRPr="00DA1EE9">
        <w:tab/>
        <w:t xml:space="preserve">The Minister or, subject to </w:t>
      </w:r>
      <w:r w:rsidR="00DA1EE9">
        <w:t>subsection (</w:t>
      </w:r>
      <w:r w:rsidRPr="00DA1EE9">
        <w:t xml:space="preserve">3), an </w:t>
      </w:r>
      <w:r w:rsidR="00CF5662" w:rsidRPr="00DA1EE9">
        <w:t>authorised</w:t>
      </w:r>
      <w:r w:rsidRPr="00DA1EE9">
        <w:t xml:space="preserve"> person may, in a particular case, for a reason that the Minister or the </w:t>
      </w:r>
      <w:r w:rsidR="00CF5662" w:rsidRPr="00DA1EE9">
        <w:t>authorised</w:t>
      </w:r>
      <w:r w:rsidRPr="00DA1EE9">
        <w:t xml:space="preserve"> person, as the case may be, in his or her discretion, </w:t>
      </w:r>
      <w:r w:rsidRPr="00DA1EE9">
        <w:lastRenderedPageBreak/>
        <w:t>thinks sufficient, remit the whole or a part of an amount payable under this section.</w:t>
      </w:r>
    </w:p>
    <w:p w:rsidR="00797A2A" w:rsidRPr="00DA1EE9" w:rsidRDefault="00797A2A" w:rsidP="00797A2A">
      <w:pPr>
        <w:pStyle w:val="subsection"/>
      </w:pPr>
      <w:r w:rsidRPr="00DA1EE9">
        <w:tab/>
        <w:t>(3)</w:t>
      </w:r>
      <w:r w:rsidRPr="00DA1EE9">
        <w:tab/>
        <w:t xml:space="preserve">The power under </w:t>
      </w:r>
      <w:r w:rsidR="00DA1EE9">
        <w:t>subsection (</w:t>
      </w:r>
      <w:r w:rsidRPr="00DA1EE9">
        <w:t xml:space="preserve">2) to remit the whole or a part of an amount payable under this section shall not be exercised by an </w:t>
      </w:r>
      <w:r w:rsidR="00CF5662" w:rsidRPr="00DA1EE9">
        <w:t>authorised</w:t>
      </w:r>
      <w:r w:rsidRPr="00DA1EE9">
        <w:t xml:space="preserve"> person in a case where the amount payable before any remission exceeds the prescribed amount.</w:t>
      </w:r>
    </w:p>
    <w:p w:rsidR="00797A2A" w:rsidRPr="00DA1EE9" w:rsidRDefault="00797A2A" w:rsidP="00797A2A">
      <w:pPr>
        <w:pStyle w:val="ActHead5"/>
      </w:pPr>
      <w:bookmarkStart w:id="16" w:name="_Toc449105635"/>
      <w:r w:rsidRPr="00DA1EE9">
        <w:rPr>
          <w:rStyle w:val="CharSectno"/>
        </w:rPr>
        <w:t>12</w:t>
      </w:r>
      <w:r w:rsidRPr="00DA1EE9">
        <w:t xml:space="preserve">  Export permits not to be granted if charge unpaid</w:t>
      </w:r>
      <w:bookmarkEnd w:id="16"/>
    </w:p>
    <w:p w:rsidR="00797A2A" w:rsidRPr="00DA1EE9" w:rsidRDefault="00797A2A" w:rsidP="00797A2A">
      <w:pPr>
        <w:pStyle w:val="subsection"/>
      </w:pPr>
      <w:r w:rsidRPr="00DA1EE9">
        <w:tab/>
        <w:t>(1)</w:t>
      </w:r>
      <w:r w:rsidRPr="00DA1EE9">
        <w:tab/>
        <w:t>Where:</w:t>
      </w:r>
    </w:p>
    <w:p w:rsidR="00797A2A" w:rsidRPr="00DA1EE9" w:rsidRDefault="00797A2A" w:rsidP="00797A2A">
      <w:pPr>
        <w:pStyle w:val="paragraph"/>
      </w:pPr>
      <w:r w:rsidRPr="00DA1EE9">
        <w:tab/>
        <w:t>(a)</w:t>
      </w:r>
      <w:r w:rsidRPr="00DA1EE9">
        <w:tab/>
        <w:t xml:space="preserve">an export permit has been granted to a person in respect of </w:t>
      </w:r>
      <w:r w:rsidR="00D23325" w:rsidRPr="00DA1EE9">
        <w:t>prescribed goods</w:t>
      </w:r>
      <w:r w:rsidRPr="00DA1EE9">
        <w:t>; and</w:t>
      </w:r>
    </w:p>
    <w:p w:rsidR="00797A2A" w:rsidRPr="00DA1EE9" w:rsidRDefault="00797A2A" w:rsidP="00797A2A">
      <w:pPr>
        <w:pStyle w:val="paragraph"/>
        <w:keepNext/>
      </w:pPr>
      <w:r w:rsidRPr="00DA1EE9">
        <w:tab/>
        <w:t>(b)</w:t>
      </w:r>
      <w:r w:rsidRPr="00DA1EE9">
        <w:tab/>
        <w:t xml:space="preserve">the person has not paid the amount of the quantity charge required to be paid in respect of </w:t>
      </w:r>
      <w:r w:rsidR="00D23325" w:rsidRPr="00DA1EE9">
        <w:t>the prescribed goods</w:t>
      </w:r>
      <w:r w:rsidRPr="00DA1EE9">
        <w:t xml:space="preserve"> by the day on which that amount is required, under section</w:t>
      </w:r>
      <w:r w:rsidR="00DA1EE9">
        <w:t> </w:t>
      </w:r>
      <w:r w:rsidRPr="00DA1EE9">
        <w:t>4, to be paid;</w:t>
      </w:r>
    </w:p>
    <w:p w:rsidR="00797A2A" w:rsidRPr="00DA1EE9" w:rsidRDefault="00797A2A" w:rsidP="00797A2A">
      <w:pPr>
        <w:pStyle w:val="subsection2"/>
      </w:pPr>
      <w:r w:rsidRPr="00DA1EE9">
        <w:t>no further export permit shall be granted to the person until that amount of charge, and the penalty (if any) payable in respect of the late payment of that amount, has been paid in full.</w:t>
      </w:r>
    </w:p>
    <w:p w:rsidR="00797A2A" w:rsidRPr="00DA1EE9" w:rsidRDefault="00797A2A" w:rsidP="00797A2A">
      <w:pPr>
        <w:pStyle w:val="subsection"/>
      </w:pPr>
      <w:r w:rsidRPr="00DA1EE9">
        <w:tab/>
        <w:t>(2)</w:t>
      </w:r>
      <w:r w:rsidRPr="00DA1EE9">
        <w:tab/>
        <w:t>Where a person has not paid the amount of any establishment registration charge or service charge by the day on which that amount is required, under section</w:t>
      </w:r>
      <w:r w:rsidR="00DA1EE9">
        <w:t> </w:t>
      </w:r>
      <w:r w:rsidRPr="00DA1EE9">
        <w:t>4, to be paid, no export permit shall be granted to the person until that amount of charge, and the penalty (if any) payable in respect of the late payment of that charge, has been paid in full.</w:t>
      </w:r>
    </w:p>
    <w:p w:rsidR="00797A2A" w:rsidRPr="00DA1EE9" w:rsidRDefault="00797A2A" w:rsidP="00797A2A">
      <w:pPr>
        <w:pStyle w:val="ActHead5"/>
      </w:pPr>
      <w:bookmarkStart w:id="17" w:name="_Toc449105636"/>
      <w:r w:rsidRPr="00DA1EE9">
        <w:rPr>
          <w:rStyle w:val="CharSectno"/>
        </w:rPr>
        <w:t>12A</w:t>
      </w:r>
      <w:r w:rsidRPr="00DA1EE9">
        <w:t xml:space="preserve">  Withdrawal of services</w:t>
      </w:r>
      <w:bookmarkEnd w:id="17"/>
    </w:p>
    <w:p w:rsidR="00797A2A" w:rsidRPr="00DA1EE9" w:rsidRDefault="00797A2A" w:rsidP="00797A2A">
      <w:pPr>
        <w:pStyle w:val="subsection"/>
      </w:pPr>
      <w:r w:rsidRPr="00DA1EE9">
        <w:tab/>
        <w:t>(1)</w:t>
      </w:r>
      <w:r w:rsidRPr="00DA1EE9">
        <w:tab/>
        <w:t xml:space="preserve">If the amount of any domestic meat premises charge has not been paid by the day on which it is required to be paid, the Secretary may issue a direction under </w:t>
      </w:r>
      <w:r w:rsidR="00DA1EE9">
        <w:t>subsection (</w:t>
      </w:r>
      <w:r w:rsidRPr="00DA1EE9">
        <w:t>2).</w:t>
      </w:r>
    </w:p>
    <w:p w:rsidR="00797A2A" w:rsidRPr="00DA1EE9" w:rsidRDefault="00797A2A" w:rsidP="00797A2A">
      <w:pPr>
        <w:pStyle w:val="subsection"/>
      </w:pPr>
      <w:r w:rsidRPr="00DA1EE9">
        <w:tab/>
        <w:t>(2)</w:t>
      </w:r>
      <w:r w:rsidRPr="00DA1EE9">
        <w:tab/>
        <w:t>The Secretary may, in writing, direct that specified services under:</w:t>
      </w:r>
    </w:p>
    <w:p w:rsidR="00797A2A" w:rsidRPr="00DA1EE9" w:rsidRDefault="00797A2A" w:rsidP="00797A2A">
      <w:pPr>
        <w:pStyle w:val="paragraph"/>
      </w:pPr>
      <w:r w:rsidRPr="00DA1EE9">
        <w:tab/>
        <w:t>(a)</w:t>
      </w:r>
      <w:r w:rsidRPr="00DA1EE9">
        <w:tab/>
        <w:t xml:space="preserve">the </w:t>
      </w:r>
      <w:r w:rsidRPr="00DA1EE9">
        <w:rPr>
          <w:i/>
        </w:rPr>
        <w:t>Meat Inspection Act 1983</w:t>
      </w:r>
      <w:r w:rsidRPr="00DA1EE9">
        <w:t>; or</w:t>
      </w:r>
    </w:p>
    <w:p w:rsidR="00797A2A" w:rsidRPr="00DA1EE9" w:rsidRDefault="00797A2A" w:rsidP="00797A2A">
      <w:pPr>
        <w:pStyle w:val="paragraph"/>
        <w:keepNext/>
      </w:pPr>
      <w:r w:rsidRPr="00DA1EE9">
        <w:tab/>
        <w:t>(b)</w:t>
      </w:r>
      <w:r w:rsidRPr="00DA1EE9">
        <w:tab/>
        <w:t>regulations or orders made under that Act;</w:t>
      </w:r>
    </w:p>
    <w:p w:rsidR="00797A2A" w:rsidRPr="00DA1EE9" w:rsidRDefault="00797A2A" w:rsidP="00797A2A">
      <w:pPr>
        <w:pStyle w:val="subsection2"/>
      </w:pPr>
      <w:r w:rsidRPr="00DA1EE9">
        <w:t>are not to be provided, in relation to the killing or processing plant in respect of which the charge has not been paid, by authorised officers within the meaning of that Act.</w:t>
      </w:r>
    </w:p>
    <w:p w:rsidR="00797A2A" w:rsidRPr="00DA1EE9" w:rsidRDefault="00797A2A" w:rsidP="00797A2A">
      <w:pPr>
        <w:pStyle w:val="subsection"/>
      </w:pPr>
      <w:r w:rsidRPr="00DA1EE9">
        <w:lastRenderedPageBreak/>
        <w:tab/>
        <w:t xml:space="preserve">(3) </w:t>
      </w:r>
      <w:r w:rsidRPr="00DA1EE9">
        <w:tab/>
        <w:t xml:space="preserve">Despite anything in the </w:t>
      </w:r>
      <w:r w:rsidRPr="00DA1EE9">
        <w:rPr>
          <w:i/>
        </w:rPr>
        <w:t>Meat Inspection Act 1983</w:t>
      </w:r>
      <w:r w:rsidRPr="00DA1EE9">
        <w:t>, the authorised officers must comply with any direction that is in force.</w:t>
      </w:r>
    </w:p>
    <w:p w:rsidR="00797A2A" w:rsidRPr="00DA1EE9" w:rsidRDefault="00797A2A" w:rsidP="00797A2A">
      <w:pPr>
        <w:pStyle w:val="ActHead5"/>
      </w:pPr>
      <w:bookmarkStart w:id="18" w:name="_Toc449105637"/>
      <w:r w:rsidRPr="00DA1EE9">
        <w:rPr>
          <w:rStyle w:val="CharSectno"/>
        </w:rPr>
        <w:t>13</w:t>
      </w:r>
      <w:r w:rsidRPr="00DA1EE9">
        <w:t xml:space="preserve">  Recovery of charge</w:t>
      </w:r>
      <w:bookmarkEnd w:id="18"/>
    </w:p>
    <w:p w:rsidR="00797A2A" w:rsidRPr="00DA1EE9" w:rsidRDefault="00797A2A" w:rsidP="00797A2A">
      <w:pPr>
        <w:pStyle w:val="subsection"/>
      </w:pPr>
      <w:r w:rsidRPr="00DA1EE9">
        <w:tab/>
      </w:r>
      <w:r w:rsidRPr="00DA1EE9">
        <w:tab/>
        <w:t>The following amounts may be recovered by the Commonwealth as debts due to the Commonwealth:</w:t>
      </w:r>
    </w:p>
    <w:p w:rsidR="00797A2A" w:rsidRPr="00DA1EE9" w:rsidRDefault="00797A2A" w:rsidP="00797A2A">
      <w:pPr>
        <w:pStyle w:val="paragraph"/>
      </w:pPr>
      <w:r w:rsidRPr="00DA1EE9">
        <w:tab/>
        <w:t>(a)</w:t>
      </w:r>
      <w:r w:rsidRPr="00DA1EE9">
        <w:tab/>
        <w:t>an amount of charge that is due for payment;</w:t>
      </w:r>
    </w:p>
    <w:p w:rsidR="00797A2A" w:rsidRPr="00DA1EE9" w:rsidRDefault="00797A2A" w:rsidP="00797A2A">
      <w:pPr>
        <w:pStyle w:val="paragraph"/>
      </w:pPr>
      <w:r w:rsidRPr="00DA1EE9">
        <w:tab/>
        <w:t>(b)</w:t>
      </w:r>
      <w:r w:rsidRPr="00DA1EE9">
        <w:tab/>
        <w:t>an amount payable by way of penalty under section</w:t>
      </w:r>
      <w:r w:rsidR="00DA1EE9">
        <w:t> </w:t>
      </w:r>
      <w:r w:rsidRPr="00DA1EE9">
        <w:t>11.</w:t>
      </w:r>
    </w:p>
    <w:p w:rsidR="00797A2A" w:rsidRPr="00DA1EE9" w:rsidRDefault="00797A2A" w:rsidP="00797A2A">
      <w:pPr>
        <w:pStyle w:val="ActHead5"/>
      </w:pPr>
      <w:bookmarkStart w:id="19" w:name="_Toc449105638"/>
      <w:r w:rsidRPr="00DA1EE9">
        <w:rPr>
          <w:rStyle w:val="CharSectno"/>
        </w:rPr>
        <w:t>14</w:t>
      </w:r>
      <w:r w:rsidRPr="00DA1EE9">
        <w:t xml:space="preserve">  Appointment of </w:t>
      </w:r>
      <w:r w:rsidR="00CF5662" w:rsidRPr="00DA1EE9">
        <w:t>authorised</w:t>
      </w:r>
      <w:r w:rsidRPr="00DA1EE9">
        <w:t xml:space="preserve"> persons</w:t>
      </w:r>
      <w:bookmarkEnd w:id="19"/>
    </w:p>
    <w:p w:rsidR="00797A2A" w:rsidRPr="00DA1EE9" w:rsidRDefault="00797A2A" w:rsidP="00797A2A">
      <w:pPr>
        <w:pStyle w:val="subsection"/>
      </w:pPr>
      <w:r w:rsidRPr="00DA1EE9">
        <w:tab/>
      </w:r>
      <w:r w:rsidRPr="00DA1EE9">
        <w:tab/>
        <w:t xml:space="preserve">The Secretary may, by writing signed by the Secretary, appoint a person to be an </w:t>
      </w:r>
      <w:r w:rsidR="00CF5662" w:rsidRPr="00DA1EE9">
        <w:t>authorised</w:t>
      </w:r>
      <w:r w:rsidRPr="00DA1EE9">
        <w:t xml:space="preserve"> person, or persons included in a class of persons to be </w:t>
      </w:r>
      <w:r w:rsidR="00CF5662" w:rsidRPr="00DA1EE9">
        <w:t>authorised</w:t>
      </w:r>
      <w:r w:rsidRPr="00DA1EE9">
        <w:t xml:space="preserve"> persons, for the purposes of a specified provision of this Act.</w:t>
      </w:r>
    </w:p>
    <w:p w:rsidR="00797A2A" w:rsidRPr="00DA1EE9" w:rsidRDefault="00797A2A" w:rsidP="00797A2A">
      <w:pPr>
        <w:pStyle w:val="ActHead5"/>
      </w:pPr>
      <w:bookmarkStart w:id="20" w:name="_Toc449105639"/>
      <w:r w:rsidRPr="00DA1EE9">
        <w:rPr>
          <w:rStyle w:val="CharSectno"/>
        </w:rPr>
        <w:t>15</w:t>
      </w:r>
      <w:r w:rsidRPr="00DA1EE9">
        <w:t xml:space="preserve">  Access to premises</w:t>
      </w:r>
      <w:bookmarkEnd w:id="20"/>
    </w:p>
    <w:p w:rsidR="00797A2A" w:rsidRPr="00DA1EE9" w:rsidRDefault="00797A2A" w:rsidP="00797A2A">
      <w:pPr>
        <w:pStyle w:val="subsection"/>
      </w:pPr>
      <w:r w:rsidRPr="00DA1EE9">
        <w:tab/>
        <w:t>(1)</w:t>
      </w:r>
      <w:r w:rsidRPr="00DA1EE9">
        <w:tab/>
        <w:t xml:space="preserve">An </w:t>
      </w:r>
      <w:r w:rsidR="00CF5662" w:rsidRPr="00DA1EE9">
        <w:t>authorised</w:t>
      </w:r>
      <w:r w:rsidRPr="00DA1EE9">
        <w:t xml:space="preserve"> person may, with the consent of the occupier of any premises, enter those premises for the purpose of performing the functions of an </w:t>
      </w:r>
      <w:r w:rsidR="00CF5662" w:rsidRPr="00DA1EE9">
        <w:t>authorised</w:t>
      </w:r>
      <w:r w:rsidRPr="00DA1EE9">
        <w:t xml:space="preserve"> person under this section.</w:t>
      </w:r>
    </w:p>
    <w:p w:rsidR="00797A2A" w:rsidRPr="00DA1EE9" w:rsidRDefault="00797A2A" w:rsidP="00797A2A">
      <w:pPr>
        <w:pStyle w:val="subsection"/>
      </w:pPr>
      <w:r w:rsidRPr="00DA1EE9">
        <w:tab/>
        <w:t>(2)</w:t>
      </w:r>
      <w:r w:rsidRPr="00DA1EE9">
        <w:tab/>
        <w:t xml:space="preserve">Where an </w:t>
      </w:r>
      <w:r w:rsidR="00CF5662" w:rsidRPr="00DA1EE9">
        <w:t>authorised</w:t>
      </w:r>
      <w:r w:rsidRPr="00DA1EE9">
        <w:t xml:space="preserve"> person has reason to believe that there are on any premises examinable documents, the </w:t>
      </w:r>
      <w:r w:rsidR="00CF5662" w:rsidRPr="00DA1EE9">
        <w:t>authorised</w:t>
      </w:r>
      <w:r w:rsidRPr="00DA1EE9">
        <w:t xml:space="preserve"> person may make an application to a Justice of the Peace for a warrant </w:t>
      </w:r>
      <w:r w:rsidR="00CF5662" w:rsidRPr="00DA1EE9">
        <w:t>authorising</w:t>
      </w:r>
      <w:r w:rsidRPr="00DA1EE9">
        <w:t xml:space="preserve"> the </w:t>
      </w:r>
      <w:r w:rsidR="0029341C" w:rsidRPr="00DA1EE9">
        <w:t>authorised</w:t>
      </w:r>
      <w:r w:rsidRPr="00DA1EE9">
        <w:t xml:space="preserve"> person to enter the premises for the purpose of performing the functions of an </w:t>
      </w:r>
      <w:r w:rsidR="0029341C" w:rsidRPr="00DA1EE9">
        <w:t>authorised</w:t>
      </w:r>
      <w:r w:rsidRPr="00DA1EE9">
        <w:t xml:space="preserve"> person under this section.</w:t>
      </w:r>
    </w:p>
    <w:p w:rsidR="00797A2A" w:rsidRPr="00DA1EE9" w:rsidRDefault="00797A2A" w:rsidP="00797A2A">
      <w:pPr>
        <w:pStyle w:val="subsection"/>
      </w:pPr>
      <w:r w:rsidRPr="00DA1EE9">
        <w:tab/>
        <w:t>(3)</w:t>
      </w:r>
      <w:r w:rsidRPr="00DA1EE9">
        <w:tab/>
        <w:t xml:space="preserve">If, on an application under </w:t>
      </w:r>
      <w:r w:rsidR="00DA1EE9">
        <w:t>subsection (</w:t>
      </w:r>
      <w:r w:rsidRPr="00DA1EE9">
        <w:t>2), the Justice of the Peace is satisfied, by information on oath or affirmation, that:</w:t>
      </w:r>
    </w:p>
    <w:p w:rsidR="00797A2A" w:rsidRPr="00DA1EE9" w:rsidRDefault="00797A2A" w:rsidP="00797A2A">
      <w:pPr>
        <w:pStyle w:val="paragraph"/>
      </w:pPr>
      <w:r w:rsidRPr="00DA1EE9">
        <w:tab/>
        <w:t>(a)</w:t>
      </w:r>
      <w:r w:rsidRPr="00DA1EE9">
        <w:tab/>
        <w:t>there is reasonable ground for believing that there are on the premises examinable documents; and</w:t>
      </w:r>
    </w:p>
    <w:p w:rsidR="00797A2A" w:rsidRPr="00DA1EE9" w:rsidRDefault="00797A2A" w:rsidP="00797A2A">
      <w:pPr>
        <w:pStyle w:val="paragraph"/>
        <w:keepNext/>
      </w:pPr>
      <w:r w:rsidRPr="00DA1EE9">
        <w:tab/>
        <w:t>(b)</w:t>
      </w:r>
      <w:r w:rsidRPr="00DA1EE9">
        <w:tab/>
        <w:t>the issue of the warrant is reasonably required for the purposes of this Act;</w:t>
      </w:r>
    </w:p>
    <w:p w:rsidR="00797A2A" w:rsidRPr="00DA1EE9" w:rsidRDefault="00797A2A" w:rsidP="00797A2A">
      <w:pPr>
        <w:pStyle w:val="subsection2"/>
      </w:pPr>
      <w:r w:rsidRPr="00DA1EE9">
        <w:t xml:space="preserve">the Justice of the Peace may issue a warrant </w:t>
      </w:r>
      <w:r w:rsidR="0029341C" w:rsidRPr="00DA1EE9">
        <w:t>authorising</w:t>
      </w:r>
      <w:r w:rsidRPr="00DA1EE9">
        <w:t xml:space="preserve"> the </w:t>
      </w:r>
      <w:r w:rsidR="0029341C" w:rsidRPr="00DA1EE9">
        <w:t>authorised</w:t>
      </w:r>
      <w:r w:rsidRPr="00DA1EE9">
        <w:t xml:space="preserve"> person, with such assistance as the </w:t>
      </w:r>
      <w:r w:rsidR="0029341C" w:rsidRPr="00DA1EE9">
        <w:t>authorised</w:t>
      </w:r>
      <w:r w:rsidRPr="00DA1EE9">
        <w:t xml:space="preserve"> person thinks necessary, to enter the premises during such hours of the day or night as the warrant specifies or, if the warrant so specifies, at </w:t>
      </w:r>
      <w:r w:rsidRPr="00DA1EE9">
        <w:lastRenderedPageBreak/>
        <w:t xml:space="preserve">any time, if necessary by force, for the purpose of performing the functions of an </w:t>
      </w:r>
      <w:r w:rsidR="0029341C" w:rsidRPr="00DA1EE9">
        <w:t>authorised</w:t>
      </w:r>
      <w:r w:rsidRPr="00DA1EE9">
        <w:t xml:space="preserve"> person under this section.</w:t>
      </w:r>
    </w:p>
    <w:p w:rsidR="00797A2A" w:rsidRPr="00DA1EE9" w:rsidRDefault="00797A2A" w:rsidP="00797A2A">
      <w:pPr>
        <w:pStyle w:val="subsection"/>
      </w:pPr>
      <w:r w:rsidRPr="00DA1EE9">
        <w:tab/>
        <w:t>(4)</w:t>
      </w:r>
      <w:r w:rsidRPr="00DA1EE9">
        <w:tab/>
        <w:t xml:space="preserve">A Justice of the Peace shall not issue a warrant under </w:t>
      </w:r>
      <w:r w:rsidR="00DA1EE9">
        <w:t>subsection (</w:t>
      </w:r>
      <w:r w:rsidRPr="00DA1EE9">
        <w:t>3) unless:</w:t>
      </w:r>
    </w:p>
    <w:p w:rsidR="00797A2A" w:rsidRPr="00DA1EE9" w:rsidRDefault="00797A2A" w:rsidP="00797A2A">
      <w:pPr>
        <w:pStyle w:val="paragraph"/>
      </w:pPr>
      <w:r w:rsidRPr="00DA1EE9">
        <w:tab/>
        <w:t>(a)</w:t>
      </w:r>
      <w:r w:rsidRPr="00DA1EE9">
        <w:tab/>
        <w:t>an affidavit has been provided to the Justice of the Peace setting out the grounds on which the issue of the warrant is being sought; and</w:t>
      </w:r>
    </w:p>
    <w:p w:rsidR="00797A2A" w:rsidRPr="00DA1EE9" w:rsidRDefault="00797A2A" w:rsidP="00797A2A">
      <w:pPr>
        <w:pStyle w:val="paragraph"/>
      </w:pPr>
      <w:r w:rsidRPr="00DA1EE9">
        <w:tab/>
        <w:t>(b)</w:t>
      </w:r>
      <w:r w:rsidRPr="00DA1EE9">
        <w:tab/>
        <w:t>the applicant or some other person has given to the Justice of the Peace, either orally or by affidavit, such further information (if any) as the Justice of the Peace requires concerning the grounds on which the issue of the warrant is being sought.</w:t>
      </w:r>
    </w:p>
    <w:p w:rsidR="00797A2A" w:rsidRPr="00DA1EE9" w:rsidRDefault="00797A2A" w:rsidP="00797A2A">
      <w:pPr>
        <w:pStyle w:val="subsection"/>
      </w:pPr>
      <w:r w:rsidRPr="00DA1EE9">
        <w:tab/>
        <w:t>(5)</w:t>
      </w:r>
      <w:r w:rsidRPr="00DA1EE9">
        <w:tab/>
        <w:t xml:space="preserve">Where a Justice of the Peace issues a warrant under </w:t>
      </w:r>
      <w:r w:rsidR="00DA1EE9">
        <w:t>subsection (</w:t>
      </w:r>
      <w:r w:rsidRPr="00DA1EE9">
        <w:t xml:space="preserve">3), the Justice of the Peace shall specify in writing which of the grounds specified in the affidavit provided in accordance with </w:t>
      </w:r>
      <w:r w:rsidR="00DA1EE9">
        <w:t>subsection (</w:t>
      </w:r>
      <w:r w:rsidRPr="00DA1EE9">
        <w:t>4) the Justice of the Peace has relied on to justify the issue of the warrant and particulars of any other grounds relied on by the Justice of the Peace to justify the issue of the warrant.</w:t>
      </w:r>
    </w:p>
    <w:p w:rsidR="00797A2A" w:rsidRPr="00DA1EE9" w:rsidRDefault="00797A2A" w:rsidP="00797A2A">
      <w:pPr>
        <w:pStyle w:val="subsection"/>
      </w:pPr>
      <w:r w:rsidRPr="00DA1EE9">
        <w:tab/>
        <w:t>(6)</w:t>
      </w:r>
      <w:r w:rsidRPr="00DA1EE9">
        <w:tab/>
        <w:t xml:space="preserve">A warrant issued under </w:t>
      </w:r>
      <w:r w:rsidR="00DA1EE9">
        <w:t>subsection (</w:t>
      </w:r>
      <w:r w:rsidRPr="00DA1EE9">
        <w:t>3) shall specify a day, not being a day later than one month after the day of issue of the warrant, upon which the warrant ceases to have effect.</w:t>
      </w:r>
    </w:p>
    <w:p w:rsidR="00797A2A" w:rsidRPr="00DA1EE9" w:rsidRDefault="00797A2A" w:rsidP="00797A2A">
      <w:pPr>
        <w:pStyle w:val="subsection"/>
      </w:pPr>
      <w:r w:rsidRPr="00DA1EE9">
        <w:tab/>
        <w:t>(7)</w:t>
      </w:r>
      <w:r w:rsidRPr="00DA1EE9">
        <w:tab/>
        <w:t xml:space="preserve">Where an </w:t>
      </w:r>
      <w:r w:rsidR="0029341C" w:rsidRPr="00DA1EE9">
        <w:t>authorised</w:t>
      </w:r>
      <w:r w:rsidRPr="00DA1EE9">
        <w:t xml:space="preserve"> person has entered any premises pursuant to </w:t>
      </w:r>
      <w:r w:rsidR="00DA1EE9">
        <w:t>subsection (</w:t>
      </w:r>
      <w:r w:rsidRPr="00DA1EE9">
        <w:t xml:space="preserve">1) or pursuant to a warrant issued under </w:t>
      </w:r>
      <w:r w:rsidR="00DA1EE9">
        <w:t>subsection (</w:t>
      </w:r>
      <w:r w:rsidRPr="00DA1EE9">
        <w:t xml:space="preserve">3), the </w:t>
      </w:r>
      <w:r w:rsidR="0029341C" w:rsidRPr="00DA1EE9">
        <w:t>authorised</w:t>
      </w:r>
      <w:r w:rsidRPr="00DA1EE9">
        <w:t xml:space="preserve"> person may perform the functions of an </w:t>
      </w:r>
      <w:r w:rsidR="0029341C" w:rsidRPr="00DA1EE9">
        <w:t>authorised</w:t>
      </w:r>
      <w:r w:rsidRPr="00DA1EE9">
        <w:t xml:space="preserve"> person under this section.</w:t>
      </w:r>
    </w:p>
    <w:p w:rsidR="00797A2A" w:rsidRPr="00DA1EE9" w:rsidRDefault="00797A2A" w:rsidP="00797A2A">
      <w:pPr>
        <w:pStyle w:val="subsection"/>
        <w:keepNext/>
      </w:pPr>
      <w:r w:rsidRPr="00DA1EE9">
        <w:tab/>
        <w:t>(8)</w:t>
      </w:r>
      <w:r w:rsidRPr="00DA1EE9">
        <w:tab/>
        <w:t xml:space="preserve">A person shall not obstruct or hinder an </w:t>
      </w:r>
      <w:r w:rsidR="0029341C" w:rsidRPr="00DA1EE9">
        <w:t>authorised</w:t>
      </w:r>
      <w:r w:rsidRPr="00DA1EE9">
        <w:t xml:space="preserve"> person acting pursuant to </w:t>
      </w:r>
      <w:r w:rsidR="00DA1EE9">
        <w:t>subsection (</w:t>
      </w:r>
      <w:r w:rsidRPr="00DA1EE9">
        <w:t xml:space="preserve">1) or (7) or pursuant to a warrant issued under </w:t>
      </w:r>
      <w:r w:rsidR="00DA1EE9">
        <w:t>subsection (</w:t>
      </w:r>
      <w:r w:rsidRPr="00DA1EE9">
        <w:t>3).</w:t>
      </w:r>
    </w:p>
    <w:p w:rsidR="00797A2A" w:rsidRPr="00DA1EE9" w:rsidRDefault="00797A2A" w:rsidP="00797A2A">
      <w:pPr>
        <w:pStyle w:val="Penalty"/>
      </w:pPr>
      <w:r w:rsidRPr="00DA1EE9">
        <w:t>Penalty:</w:t>
      </w:r>
      <w:r w:rsidRPr="00DA1EE9">
        <w:tab/>
        <w:t>$1,000 or imprisonment for 6 months, or both.</w:t>
      </w:r>
    </w:p>
    <w:p w:rsidR="00797A2A" w:rsidRPr="00DA1EE9" w:rsidRDefault="00797A2A" w:rsidP="00797A2A">
      <w:pPr>
        <w:pStyle w:val="subsection"/>
      </w:pPr>
      <w:r w:rsidRPr="00DA1EE9">
        <w:tab/>
        <w:t>(8A)</w:t>
      </w:r>
      <w:r w:rsidRPr="00DA1EE9">
        <w:tab/>
      </w:r>
      <w:r w:rsidR="00DA1EE9">
        <w:t>Subsection (</w:t>
      </w:r>
      <w:r w:rsidRPr="00DA1EE9">
        <w:t>8) does not apply if the person has a reasonable excuse.</w:t>
      </w:r>
    </w:p>
    <w:p w:rsidR="00797A2A" w:rsidRPr="00DA1EE9" w:rsidRDefault="00797A2A" w:rsidP="00797A2A">
      <w:pPr>
        <w:pStyle w:val="notetext"/>
      </w:pPr>
      <w:r w:rsidRPr="00DA1EE9">
        <w:t>Note:</w:t>
      </w:r>
      <w:r w:rsidRPr="00DA1EE9">
        <w:tab/>
        <w:t xml:space="preserve">The defendant bears an evidential burden in relation to the matter in </w:t>
      </w:r>
      <w:r w:rsidR="00DA1EE9">
        <w:t>subsection (</w:t>
      </w:r>
      <w:r w:rsidRPr="00DA1EE9">
        <w:t>8A). See subsection</w:t>
      </w:r>
      <w:r w:rsidR="00DA1EE9">
        <w:t> </w:t>
      </w:r>
      <w:r w:rsidRPr="00DA1EE9">
        <w:t xml:space="preserve">13.3(3) of the </w:t>
      </w:r>
      <w:r w:rsidRPr="00DA1EE9">
        <w:rPr>
          <w:i/>
        </w:rPr>
        <w:t>Criminal Code</w:t>
      </w:r>
      <w:r w:rsidRPr="00DA1EE9">
        <w:t>.</w:t>
      </w:r>
    </w:p>
    <w:p w:rsidR="00797A2A" w:rsidRPr="00DA1EE9" w:rsidRDefault="00797A2A" w:rsidP="00797A2A">
      <w:pPr>
        <w:pStyle w:val="subsection"/>
      </w:pPr>
      <w:r w:rsidRPr="00DA1EE9">
        <w:lastRenderedPageBreak/>
        <w:tab/>
        <w:t>(8B)</w:t>
      </w:r>
      <w:r w:rsidRPr="00DA1EE9">
        <w:tab/>
        <w:t xml:space="preserve">In </w:t>
      </w:r>
      <w:r w:rsidR="00DA1EE9">
        <w:t>subsection (</w:t>
      </w:r>
      <w:r w:rsidRPr="00DA1EE9">
        <w:t xml:space="preserve">8), strict liability applies to the physical element of circumstance, that the </w:t>
      </w:r>
      <w:r w:rsidR="0029341C" w:rsidRPr="00DA1EE9">
        <w:t>authorised</w:t>
      </w:r>
      <w:r w:rsidRPr="00DA1EE9">
        <w:t xml:space="preserve"> person is acting pursuant to </w:t>
      </w:r>
      <w:r w:rsidR="00DA1EE9">
        <w:t>subsection (</w:t>
      </w:r>
      <w:r w:rsidRPr="00DA1EE9">
        <w:t xml:space="preserve">1) or (7) or to a warrant issued under </w:t>
      </w:r>
      <w:r w:rsidR="00DA1EE9">
        <w:t>subsection (</w:t>
      </w:r>
      <w:r w:rsidRPr="00DA1EE9">
        <w:t>3).</w:t>
      </w:r>
    </w:p>
    <w:p w:rsidR="00797A2A" w:rsidRPr="00DA1EE9" w:rsidRDefault="00797A2A" w:rsidP="00797A2A">
      <w:pPr>
        <w:pStyle w:val="notetext"/>
      </w:pPr>
      <w:r w:rsidRPr="00DA1EE9">
        <w:t>Note:</w:t>
      </w:r>
      <w:r w:rsidRPr="00DA1EE9">
        <w:tab/>
        <w:t>For strict liability, see section</w:t>
      </w:r>
      <w:r w:rsidR="00DA1EE9">
        <w:t> </w:t>
      </w:r>
      <w:r w:rsidRPr="00DA1EE9">
        <w:t xml:space="preserve">6.1 of the </w:t>
      </w:r>
      <w:r w:rsidRPr="00DA1EE9">
        <w:rPr>
          <w:i/>
        </w:rPr>
        <w:t>Criminal Code</w:t>
      </w:r>
      <w:r w:rsidRPr="00DA1EE9">
        <w:t>.</w:t>
      </w:r>
    </w:p>
    <w:p w:rsidR="00797A2A" w:rsidRPr="00DA1EE9" w:rsidRDefault="00797A2A" w:rsidP="00797A2A">
      <w:pPr>
        <w:pStyle w:val="subsection"/>
      </w:pPr>
      <w:r w:rsidRPr="00DA1EE9">
        <w:tab/>
        <w:t>(9)</w:t>
      </w:r>
      <w:r w:rsidRPr="00DA1EE9">
        <w:tab/>
        <w:t xml:space="preserve">The functions of an </w:t>
      </w:r>
      <w:r w:rsidR="0029341C" w:rsidRPr="00DA1EE9">
        <w:t>authorised</w:t>
      </w:r>
      <w:r w:rsidRPr="00DA1EE9">
        <w:t xml:space="preserve"> person under this section are to search for, inspect, take extracts from, and make copies of, any examinable documents for the purpose of ascertaining whether the provisions of this Act, and the regulations made under this Act, have been or are being complied with.</w:t>
      </w:r>
    </w:p>
    <w:p w:rsidR="00797A2A" w:rsidRPr="00DA1EE9" w:rsidRDefault="00797A2A" w:rsidP="00797A2A">
      <w:pPr>
        <w:pStyle w:val="subsection"/>
      </w:pPr>
      <w:r w:rsidRPr="00DA1EE9">
        <w:tab/>
        <w:t>(10)</w:t>
      </w:r>
      <w:r w:rsidRPr="00DA1EE9">
        <w:tab/>
        <w:t>In this section:</w:t>
      </w:r>
    </w:p>
    <w:p w:rsidR="00797A2A" w:rsidRPr="00DA1EE9" w:rsidRDefault="00797A2A" w:rsidP="00797A2A">
      <w:pPr>
        <w:pStyle w:val="Definition"/>
      </w:pPr>
      <w:r w:rsidRPr="00DA1EE9">
        <w:rPr>
          <w:b/>
          <w:i/>
        </w:rPr>
        <w:t>examinable documents</w:t>
      </w:r>
      <w:r w:rsidRPr="00DA1EE9">
        <w:t xml:space="preserve"> mean any documents relating to the provision of an export inspection service, to the granting of an export permit, or to the submission of a return under this Act.</w:t>
      </w:r>
    </w:p>
    <w:p w:rsidR="00797A2A" w:rsidRPr="00DA1EE9" w:rsidRDefault="00797A2A" w:rsidP="00797A2A">
      <w:pPr>
        <w:pStyle w:val="Definition"/>
      </w:pPr>
      <w:r w:rsidRPr="00DA1EE9">
        <w:rPr>
          <w:b/>
          <w:i/>
        </w:rPr>
        <w:t>occupier</w:t>
      </w:r>
      <w:r w:rsidRPr="00DA1EE9">
        <w:t>, in relation to premises, includes the person in charge of the premises.</w:t>
      </w:r>
    </w:p>
    <w:p w:rsidR="00797A2A" w:rsidRPr="00DA1EE9" w:rsidRDefault="00797A2A" w:rsidP="00797A2A">
      <w:pPr>
        <w:pStyle w:val="ActHead5"/>
      </w:pPr>
      <w:bookmarkStart w:id="21" w:name="_Toc449105640"/>
      <w:r w:rsidRPr="00DA1EE9">
        <w:rPr>
          <w:rStyle w:val="CharSectno"/>
        </w:rPr>
        <w:t>16</w:t>
      </w:r>
      <w:r w:rsidRPr="00DA1EE9">
        <w:t xml:space="preserve">  Reconsideration and review of decisions</w:t>
      </w:r>
      <w:bookmarkEnd w:id="21"/>
    </w:p>
    <w:p w:rsidR="00797A2A" w:rsidRPr="00DA1EE9" w:rsidRDefault="00797A2A" w:rsidP="00797A2A">
      <w:pPr>
        <w:pStyle w:val="subsection"/>
      </w:pPr>
      <w:r w:rsidRPr="00DA1EE9">
        <w:tab/>
        <w:t>(1)</w:t>
      </w:r>
      <w:r w:rsidRPr="00DA1EE9">
        <w:tab/>
        <w:t>In this section, unless the contrary intention appears:</w:t>
      </w:r>
    </w:p>
    <w:p w:rsidR="00797A2A" w:rsidRPr="00DA1EE9" w:rsidRDefault="00797A2A" w:rsidP="00797A2A">
      <w:pPr>
        <w:pStyle w:val="Definition"/>
      </w:pPr>
      <w:r w:rsidRPr="00DA1EE9">
        <w:rPr>
          <w:b/>
          <w:i/>
        </w:rPr>
        <w:t>decision</w:t>
      </w:r>
      <w:r w:rsidRPr="00DA1EE9">
        <w:t xml:space="preserve"> has the same meaning as in the </w:t>
      </w:r>
      <w:r w:rsidRPr="00DA1EE9">
        <w:rPr>
          <w:i/>
        </w:rPr>
        <w:t>Administrative Appeals Tribunal Act 1975</w:t>
      </w:r>
      <w:r w:rsidRPr="00DA1EE9">
        <w:t>.</w:t>
      </w:r>
    </w:p>
    <w:p w:rsidR="00797A2A" w:rsidRPr="00DA1EE9" w:rsidRDefault="00797A2A" w:rsidP="00797A2A">
      <w:pPr>
        <w:pStyle w:val="Definition"/>
      </w:pPr>
      <w:r w:rsidRPr="00DA1EE9">
        <w:rPr>
          <w:b/>
          <w:i/>
        </w:rPr>
        <w:t>relevant decision</w:t>
      </w:r>
      <w:r w:rsidRPr="00DA1EE9">
        <w:t xml:space="preserve"> means:</w:t>
      </w:r>
    </w:p>
    <w:p w:rsidR="00797A2A" w:rsidRPr="00DA1EE9" w:rsidRDefault="00797A2A" w:rsidP="00797A2A">
      <w:pPr>
        <w:pStyle w:val="paragraph"/>
      </w:pPr>
      <w:r w:rsidRPr="00DA1EE9">
        <w:tab/>
        <w:t>(a)</w:t>
      </w:r>
      <w:r w:rsidRPr="00DA1EE9">
        <w:tab/>
        <w:t>a decision of an authorised person under subsection</w:t>
      </w:r>
      <w:r w:rsidR="00DA1EE9">
        <w:t> </w:t>
      </w:r>
      <w:r w:rsidRPr="00DA1EE9">
        <w:t>11(2); or</w:t>
      </w:r>
    </w:p>
    <w:p w:rsidR="00797A2A" w:rsidRPr="00DA1EE9" w:rsidRDefault="00797A2A" w:rsidP="00797A2A">
      <w:pPr>
        <w:pStyle w:val="paragraph"/>
      </w:pPr>
      <w:r w:rsidRPr="00DA1EE9">
        <w:tab/>
        <w:t>(b)</w:t>
      </w:r>
      <w:r w:rsidRPr="00DA1EE9">
        <w:tab/>
        <w:t>a decision of the Secretary under section</w:t>
      </w:r>
      <w:r w:rsidR="00DA1EE9">
        <w:t> </w:t>
      </w:r>
      <w:r w:rsidRPr="00DA1EE9">
        <w:t>12A.</w:t>
      </w:r>
    </w:p>
    <w:p w:rsidR="00797A2A" w:rsidRPr="00DA1EE9" w:rsidRDefault="00797A2A" w:rsidP="00797A2A">
      <w:pPr>
        <w:pStyle w:val="Definition"/>
      </w:pPr>
      <w:r w:rsidRPr="00DA1EE9">
        <w:rPr>
          <w:b/>
          <w:i/>
        </w:rPr>
        <w:t>reviewable decision</w:t>
      </w:r>
      <w:r w:rsidRPr="00DA1EE9">
        <w:t xml:space="preserve"> means:</w:t>
      </w:r>
    </w:p>
    <w:p w:rsidR="00797A2A" w:rsidRPr="00DA1EE9" w:rsidRDefault="00797A2A" w:rsidP="00797A2A">
      <w:pPr>
        <w:pStyle w:val="paragraph"/>
      </w:pPr>
      <w:r w:rsidRPr="00DA1EE9">
        <w:tab/>
        <w:t>(a)</w:t>
      </w:r>
      <w:r w:rsidRPr="00DA1EE9">
        <w:tab/>
        <w:t>a decision of the Minister under subsection</w:t>
      </w:r>
      <w:r w:rsidR="00DA1EE9">
        <w:t> </w:t>
      </w:r>
      <w:r w:rsidRPr="00DA1EE9">
        <w:t>11(2); or</w:t>
      </w:r>
    </w:p>
    <w:p w:rsidR="00797A2A" w:rsidRPr="00DA1EE9" w:rsidRDefault="00797A2A" w:rsidP="00797A2A">
      <w:pPr>
        <w:pStyle w:val="paragraph"/>
      </w:pPr>
      <w:r w:rsidRPr="00DA1EE9">
        <w:tab/>
        <w:t>(b)</w:t>
      </w:r>
      <w:r w:rsidRPr="00DA1EE9">
        <w:tab/>
        <w:t xml:space="preserve">a decision of the Minister under </w:t>
      </w:r>
      <w:r w:rsidR="00DA1EE9">
        <w:t>subsection (</w:t>
      </w:r>
      <w:r w:rsidRPr="00DA1EE9">
        <w:t>4) of this section.</w:t>
      </w:r>
    </w:p>
    <w:p w:rsidR="00797A2A" w:rsidRPr="00DA1EE9" w:rsidRDefault="00797A2A" w:rsidP="00797A2A">
      <w:pPr>
        <w:pStyle w:val="subsection"/>
      </w:pPr>
      <w:r w:rsidRPr="00DA1EE9">
        <w:tab/>
        <w:t>(2)</w:t>
      </w:r>
      <w:r w:rsidRPr="00DA1EE9">
        <w:tab/>
        <w:t xml:space="preserve">A person affected by a relevant decision who is dissatisfied with the decision may, within 21 days after the day on which the decision first comes to the notice of the person, or within such further period as the Minister (either before or after the expiration of that period), by notice in writing served on the person, allows, </w:t>
      </w:r>
      <w:r w:rsidRPr="00DA1EE9">
        <w:lastRenderedPageBreak/>
        <w:t>by notice in writing given to the Minister, request the Minister to reconsider the decision.</w:t>
      </w:r>
    </w:p>
    <w:p w:rsidR="00797A2A" w:rsidRPr="00DA1EE9" w:rsidRDefault="00797A2A" w:rsidP="00797A2A">
      <w:pPr>
        <w:pStyle w:val="subsection"/>
      </w:pPr>
      <w:r w:rsidRPr="00DA1EE9">
        <w:tab/>
        <w:t>(3)</w:t>
      </w:r>
      <w:r w:rsidRPr="00DA1EE9">
        <w:tab/>
        <w:t>There shall be set out in the request the reasons for making the request.</w:t>
      </w:r>
    </w:p>
    <w:p w:rsidR="00797A2A" w:rsidRPr="00DA1EE9" w:rsidRDefault="00797A2A" w:rsidP="00797A2A">
      <w:pPr>
        <w:pStyle w:val="subsection"/>
      </w:pPr>
      <w:r w:rsidRPr="00DA1EE9">
        <w:tab/>
        <w:t>(4)</w:t>
      </w:r>
      <w:r w:rsidRPr="00DA1EE9">
        <w:tab/>
        <w:t>The Minister shall, within 45 days after the receipt of the request, reconsider the relevant decision and may make a decision:</w:t>
      </w:r>
    </w:p>
    <w:p w:rsidR="00797A2A" w:rsidRPr="00DA1EE9" w:rsidRDefault="00797A2A" w:rsidP="00797A2A">
      <w:pPr>
        <w:pStyle w:val="paragraph"/>
      </w:pPr>
      <w:r w:rsidRPr="00DA1EE9">
        <w:tab/>
        <w:t>(a)</w:t>
      </w:r>
      <w:r w:rsidRPr="00DA1EE9">
        <w:tab/>
        <w:t>in substitution for the relevant decision whether in the same terms as the relevant decision or not; or</w:t>
      </w:r>
    </w:p>
    <w:p w:rsidR="00797A2A" w:rsidRPr="00DA1EE9" w:rsidRDefault="00797A2A" w:rsidP="00797A2A">
      <w:pPr>
        <w:pStyle w:val="paragraph"/>
      </w:pPr>
      <w:r w:rsidRPr="00DA1EE9">
        <w:tab/>
        <w:t>(b)</w:t>
      </w:r>
      <w:r w:rsidRPr="00DA1EE9">
        <w:tab/>
        <w:t>revoking the relevant decision.</w:t>
      </w:r>
    </w:p>
    <w:p w:rsidR="00797A2A" w:rsidRPr="00DA1EE9" w:rsidRDefault="00797A2A" w:rsidP="00797A2A">
      <w:pPr>
        <w:pStyle w:val="subsection"/>
      </w:pPr>
      <w:r w:rsidRPr="00DA1EE9">
        <w:tab/>
        <w:t>(5)</w:t>
      </w:r>
      <w:r w:rsidRPr="00DA1EE9">
        <w:tab/>
        <w:t xml:space="preserve">Where, as a result of a reconsideration under </w:t>
      </w:r>
      <w:r w:rsidR="00DA1EE9">
        <w:t>subsection (</w:t>
      </w:r>
      <w:r w:rsidRPr="00DA1EE9">
        <w:t xml:space="preserve">4), the Minister makes a decision in substitution for or revoking the relevant decision, the Minister shall, by notice in writing served, either personally or by post, on the person who made the request under </w:t>
      </w:r>
      <w:r w:rsidR="00DA1EE9">
        <w:t>subsection (</w:t>
      </w:r>
      <w:r w:rsidRPr="00DA1EE9">
        <w:t>2) for the reconsideration, inform the person of the result of the reconsideration, set out findings on material questions of fact, refer to the evidence or other material on which those findings were based and give the reasons for his or her decision.</w:t>
      </w:r>
    </w:p>
    <w:p w:rsidR="00797A2A" w:rsidRPr="00DA1EE9" w:rsidRDefault="00797A2A" w:rsidP="00797A2A">
      <w:pPr>
        <w:pStyle w:val="subsection"/>
      </w:pPr>
      <w:r w:rsidRPr="00DA1EE9">
        <w:tab/>
        <w:t>(6)</w:t>
      </w:r>
      <w:r w:rsidRPr="00DA1EE9">
        <w:tab/>
        <w:t>An application may be made to the Administrative Appeals Tribunal for a review of a reviewable decision.</w:t>
      </w:r>
    </w:p>
    <w:p w:rsidR="00797A2A" w:rsidRPr="00DA1EE9" w:rsidRDefault="00797A2A" w:rsidP="00797A2A">
      <w:pPr>
        <w:pStyle w:val="subsection"/>
      </w:pPr>
      <w:r w:rsidRPr="00DA1EE9">
        <w:tab/>
        <w:t>(7)</w:t>
      </w:r>
      <w:r w:rsidRPr="00DA1EE9">
        <w:tab/>
        <w:t>Where a relevant decision is made and the person who made the relevant decision gives to a person whose interests are affected by the decision notice in writing of the making of the decision, that notice shall include a statement to the effect that a person affected by the decision:</w:t>
      </w:r>
    </w:p>
    <w:p w:rsidR="00797A2A" w:rsidRPr="00DA1EE9" w:rsidRDefault="00797A2A" w:rsidP="00797A2A">
      <w:pPr>
        <w:pStyle w:val="paragraph"/>
      </w:pPr>
      <w:r w:rsidRPr="00DA1EE9">
        <w:tab/>
        <w:t>(a)</w:t>
      </w:r>
      <w:r w:rsidRPr="00DA1EE9">
        <w:tab/>
        <w:t xml:space="preserve">may, if the person is dissatisfied with the decision, seek a reconsideration of the decision by the Minister in accordance with </w:t>
      </w:r>
      <w:r w:rsidR="00DA1EE9">
        <w:t>subsection (</w:t>
      </w:r>
      <w:r w:rsidRPr="00DA1EE9">
        <w:t>2); and</w:t>
      </w:r>
    </w:p>
    <w:p w:rsidR="00797A2A" w:rsidRPr="00DA1EE9" w:rsidRDefault="00797A2A" w:rsidP="00797A2A">
      <w:pPr>
        <w:pStyle w:val="paragraph"/>
      </w:pPr>
      <w:r w:rsidRPr="00DA1EE9">
        <w:tab/>
        <w:t>(b)</w:t>
      </w:r>
      <w:r w:rsidRPr="00DA1EE9">
        <w:tab/>
        <w:t xml:space="preserve">may, subject to the </w:t>
      </w:r>
      <w:r w:rsidRPr="00DA1EE9">
        <w:rPr>
          <w:i/>
        </w:rPr>
        <w:t>Administrative Appeals Tribunal Act 1975</w:t>
      </w:r>
      <w:r w:rsidRPr="00DA1EE9">
        <w:t>, if the person is dissatisfied with a decision of the Minister upon that reconsideration, make application to the Administrative Appeals Tribunal for review of that decision.</w:t>
      </w:r>
    </w:p>
    <w:p w:rsidR="00797A2A" w:rsidRPr="00DA1EE9" w:rsidRDefault="00797A2A" w:rsidP="00797A2A">
      <w:pPr>
        <w:pStyle w:val="subsection"/>
      </w:pPr>
      <w:r w:rsidRPr="00DA1EE9">
        <w:tab/>
        <w:t>(8)</w:t>
      </w:r>
      <w:r w:rsidRPr="00DA1EE9">
        <w:tab/>
        <w:t xml:space="preserve">Where the Minister makes a reviewable decision and gives to a person whose interests are affected by the decision notice in writing of the making of the decision, that notice shall include a </w:t>
      </w:r>
      <w:r w:rsidRPr="00DA1EE9">
        <w:lastRenderedPageBreak/>
        <w:t xml:space="preserve">statement to the effect that, subject to the </w:t>
      </w:r>
      <w:r w:rsidRPr="00DA1EE9">
        <w:rPr>
          <w:i/>
        </w:rPr>
        <w:t>Administrative Appeals Tribunal Act 1975</w:t>
      </w:r>
      <w:r w:rsidRPr="00DA1EE9">
        <w:t>, application may be made to the Administrative Appeals Tribunal for review of the decision to which the notice relates by or on behalf of a person whose interests are affected by the decision.</w:t>
      </w:r>
    </w:p>
    <w:p w:rsidR="00797A2A" w:rsidRPr="00DA1EE9" w:rsidRDefault="00797A2A" w:rsidP="00797A2A">
      <w:pPr>
        <w:pStyle w:val="subsection"/>
      </w:pPr>
      <w:r w:rsidRPr="00DA1EE9">
        <w:tab/>
        <w:t>(9)</w:t>
      </w:r>
      <w:r w:rsidRPr="00DA1EE9">
        <w:tab/>
        <w:t xml:space="preserve">Any failure to comply with the requirements of </w:t>
      </w:r>
      <w:r w:rsidR="00DA1EE9">
        <w:t>subsection (</w:t>
      </w:r>
      <w:r w:rsidRPr="00DA1EE9">
        <w:t>7) or (8) in relation to a decision does not affect the validity of the decision.</w:t>
      </w:r>
    </w:p>
    <w:p w:rsidR="00797A2A" w:rsidRPr="00DA1EE9" w:rsidRDefault="00797A2A" w:rsidP="00797A2A">
      <w:pPr>
        <w:pStyle w:val="ActHead5"/>
      </w:pPr>
      <w:bookmarkStart w:id="22" w:name="_Toc449105641"/>
      <w:r w:rsidRPr="00DA1EE9">
        <w:rPr>
          <w:rStyle w:val="CharSectno"/>
        </w:rPr>
        <w:t>16A</w:t>
      </w:r>
      <w:r w:rsidRPr="00DA1EE9">
        <w:t xml:space="preserve">  Powers to make export control orders imposing fees not affected by charge</w:t>
      </w:r>
      <w:bookmarkEnd w:id="22"/>
    </w:p>
    <w:p w:rsidR="00797A2A" w:rsidRPr="00DA1EE9" w:rsidRDefault="00797A2A" w:rsidP="00797A2A">
      <w:pPr>
        <w:pStyle w:val="subsection"/>
      </w:pPr>
      <w:r w:rsidRPr="00DA1EE9">
        <w:tab/>
      </w:r>
      <w:r w:rsidRPr="00DA1EE9">
        <w:tab/>
        <w:t>The imposition of charge does not affect the power to make export control orders relating to the imposition of fees in connection with the performance of services by authorised officers.</w:t>
      </w:r>
    </w:p>
    <w:p w:rsidR="00F37DAC" w:rsidRPr="00DA1EE9" w:rsidRDefault="00F37DAC" w:rsidP="00F37DAC">
      <w:pPr>
        <w:pStyle w:val="ActHead5"/>
      </w:pPr>
      <w:bookmarkStart w:id="23" w:name="_Toc449105642"/>
      <w:r w:rsidRPr="00DA1EE9">
        <w:rPr>
          <w:rStyle w:val="CharSectno"/>
        </w:rPr>
        <w:t>16B</w:t>
      </w:r>
      <w:r w:rsidRPr="00DA1EE9">
        <w:t xml:space="preserve">  Delegation by Secretary</w:t>
      </w:r>
      <w:bookmarkEnd w:id="23"/>
    </w:p>
    <w:p w:rsidR="00F37DAC" w:rsidRPr="00DA1EE9" w:rsidRDefault="00F37DAC" w:rsidP="00F37DAC">
      <w:pPr>
        <w:pStyle w:val="subsection"/>
      </w:pPr>
      <w:r w:rsidRPr="00DA1EE9">
        <w:tab/>
      </w:r>
      <w:r w:rsidRPr="00DA1EE9">
        <w:tab/>
        <w:t>The Secretary may delegate, in writing, the Secretary’s power under section</w:t>
      </w:r>
      <w:r w:rsidR="00DA1EE9">
        <w:t> </w:t>
      </w:r>
      <w:r w:rsidRPr="00DA1EE9">
        <w:t>12A to an SES employee, or acting SES employee, in the Department.</w:t>
      </w:r>
    </w:p>
    <w:p w:rsidR="00797A2A" w:rsidRPr="00DA1EE9" w:rsidRDefault="00797A2A" w:rsidP="00797A2A">
      <w:pPr>
        <w:pStyle w:val="ActHead5"/>
      </w:pPr>
      <w:bookmarkStart w:id="24" w:name="_Toc449105643"/>
      <w:r w:rsidRPr="00DA1EE9">
        <w:rPr>
          <w:rStyle w:val="CharSectno"/>
        </w:rPr>
        <w:t>17</w:t>
      </w:r>
      <w:r w:rsidRPr="00DA1EE9">
        <w:t xml:space="preserve">  Regulations</w:t>
      </w:r>
      <w:bookmarkEnd w:id="24"/>
    </w:p>
    <w:p w:rsidR="00797A2A" w:rsidRPr="00DA1EE9" w:rsidRDefault="00797A2A" w:rsidP="00797A2A">
      <w:pPr>
        <w:pStyle w:val="subsection"/>
      </w:pPr>
      <w:r w:rsidRPr="00DA1EE9">
        <w:tab/>
      </w:r>
      <w:r w:rsidRPr="00DA1EE9">
        <w:tab/>
        <w:t>The Governor</w:t>
      </w:r>
      <w:r w:rsidR="00DA1EE9">
        <w:noBreakHyphen/>
      </w:r>
      <w:r w:rsidRPr="00DA1EE9">
        <w:t>General may make regulations, not inconsistent with this Act, prescribing matters:</w:t>
      </w:r>
    </w:p>
    <w:p w:rsidR="00797A2A" w:rsidRPr="00DA1EE9" w:rsidRDefault="00797A2A" w:rsidP="00797A2A">
      <w:pPr>
        <w:pStyle w:val="paragraph"/>
      </w:pPr>
      <w:r w:rsidRPr="00DA1EE9">
        <w:tab/>
        <w:t>(a)</w:t>
      </w:r>
      <w:r w:rsidRPr="00DA1EE9">
        <w:tab/>
        <w:t>required or permitted by this Act to be prescribed; or</w:t>
      </w:r>
    </w:p>
    <w:p w:rsidR="00797A2A" w:rsidRPr="00DA1EE9" w:rsidRDefault="00797A2A" w:rsidP="00797A2A">
      <w:pPr>
        <w:pStyle w:val="paragraph"/>
        <w:keepNext/>
      </w:pPr>
      <w:r w:rsidRPr="00DA1EE9">
        <w:tab/>
        <w:t>(b)</w:t>
      </w:r>
      <w:r w:rsidRPr="00DA1EE9">
        <w:tab/>
        <w:t>necessary or convenient to be prescribed for carrying out or giving effect to this Act;</w:t>
      </w:r>
    </w:p>
    <w:p w:rsidR="00797A2A" w:rsidRPr="00DA1EE9" w:rsidRDefault="00797A2A" w:rsidP="00797A2A">
      <w:pPr>
        <w:pStyle w:val="subsection2"/>
      </w:pPr>
      <w:r w:rsidRPr="00DA1EE9">
        <w:t>and, in particular:</w:t>
      </w:r>
    </w:p>
    <w:p w:rsidR="00797A2A" w:rsidRPr="00DA1EE9" w:rsidRDefault="00797A2A" w:rsidP="00797A2A">
      <w:pPr>
        <w:pStyle w:val="paragraph"/>
      </w:pPr>
      <w:r w:rsidRPr="00DA1EE9">
        <w:tab/>
        <w:t>(c)</w:t>
      </w:r>
      <w:r w:rsidRPr="00DA1EE9">
        <w:tab/>
        <w:t xml:space="preserve">prescribing the manner for the determination of the weight or the volume of </w:t>
      </w:r>
      <w:r w:rsidR="009F013E" w:rsidRPr="00DA1EE9">
        <w:t>prescribed goods</w:t>
      </w:r>
      <w:r w:rsidRPr="00DA1EE9">
        <w:t>;</w:t>
      </w:r>
    </w:p>
    <w:p w:rsidR="00797A2A" w:rsidRPr="00DA1EE9" w:rsidRDefault="00797A2A" w:rsidP="00797A2A">
      <w:pPr>
        <w:pStyle w:val="paragraph"/>
      </w:pPr>
      <w:r w:rsidRPr="00DA1EE9">
        <w:tab/>
        <w:t>(d)</w:t>
      </w:r>
      <w:r w:rsidRPr="00DA1EE9">
        <w:tab/>
        <w:t>prescribing the form of warrant for the purposes of section</w:t>
      </w:r>
      <w:r w:rsidR="00DA1EE9">
        <w:t> </w:t>
      </w:r>
      <w:r w:rsidRPr="00DA1EE9">
        <w:t>15; and</w:t>
      </w:r>
    </w:p>
    <w:p w:rsidR="00797A2A" w:rsidRPr="00DA1EE9" w:rsidRDefault="00797A2A" w:rsidP="00797A2A">
      <w:pPr>
        <w:pStyle w:val="paragraph"/>
      </w:pPr>
      <w:r w:rsidRPr="00DA1EE9">
        <w:tab/>
        <w:t>(e)</w:t>
      </w:r>
      <w:r w:rsidRPr="00DA1EE9">
        <w:tab/>
        <w:t>providing for the remission or refund of charge in specified circumstances.</w:t>
      </w:r>
    </w:p>
    <w:p w:rsidR="00A3492A" w:rsidRPr="00DA1EE9" w:rsidRDefault="00A3492A" w:rsidP="00A3492A">
      <w:pPr>
        <w:pStyle w:val="notetext"/>
      </w:pPr>
      <w:r w:rsidRPr="00DA1EE9">
        <w:t>Note:</w:t>
      </w:r>
      <w:r w:rsidRPr="00DA1EE9">
        <w:tab/>
        <w:t>Regulations may prescribe something by class (see subsection</w:t>
      </w:r>
      <w:r w:rsidR="00DA1EE9">
        <w:t> </w:t>
      </w:r>
      <w:r w:rsidRPr="00DA1EE9">
        <w:t xml:space="preserve">13(3) of the </w:t>
      </w:r>
      <w:r w:rsidR="00C00DA9" w:rsidRPr="00D7612A">
        <w:rPr>
          <w:i/>
        </w:rPr>
        <w:t>Legislation Act 2003</w:t>
      </w:r>
      <w:r w:rsidRPr="00DA1EE9">
        <w:t>).</w:t>
      </w:r>
    </w:p>
    <w:p w:rsidR="00797A2A" w:rsidRPr="00DA1EE9" w:rsidRDefault="00797A2A" w:rsidP="00797A2A">
      <w:pPr>
        <w:sectPr w:rsidR="00797A2A" w:rsidRPr="00DA1EE9" w:rsidSect="00276780">
          <w:headerReference w:type="even" r:id="rId21"/>
          <w:headerReference w:type="default" r:id="rId22"/>
          <w:headerReference w:type="first" r:id="rId23"/>
          <w:footerReference w:type="first" r:id="rId24"/>
          <w:pgSz w:w="11906" w:h="16838" w:code="9"/>
          <w:pgMar w:top="2268" w:right="2410" w:bottom="3827" w:left="2410" w:header="567" w:footer="3119" w:gutter="0"/>
          <w:pgNumType w:start="1"/>
          <w:cols w:space="720"/>
          <w:docGrid w:linePitch="299"/>
        </w:sectPr>
      </w:pPr>
    </w:p>
    <w:p w:rsidR="004273D1" w:rsidRPr="00DA1EE9" w:rsidRDefault="004273D1" w:rsidP="005245A7">
      <w:pPr>
        <w:pStyle w:val="ENotesHeading1"/>
        <w:pageBreakBefore/>
        <w:outlineLvl w:val="9"/>
      </w:pPr>
      <w:bookmarkStart w:id="25" w:name="_Toc449105644"/>
      <w:r w:rsidRPr="00DA1EE9">
        <w:lastRenderedPageBreak/>
        <w:t>Endnotes</w:t>
      </w:r>
      <w:bookmarkEnd w:id="25"/>
    </w:p>
    <w:p w:rsidR="0064070B" w:rsidRPr="007A36FC" w:rsidRDefault="0064070B" w:rsidP="0064070B">
      <w:pPr>
        <w:pStyle w:val="ENotesHeading2"/>
        <w:spacing w:line="240" w:lineRule="auto"/>
        <w:outlineLvl w:val="9"/>
      </w:pPr>
      <w:bookmarkStart w:id="26" w:name="_Toc444781289"/>
      <w:bookmarkStart w:id="27" w:name="_Toc449105645"/>
      <w:r w:rsidRPr="007A36FC">
        <w:t>Endnote 1—About the endnotes</w:t>
      </w:r>
      <w:bookmarkEnd w:id="26"/>
      <w:bookmarkEnd w:id="27"/>
    </w:p>
    <w:p w:rsidR="0064070B" w:rsidRDefault="0064070B" w:rsidP="0064070B">
      <w:pPr>
        <w:spacing w:after="120"/>
      </w:pPr>
      <w:r w:rsidRPr="00BC57F4">
        <w:t xml:space="preserve">The endnotes provide </w:t>
      </w:r>
      <w:r>
        <w:t>information about this compilation and the compiled law.</w:t>
      </w:r>
    </w:p>
    <w:p w:rsidR="0064070B" w:rsidRPr="00BC57F4" w:rsidRDefault="0064070B" w:rsidP="0064070B">
      <w:pPr>
        <w:spacing w:after="120"/>
      </w:pPr>
      <w:r w:rsidRPr="00BC57F4">
        <w:t>The followi</w:t>
      </w:r>
      <w:r>
        <w:t>ng endnotes are included in every</w:t>
      </w:r>
      <w:r w:rsidRPr="00BC57F4">
        <w:t xml:space="preserve"> compilation:</w:t>
      </w:r>
    </w:p>
    <w:p w:rsidR="0064070B" w:rsidRPr="00BC57F4" w:rsidRDefault="0064070B" w:rsidP="0064070B">
      <w:r w:rsidRPr="00BC57F4">
        <w:t>Endnote 1—About the endnotes</w:t>
      </w:r>
    </w:p>
    <w:p w:rsidR="0064070B" w:rsidRPr="00BC57F4" w:rsidRDefault="0064070B" w:rsidP="0064070B">
      <w:r w:rsidRPr="00BC57F4">
        <w:t>Endnote 2—Abbreviation key</w:t>
      </w:r>
    </w:p>
    <w:p w:rsidR="0064070B" w:rsidRPr="00BC57F4" w:rsidRDefault="0064070B" w:rsidP="0064070B">
      <w:r w:rsidRPr="00BC57F4">
        <w:t>Endnote 3—Legislation history</w:t>
      </w:r>
    </w:p>
    <w:p w:rsidR="0064070B" w:rsidRDefault="0064070B" w:rsidP="0064070B">
      <w:pPr>
        <w:spacing w:after="120"/>
      </w:pPr>
      <w:r w:rsidRPr="00BC57F4">
        <w:t>Endnote 4—Amendment history</w:t>
      </w:r>
    </w:p>
    <w:p w:rsidR="0064070B" w:rsidRPr="00BC57F4" w:rsidRDefault="0064070B" w:rsidP="0064070B">
      <w:r w:rsidRPr="00BC57F4">
        <w:rPr>
          <w:b/>
        </w:rPr>
        <w:t>Abbreviation key—</w:t>
      </w:r>
      <w:r>
        <w:rPr>
          <w:b/>
        </w:rPr>
        <w:t>E</w:t>
      </w:r>
      <w:r w:rsidRPr="00BC57F4">
        <w:rPr>
          <w:b/>
        </w:rPr>
        <w:t>ndnote 2</w:t>
      </w:r>
    </w:p>
    <w:p w:rsidR="0064070B" w:rsidRPr="00BC57F4" w:rsidRDefault="0064070B" w:rsidP="0064070B">
      <w:pPr>
        <w:spacing w:after="120"/>
      </w:pPr>
      <w:r w:rsidRPr="00BC57F4">
        <w:t xml:space="preserve">The abbreviation key sets out abbreviations </w:t>
      </w:r>
      <w:r>
        <w:t xml:space="preserve">that may be </w:t>
      </w:r>
      <w:r w:rsidRPr="00BC57F4">
        <w:t>used in the endnotes.</w:t>
      </w:r>
    </w:p>
    <w:p w:rsidR="0064070B" w:rsidRPr="00BC57F4" w:rsidRDefault="0064070B" w:rsidP="0064070B">
      <w:pPr>
        <w:rPr>
          <w:b/>
        </w:rPr>
      </w:pPr>
      <w:r w:rsidRPr="00BC57F4">
        <w:rPr>
          <w:b/>
        </w:rPr>
        <w:t>Legislation history and amendment history—</w:t>
      </w:r>
      <w:r>
        <w:rPr>
          <w:b/>
        </w:rPr>
        <w:t>E</w:t>
      </w:r>
      <w:r w:rsidRPr="00BC57F4">
        <w:rPr>
          <w:b/>
        </w:rPr>
        <w:t>ndnotes 3 and 4</w:t>
      </w:r>
    </w:p>
    <w:p w:rsidR="0064070B" w:rsidRPr="00BC57F4" w:rsidRDefault="0064070B" w:rsidP="0064070B">
      <w:pPr>
        <w:spacing w:after="120"/>
      </w:pPr>
      <w:r w:rsidRPr="00BC57F4">
        <w:t>Amending laws are annotated in the legislation history and amendment history.</w:t>
      </w:r>
    </w:p>
    <w:p w:rsidR="0064070B" w:rsidRPr="00BC57F4" w:rsidRDefault="0064070B" w:rsidP="0064070B">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64070B" w:rsidRDefault="0064070B" w:rsidP="0064070B">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64070B" w:rsidRPr="00FB4AD4" w:rsidRDefault="0064070B" w:rsidP="0064070B">
      <w:pPr>
        <w:keepNext/>
        <w:rPr>
          <w:b/>
        </w:rPr>
      </w:pPr>
      <w:r w:rsidRPr="00FB4AD4">
        <w:rPr>
          <w:b/>
        </w:rPr>
        <w:t>Editorial changes</w:t>
      </w:r>
    </w:p>
    <w:p w:rsidR="0064070B" w:rsidRDefault="0064070B" w:rsidP="0064070B">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4070B" w:rsidRDefault="0064070B" w:rsidP="0064070B">
      <w:pPr>
        <w:spacing w:after="120"/>
      </w:pPr>
      <w:r>
        <w:t xml:space="preserve">If the compilation includes editorial changes, the endnotes include a brief outline of the changes in general terms. Full details of any changes can be obtained from the Office of Parliamentary Counsel. </w:t>
      </w:r>
    </w:p>
    <w:p w:rsidR="0064070B" w:rsidRPr="00BC57F4" w:rsidRDefault="0064070B" w:rsidP="0064070B">
      <w:pPr>
        <w:keepNext/>
      </w:pPr>
      <w:r>
        <w:rPr>
          <w:b/>
        </w:rPr>
        <w:t>Misdescribed amendments</w:t>
      </w:r>
    </w:p>
    <w:p w:rsidR="0064070B" w:rsidRDefault="0064070B" w:rsidP="0064070B">
      <w:pPr>
        <w:spacing w:after="120"/>
      </w:pPr>
      <w:r>
        <w:t xml:space="preserve">A misdescribed amendment is an amendment that does not accurately describe the amendment to be made. If, despite the misdescription, the amendment can </w:t>
      </w:r>
      <w:r>
        <w:lastRenderedPageBreak/>
        <w:t xml:space="preserve">be given effect as intended, the amendment is incorporated into the compiled law and the abbreviation “(md)” added to the details of the amendment included in the amendment history. </w:t>
      </w:r>
    </w:p>
    <w:p w:rsidR="0064070B" w:rsidRDefault="0064070B" w:rsidP="0064070B">
      <w:pPr>
        <w:spacing w:before="120"/>
      </w:pPr>
      <w:r w:rsidRPr="00E466D8">
        <w:t>If a misdescribed amendment cannot be given effect as intended, the abbreviation “(md not incorp)” is added to the details of the amendment included in the amendment history.</w:t>
      </w:r>
    </w:p>
    <w:p w:rsidR="0064070B" w:rsidRDefault="0064070B" w:rsidP="0064070B"/>
    <w:p w:rsidR="0064070B" w:rsidRPr="001F4DF3" w:rsidRDefault="0064070B" w:rsidP="0064070B">
      <w:pPr>
        <w:pStyle w:val="ENotesHeading2"/>
        <w:pageBreakBefore/>
        <w:outlineLvl w:val="9"/>
      </w:pPr>
      <w:bookmarkStart w:id="28" w:name="_Toc444781290"/>
      <w:bookmarkStart w:id="29" w:name="_Toc449105646"/>
      <w:r w:rsidRPr="001F4DF3">
        <w:lastRenderedPageBreak/>
        <w:t>Endnote 2—Abbreviation key</w:t>
      </w:r>
      <w:bookmarkEnd w:id="28"/>
      <w:bookmarkEnd w:id="29"/>
    </w:p>
    <w:p w:rsidR="0064070B" w:rsidRPr="002F4163" w:rsidRDefault="0064070B" w:rsidP="0064070B">
      <w:pPr>
        <w:pStyle w:val="Tabletext"/>
      </w:pPr>
    </w:p>
    <w:tbl>
      <w:tblPr>
        <w:tblW w:w="7939" w:type="dxa"/>
        <w:tblInd w:w="108" w:type="dxa"/>
        <w:tblLayout w:type="fixed"/>
        <w:tblLook w:val="0000" w:firstRow="0" w:lastRow="0" w:firstColumn="0" w:lastColumn="0" w:noHBand="0" w:noVBand="0"/>
      </w:tblPr>
      <w:tblGrid>
        <w:gridCol w:w="4253"/>
        <w:gridCol w:w="3686"/>
      </w:tblGrid>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ad = added or inserted</w:t>
            </w:r>
          </w:p>
        </w:tc>
        <w:tc>
          <w:tcPr>
            <w:tcW w:w="3686" w:type="dxa"/>
            <w:shd w:val="clear" w:color="auto" w:fill="auto"/>
          </w:tcPr>
          <w:p w:rsidR="0064070B" w:rsidRPr="00EA5132" w:rsidRDefault="0064070B" w:rsidP="00011288">
            <w:pPr>
              <w:spacing w:before="60"/>
              <w:ind w:left="34"/>
              <w:rPr>
                <w:sz w:val="20"/>
              </w:rPr>
            </w:pPr>
            <w:r w:rsidRPr="00EA5132">
              <w:rPr>
                <w:sz w:val="20"/>
              </w:rPr>
              <w:t>o = order(s)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am = amended</w:t>
            </w:r>
          </w:p>
        </w:tc>
        <w:tc>
          <w:tcPr>
            <w:tcW w:w="3686" w:type="dxa"/>
            <w:shd w:val="clear" w:color="auto" w:fill="auto"/>
          </w:tcPr>
          <w:p w:rsidR="0064070B" w:rsidRPr="00EA5132" w:rsidRDefault="0064070B" w:rsidP="00011288">
            <w:pPr>
              <w:spacing w:before="60"/>
              <w:ind w:left="34"/>
              <w:rPr>
                <w:sz w:val="20"/>
              </w:rPr>
            </w:pPr>
            <w:r w:rsidRPr="00EA5132">
              <w:rPr>
                <w:sz w:val="20"/>
              </w:rPr>
              <w:t>Ord = Ordinance</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amdt = amendment</w:t>
            </w:r>
          </w:p>
        </w:tc>
        <w:tc>
          <w:tcPr>
            <w:tcW w:w="3686" w:type="dxa"/>
            <w:shd w:val="clear" w:color="auto" w:fill="auto"/>
          </w:tcPr>
          <w:p w:rsidR="0064070B" w:rsidRPr="00EA5132" w:rsidRDefault="0064070B" w:rsidP="00011288">
            <w:pPr>
              <w:spacing w:before="60"/>
              <w:ind w:left="34"/>
              <w:rPr>
                <w:sz w:val="20"/>
              </w:rPr>
            </w:pPr>
            <w:r w:rsidRPr="00EA5132">
              <w:rPr>
                <w:sz w:val="20"/>
              </w:rPr>
              <w:t>orig = original</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c = clause(s)</w:t>
            </w:r>
          </w:p>
        </w:tc>
        <w:tc>
          <w:tcPr>
            <w:tcW w:w="3686" w:type="dxa"/>
            <w:shd w:val="clear" w:color="auto" w:fill="auto"/>
          </w:tcPr>
          <w:p w:rsidR="0064070B" w:rsidRPr="00EA5132" w:rsidRDefault="0064070B" w:rsidP="00011288">
            <w:pPr>
              <w:spacing w:before="60"/>
              <w:ind w:left="34"/>
              <w:rPr>
                <w:sz w:val="20"/>
              </w:rPr>
            </w:pPr>
            <w:r w:rsidRPr="00EA5132">
              <w:rPr>
                <w:sz w:val="20"/>
              </w:rPr>
              <w:t>par = paragraph(s)/subparagraph(s)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C[x] = Compilation No. x</w:t>
            </w:r>
          </w:p>
        </w:tc>
        <w:tc>
          <w:tcPr>
            <w:tcW w:w="3686" w:type="dxa"/>
            <w:shd w:val="clear" w:color="auto" w:fill="auto"/>
          </w:tcPr>
          <w:p w:rsidR="0064070B" w:rsidRPr="00EA5132" w:rsidRDefault="0064070B" w:rsidP="00011288">
            <w:pPr>
              <w:ind w:left="34"/>
              <w:rPr>
                <w:sz w:val="20"/>
              </w:rPr>
            </w:pPr>
            <w:r w:rsidRPr="00EA5132">
              <w:rPr>
                <w:sz w:val="20"/>
              </w:rPr>
              <w:t xml:space="preserve">    /sub</w:t>
            </w:r>
            <w:r w:rsidRPr="00EA5132">
              <w:rPr>
                <w:sz w:val="20"/>
              </w:rPr>
              <w:noBreakHyphen/>
              <w:t>subparagraph(s)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Ch = Chapter(s)</w:t>
            </w:r>
          </w:p>
        </w:tc>
        <w:tc>
          <w:tcPr>
            <w:tcW w:w="3686" w:type="dxa"/>
            <w:shd w:val="clear" w:color="auto" w:fill="auto"/>
          </w:tcPr>
          <w:p w:rsidR="0064070B" w:rsidRPr="00EA5132" w:rsidRDefault="0064070B" w:rsidP="00011288">
            <w:pPr>
              <w:spacing w:before="60"/>
              <w:ind w:left="34"/>
              <w:rPr>
                <w:sz w:val="20"/>
              </w:rPr>
            </w:pPr>
            <w:r w:rsidRPr="00EA5132">
              <w:rPr>
                <w:sz w:val="20"/>
              </w:rPr>
              <w:t>pres = present</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def = definition(s)</w:t>
            </w:r>
          </w:p>
        </w:tc>
        <w:tc>
          <w:tcPr>
            <w:tcW w:w="3686" w:type="dxa"/>
            <w:shd w:val="clear" w:color="auto" w:fill="auto"/>
          </w:tcPr>
          <w:p w:rsidR="0064070B" w:rsidRPr="00EA5132" w:rsidRDefault="0064070B" w:rsidP="00011288">
            <w:pPr>
              <w:spacing w:before="60"/>
              <w:ind w:left="34"/>
              <w:rPr>
                <w:sz w:val="20"/>
              </w:rPr>
            </w:pPr>
            <w:r w:rsidRPr="00EA5132">
              <w:rPr>
                <w:sz w:val="20"/>
              </w:rPr>
              <w:t>prev = previous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Dict = Dictionary</w:t>
            </w:r>
          </w:p>
        </w:tc>
        <w:tc>
          <w:tcPr>
            <w:tcW w:w="3686" w:type="dxa"/>
            <w:shd w:val="clear" w:color="auto" w:fill="auto"/>
          </w:tcPr>
          <w:p w:rsidR="0064070B" w:rsidRPr="00EA5132" w:rsidRDefault="0064070B" w:rsidP="00011288">
            <w:pPr>
              <w:spacing w:before="60"/>
              <w:ind w:left="34"/>
              <w:rPr>
                <w:sz w:val="20"/>
              </w:rPr>
            </w:pPr>
            <w:r w:rsidRPr="00EA5132">
              <w:rPr>
                <w:sz w:val="20"/>
              </w:rPr>
              <w:t>(prev…) = previously</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disallowed = disallowed by Parliament</w:t>
            </w:r>
          </w:p>
        </w:tc>
        <w:tc>
          <w:tcPr>
            <w:tcW w:w="3686" w:type="dxa"/>
            <w:shd w:val="clear" w:color="auto" w:fill="auto"/>
          </w:tcPr>
          <w:p w:rsidR="0064070B" w:rsidRPr="00EA5132" w:rsidRDefault="0064070B" w:rsidP="00011288">
            <w:pPr>
              <w:spacing w:before="60"/>
              <w:ind w:left="34"/>
              <w:rPr>
                <w:sz w:val="20"/>
              </w:rPr>
            </w:pPr>
            <w:r w:rsidRPr="00EA5132">
              <w:rPr>
                <w:sz w:val="20"/>
              </w:rPr>
              <w:t>Pt = Part(s)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Div = Division(s)</w:t>
            </w:r>
          </w:p>
        </w:tc>
        <w:tc>
          <w:tcPr>
            <w:tcW w:w="3686" w:type="dxa"/>
            <w:shd w:val="clear" w:color="auto" w:fill="auto"/>
          </w:tcPr>
          <w:p w:rsidR="0064070B" w:rsidRPr="00EA5132" w:rsidRDefault="0064070B" w:rsidP="00011288">
            <w:pPr>
              <w:spacing w:before="60"/>
              <w:ind w:left="34"/>
              <w:rPr>
                <w:sz w:val="20"/>
              </w:rPr>
            </w:pPr>
            <w:r w:rsidRPr="00EA5132">
              <w:rPr>
                <w:sz w:val="20"/>
              </w:rPr>
              <w:t>r = regulation(s)/rule(s)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Pr>
                <w:sz w:val="20"/>
              </w:rPr>
              <w:t>ed = editorial change</w:t>
            </w:r>
          </w:p>
        </w:tc>
        <w:tc>
          <w:tcPr>
            <w:tcW w:w="3686" w:type="dxa"/>
            <w:shd w:val="clear" w:color="auto" w:fill="auto"/>
          </w:tcPr>
          <w:p w:rsidR="0064070B" w:rsidRPr="00EA5132" w:rsidRDefault="0064070B" w:rsidP="00011288">
            <w:pPr>
              <w:spacing w:before="60"/>
              <w:ind w:left="34"/>
              <w:rPr>
                <w:sz w:val="20"/>
              </w:rPr>
            </w:pPr>
            <w:r w:rsidRPr="00EA5132">
              <w:rPr>
                <w:sz w:val="20"/>
              </w:rPr>
              <w:t>reloc = relocated</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exp = expires/expired or ceases/ceased to have</w:t>
            </w:r>
          </w:p>
        </w:tc>
        <w:tc>
          <w:tcPr>
            <w:tcW w:w="3686" w:type="dxa"/>
            <w:shd w:val="clear" w:color="auto" w:fill="auto"/>
          </w:tcPr>
          <w:p w:rsidR="0064070B" w:rsidRPr="00EA5132" w:rsidRDefault="0064070B" w:rsidP="00011288">
            <w:pPr>
              <w:spacing w:before="60"/>
              <w:ind w:left="34"/>
              <w:rPr>
                <w:sz w:val="20"/>
              </w:rPr>
            </w:pPr>
            <w:r w:rsidRPr="00EA5132">
              <w:rPr>
                <w:sz w:val="20"/>
              </w:rPr>
              <w:t>renum = renumbered</w:t>
            </w:r>
          </w:p>
        </w:tc>
      </w:tr>
      <w:tr w:rsidR="0064070B" w:rsidRPr="00EA5132" w:rsidTr="00011288">
        <w:tc>
          <w:tcPr>
            <w:tcW w:w="4253" w:type="dxa"/>
            <w:shd w:val="clear" w:color="auto" w:fill="auto"/>
          </w:tcPr>
          <w:p w:rsidR="0064070B" w:rsidRPr="00EA5132" w:rsidRDefault="0064070B" w:rsidP="00011288">
            <w:pPr>
              <w:ind w:left="34"/>
              <w:rPr>
                <w:sz w:val="20"/>
              </w:rPr>
            </w:pPr>
            <w:r w:rsidRPr="00EA5132">
              <w:rPr>
                <w:sz w:val="20"/>
              </w:rPr>
              <w:t xml:space="preserve">    effect</w:t>
            </w:r>
          </w:p>
        </w:tc>
        <w:tc>
          <w:tcPr>
            <w:tcW w:w="3686" w:type="dxa"/>
            <w:shd w:val="clear" w:color="auto" w:fill="auto"/>
          </w:tcPr>
          <w:p w:rsidR="0064070B" w:rsidRPr="00EA5132" w:rsidRDefault="0064070B" w:rsidP="00011288">
            <w:pPr>
              <w:spacing w:before="60"/>
              <w:ind w:left="34"/>
              <w:rPr>
                <w:sz w:val="20"/>
              </w:rPr>
            </w:pPr>
            <w:r w:rsidRPr="00EA5132">
              <w:rPr>
                <w:sz w:val="20"/>
              </w:rPr>
              <w:t>rep = repealed</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F = Federal Register of Legislat</w:t>
            </w:r>
            <w:r>
              <w:rPr>
                <w:sz w:val="20"/>
              </w:rPr>
              <w:t>ion</w:t>
            </w:r>
          </w:p>
        </w:tc>
        <w:tc>
          <w:tcPr>
            <w:tcW w:w="3686" w:type="dxa"/>
            <w:shd w:val="clear" w:color="auto" w:fill="auto"/>
          </w:tcPr>
          <w:p w:rsidR="0064070B" w:rsidRPr="00EA5132" w:rsidRDefault="0064070B" w:rsidP="00011288">
            <w:pPr>
              <w:spacing w:before="60"/>
              <w:ind w:left="34"/>
              <w:rPr>
                <w:sz w:val="20"/>
              </w:rPr>
            </w:pPr>
            <w:r w:rsidRPr="00EA5132">
              <w:rPr>
                <w:sz w:val="20"/>
              </w:rPr>
              <w:t>rs = repealed and substituted</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gaz = gazette</w:t>
            </w:r>
          </w:p>
        </w:tc>
        <w:tc>
          <w:tcPr>
            <w:tcW w:w="3686" w:type="dxa"/>
            <w:shd w:val="clear" w:color="auto" w:fill="auto"/>
          </w:tcPr>
          <w:p w:rsidR="0064070B" w:rsidRPr="00EA5132" w:rsidRDefault="0064070B" w:rsidP="00011288">
            <w:pPr>
              <w:spacing w:before="60"/>
              <w:ind w:left="34"/>
              <w:rPr>
                <w:sz w:val="20"/>
              </w:rPr>
            </w:pPr>
            <w:r w:rsidRPr="00EA5132">
              <w:rPr>
                <w:sz w:val="20"/>
              </w:rPr>
              <w:t>s = section(s)/subsection(s)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64070B" w:rsidRPr="00EA5132" w:rsidRDefault="0064070B" w:rsidP="00011288">
            <w:pPr>
              <w:spacing w:before="60"/>
              <w:ind w:left="34"/>
              <w:rPr>
                <w:sz w:val="20"/>
              </w:rPr>
            </w:pPr>
            <w:r w:rsidRPr="00EA5132">
              <w:rPr>
                <w:sz w:val="20"/>
              </w:rPr>
              <w:t>Sch = Schedule(s)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64070B" w:rsidRPr="00EA5132" w:rsidRDefault="0064070B" w:rsidP="00011288">
            <w:pPr>
              <w:spacing w:before="60"/>
              <w:ind w:left="34"/>
              <w:rPr>
                <w:sz w:val="20"/>
              </w:rPr>
            </w:pPr>
            <w:r w:rsidRPr="00EA5132">
              <w:rPr>
                <w:sz w:val="20"/>
              </w:rPr>
              <w:t>Sdiv = Subdivision(s)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(md) = misdescribed amendment can be given</w:t>
            </w:r>
          </w:p>
        </w:tc>
        <w:tc>
          <w:tcPr>
            <w:tcW w:w="3686" w:type="dxa"/>
            <w:shd w:val="clear" w:color="auto" w:fill="auto"/>
          </w:tcPr>
          <w:p w:rsidR="0064070B" w:rsidRPr="00EA5132" w:rsidRDefault="0064070B" w:rsidP="00011288">
            <w:pPr>
              <w:spacing w:before="60"/>
              <w:ind w:left="34"/>
              <w:rPr>
                <w:sz w:val="20"/>
              </w:rPr>
            </w:pPr>
            <w:r w:rsidRPr="00EA5132">
              <w:rPr>
                <w:sz w:val="20"/>
              </w:rPr>
              <w:t>SLI = Select Legislative Instrument</w:t>
            </w:r>
          </w:p>
        </w:tc>
      </w:tr>
      <w:tr w:rsidR="0064070B" w:rsidRPr="00EA5132" w:rsidTr="00011288">
        <w:tc>
          <w:tcPr>
            <w:tcW w:w="4253" w:type="dxa"/>
            <w:shd w:val="clear" w:color="auto" w:fill="auto"/>
          </w:tcPr>
          <w:p w:rsidR="0064070B" w:rsidRPr="00EA5132" w:rsidRDefault="0064070B" w:rsidP="00011288">
            <w:pPr>
              <w:ind w:left="34"/>
              <w:rPr>
                <w:sz w:val="20"/>
              </w:rPr>
            </w:pPr>
            <w:r w:rsidRPr="00EA5132">
              <w:rPr>
                <w:sz w:val="20"/>
              </w:rPr>
              <w:t xml:space="preserve">    effect</w:t>
            </w:r>
          </w:p>
        </w:tc>
        <w:tc>
          <w:tcPr>
            <w:tcW w:w="3686" w:type="dxa"/>
            <w:shd w:val="clear" w:color="auto" w:fill="auto"/>
          </w:tcPr>
          <w:p w:rsidR="0064070B" w:rsidRPr="00EA5132" w:rsidRDefault="0064070B" w:rsidP="00011288">
            <w:pPr>
              <w:spacing w:before="60"/>
              <w:ind w:left="34"/>
              <w:rPr>
                <w:sz w:val="20"/>
              </w:rPr>
            </w:pPr>
            <w:r w:rsidRPr="00EA5132">
              <w:rPr>
                <w:sz w:val="20"/>
              </w:rPr>
              <w:t>SR = Statutory Rules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(md not incorp) = misdescribed amendment</w:t>
            </w:r>
          </w:p>
        </w:tc>
        <w:tc>
          <w:tcPr>
            <w:tcW w:w="3686" w:type="dxa"/>
            <w:shd w:val="clear" w:color="auto" w:fill="auto"/>
          </w:tcPr>
          <w:p w:rsidR="0064070B" w:rsidRPr="00EA5132" w:rsidRDefault="0064070B" w:rsidP="00011288">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64070B" w:rsidRPr="00EA5132" w:rsidTr="00011288">
        <w:tc>
          <w:tcPr>
            <w:tcW w:w="4253" w:type="dxa"/>
            <w:shd w:val="clear" w:color="auto" w:fill="auto"/>
          </w:tcPr>
          <w:p w:rsidR="0064070B" w:rsidRPr="00EA5132" w:rsidRDefault="0064070B" w:rsidP="00011288">
            <w:pPr>
              <w:ind w:left="34"/>
              <w:rPr>
                <w:sz w:val="20"/>
              </w:rPr>
            </w:pPr>
            <w:r w:rsidRPr="00EA5132">
              <w:rPr>
                <w:sz w:val="20"/>
              </w:rPr>
              <w:t xml:space="preserve">    cannot be given effect</w:t>
            </w:r>
          </w:p>
        </w:tc>
        <w:tc>
          <w:tcPr>
            <w:tcW w:w="3686" w:type="dxa"/>
            <w:shd w:val="clear" w:color="auto" w:fill="auto"/>
          </w:tcPr>
          <w:p w:rsidR="0064070B" w:rsidRPr="00EA5132" w:rsidRDefault="0064070B" w:rsidP="00011288">
            <w:pPr>
              <w:spacing w:before="60"/>
              <w:ind w:left="34"/>
              <w:rPr>
                <w:sz w:val="20"/>
              </w:rPr>
            </w:pPr>
            <w:r w:rsidRPr="00EA5132">
              <w:rPr>
                <w:sz w:val="20"/>
              </w:rPr>
              <w:t>SubPt = Subpart(s)</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mod = modified/modification</w:t>
            </w:r>
          </w:p>
        </w:tc>
        <w:tc>
          <w:tcPr>
            <w:tcW w:w="3686" w:type="dxa"/>
            <w:shd w:val="clear" w:color="auto" w:fill="auto"/>
          </w:tcPr>
          <w:p w:rsidR="0064070B" w:rsidRPr="00EA5132" w:rsidRDefault="0064070B" w:rsidP="00011288">
            <w:pPr>
              <w:spacing w:before="60"/>
              <w:ind w:left="34"/>
              <w:rPr>
                <w:sz w:val="20"/>
              </w:rPr>
            </w:pPr>
            <w:r w:rsidRPr="00C5426A">
              <w:rPr>
                <w:sz w:val="20"/>
                <w:u w:val="single"/>
              </w:rPr>
              <w:t>underlining</w:t>
            </w:r>
            <w:r w:rsidRPr="00EA5132">
              <w:rPr>
                <w:sz w:val="20"/>
              </w:rPr>
              <w:t xml:space="preserve"> = whole or part not</w:t>
            </w:r>
          </w:p>
        </w:tc>
      </w:tr>
      <w:tr w:rsidR="0064070B" w:rsidRPr="00EA5132" w:rsidTr="00011288">
        <w:tc>
          <w:tcPr>
            <w:tcW w:w="4253" w:type="dxa"/>
            <w:shd w:val="clear" w:color="auto" w:fill="auto"/>
          </w:tcPr>
          <w:p w:rsidR="0064070B" w:rsidRPr="00EA5132" w:rsidRDefault="0064070B" w:rsidP="00011288">
            <w:pPr>
              <w:spacing w:before="60"/>
              <w:ind w:left="34"/>
              <w:rPr>
                <w:sz w:val="20"/>
              </w:rPr>
            </w:pPr>
            <w:r w:rsidRPr="00EA5132">
              <w:rPr>
                <w:sz w:val="20"/>
              </w:rPr>
              <w:t>No. = Number(s)</w:t>
            </w:r>
          </w:p>
        </w:tc>
        <w:tc>
          <w:tcPr>
            <w:tcW w:w="3686" w:type="dxa"/>
            <w:shd w:val="clear" w:color="auto" w:fill="auto"/>
          </w:tcPr>
          <w:p w:rsidR="0064070B" w:rsidRPr="00EA5132" w:rsidRDefault="0064070B" w:rsidP="00011288">
            <w:pPr>
              <w:ind w:left="34"/>
              <w:rPr>
                <w:sz w:val="20"/>
              </w:rPr>
            </w:pPr>
            <w:r w:rsidRPr="00EA5132">
              <w:rPr>
                <w:sz w:val="20"/>
              </w:rPr>
              <w:t xml:space="preserve">    commenced or to be commenced</w:t>
            </w:r>
          </w:p>
        </w:tc>
      </w:tr>
    </w:tbl>
    <w:p w:rsidR="00024D5D" w:rsidRPr="00DA1EE9" w:rsidRDefault="00024D5D" w:rsidP="00DC6E4A">
      <w:pPr>
        <w:pStyle w:val="Tabletext"/>
      </w:pPr>
    </w:p>
    <w:p w:rsidR="005245A7" w:rsidRPr="00DA1EE9" w:rsidRDefault="005245A7" w:rsidP="00233384">
      <w:pPr>
        <w:pStyle w:val="ENotesHeading2"/>
        <w:pageBreakBefore/>
        <w:outlineLvl w:val="9"/>
      </w:pPr>
      <w:bookmarkStart w:id="30" w:name="_Toc449105647"/>
      <w:r w:rsidRPr="00DA1EE9">
        <w:lastRenderedPageBreak/>
        <w:t>Endnote 3—Legislation history</w:t>
      </w:r>
      <w:bookmarkEnd w:id="30"/>
    </w:p>
    <w:p w:rsidR="004273D1" w:rsidRPr="00DA1EE9" w:rsidRDefault="004273D1" w:rsidP="000359A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0"/>
        <w:gridCol w:w="992"/>
        <w:gridCol w:w="1134"/>
        <w:gridCol w:w="1562"/>
        <w:gridCol w:w="1417"/>
      </w:tblGrid>
      <w:tr w:rsidR="005245A7" w:rsidRPr="00DA1EE9" w:rsidTr="0064070B">
        <w:trPr>
          <w:cantSplit/>
          <w:tblHeader/>
        </w:trPr>
        <w:tc>
          <w:tcPr>
            <w:tcW w:w="1980" w:type="dxa"/>
            <w:tcBorders>
              <w:top w:val="single" w:sz="12" w:space="0" w:color="auto"/>
              <w:bottom w:val="single" w:sz="12" w:space="0" w:color="auto"/>
            </w:tcBorders>
            <w:shd w:val="clear" w:color="auto" w:fill="auto"/>
          </w:tcPr>
          <w:p w:rsidR="005245A7" w:rsidRPr="00DA1EE9" w:rsidRDefault="005245A7" w:rsidP="00C636B1">
            <w:pPr>
              <w:pStyle w:val="ENoteTableHeading"/>
            </w:pPr>
            <w:r w:rsidRPr="00DA1EE9">
              <w:t>Act</w:t>
            </w:r>
          </w:p>
        </w:tc>
        <w:tc>
          <w:tcPr>
            <w:tcW w:w="992" w:type="dxa"/>
            <w:tcBorders>
              <w:top w:val="single" w:sz="12" w:space="0" w:color="auto"/>
              <w:bottom w:val="single" w:sz="12" w:space="0" w:color="auto"/>
            </w:tcBorders>
            <w:shd w:val="clear" w:color="auto" w:fill="auto"/>
          </w:tcPr>
          <w:p w:rsidR="005245A7" w:rsidRPr="00DA1EE9" w:rsidRDefault="005245A7" w:rsidP="00C636B1">
            <w:pPr>
              <w:pStyle w:val="ENoteTableHeading"/>
            </w:pPr>
            <w:r w:rsidRPr="00DA1EE9">
              <w:t>Number and year</w:t>
            </w:r>
          </w:p>
        </w:tc>
        <w:tc>
          <w:tcPr>
            <w:tcW w:w="1134" w:type="dxa"/>
            <w:tcBorders>
              <w:top w:val="single" w:sz="12" w:space="0" w:color="auto"/>
              <w:bottom w:val="single" w:sz="12" w:space="0" w:color="auto"/>
            </w:tcBorders>
            <w:shd w:val="clear" w:color="auto" w:fill="auto"/>
          </w:tcPr>
          <w:p w:rsidR="005245A7" w:rsidRPr="00DA1EE9" w:rsidRDefault="005245A7" w:rsidP="00C636B1">
            <w:pPr>
              <w:pStyle w:val="ENoteTableHeading"/>
            </w:pPr>
            <w:r w:rsidRPr="00DA1EE9">
              <w:t>Assent</w:t>
            </w:r>
          </w:p>
        </w:tc>
        <w:tc>
          <w:tcPr>
            <w:tcW w:w="1562" w:type="dxa"/>
            <w:tcBorders>
              <w:top w:val="single" w:sz="12" w:space="0" w:color="auto"/>
              <w:bottom w:val="single" w:sz="12" w:space="0" w:color="auto"/>
            </w:tcBorders>
            <w:shd w:val="clear" w:color="auto" w:fill="auto"/>
          </w:tcPr>
          <w:p w:rsidR="005245A7" w:rsidRPr="00DA1EE9" w:rsidRDefault="005245A7" w:rsidP="00C636B1">
            <w:pPr>
              <w:pStyle w:val="ENoteTableHeading"/>
            </w:pPr>
            <w:r w:rsidRPr="00DA1EE9">
              <w:t>Commencement</w:t>
            </w:r>
          </w:p>
        </w:tc>
        <w:tc>
          <w:tcPr>
            <w:tcW w:w="1417" w:type="dxa"/>
            <w:tcBorders>
              <w:top w:val="single" w:sz="12" w:space="0" w:color="auto"/>
              <w:bottom w:val="single" w:sz="12" w:space="0" w:color="auto"/>
            </w:tcBorders>
            <w:shd w:val="clear" w:color="auto" w:fill="auto"/>
          </w:tcPr>
          <w:p w:rsidR="005245A7" w:rsidRPr="00DA1EE9" w:rsidRDefault="005245A7" w:rsidP="00C636B1">
            <w:pPr>
              <w:pStyle w:val="ENoteTableHeading"/>
            </w:pPr>
            <w:r w:rsidRPr="00DA1EE9">
              <w:t>Application, saving and transitional provisions</w:t>
            </w:r>
          </w:p>
        </w:tc>
      </w:tr>
      <w:tr w:rsidR="004273D1" w:rsidRPr="00DA1EE9" w:rsidTr="0064070B">
        <w:trPr>
          <w:cantSplit/>
        </w:trPr>
        <w:tc>
          <w:tcPr>
            <w:tcW w:w="1980" w:type="dxa"/>
            <w:tcBorders>
              <w:top w:val="single" w:sz="12" w:space="0" w:color="auto"/>
              <w:bottom w:val="single" w:sz="4" w:space="0" w:color="auto"/>
            </w:tcBorders>
            <w:shd w:val="clear" w:color="auto" w:fill="auto"/>
          </w:tcPr>
          <w:p w:rsidR="004273D1" w:rsidRPr="00DA1EE9" w:rsidRDefault="004273D1" w:rsidP="004273D1">
            <w:pPr>
              <w:pStyle w:val="ENoteTableText"/>
            </w:pPr>
            <w:r w:rsidRPr="00DA1EE9">
              <w:t>Export Inspection Charge Collection Act 1985</w:t>
            </w:r>
          </w:p>
        </w:tc>
        <w:tc>
          <w:tcPr>
            <w:tcW w:w="992" w:type="dxa"/>
            <w:tcBorders>
              <w:top w:val="single" w:sz="12" w:space="0" w:color="auto"/>
              <w:bottom w:val="single" w:sz="4" w:space="0" w:color="auto"/>
            </w:tcBorders>
            <w:shd w:val="clear" w:color="auto" w:fill="auto"/>
          </w:tcPr>
          <w:p w:rsidR="004273D1" w:rsidRPr="00DA1EE9" w:rsidRDefault="004273D1" w:rsidP="004273D1">
            <w:pPr>
              <w:pStyle w:val="ENoteTableText"/>
            </w:pPr>
            <w:r w:rsidRPr="00DA1EE9">
              <w:t>27, 1985</w:t>
            </w:r>
          </w:p>
        </w:tc>
        <w:tc>
          <w:tcPr>
            <w:tcW w:w="1134" w:type="dxa"/>
            <w:tcBorders>
              <w:top w:val="single" w:sz="12" w:space="0" w:color="auto"/>
              <w:bottom w:val="single" w:sz="4" w:space="0" w:color="auto"/>
            </w:tcBorders>
            <w:shd w:val="clear" w:color="auto" w:fill="auto"/>
          </w:tcPr>
          <w:p w:rsidR="004273D1" w:rsidRPr="00DA1EE9" w:rsidRDefault="004273D1" w:rsidP="004273D1">
            <w:pPr>
              <w:pStyle w:val="ENoteTableText"/>
            </w:pPr>
            <w:r w:rsidRPr="00DA1EE9">
              <w:t>22</w:t>
            </w:r>
            <w:r w:rsidR="00DA1EE9">
              <w:t> </w:t>
            </w:r>
            <w:r w:rsidRPr="00DA1EE9">
              <w:t>May 1985</w:t>
            </w:r>
          </w:p>
        </w:tc>
        <w:tc>
          <w:tcPr>
            <w:tcW w:w="1562" w:type="dxa"/>
            <w:tcBorders>
              <w:top w:val="single" w:sz="12" w:space="0" w:color="auto"/>
              <w:bottom w:val="single" w:sz="4" w:space="0" w:color="auto"/>
            </w:tcBorders>
            <w:shd w:val="clear" w:color="auto" w:fill="auto"/>
          </w:tcPr>
          <w:p w:rsidR="004273D1" w:rsidRPr="00DA1EE9" w:rsidRDefault="004273D1" w:rsidP="004273D1">
            <w:pPr>
              <w:pStyle w:val="ENoteTableText"/>
            </w:pPr>
            <w:r w:rsidRPr="00DA1EE9">
              <w:t>1</w:t>
            </w:r>
            <w:r w:rsidR="00DA1EE9">
              <w:t> </w:t>
            </w:r>
            <w:r w:rsidRPr="00DA1EE9">
              <w:t>July 1985</w:t>
            </w:r>
          </w:p>
        </w:tc>
        <w:tc>
          <w:tcPr>
            <w:tcW w:w="1417" w:type="dxa"/>
            <w:tcBorders>
              <w:top w:val="single" w:sz="12" w:space="0" w:color="auto"/>
              <w:bottom w:val="single" w:sz="4" w:space="0" w:color="auto"/>
            </w:tcBorders>
            <w:shd w:val="clear" w:color="auto" w:fill="auto"/>
          </w:tcPr>
          <w:p w:rsidR="004273D1" w:rsidRPr="00DA1EE9" w:rsidRDefault="004273D1" w:rsidP="004273D1">
            <w:pPr>
              <w:pStyle w:val="ENoteTableText"/>
            </w:pPr>
          </w:p>
        </w:tc>
      </w:tr>
      <w:tr w:rsidR="004273D1" w:rsidRPr="00DA1EE9" w:rsidTr="0064070B">
        <w:trPr>
          <w:cantSplit/>
        </w:trPr>
        <w:tc>
          <w:tcPr>
            <w:tcW w:w="1980" w:type="dxa"/>
            <w:shd w:val="clear" w:color="auto" w:fill="auto"/>
          </w:tcPr>
          <w:p w:rsidR="004273D1" w:rsidRPr="00DA1EE9" w:rsidRDefault="004273D1" w:rsidP="004273D1">
            <w:pPr>
              <w:pStyle w:val="ENoteTableText"/>
            </w:pPr>
            <w:r w:rsidRPr="00DA1EE9">
              <w:t>Export Inspection Charges (Miscellaneous Amendments) Act 1985</w:t>
            </w:r>
          </w:p>
        </w:tc>
        <w:tc>
          <w:tcPr>
            <w:tcW w:w="992" w:type="dxa"/>
            <w:shd w:val="clear" w:color="auto" w:fill="auto"/>
          </w:tcPr>
          <w:p w:rsidR="004273D1" w:rsidRPr="00DA1EE9" w:rsidRDefault="004273D1" w:rsidP="004273D1">
            <w:pPr>
              <w:pStyle w:val="ENoteTableText"/>
            </w:pPr>
            <w:r w:rsidRPr="00DA1EE9">
              <w:t>115, 1985</w:t>
            </w:r>
          </w:p>
        </w:tc>
        <w:tc>
          <w:tcPr>
            <w:tcW w:w="1134" w:type="dxa"/>
            <w:shd w:val="clear" w:color="auto" w:fill="auto"/>
          </w:tcPr>
          <w:p w:rsidR="004273D1" w:rsidRPr="00DA1EE9" w:rsidRDefault="004273D1" w:rsidP="004273D1">
            <w:pPr>
              <w:pStyle w:val="ENoteTableText"/>
            </w:pPr>
            <w:r w:rsidRPr="00DA1EE9">
              <w:t>21 Oct 1985</w:t>
            </w:r>
          </w:p>
        </w:tc>
        <w:tc>
          <w:tcPr>
            <w:tcW w:w="1562" w:type="dxa"/>
            <w:shd w:val="clear" w:color="auto" w:fill="auto"/>
          </w:tcPr>
          <w:p w:rsidR="004273D1" w:rsidRPr="00DA1EE9" w:rsidRDefault="004273D1" w:rsidP="004273D1">
            <w:pPr>
              <w:pStyle w:val="ENoteTableText"/>
            </w:pPr>
            <w:r w:rsidRPr="00DA1EE9">
              <w:t>1 Jan 1986 (</w:t>
            </w:r>
            <w:r w:rsidRPr="00DA1EE9">
              <w:rPr>
                <w:i/>
              </w:rPr>
              <w:t xml:space="preserve">see Gazette </w:t>
            </w:r>
            <w:r w:rsidRPr="00DA1EE9">
              <w:t>1985, No. S560)</w:t>
            </w:r>
          </w:p>
        </w:tc>
        <w:tc>
          <w:tcPr>
            <w:tcW w:w="1417" w:type="dxa"/>
            <w:shd w:val="clear" w:color="auto" w:fill="auto"/>
          </w:tcPr>
          <w:p w:rsidR="004273D1" w:rsidRPr="00DA1EE9" w:rsidRDefault="004273D1" w:rsidP="004273D1">
            <w:pPr>
              <w:pStyle w:val="ENoteTableText"/>
            </w:pPr>
            <w:r w:rsidRPr="00DA1EE9">
              <w:t>—</w:t>
            </w:r>
          </w:p>
        </w:tc>
      </w:tr>
      <w:tr w:rsidR="004273D1" w:rsidRPr="00DA1EE9" w:rsidTr="0064070B">
        <w:trPr>
          <w:cantSplit/>
        </w:trPr>
        <w:tc>
          <w:tcPr>
            <w:tcW w:w="1980" w:type="dxa"/>
            <w:shd w:val="clear" w:color="auto" w:fill="auto"/>
          </w:tcPr>
          <w:p w:rsidR="004273D1" w:rsidRPr="00DA1EE9" w:rsidRDefault="004273D1" w:rsidP="004273D1">
            <w:pPr>
              <w:pStyle w:val="ENoteTableText"/>
            </w:pPr>
            <w:r w:rsidRPr="00DA1EE9">
              <w:t>Statute Law (Miscellaneous Provisions) Act 1987</w:t>
            </w:r>
          </w:p>
        </w:tc>
        <w:tc>
          <w:tcPr>
            <w:tcW w:w="992" w:type="dxa"/>
            <w:shd w:val="clear" w:color="auto" w:fill="auto"/>
          </w:tcPr>
          <w:p w:rsidR="004273D1" w:rsidRPr="00DA1EE9" w:rsidRDefault="004273D1" w:rsidP="004273D1">
            <w:pPr>
              <w:pStyle w:val="ENoteTableText"/>
            </w:pPr>
            <w:r w:rsidRPr="00DA1EE9">
              <w:t>141, 1987</w:t>
            </w:r>
          </w:p>
        </w:tc>
        <w:tc>
          <w:tcPr>
            <w:tcW w:w="1134" w:type="dxa"/>
            <w:shd w:val="clear" w:color="auto" w:fill="auto"/>
          </w:tcPr>
          <w:p w:rsidR="004273D1" w:rsidRPr="00DA1EE9" w:rsidRDefault="004273D1" w:rsidP="004273D1">
            <w:pPr>
              <w:pStyle w:val="ENoteTableText"/>
            </w:pPr>
            <w:r w:rsidRPr="00DA1EE9">
              <w:t>18 Dec 1987</w:t>
            </w:r>
          </w:p>
        </w:tc>
        <w:tc>
          <w:tcPr>
            <w:tcW w:w="1562" w:type="dxa"/>
            <w:shd w:val="clear" w:color="auto" w:fill="auto"/>
          </w:tcPr>
          <w:p w:rsidR="004273D1" w:rsidRPr="00DA1EE9" w:rsidRDefault="00F04406" w:rsidP="004273D1">
            <w:pPr>
              <w:pStyle w:val="ENoteTableText"/>
            </w:pPr>
            <w:r w:rsidRPr="00DA1EE9">
              <w:t>s.</w:t>
            </w:r>
            <w:r w:rsidR="004273D1" w:rsidRPr="00DA1EE9">
              <w:t xml:space="preserve"> 3: 1 Mar 1988 (</w:t>
            </w:r>
            <w:r w:rsidR="004273D1" w:rsidRPr="00DA1EE9">
              <w:rPr>
                <w:i/>
              </w:rPr>
              <w:t xml:space="preserve">see Gazette </w:t>
            </w:r>
            <w:r w:rsidR="004273D1" w:rsidRPr="00DA1EE9">
              <w:t>1988 No. S59)</w:t>
            </w:r>
          </w:p>
        </w:tc>
        <w:tc>
          <w:tcPr>
            <w:tcW w:w="1417" w:type="dxa"/>
            <w:shd w:val="clear" w:color="auto" w:fill="auto"/>
          </w:tcPr>
          <w:p w:rsidR="004273D1" w:rsidRPr="00DA1EE9" w:rsidRDefault="00F04406" w:rsidP="004273D1">
            <w:pPr>
              <w:pStyle w:val="ENoteTableText"/>
            </w:pPr>
            <w:r w:rsidRPr="00DA1EE9">
              <w:t>s.</w:t>
            </w:r>
            <w:r w:rsidR="004273D1" w:rsidRPr="00DA1EE9">
              <w:t xml:space="preserve"> 5(1)</w:t>
            </w:r>
          </w:p>
        </w:tc>
      </w:tr>
      <w:tr w:rsidR="004273D1" w:rsidRPr="00DA1EE9" w:rsidTr="0064070B">
        <w:trPr>
          <w:cantSplit/>
        </w:trPr>
        <w:tc>
          <w:tcPr>
            <w:tcW w:w="1980" w:type="dxa"/>
            <w:shd w:val="clear" w:color="auto" w:fill="auto"/>
          </w:tcPr>
          <w:p w:rsidR="004273D1" w:rsidRPr="00DA1EE9" w:rsidRDefault="004273D1" w:rsidP="004273D1">
            <w:pPr>
              <w:pStyle w:val="ENoteTableText"/>
            </w:pPr>
            <w:r w:rsidRPr="00DA1EE9">
              <w:t>Export Inspection Charges Collection Amendment Act 1987</w:t>
            </w:r>
          </w:p>
        </w:tc>
        <w:tc>
          <w:tcPr>
            <w:tcW w:w="992" w:type="dxa"/>
            <w:shd w:val="clear" w:color="auto" w:fill="auto"/>
          </w:tcPr>
          <w:p w:rsidR="004273D1" w:rsidRPr="00DA1EE9" w:rsidRDefault="004273D1" w:rsidP="004273D1">
            <w:pPr>
              <w:pStyle w:val="ENoteTableText"/>
            </w:pPr>
            <w:r w:rsidRPr="00DA1EE9">
              <w:t>158, 1987</w:t>
            </w:r>
          </w:p>
        </w:tc>
        <w:tc>
          <w:tcPr>
            <w:tcW w:w="1134" w:type="dxa"/>
            <w:shd w:val="clear" w:color="auto" w:fill="auto"/>
          </w:tcPr>
          <w:p w:rsidR="004273D1" w:rsidRPr="00DA1EE9" w:rsidRDefault="004273D1" w:rsidP="004273D1">
            <w:pPr>
              <w:pStyle w:val="ENoteTableText"/>
            </w:pPr>
            <w:r w:rsidRPr="00DA1EE9">
              <w:t>26 Dec 1987</w:t>
            </w:r>
          </w:p>
        </w:tc>
        <w:tc>
          <w:tcPr>
            <w:tcW w:w="1562" w:type="dxa"/>
            <w:shd w:val="clear" w:color="auto" w:fill="auto"/>
          </w:tcPr>
          <w:p w:rsidR="004273D1" w:rsidRPr="00DA1EE9" w:rsidRDefault="004273D1" w:rsidP="004273D1">
            <w:pPr>
              <w:pStyle w:val="ENoteTableText"/>
            </w:pPr>
            <w:r w:rsidRPr="00DA1EE9">
              <w:t>15 Feb 1990 (</w:t>
            </w:r>
            <w:r w:rsidRPr="00DA1EE9">
              <w:rPr>
                <w:i/>
              </w:rPr>
              <w:t xml:space="preserve">see </w:t>
            </w:r>
            <w:r w:rsidRPr="00DA1EE9">
              <w:t xml:space="preserve">s. 2 and </w:t>
            </w:r>
            <w:r w:rsidRPr="00DA1EE9">
              <w:rPr>
                <w:i/>
              </w:rPr>
              <w:t xml:space="preserve">Gazette </w:t>
            </w:r>
            <w:r w:rsidRPr="00DA1EE9">
              <w:t>1990, No. S32)</w:t>
            </w:r>
          </w:p>
        </w:tc>
        <w:tc>
          <w:tcPr>
            <w:tcW w:w="1417" w:type="dxa"/>
            <w:shd w:val="clear" w:color="auto" w:fill="auto"/>
          </w:tcPr>
          <w:p w:rsidR="004273D1" w:rsidRPr="00DA1EE9" w:rsidRDefault="004273D1" w:rsidP="004273D1">
            <w:pPr>
              <w:pStyle w:val="ENoteTableText"/>
            </w:pPr>
            <w:r w:rsidRPr="00DA1EE9">
              <w:t>—</w:t>
            </w:r>
          </w:p>
        </w:tc>
      </w:tr>
      <w:tr w:rsidR="004273D1" w:rsidRPr="00DA1EE9" w:rsidTr="0064070B">
        <w:trPr>
          <w:cantSplit/>
        </w:trPr>
        <w:tc>
          <w:tcPr>
            <w:tcW w:w="1980" w:type="dxa"/>
            <w:shd w:val="clear" w:color="auto" w:fill="auto"/>
          </w:tcPr>
          <w:p w:rsidR="004273D1" w:rsidRPr="00DA1EE9" w:rsidRDefault="004273D1" w:rsidP="004273D1">
            <w:pPr>
              <w:pStyle w:val="ENoteTableText"/>
            </w:pPr>
            <w:r w:rsidRPr="00DA1EE9">
              <w:t>Export Inspection Charges Collection Amendment Act 1988</w:t>
            </w:r>
          </w:p>
        </w:tc>
        <w:tc>
          <w:tcPr>
            <w:tcW w:w="992" w:type="dxa"/>
            <w:shd w:val="clear" w:color="auto" w:fill="auto"/>
          </w:tcPr>
          <w:p w:rsidR="004273D1" w:rsidRPr="00DA1EE9" w:rsidRDefault="004273D1" w:rsidP="004273D1">
            <w:pPr>
              <w:pStyle w:val="ENoteTableText"/>
            </w:pPr>
            <w:r w:rsidRPr="00DA1EE9">
              <w:t>25, 1988</w:t>
            </w:r>
          </w:p>
        </w:tc>
        <w:tc>
          <w:tcPr>
            <w:tcW w:w="1134" w:type="dxa"/>
            <w:shd w:val="clear" w:color="auto" w:fill="auto"/>
          </w:tcPr>
          <w:p w:rsidR="004273D1" w:rsidRPr="00DA1EE9" w:rsidRDefault="004273D1" w:rsidP="004273D1">
            <w:pPr>
              <w:pStyle w:val="ENoteTableText"/>
            </w:pPr>
            <w:r w:rsidRPr="00DA1EE9">
              <w:t>11</w:t>
            </w:r>
            <w:r w:rsidR="00DA1EE9">
              <w:t> </w:t>
            </w:r>
            <w:r w:rsidRPr="00DA1EE9">
              <w:t>May 1988</w:t>
            </w:r>
          </w:p>
        </w:tc>
        <w:tc>
          <w:tcPr>
            <w:tcW w:w="1562" w:type="dxa"/>
            <w:shd w:val="clear" w:color="auto" w:fill="auto"/>
          </w:tcPr>
          <w:p w:rsidR="004273D1" w:rsidRPr="00DA1EE9" w:rsidRDefault="004273D1" w:rsidP="004273D1">
            <w:pPr>
              <w:pStyle w:val="ENoteTableText"/>
            </w:pPr>
            <w:r w:rsidRPr="00DA1EE9">
              <w:t>1 Jan 1989 (</w:t>
            </w:r>
            <w:r w:rsidRPr="00DA1EE9">
              <w:rPr>
                <w:i/>
              </w:rPr>
              <w:t xml:space="preserve">see </w:t>
            </w:r>
            <w:r w:rsidRPr="00DA1EE9">
              <w:t xml:space="preserve">s. 2 and </w:t>
            </w:r>
            <w:r w:rsidRPr="00DA1EE9">
              <w:rPr>
                <w:i/>
              </w:rPr>
              <w:t xml:space="preserve">Gazette </w:t>
            </w:r>
            <w:r w:rsidRPr="00DA1EE9">
              <w:t>1988, No. S399)</w:t>
            </w:r>
          </w:p>
        </w:tc>
        <w:tc>
          <w:tcPr>
            <w:tcW w:w="1417" w:type="dxa"/>
            <w:shd w:val="clear" w:color="auto" w:fill="auto"/>
          </w:tcPr>
          <w:p w:rsidR="004273D1" w:rsidRPr="00DA1EE9" w:rsidRDefault="00F04406" w:rsidP="004273D1">
            <w:pPr>
              <w:pStyle w:val="ENoteTableText"/>
            </w:pPr>
            <w:r w:rsidRPr="00DA1EE9">
              <w:t>s.</w:t>
            </w:r>
            <w:r w:rsidR="004273D1" w:rsidRPr="00DA1EE9">
              <w:t xml:space="preserve"> 7</w:t>
            </w:r>
          </w:p>
        </w:tc>
      </w:tr>
      <w:tr w:rsidR="004273D1" w:rsidRPr="00DA1EE9" w:rsidTr="0064070B">
        <w:trPr>
          <w:cantSplit/>
        </w:trPr>
        <w:tc>
          <w:tcPr>
            <w:tcW w:w="1980" w:type="dxa"/>
            <w:shd w:val="clear" w:color="auto" w:fill="auto"/>
          </w:tcPr>
          <w:p w:rsidR="004273D1" w:rsidRPr="00DA1EE9" w:rsidRDefault="004273D1" w:rsidP="004273D1">
            <w:pPr>
              <w:pStyle w:val="ENoteTableText"/>
            </w:pPr>
            <w:r w:rsidRPr="00DA1EE9">
              <w:t>Export Inspection Charges Laws Amendment Act 1993</w:t>
            </w:r>
          </w:p>
        </w:tc>
        <w:tc>
          <w:tcPr>
            <w:tcW w:w="992" w:type="dxa"/>
            <w:shd w:val="clear" w:color="auto" w:fill="auto"/>
          </w:tcPr>
          <w:p w:rsidR="004273D1" w:rsidRPr="00DA1EE9" w:rsidRDefault="004273D1" w:rsidP="004273D1">
            <w:pPr>
              <w:pStyle w:val="ENoteTableText"/>
            </w:pPr>
            <w:r w:rsidRPr="00DA1EE9">
              <w:t>101, 1993</w:t>
            </w:r>
          </w:p>
        </w:tc>
        <w:tc>
          <w:tcPr>
            <w:tcW w:w="1134" w:type="dxa"/>
            <w:shd w:val="clear" w:color="auto" w:fill="auto"/>
          </w:tcPr>
          <w:p w:rsidR="004273D1" w:rsidRPr="00DA1EE9" w:rsidRDefault="004273D1" w:rsidP="004273D1">
            <w:pPr>
              <w:pStyle w:val="ENoteTableText"/>
            </w:pPr>
            <w:r w:rsidRPr="00DA1EE9">
              <w:t>22 Dec 1993</w:t>
            </w:r>
          </w:p>
        </w:tc>
        <w:tc>
          <w:tcPr>
            <w:tcW w:w="1562" w:type="dxa"/>
            <w:shd w:val="clear" w:color="auto" w:fill="auto"/>
          </w:tcPr>
          <w:p w:rsidR="004273D1" w:rsidRPr="00DA1EE9" w:rsidRDefault="004273D1" w:rsidP="004273D1">
            <w:pPr>
              <w:pStyle w:val="ENoteTableText"/>
            </w:pPr>
            <w:r w:rsidRPr="00DA1EE9">
              <w:t>1 Jan 1994</w:t>
            </w:r>
          </w:p>
        </w:tc>
        <w:tc>
          <w:tcPr>
            <w:tcW w:w="1417" w:type="dxa"/>
            <w:shd w:val="clear" w:color="auto" w:fill="auto"/>
          </w:tcPr>
          <w:p w:rsidR="004273D1" w:rsidRPr="00DA1EE9" w:rsidRDefault="004273D1" w:rsidP="004273D1">
            <w:pPr>
              <w:pStyle w:val="ENoteTableText"/>
            </w:pPr>
            <w:r w:rsidRPr="00DA1EE9">
              <w:t>—</w:t>
            </w:r>
          </w:p>
        </w:tc>
      </w:tr>
      <w:tr w:rsidR="004273D1" w:rsidRPr="00DA1EE9" w:rsidTr="0064070B">
        <w:trPr>
          <w:cantSplit/>
        </w:trPr>
        <w:tc>
          <w:tcPr>
            <w:tcW w:w="1980" w:type="dxa"/>
            <w:shd w:val="clear" w:color="auto" w:fill="auto"/>
          </w:tcPr>
          <w:p w:rsidR="004273D1" w:rsidRPr="00DA1EE9" w:rsidRDefault="004273D1" w:rsidP="004273D1">
            <w:pPr>
              <w:pStyle w:val="ENoteTableText"/>
            </w:pPr>
            <w:r w:rsidRPr="00DA1EE9">
              <w:t>Criminal Code Amendment (Theft, Fraud, Bribery and Related Offences) Act 2000</w:t>
            </w:r>
          </w:p>
        </w:tc>
        <w:tc>
          <w:tcPr>
            <w:tcW w:w="992" w:type="dxa"/>
            <w:shd w:val="clear" w:color="auto" w:fill="auto"/>
          </w:tcPr>
          <w:p w:rsidR="004273D1" w:rsidRPr="00DA1EE9" w:rsidRDefault="004273D1" w:rsidP="004273D1">
            <w:pPr>
              <w:pStyle w:val="ENoteTableText"/>
            </w:pPr>
            <w:r w:rsidRPr="00DA1EE9">
              <w:t>137, 2000</w:t>
            </w:r>
          </w:p>
        </w:tc>
        <w:tc>
          <w:tcPr>
            <w:tcW w:w="1134" w:type="dxa"/>
            <w:shd w:val="clear" w:color="auto" w:fill="auto"/>
          </w:tcPr>
          <w:p w:rsidR="004273D1" w:rsidRPr="00DA1EE9" w:rsidRDefault="004273D1" w:rsidP="004273D1">
            <w:pPr>
              <w:pStyle w:val="ENoteTableText"/>
            </w:pPr>
            <w:r w:rsidRPr="00DA1EE9">
              <w:t>24 Nov 2000</w:t>
            </w:r>
          </w:p>
        </w:tc>
        <w:tc>
          <w:tcPr>
            <w:tcW w:w="1562" w:type="dxa"/>
            <w:shd w:val="clear" w:color="auto" w:fill="auto"/>
          </w:tcPr>
          <w:p w:rsidR="004273D1" w:rsidRPr="00DA1EE9" w:rsidRDefault="00C00DA9" w:rsidP="0064070B">
            <w:pPr>
              <w:pStyle w:val="ENoteTableText"/>
            </w:pPr>
            <w:r>
              <w:t xml:space="preserve">Sch 2 (items 190, 191, 418, 419): 24 </w:t>
            </w:r>
            <w:r w:rsidR="0064070B">
              <w:t>M</w:t>
            </w:r>
            <w:r>
              <w:t>ay 2001 (s 2(3))</w:t>
            </w:r>
          </w:p>
        </w:tc>
        <w:tc>
          <w:tcPr>
            <w:tcW w:w="1417" w:type="dxa"/>
            <w:shd w:val="clear" w:color="auto" w:fill="auto"/>
          </w:tcPr>
          <w:p w:rsidR="004273D1" w:rsidRPr="00DA1EE9" w:rsidRDefault="004273D1" w:rsidP="004273D1">
            <w:pPr>
              <w:pStyle w:val="ENoteTableText"/>
            </w:pPr>
            <w:r w:rsidRPr="00DA1EE9">
              <w:t>Sch. 2 (items</w:t>
            </w:r>
            <w:r w:rsidR="00DA1EE9">
              <w:t> </w:t>
            </w:r>
            <w:r w:rsidRPr="00DA1EE9">
              <w:t>418, 419)</w:t>
            </w:r>
          </w:p>
        </w:tc>
      </w:tr>
      <w:tr w:rsidR="004273D1" w:rsidRPr="00DA1EE9" w:rsidTr="0064070B">
        <w:trPr>
          <w:cantSplit/>
        </w:trPr>
        <w:tc>
          <w:tcPr>
            <w:tcW w:w="1980" w:type="dxa"/>
            <w:shd w:val="clear" w:color="auto" w:fill="auto"/>
          </w:tcPr>
          <w:p w:rsidR="004273D1" w:rsidRPr="00DA1EE9" w:rsidRDefault="004273D1" w:rsidP="004273D1">
            <w:pPr>
              <w:pStyle w:val="ENoteTableText"/>
            </w:pPr>
            <w:r w:rsidRPr="00DA1EE9">
              <w:t>Agriculture, Fisheries and Forestry Legislation Amendment (Application of Criminal Code) Act 2001</w:t>
            </w:r>
          </w:p>
        </w:tc>
        <w:tc>
          <w:tcPr>
            <w:tcW w:w="992" w:type="dxa"/>
            <w:shd w:val="clear" w:color="auto" w:fill="auto"/>
          </w:tcPr>
          <w:p w:rsidR="004273D1" w:rsidRPr="00DA1EE9" w:rsidRDefault="004273D1" w:rsidP="004273D1">
            <w:pPr>
              <w:pStyle w:val="ENoteTableText"/>
            </w:pPr>
            <w:r w:rsidRPr="00DA1EE9">
              <w:t>115, 2001</w:t>
            </w:r>
          </w:p>
        </w:tc>
        <w:tc>
          <w:tcPr>
            <w:tcW w:w="1134" w:type="dxa"/>
            <w:shd w:val="clear" w:color="auto" w:fill="auto"/>
          </w:tcPr>
          <w:p w:rsidR="004273D1" w:rsidRPr="00DA1EE9" w:rsidRDefault="004273D1" w:rsidP="004273D1">
            <w:pPr>
              <w:pStyle w:val="ENoteTableText"/>
            </w:pPr>
            <w:r w:rsidRPr="00DA1EE9">
              <w:t>18 Sept 2001</w:t>
            </w:r>
          </w:p>
        </w:tc>
        <w:tc>
          <w:tcPr>
            <w:tcW w:w="1562" w:type="dxa"/>
            <w:shd w:val="clear" w:color="auto" w:fill="auto"/>
          </w:tcPr>
          <w:p w:rsidR="004273D1" w:rsidRPr="00DA1EE9" w:rsidRDefault="004273D1" w:rsidP="004273D1">
            <w:pPr>
              <w:pStyle w:val="ENoteTableText"/>
            </w:pPr>
            <w:r w:rsidRPr="00DA1EE9">
              <w:t>16 Oct 2001</w:t>
            </w:r>
          </w:p>
        </w:tc>
        <w:tc>
          <w:tcPr>
            <w:tcW w:w="1417" w:type="dxa"/>
            <w:shd w:val="clear" w:color="auto" w:fill="auto"/>
          </w:tcPr>
          <w:p w:rsidR="004273D1" w:rsidRPr="00DA1EE9" w:rsidRDefault="00F04406" w:rsidP="004273D1">
            <w:pPr>
              <w:pStyle w:val="ENoteTableText"/>
            </w:pPr>
            <w:r w:rsidRPr="00DA1EE9">
              <w:t>s.</w:t>
            </w:r>
            <w:r w:rsidR="004273D1" w:rsidRPr="00DA1EE9">
              <w:t xml:space="preserve"> 4</w:t>
            </w:r>
          </w:p>
        </w:tc>
      </w:tr>
      <w:tr w:rsidR="004273D1" w:rsidRPr="00DA1EE9" w:rsidTr="0064070B">
        <w:trPr>
          <w:cantSplit/>
        </w:trPr>
        <w:tc>
          <w:tcPr>
            <w:tcW w:w="1980" w:type="dxa"/>
            <w:shd w:val="clear" w:color="auto" w:fill="auto"/>
          </w:tcPr>
          <w:p w:rsidR="004273D1" w:rsidRPr="00DA1EE9" w:rsidRDefault="004273D1" w:rsidP="004273D1">
            <w:pPr>
              <w:pStyle w:val="ENoteTableText"/>
            </w:pPr>
            <w:r w:rsidRPr="00DA1EE9">
              <w:t>Statute Law Revision Act 2011</w:t>
            </w:r>
          </w:p>
        </w:tc>
        <w:tc>
          <w:tcPr>
            <w:tcW w:w="992" w:type="dxa"/>
            <w:shd w:val="clear" w:color="auto" w:fill="auto"/>
          </w:tcPr>
          <w:p w:rsidR="004273D1" w:rsidRPr="00DA1EE9" w:rsidRDefault="004273D1" w:rsidP="004273D1">
            <w:pPr>
              <w:pStyle w:val="ENoteTableText"/>
            </w:pPr>
            <w:r w:rsidRPr="00DA1EE9">
              <w:t>5, 2011</w:t>
            </w:r>
          </w:p>
        </w:tc>
        <w:tc>
          <w:tcPr>
            <w:tcW w:w="1134" w:type="dxa"/>
            <w:shd w:val="clear" w:color="auto" w:fill="auto"/>
          </w:tcPr>
          <w:p w:rsidR="004273D1" w:rsidRPr="00DA1EE9" w:rsidRDefault="004273D1" w:rsidP="004273D1">
            <w:pPr>
              <w:pStyle w:val="ENoteTableText"/>
            </w:pPr>
            <w:r w:rsidRPr="00DA1EE9">
              <w:t>22 Mar 2011</w:t>
            </w:r>
          </w:p>
        </w:tc>
        <w:tc>
          <w:tcPr>
            <w:tcW w:w="1562" w:type="dxa"/>
            <w:shd w:val="clear" w:color="auto" w:fill="auto"/>
          </w:tcPr>
          <w:p w:rsidR="004273D1" w:rsidRPr="00DA1EE9" w:rsidRDefault="004273D1" w:rsidP="004273D1">
            <w:pPr>
              <w:pStyle w:val="ENoteTableText"/>
            </w:pPr>
            <w:r w:rsidRPr="00DA1EE9">
              <w:t>Schedule</w:t>
            </w:r>
            <w:r w:rsidR="00DA1EE9">
              <w:t> </w:t>
            </w:r>
            <w:r w:rsidRPr="00DA1EE9">
              <w:t>7 (item</w:t>
            </w:r>
            <w:r w:rsidR="00DA1EE9">
              <w:t> </w:t>
            </w:r>
            <w:r w:rsidRPr="00DA1EE9">
              <w:t>57): 19 Apr 2011</w:t>
            </w:r>
          </w:p>
        </w:tc>
        <w:tc>
          <w:tcPr>
            <w:tcW w:w="1417" w:type="dxa"/>
            <w:shd w:val="clear" w:color="auto" w:fill="auto"/>
          </w:tcPr>
          <w:p w:rsidR="004273D1" w:rsidRPr="00DA1EE9" w:rsidRDefault="004273D1" w:rsidP="004273D1">
            <w:pPr>
              <w:pStyle w:val="ENoteTableText"/>
            </w:pPr>
            <w:r w:rsidRPr="00DA1EE9">
              <w:t>—</w:t>
            </w:r>
          </w:p>
        </w:tc>
      </w:tr>
      <w:tr w:rsidR="00345237" w:rsidRPr="00DA1EE9" w:rsidTr="0064070B">
        <w:trPr>
          <w:cantSplit/>
        </w:trPr>
        <w:tc>
          <w:tcPr>
            <w:tcW w:w="1980" w:type="dxa"/>
            <w:shd w:val="clear" w:color="auto" w:fill="auto"/>
          </w:tcPr>
          <w:p w:rsidR="00345237" w:rsidRPr="00DA1EE9" w:rsidRDefault="00345237" w:rsidP="004273D1">
            <w:pPr>
              <w:pStyle w:val="ENoteTableText"/>
            </w:pPr>
            <w:r w:rsidRPr="00DA1EE9">
              <w:lastRenderedPageBreak/>
              <w:t>Statute Law Revision Act 2013</w:t>
            </w:r>
          </w:p>
        </w:tc>
        <w:tc>
          <w:tcPr>
            <w:tcW w:w="992" w:type="dxa"/>
            <w:shd w:val="clear" w:color="auto" w:fill="auto"/>
          </w:tcPr>
          <w:p w:rsidR="00345237" w:rsidRPr="00DA1EE9" w:rsidRDefault="00345237" w:rsidP="004273D1">
            <w:pPr>
              <w:pStyle w:val="ENoteTableText"/>
            </w:pPr>
            <w:r w:rsidRPr="00DA1EE9">
              <w:t>103, 2013</w:t>
            </w:r>
          </w:p>
        </w:tc>
        <w:tc>
          <w:tcPr>
            <w:tcW w:w="1134" w:type="dxa"/>
            <w:shd w:val="clear" w:color="auto" w:fill="auto"/>
          </w:tcPr>
          <w:p w:rsidR="00345237" w:rsidRPr="00DA1EE9" w:rsidRDefault="00345237" w:rsidP="004273D1">
            <w:pPr>
              <w:pStyle w:val="ENoteTableText"/>
            </w:pPr>
            <w:r w:rsidRPr="00DA1EE9">
              <w:t>29</w:t>
            </w:r>
            <w:r w:rsidR="00DA1EE9">
              <w:t> </w:t>
            </w:r>
            <w:r w:rsidRPr="00DA1EE9">
              <w:t>June 2013</w:t>
            </w:r>
          </w:p>
        </w:tc>
        <w:tc>
          <w:tcPr>
            <w:tcW w:w="1562" w:type="dxa"/>
            <w:shd w:val="clear" w:color="auto" w:fill="auto"/>
          </w:tcPr>
          <w:p w:rsidR="00345237" w:rsidRPr="00DA1EE9" w:rsidRDefault="00345237" w:rsidP="00D938AB">
            <w:pPr>
              <w:pStyle w:val="ENoteTableText"/>
            </w:pPr>
            <w:r w:rsidRPr="00DA1EE9">
              <w:t>Schedule</w:t>
            </w:r>
            <w:r w:rsidR="00DA1EE9">
              <w:t> </w:t>
            </w:r>
            <w:r w:rsidRPr="00DA1EE9">
              <w:t>1 (items</w:t>
            </w:r>
            <w:r w:rsidR="00DA1EE9">
              <w:t> </w:t>
            </w:r>
            <w:r w:rsidRPr="00DA1EE9">
              <w:t>36–46): Royal Assent</w:t>
            </w:r>
          </w:p>
        </w:tc>
        <w:tc>
          <w:tcPr>
            <w:tcW w:w="1417" w:type="dxa"/>
            <w:shd w:val="clear" w:color="auto" w:fill="auto"/>
          </w:tcPr>
          <w:p w:rsidR="00345237" w:rsidRPr="00DA1EE9" w:rsidRDefault="001F1278" w:rsidP="004273D1">
            <w:pPr>
              <w:pStyle w:val="ENoteTableText"/>
              <w:tabs>
                <w:tab w:val="right" w:pos="482"/>
              </w:tabs>
              <w:ind w:left="748" w:hanging="748"/>
            </w:pPr>
            <w:r w:rsidRPr="00DA1EE9">
              <w:t>Sch. 1 (item</w:t>
            </w:r>
            <w:r w:rsidR="00DA1EE9">
              <w:t> </w:t>
            </w:r>
            <w:r w:rsidRPr="00DA1EE9">
              <w:t>46)</w:t>
            </w:r>
          </w:p>
        </w:tc>
      </w:tr>
      <w:tr w:rsidR="00182970" w:rsidRPr="00DA1EE9" w:rsidTr="0064070B">
        <w:trPr>
          <w:cantSplit/>
        </w:trPr>
        <w:tc>
          <w:tcPr>
            <w:tcW w:w="1980" w:type="dxa"/>
            <w:shd w:val="clear" w:color="auto" w:fill="auto"/>
          </w:tcPr>
          <w:p w:rsidR="00182970" w:rsidRPr="00DA1EE9" w:rsidRDefault="00182970" w:rsidP="004273D1">
            <w:pPr>
              <w:pStyle w:val="ENoteTableText"/>
            </w:pPr>
            <w:r w:rsidRPr="00DA1EE9">
              <w:t>Export Legislation Amendment Act 2014</w:t>
            </w:r>
          </w:p>
        </w:tc>
        <w:tc>
          <w:tcPr>
            <w:tcW w:w="992" w:type="dxa"/>
            <w:shd w:val="clear" w:color="auto" w:fill="auto"/>
          </w:tcPr>
          <w:p w:rsidR="00182970" w:rsidRPr="00DA1EE9" w:rsidRDefault="00182970" w:rsidP="004273D1">
            <w:pPr>
              <w:pStyle w:val="ENoteTableText"/>
            </w:pPr>
            <w:r w:rsidRPr="00DA1EE9">
              <w:t>37, 2014</w:t>
            </w:r>
          </w:p>
        </w:tc>
        <w:tc>
          <w:tcPr>
            <w:tcW w:w="1134" w:type="dxa"/>
            <w:shd w:val="clear" w:color="auto" w:fill="auto"/>
          </w:tcPr>
          <w:p w:rsidR="00182970" w:rsidRPr="00DA1EE9" w:rsidRDefault="00182970" w:rsidP="004273D1">
            <w:pPr>
              <w:pStyle w:val="ENoteTableText"/>
            </w:pPr>
            <w:r w:rsidRPr="00DA1EE9">
              <w:t>25</w:t>
            </w:r>
            <w:r w:rsidR="00DA1EE9">
              <w:t> </w:t>
            </w:r>
            <w:r w:rsidRPr="00DA1EE9">
              <w:t>June 2014</w:t>
            </w:r>
          </w:p>
        </w:tc>
        <w:tc>
          <w:tcPr>
            <w:tcW w:w="1562" w:type="dxa"/>
            <w:shd w:val="clear" w:color="auto" w:fill="auto"/>
          </w:tcPr>
          <w:p w:rsidR="00182970" w:rsidRPr="00DA1EE9" w:rsidRDefault="00182970" w:rsidP="00DC6E4A">
            <w:pPr>
              <w:pStyle w:val="ENoteTableText"/>
            </w:pPr>
            <w:r w:rsidRPr="00DA1EE9">
              <w:t>Sch 1 (items</w:t>
            </w:r>
            <w:r w:rsidR="00DA1EE9">
              <w:t> </w:t>
            </w:r>
            <w:r w:rsidRPr="00DA1EE9">
              <w:t xml:space="preserve">5–27): </w:t>
            </w:r>
            <w:r w:rsidR="00024D5D" w:rsidRPr="00DA1EE9">
              <w:t>25</w:t>
            </w:r>
            <w:r w:rsidR="00DA1EE9">
              <w:t> </w:t>
            </w:r>
            <w:r w:rsidR="00024D5D" w:rsidRPr="00DA1EE9">
              <w:t>June 2014 (s 2)</w:t>
            </w:r>
          </w:p>
        </w:tc>
        <w:tc>
          <w:tcPr>
            <w:tcW w:w="1417" w:type="dxa"/>
            <w:shd w:val="clear" w:color="auto" w:fill="auto"/>
          </w:tcPr>
          <w:p w:rsidR="00182970" w:rsidRPr="00DA1EE9" w:rsidRDefault="00551612" w:rsidP="009B5F2F">
            <w:pPr>
              <w:pStyle w:val="ENoteTableText"/>
            </w:pPr>
            <w:r w:rsidRPr="00DA1EE9">
              <w:t>Sch 1 (items</w:t>
            </w:r>
            <w:r w:rsidR="00DA1EE9">
              <w:t> </w:t>
            </w:r>
            <w:r w:rsidRPr="00DA1EE9">
              <w:t>26, 27)</w:t>
            </w:r>
          </w:p>
        </w:tc>
      </w:tr>
      <w:tr w:rsidR="00024D5D" w:rsidRPr="00DA1EE9" w:rsidTr="0064070B">
        <w:trPr>
          <w:cantSplit/>
        </w:trPr>
        <w:tc>
          <w:tcPr>
            <w:tcW w:w="1980" w:type="dxa"/>
            <w:shd w:val="clear" w:color="auto" w:fill="auto"/>
          </w:tcPr>
          <w:p w:rsidR="00024D5D" w:rsidRPr="00DA1EE9" w:rsidRDefault="00024D5D" w:rsidP="004273D1">
            <w:pPr>
              <w:pStyle w:val="ENoteTableText"/>
            </w:pPr>
            <w:r w:rsidRPr="00DA1EE9">
              <w:t>Acts and Instruments (Framework Reform) (Consequential Provisions) Act 2015</w:t>
            </w:r>
          </w:p>
        </w:tc>
        <w:tc>
          <w:tcPr>
            <w:tcW w:w="992" w:type="dxa"/>
            <w:shd w:val="clear" w:color="auto" w:fill="auto"/>
          </w:tcPr>
          <w:p w:rsidR="00024D5D" w:rsidRPr="00DA1EE9" w:rsidRDefault="00024D5D" w:rsidP="004273D1">
            <w:pPr>
              <w:pStyle w:val="ENoteTableText"/>
            </w:pPr>
            <w:r w:rsidRPr="00DA1EE9">
              <w:t>126, 2015</w:t>
            </w:r>
          </w:p>
        </w:tc>
        <w:tc>
          <w:tcPr>
            <w:tcW w:w="1134" w:type="dxa"/>
            <w:shd w:val="clear" w:color="auto" w:fill="auto"/>
          </w:tcPr>
          <w:p w:rsidR="00024D5D" w:rsidRPr="00DA1EE9" w:rsidRDefault="00024D5D" w:rsidP="004273D1">
            <w:pPr>
              <w:pStyle w:val="ENoteTableText"/>
            </w:pPr>
            <w:r w:rsidRPr="00DA1EE9">
              <w:t>10 Sept 2015</w:t>
            </w:r>
          </w:p>
        </w:tc>
        <w:tc>
          <w:tcPr>
            <w:tcW w:w="1562" w:type="dxa"/>
            <w:shd w:val="clear" w:color="auto" w:fill="auto"/>
          </w:tcPr>
          <w:p w:rsidR="00024D5D" w:rsidRPr="00DA1EE9" w:rsidRDefault="00024D5D">
            <w:pPr>
              <w:pStyle w:val="ENoteTableText"/>
            </w:pPr>
            <w:r w:rsidRPr="00DA1EE9">
              <w:t>Sch 1 (item</w:t>
            </w:r>
            <w:r w:rsidR="00DA1EE9">
              <w:t> </w:t>
            </w:r>
            <w:r w:rsidRPr="00DA1EE9">
              <w:t xml:space="preserve">206): </w:t>
            </w:r>
            <w:r w:rsidR="00C00DA9">
              <w:t>5 Mar 2016</w:t>
            </w:r>
            <w:r w:rsidRPr="0064070B">
              <w:t xml:space="preserve"> (s 2(1) item</w:t>
            </w:r>
            <w:r w:rsidR="00DA1EE9" w:rsidRPr="0064070B">
              <w:t> </w:t>
            </w:r>
            <w:r w:rsidRPr="0064070B">
              <w:t>2)</w:t>
            </w:r>
          </w:p>
        </w:tc>
        <w:tc>
          <w:tcPr>
            <w:tcW w:w="1417" w:type="dxa"/>
            <w:shd w:val="clear" w:color="auto" w:fill="auto"/>
          </w:tcPr>
          <w:p w:rsidR="00024D5D" w:rsidRPr="00DA1EE9" w:rsidRDefault="00024D5D" w:rsidP="009B5F2F">
            <w:pPr>
              <w:pStyle w:val="ENoteTableText"/>
            </w:pPr>
            <w:r w:rsidRPr="00DA1EE9">
              <w:t>—</w:t>
            </w:r>
          </w:p>
        </w:tc>
      </w:tr>
      <w:tr w:rsidR="00024D5D" w:rsidRPr="00DA1EE9" w:rsidTr="0064070B">
        <w:trPr>
          <w:cantSplit/>
        </w:trPr>
        <w:tc>
          <w:tcPr>
            <w:tcW w:w="1980" w:type="dxa"/>
            <w:tcBorders>
              <w:bottom w:val="single" w:sz="12" w:space="0" w:color="auto"/>
            </w:tcBorders>
            <w:shd w:val="clear" w:color="auto" w:fill="auto"/>
          </w:tcPr>
          <w:p w:rsidR="00024D5D" w:rsidRPr="00DA1EE9" w:rsidRDefault="00024D5D" w:rsidP="004273D1">
            <w:pPr>
              <w:pStyle w:val="ENoteTableText"/>
            </w:pPr>
            <w:r w:rsidRPr="00DA1EE9">
              <w:rPr>
                <w:szCs w:val="16"/>
              </w:rPr>
              <w:t>Statute Law Revision Act (No.</w:t>
            </w:r>
            <w:r w:rsidR="00DA1EE9">
              <w:rPr>
                <w:szCs w:val="16"/>
              </w:rPr>
              <w:t> </w:t>
            </w:r>
            <w:r w:rsidRPr="00DA1EE9">
              <w:rPr>
                <w:szCs w:val="16"/>
              </w:rPr>
              <w:t>2) 2015</w:t>
            </w:r>
          </w:p>
        </w:tc>
        <w:tc>
          <w:tcPr>
            <w:tcW w:w="992" w:type="dxa"/>
            <w:tcBorders>
              <w:bottom w:val="single" w:sz="12" w:space="0" w:color="auto"/>
            </w:tcBorders>
            <w:shd w:val="clear" w:color="auto" w:fill="auto"/>
          </w:tcPr>
          <w:p w:rsidR="00024D5D" w:rsidRPr="00DA1EE9" w:rsidRDefault="00024D5D" w:rsidP="004273D1">
            <w:pPr>
              <w:pStyle w:val="ENoteTableText"/>
            </w:pPr>
            <w:r w:rsidRPr="00DA1EE9">
              <w:rPr>
                <w:szCs w:val="16"/>
              </w:rPr>
              <w:t>145, 2015</w:t>
            </w:r>
          </w:p>
        </w:tc>
        <w:tc>
          <w:tcPr>
            <w:tcW w:w="1134" w:type="dxa"/>
            <w:tcBorders>
              <w:bottom w:val="single" w:sz="12" w:space="0" w:color="auto"/>
            </w:tcBorders>
            <w:shd w:val="clear" w:color="auto" w:fill="auto"/>
          </w:tcPr>
          <w:p w:rsidR="00024D5D" w:rsidRPr="00DA1EE9" w:rsidRDefault="00024D5D" w:rsidP="004273D1">
            <w:pPr>
              <w:pStyle w:val="ENoteTableText"/>
            </w:pPr>
            <w:r w:rsidRPr="00DA1EE9">
              <w:rPr>
                <w:szCs w:val="16"/>
              </w:rPr>
              <w:t>12 Nov 2015</w:t>
            </w:r>
          </w:p>
        </w:tc>
        <w:tc>
          <w:tcPr>
            <w:tcW w:w="1562" w:type="dxa"/>
            <w:tcBorders>
              <w:bottom w:val="single" w:sz="12" w:space="0" w:color="auto"/>
            </w:tcBorders>
            <w:shd w:val="clear" w:color="auto" w:fill="auto"/>
          </w:tcPr>
          <w:p w:rsidR="00024D5D" w:rsidRPr="00DA1EE9" w:rsidRDefault="00024D5D" w:rsidP="00DC6E4A">
            <w:pPr>
              <w:pStyle w:val="ENoteTableText"/>
            </w:pPr>
            <w:r w:rsidRPr="00DA1EE9">
              <w:rPr>
                <w:szCs w:val="16"/>
              </w:rPr>
              <w:t>Sch 3 (item</w:t>
            </w:r>
            <w:r w:rsidR="00DA1EE9">
              <w:rPr>
                <w:szCs w:val="16"/>
              </w:rPr>
              <w:t> </w:t>
            </w:r>
            <w:r w:rsidRPr="00DA1EE9">
              <w:rPr>
                <w:szCs w:val="16"/>
              </w:rPr>
              <w:t>15): 10 Dec 2015 (s 2(1) item</w:t>
            </w:r>
            <w:r w:rsidR="00DA1EE9">
              <w:rPr>
                <w:szCs w:val="16"/>
              </w:rPr>
              <w:t> </w:t>
            </w:r>
            <w:r w:rsidRPr="00DA1EE9">
              <w:rPr>
                <w:szCs w:val="16"/>
              </w:rPr>
              <w:t>7)</w:t>
            </w:r>
          </w:p>
        </w:tc>
        <w:tc>
          <w:tcPr>
            <w:tcW w:w="1417" w:type="dxa"/>
            <w:tcBorders>
              <w:bottom w:val="single" w:sz="12" w:space="0" w:color="auto"/>
            </w:tcBorders>
            <w:shd w:val="clear" w:color="auto" w:fill="auto"/>
          </w:tcPr>
          <w:p w:rsidR="00024D5D" w:rsidRPr="00DA1EE9" w:rsidRDefault="00024D5D" w:rsidP="009B5F2F">
            <w:pPr>
              <w:pStyle w:val="ENoteTableText"/>
            </w:pPr>
            <w:r w:rsidRPr="00DA1EE9">
              <w:rPr>
                <w:szCs w:val="16"/>
              </w:rPr>
              <w:t>—</w:t>
            </w:r>
          </w:p>
        </w:tc>
      </w:tr>
    </w:tbl>
    <w:p w:rsidR="004273D1" w:rsidRPr="00DA1EE9" w:rsidRDefault="004273D1" w:rsidP="000359AE">
      <w:pPr>
        <w:pStyle w:val="Tabletext"/>
      </w:pPr>
    </w:p>
    <w:p w:rsidR="005245A7" w:rsidRPr="00DA1EE9" w:rsidRDefault="005245A7" w:rsidP="00233384">
      <w:pPr>
        <w:pStyle w:val="ENotesHeading2"/>
        <w:pageBreakBefore/>
        <w:outlineLvl w:val="9"/>
      </w:pPr>
      <w:bookmarkStart w:id="31" w:name="_Toc449105648"/>
      <w:r w:rsidRPr="00DA1EE9">
        <w:lastRenderedPageBreak/>
        <w:t>Endnote 4—Amendment history</w:t>
      </w:r>
      <w:bookmarkEnd w:id="31"/>
    </w:p>
    <w:p w:rsidR="004273D1" w:rsidRPr="00DA1EE9" w:rsidRDefault="004273D1" w:rsidP="000359AE">
      <w:pPr>
        <w:pStyle w:val="Tabletext"/>
      </w:pPr>
    </w:p>
    <w:tbl>
      <w:tblPr>
        <w:tblW w:w="7088" w:type="dxa"/>
        <w:tblInd w:w="108" w:type="dxa"/>
        <w:tblLayout w:type="fixed"/>
        <w:tblLook w:val="0000" w:firstRow="0" w:lastRow="0" w:firstColumn="0" w:lastColumn="0" w:noHBand="0" w:noVBand="0"/>
      </w:tblPr>
      <w:tblGrid>
        <w:gridCol w:w="2031"/>
        <w:gridCol w:w="5057"/>
      </w:tblGrid>
      <w:tr w:rsidR="004273D1" w:rsidRPr="00DA1EE9" w:rsidTr="00F0389B">
        <w:trPr>
          <w:cantSplit/>
          <w:tblHeader/>
        </w:trPr>
        <w:tc>
          <w:tcPr>
            <w:tcW w:w="2031" w:type="dxa"/>
            <w:tcBorders>
              <w:top w:val="single" w:sz="12" w:space="0" w:color="auto"/>
              <w:bottom w:val="single" w:sz="12" w:space="0" w:color="auto"/>
            </w:tcBorders>
            <w:shd w:val="clear" w:color="auto" w:fill="auto"/>
          </w:tcPr>
          <w:p w:rsidR="004273D1" w:rsidRPr="00DA1EE9" w:rsidRDefault="004273D1" w:rsidP="000359AE">
            <w:pPr>
              <w:pStyle w:val="ENoteTableHeading"/>
            </w:pPr>
            <w:r w:rsidRPr="00DA1EE9">
              <w:t>Provision affected</w:t>
            </w:r>
          </w:p>
        </w:tc>
        <w:tc>
          <w:tcPr>
            <w:tcW w:w="5057" w:type="dxa"/>
            <w:tcBorders>
              <w:top w:val="single" w:sz="12" w:space="0" w:color="auto"/>
              <w:bottom w:val="single" w:sz="12" w:space="0" w:color="auto"/>
            </w:tcBorders>
            <w:shd w:val="clear" w:color="auto" w:fill="auto"/>
          </w:tcPr>
          <w:p w:rsidR="004273D1" w:rsidRPr="00DA1EE9" w:rsidRDefault="004273D1" w:rsidP="000359AE">
            <w:pPr>
              <w:pStyle w:val="ENoteTableHeading"/>
            </w:pPr>
            <w:r w:rsidRPr="00DA1EE9">
              <w:t>How affected</w:t>
            </w:r>
          </w:p>
        </w:tc>
      </w:tr>
      <w:tr w:rsidR="004273D1" w:rsidRPr="00DA1EE9" w:rsidTr="00F0389B">
        <w:trPr>
          <w:cantSplit/>
        </w:trPr>
        <w:tc>
          <w:tcPr>
            <w:tcW w:w="2031" w:type="dxa"/>
            <w:tcBorders>
              <w:top w:val="single" w:sz="12" w:space="0" w:color="auto"/>
            </w:tcBorders>
            <w:shd w:val="clear" w:color="auto" w:fill="auto"/>
          </w:tcPr>
          <w:p w:rsidR="004273D1" w:rsidRPr="00DA1EE9" w:rsidRDefault="004273D1" w:rsidP="00F04406">
            <w:pPr>
              <w:pStyle w:val="ENoteTableText"/>
              <w:tabs>
                <w:tab w:val="center" w:leader="dot" w:pos="2268"/>
              </w:tabs>
            </w:pPr>
            <w:r w:rsidRPr="00DA1EE9">
              <w:t>Title</w:t>
            </w:r>
            <w:r w:rsidRPr="00DA1EE9">
              <w:tab/>
            </w:r>
          </w:p>
        </w:tc>
        <w:tc>
          <w:tcPr>
            <w:tcW w:w="5057" w:type="dxa"/>
            <w:tcBorders>
              <w:top w:val="single" w:sz="12" w:space="0" w:color="auto"/>
            </w:tcBorders>
            <w:shd w:val="clear" w:color="auto" w:fill="auto"/>
          </w:tcPr>
          <w:p w:rsidR="004273D1" w:rsidRPr="00DA1EE9" w:rsidRDefault="004273D1" w:rsidP="004273D1">
            <w:pPr>
              <w:pStyle w:val="ENoteTableText"/>
            </w:pPr>
            <w:r w:rsidRPr="00DA1EE9">
              <w:t>am. No.</w:t>
            </w:r>
            <w:r w:rsidR="00DA1EE9">
              <w:t> </w:t>
            </w:r>
            <w:r w:rsidRPr="00DA1EE9">
              <w:t>115, 1985; No.</w:t>
            </w:r>
            <w:r w:rsidR="00DA1EE9">
              <w:t> </w:t>
            </w:r>
            <w:r w:rsidRPr="00DA1EE9">
              <w:t>158, 1987; No.</w:t>
            </w:r>
            <w:r w:rsidR="00DA1EE9">
              <w:t> </w:t>
            </w:r>
            <w:r w:rsidRPr="00DA1EE9">
              <w:t>101, 1993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 No.</w:t>
            </w:r>
            <w:r w:rsidR="00DA1EE9">
              <w:t> </w:t>
            </w:r>
            <w:r w:rsidRPr="00DA1EE9">
              <w:t>101, 1993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2</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3</w:t>
            </w:r>
            <w:r w:rsidR="004273D1" w:rsidRPr="00DA1EE9">
              <w:tab/>
            </w:r>
          </w:p>
        </w:tc>
        <w:tc>
          <w:tcPr>
            <w:tcW w:w="5057" w:type="dxa"/>
            <w:shd w:val="clear" w:color="auto" w:fill="auto"/>
          </w:tcPr>
          <w:p w:rsidR="004273D1" w:rsidRPr="00DA1EE9" w:rsidRDefault="004273D1" w:rsidP="004273D1">
            <w:pPr>
              <w:pStyle w:val="ENoteTableText"/>
            </w:pPr>
            <w:r w:rsidRPr="00DA1EE9">
              <w:t>rs. No.</w:t>
            </w:r>
            <w:r w:rsidR="00DA1EE9">
              <w:t> </w:t>
            </w:r>
            <w:r w:rsidRPr="00DA1EE9">
              <w:t>115, 1985</w:t>
            </w:r>
          </w:p>
        </w:tc>
      </w:tr>
      <w:tr w:rsidR="004273D1" w:rsidRPr="00DA1EE9" w:rsidTr="00F0389B">
        <w:trPr>
          <w:cantSplit/>
        </w:trPr>
        <w:tc>
          <w:tcPr>
            <w:tcW w:w="2031" w:type="dxa"/>
            <w:shd w:val="clear" w:color="auto" w:fill="auto"/>
          </w:tcPr>
          <w:p w:rsidR="004273D1" w:rsidRPr="00DA1EE9" w:rsidRDefault="004273D1" w:rsidP="004273D1">
            <w:pPr>
              <w:pStyle w:val="Tabletext"/>
            </w:pPr>
          </w:p>
        </w:tc>
        <w:tc>
          <w:tcPr>
            <w:tcW w:w="5057" w:type="dxa"/>
            <w:shd w:val="clear" w:color="auto" w:fill="auto"/>
          </w:tcPr>
          <w:p w:rsidR="004273D1" w:rsidRPr="00DA1EE9" w:rsidRDefault="004273D1" w:rsidP="004273D1">
            <w:pPr>
              <w:pStyle w:val="ENoteTableText"/>
            </w:pPr>
            <w:r w:rsidRPr="00DA1EE9">
              <w:t>am. No.</w:t>
            </w:r>
            <w:r w:rsidR="00DA1EE9">
              <w:t> </w:t>
            </w:r>
            <w:r w:rsidRPr="00DA1EE9">
              <w:t>158, 1987; No.</w:t>
            </w:r>
            <w:r w:rsidR="00DA1EE9">
              <w:t> </w:t>
            </w:r>
            <w:r w:rsidRPr="00DA1EE9">
              <w:t>25, 1988; No.</w:t>
            </w:r>
            <w:r w:rsidR="00DA1EE9">
              <w:t> </w:t>
            </w:r>
            <w:r w:rsidRPr="00DA1EE9">
              <w:t>101, 1993; No.</w:t>
            </w:r>
            <w:r w:rsidR="00DA1EE9">
              <w:t> </w:t>
            </w:r>
            <w:r w:rsidRPr="00DA1EE9">
              <w:t>5, 2011</w:t>
            </w:r>
            <w:r w:rsidR="0086098A" w:rsidRPr="00DA1EE9">
              <w:t>; No 37, 2014</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3A</w:t>
            </w:r>
            <w:r w:rsidR="004273D1" w:rsidRPr="00DA1EE9">
              <w:tab/>
            </w:r>
          </w:p>
        </w:tc>
        <w:tc>
          <w:tcPr>
            <w:tcW w:w="5057" w:type="dxa"/>
            <w:shd w:val="clear" w:color="auto" w:fill="auto"/>
          </w:tcPr>
          <w:p w:rsidR="004273D1" w:rsidRPr="00DA1EE9" w:rsidRDefault="004273D1" w:rsidP="004273D1">
            <w:pPr>
              <w:pStyle w:val="ENoteTableText"/>
            </w:pPr>
            <w:r w:rsidRPr="00DA1EE9">
              <w:t>ad. No.</w:t>
            </w:r>
            <w:r w:rsidR="00DA1EE9">
              <w:t> </w:t>
            </w:r>
            <w:r w:rsidRPr="00DA1EE9">
              <w:t>115, 1985</w:t>
            </w:r>
          </w:p>
        </w:tc>
      </w:tr>
      <w:tr w:rsidR="004273D1" w:rsidRPr="00DA1EE9" w:rsidTr="00F0389B">
        <w:trPr>
          <w:cantSplit/>
        </w:trPr>
        <w:tc>
          <w:tcPr>
            <w:tcW w:w="2031" w:type="dxa"/>
            <w:shd w:val="clear" w:color="auto" w:fill="auto"/>
          </w:tcPr>
          <w:p w:rsidR="004273D1" w:rsidRPr="00DA1EE9" w:rsidRDefault="004273D1" w:rsidP="004273D1">
            <w:pPr>
              <w:pStyle w:val="Tabletext"/>
            </w:pPr>
          </w:p>
        </w:tc>
        <w:tc>
          <w:tcPr>
            <w:tcW w:w="5057" w:type="dxa"/>
            <w:shd w:val="clear" w:color="auto" w:fill="auto"/>
          </w:tcPr>
          <w:p w:rsidR="004273D1" w:rsidRPr="00DA1EE9" w:rsidRDefault="004273D1" w:rsidP="004273D1">
            <w:pPr>
              <w:pStyle w:val="ENoteTableText"/>
            </w:pPr>
            <w:r w:rsidRPr="00DA1EE9">
              <w:t>rs. No.</w:t>
            </w:r>
            <w:r w:rsidR="00DA1EE9">
              <w:t> </w:t>
            </w:r>
            <w:r w:rsidRPr="00DA1EE9">
              <w:t>25, 1988</w:t>
            </w:r>
          </w:p>
        </w:tc>
      </w:tr>
      <w:tr w:rsidR="0086098A" w:rsidRPr="00DA1EE9" w:rsidTr="00F0389B">
        <w:trPr>
          <w:cantSplit/>
        </w:trPr>
        <w:tc>
          <w:tcPr>
            <w:tcW w:w="2031" w:type="dxa"/>
            <w:shd w:val="clear" w:color="auto" w:fill="auto"/>
          </w:tcPr>
          <w:p w:rsidR="0086098A" w:rsidRPr="00DA1EE9" w:rsidRDefault="0086098A" w:rsidP="004273D1">
            <w:pPr>
              <w:pStyle w:val="Tabletext"/>
            </w:pPr>
          </w:p>
        </w:tc>
        <w:tc>
          <w:tcPr>
            <w:tcW w:w="5057" w:type="dxa"/>
            <w:shd w:val="clear" w:color="auto" w:fill="auto"/>
          </w:tcPr>
          <w:p w:rsidR="0086098A" w:rsidRPr="00DA1EE9" w:rsidRDefault="0086098A" w:rsidP="004273D1">
            <w:pPr>
              <w:pStyle w:val="ENoteTableText"/>
            </w:pPr>
            <w:r w:rsidRPr="00DA1EE9">
              <w:t>am No 37, 2014</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3B</w:t>
            </w:r>
            <w:r w:rsidR="004273D1" w:rsidRPr="00DA1EE9">
              <w:tab/>
            </w:r>
          </w:p>
        </w:tc>
        <w:tc>
          <w:tcPr>
            <w:tcW w:w="5057" w:type="dxa"/>
            <w:shd w:val="clear" w:color="auto" w:fill="auto"/>
          </w:tcPr>
          <w:p w:rsidR="004273D1" w:rsidRPr="00DA1EE9" w:rsidRDefault="004273D1" w:rsidP="004273D1">
            <w:pPr>
              <w:pStyle w:val="ENoteTableText"/>
            </w:pPr>
            <w:r w:rsidRPr="00DA1EE9">
              <w:t>ad. No.</w:t>
            </w:r>
            <w:r w:rsidR="00DA1EE9">
              <w:t> </w:t>
            </w:r>
            <w:r w:rsidRPr="00DA1EE9">
              <w:t>115, 1985</w:t>
            </w:r>
          </w:p>
        </w:tc>
      </w:tr>
      <w:tr w:rsidR="00024D5D" w:rsidRPr="00DA1EE9" w:rsidTr="00F0389B">
        <w:trPr>
          <w:cantSplit/>
        </w:trPr>
        <w:tc>
          <w:tcPr>
            <w:tcW w:w="2031" w:type="dxa"/>
            <w:shd w:val="clear" w:color="auto" w:fill="auto"/>
          </w:tcPr>
          <w:p w:rsidR="00024D5D" w:rsidRPr="00DA1EE9" w:rsidRDefault="00024D5D" w:rsidP="00F04406">
            <w:pPr>
              <w:pStyle w:val="ENoteTableText"/>
              <w:tabs>
                <w:tab w:val="center" w:leader="dot" w:pos="2268"/>
              </w:tabs>
            </w:pPr>
          </w:p>
        </w:tc>
        <w:tc>
          <w:tcPr>
            <w:tcW w:w="5057" w:type="dxa"/>
            <w:shd w:val="clear" w:color="auto" w:fill="auto"/>
          </w:tcPr>
          <w:p w:rsidR="00024D5D" w:rsidRPr="00DA1EE9" w:rsidRDefault="00024D5D" w:rsidP="004273D1">
            <w:pPr>
              <w:pStyle w:val="ENoteTableText"/>
            </w:pPr>
            <w:r w:rsidRPr="00DA1EE9">
              <w:t>rs No 145, 2015</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3C</w:t>
            </w:r>
            <w:r w:rsidR="004273D1" w:rsidRPr="00DA1EE9">
              <w:tab/>
            </w:r>
          </w:p>
        </w:tc>
        <w:tc>
          <w:tcPr>
            <w:tcW w:w="5057" w:type="dxa"/>
            <w:shd w:val="clear" w:color="auto" w:fill="auto"/>
          </w:tcPr>
          <w:p w:rsidR="004273D1" w:rsidRPr="00DA1EE9" w:rsidRDefault="004273D1" w:rsidP="004273D1">
            <w:pPr>
              <w:pStyle w:val="ENoteTableText"/>
            </w:pPr>
            <w:r w:rsidRPr="00DA1EE9">
              <w:t>ad. No.</w:t>
            </w:r>
            <w:r w:rsidR="00DA1EE9">
              <w:t> </w:t>
            </w:r>
            <w:r w:rsidRPr="00DA1EE9">
              <w:t>115, 2001</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4</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w:t>
            </w:r>
          </w:p>
        </w:tc>
      </w:tr>
      <w:tr w:rsidR="004273D1" w:rsidRPr="00DA1EE9" w:rsidTr="00F0389B">
        <w:trPr>
          <w:cantSplit/>
        </w:trPr>
        <w:tc>
          <w:tcPr>
            <w:tcW w:w="2031" w:type="dxa"/>
            <w:shd w:val="clear" w:color="auto" w:fill="auto"/>
          </w:tcPr>
          <w:p w:rsidR="004273D1" w:rsidRPr="00DA1EE9" w:rsidRDefault="004273D1" w:rsidP="004273D1">
            <w:pPr>
              <w:pStyle w:val="Tabletext"/>
            </w:pPr>
          </w:p>
        </w:tc>
        <w:tc>
          <w:tcPr>
            <w:tcW w:w="5057" w:type="dxa"/>
            <w:shd w:val="clear" w:color="auto" w:fill="auto"/>
          </w:tcPr>
          <w:p w:rsidR="004273D1" w:rsidRPr="00DA1EE9" w:rsidRDefault="004273D1" w:rsidP="004273D1">
            <w:pPr>
              <w:pStyle w:val="ENoteTableText"/>
            </w:pPr>
            <w:r w:rsidRPr="00DA1EE9">
              <w:t>rs. No.</w:t>
            </w:r>
            <w:r w:rsidR="00DA1EE9">
              <w:t> </w:t>
            </w:r>
            <w:r w:rsidRPr="00DA1EE9">
              <w:t>158, 1987</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5</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 No.</w:t>
            </w:r>
            <w:r w:rsidR="00DA1EE9">
              <w:t> </w:t>
            </w:r>
            <w:r w:rsidRPr="00DA1EE9">
              <w:t>101, 1993</w:t>
            </w:r>
            <w:r w:rsidR="00C42907" w:rsidRPr="00DA1EE9">
              <w:t>; No 37, 2014</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6</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 No.</w:t>
            </w:r>
            <w:r w:rsidR="00DA1EE9">
              <w:t> </w:t>
            </w:r>
            <w:r w:rsidRPr="00DA1EE9">
              <w:t>141, 1987</w:t>
            </w:r>
          </w:p>
        </w:tc>
      </w:tr>
      <w:tr w:rsidR="008B2BBF" w:rsidRPr="00DA1EE9" w:rsidTr="00F0389B">
        <w:trPr>
          <w:cantSplit/>
        </w:trPr>
        <w:tc>
          <w:tcPr>
            <w:tcW w:w="2031" w:type="dxa"/>
            <w:shd w:val="clear" w:color="auto" w:fill="auto"/>
          </w:tcPr>
          <w:p w:rsidR="008B2BBF" w:rsidRPr="00DA1EE9" w:rsidRDefault="008B2BBF" w:rsidP="00F04406">
            <w:pPr>
              <w:pStyle w:val="ENoteTableText"/>
              <w:tabs>
                <w:tab w:val="center" w:leader="dot" w:pos="2268"/>
              </w:tabs>
            </w:pPr>
          </w:p>
        </w:tc>
        <w:tc>
          <w:tcPr>
            <w:tcW w:w="5057" w:type="dxa"/>
            <w:shd w:val="clear" w:color="auto" w:fill="auto"/>
          </w:tcPr>
          <w:p w:rsidR="008B2BBF" w:rsidRPr="00DA1EE9" w:rsidRDefault="008B2BBF" w:rsidP="004273D1">
            <w:pPr>
              <w:pStyle w:val="ENoteTableText"/>
            </w:pPr>
            <w:r w:rsidRPr="00DA1EE9">
              <w:t>rs No 37, 2014</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6A</w:t>
            </w:r>
            <w:r w:rsidR="004273D1" w:rsidRPr="00DA1EE9">
              <w:tab/>
            </w:r>
          </w:p>
        </w:tc>
        <w:tc>
          <w:tcPr>
            <w:tcW w:w="5057" w:type="dxa"/>
            <w:shd w:val="clear" w:color="auto" w:fill="auto"/>
          </w:tcPr>
          <w:p w:rsidR="004273D1" w:rsidRPr="00DA1EE9" w:rsidRDefault="004273D1" w:rsidP="004273D1">
            <w:pPr>
              <w:pStyle w:val="ENoteTableText"/>
            </w:pPr>
            <w:r w:rsidRPr="00DA1EE9">
              <w:t>ad. No.</w:t>
            </w:r>
            <w:r w:rsidR="00DA1EE9">
              <w:t> </w:t>
            </w:r>
            <w:r w:rsidRPr="00DA1EE9">
              <w:t>115, 1985</w:t>
            </w:r>
          </w:p>
        </w:tc>
      </w:tr>
      <w:tr w:rsidR="004273D1" w:rsidRPr="00DA1EE9" w:rsidTr="00F0389B">
        <w:trPr>
          <w:cantSplit/>
        </w:trPr>
        <w:tc>
          <w:tcPr>
            <w:tcW w:w="2031" w:type="dxa"/>
            <w:shd w:val="clear" w:color="auto" w:fill="auto"/>
          </w:tcPr>
          <w:p w:rsidR="004273D1" w:rsidRPr="00DA1EE9" w:rsidRDefault="004273D1" w:rsidP="004273D1">
            <w:pPr>
              <w:pStyle w:val="Tabletext"/>
            </w:pPr>
          </w:p>
        </w:tc>
        <w:tc>
          <w:tcPr>
            <w:tcW w:w="5057" w:type="dxa"/>
            <w:shd w:val="clear" w:color="auto" w:fill="auto"/>
          </w:tcPr>
          <w:p w:rsidR="004273D1" w:rsidRPr="00DA1EE9" w:rsidRDefault="004273D1" w:rsidP="004273D1">
            <w:pPr>
              <w:pStyle w:val="ENoteTableText"/>
            </w:pPr>
            <w:r w:rsidRPr="00DA1EE9">
              <w:t>am. No.</w:t>
            </w:r>
            <w:r w:rsidR="00DA1EE9">
              <w:t> </w:t>
            </w:r>
            <w:r w:rsidRPr="00DA1EE9">
              <w:t>141, 1987; No.</w:t>
            </w:r>
            <w:r w:rsidR="00DA1EE9">
              <w:t> </w:t>
            </w:r>
            <w:r w:rsidRPr="00DA1EE9">
              <w:t>25, 1988</w:t>
            </w:r>
          </w:p>
        </w:tc>
      </w:tr>
      <w:tr w:rsidR="008B2BBF" w:rsidRPr="00DA1EE9" w:rsidTr="00F0389B">
        <w:trPr>
          <w:cantSplit/>
        </w:trPr>
        <w:tc>
          <w:tcPr>
            <w:tcW w:w="2031" w:type="dxa"/>
            <w:shd w:val="clear" w:color="auto" w:fill="auto"/>
          </w:tcPr>
          <w:p w:rsidR="008B2BBF" w:rsidRPr="00DA1EE9" w:rsidRDefault="008B2BBF" w:rsidP="004273D1">
            <w:pPr>
              <w:pStyle w:val="Tabletext"/>
            </w:pPr>
          </w:p>
        </w:tc>
        <w:tc>
          <w:tcPr>
            <w:tcW w:w="5057" w:type="dxa"/>
            <w:shd w:val="clear" w:color="auto" w:fill="auto"/>
          </w:tcPr>
          <w:p w:rsidR="008B2BBF" w:rsidRPr="00DA1EE9" w:rsidRDefault="008B2BBF" w:rsidP="004273D1">
            <w:pPr>
              <w:pStyle w:val="ENoteTableText"/>
            </w:pPr>
            <w:r w:rsidRPr="00DA1EE9">
              <w:t>rs No 37, 2014</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7</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w:t>
            </w:r>
          </w:p>
        </w:tc>
      </w:tr>
      <w:tr w:rsidR="004273D1" w:rsidRPr="00DA1EE9" w:rsidTr="00F0389B">
        <w:trPr>
          <w:cantSplit/>
        </w:trPr>
        <w:tc>
          <w:tcPr>
            <w:tcW w:w="2031" w:type="dxa"/>
            <w:shd w:val="clear" w:color="auto" w:fill="auto"/>
          </w:tcPr>
          <w:p w:rsidR="004273D1" w:rsidRPr="00DA1EE9" w:rsidRDefault="004273D1" w:rsidP="004273D1">
            <w:pPr>
              <w:pStyle w:val="Tabletext"/>
            </w:pPr>
          </w:p>
        </w:tc>
        <w:tc>
          <w:tcPr>
            <w:tcW w:w="5057" w:type="dxa"/>
            <w:shd w:val="clear" w:color="auto" w:fill="auto"/>
          </w:tcPr>
          <w:p w:rsidR="004273D1" w:rsidRPr="00DA1EE9" w:rsidRDefault="004273D1" w:rsidP="004273D1">
            <w:pPr>
              <w:pStyle w:val="ENoteTableText"/>
            </w:pPr>
            <w:r w:rsidRPr="00DA1EE9">
              <w:t>rs. No.</w:t>
            </w:r>
            <w:r w:rsidR="00DA1EE9">
              <w:t> </w:t>
            </w:r>
            <w:r w:rsidRPr="00DA1EE9">
              <w:t>141, 1987</w:t>
            </w:r>
          </w:p>
        </w:tc>
      </w:tr>
      <w:tr w:rsidR="00CF5662" w:rsidRPr="00DA1EE9" w:rsidTr="00F0389B">
        <w:trPr>
          <w:cantSplit/>
        </w:trPr>
        <w:tc>
          <w:tcPr>
            <w:tcW w:w="2031" w:type="dxa"/>
            <w:shd w:val="clear" w:color="auto" w:fill="auto"/>
          </w:tcPr>
          <w:p w:rsidR="00CF5662" w:rsidRPr="00DA1EE9" w:rsidRDefault="00CF5662" w:rsidP="00F04406">
            <w:pPr>
              <w:pStyle w:val="ENoteTableText"/>
              <w:tabs>
                <w:tab w:val="center" w:leader="dot" w:pos="2268"/>
              </w:tabs>
            </w:pPr>
            <w:r w:rsidRPr="00DA1EE9">
              <w:t>Heading to s. 8</w:t>
            </w:r>
            <w:r w:rsidRPr="00DA1EE9">
              <w:tab/>
            </w:r>
          </w:p>
        </w:tc>
        <w:tc>
          <w:tcPr>
            <w:tcW w:w="5057" w:type="dxa"/>
            <w:shd w:val="clear" w:color="auto" w:fill="auto"/>
          </w:tcPr>
          <w:p w:rsidR="00CF5662" w:rsidRPr="00DA1EE9" w:rsidRDefault="00CF5662" w:rsidP="004273D1">
            <w:pPr>
              <w:pStyle w:val="ENoteTableText"/>
            </w:pPr>
            <w:r w:rsidRPr="00DA1EE9">
              <w:t>am. No.</w:t>
            </w:r>
            <w:r w:rsidR="00DA1EE9">
              <w:t> </w:t>
            </w:r>
            <w:r w:rsidRPr="00DA1EE9">
              <w:t>103, 2013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8</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w:t>
            </w:r>
            <w:r w:rsidR="00CF5662" w:rsidRPr="00DA1EE9">
              <w:t>; No.</w:t>
            </w:r>
            <w:r w:rsidR="00DA1EE9">
              <w:t> </w:t>
            </w:r>
            <w:r w:rsidR="00CF5662" w:rsidRPr="00DA1EE9">
              <w:t>103, 2013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9</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 No.</w:t>
            </w:r>
            <w:r w:rsidR="00DA1EE9">
              <w:t> </w:t>
            </w:r>
            <w:r w:rsidRPr="00DA1EE9">
              <w:t>25, 1988; No.</w:t>
            </w:r>
            <w:r w:rsidR="00DA1EE9">
              <w:t> </w:t>
            </w:r>
            <w:r w:rsidRPr="00DA1EE9">
              <w:t>115, 2001</w:t>
            </w:r>
            <w:r w:rsidR="002B677C" w:rsidRPr="00DA1EE9">
              <w:t>; No 37, 2014</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10</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 No.</w:t>
            </w:r>
            <w:r w:rsidR="00DA1EE9">
              <w:t> </w:t>
            </w:r>
            <w:r w:rsidRPr="00DA1EE9">
              <w:t>137, 2000; No.</w:t>
            </w:r>
            <w:r w:rsidR="00DA1EE9">
              <w:t> </w:t>
            </w:r>
            <w:r w:rsidRPr="00DA1EE9">
              <w:t>115, 2001</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11</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 No.</w:t>
            </w:r>
            <w:r w:rsidR="00DA1EE9">
              <w:t> </w:t>
            </w:r>
            <w:r w:rsidRPr="00DA1EE9">
              <w:t>141, 1987</w:t>
            </w:r>
            <w:r w:rsidR="00CF5662" w:rsidRPr="00DA1EE9">
              <w:t>; No.</w:t>
            </w:r>
            <w:r w:rsidR="00DA1EE9">
              <w:t> </w:t>
            </w:r>
            <w:r w:rsidR="00CF5662" w:rsidRPr="00DA1EE9">
              <w:t>103, 2013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12</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w:t>
            </w:r>
            <w:r w:rsidR="004D08A1" w:rsidRPr="00DA1EE9">
              <w:t>; No 37, 2014</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12A</w:t>
            </w:r>
            <w:r w:rsidR="004273D1" w:rsidRPr="00DA1EE9">
              <w:tab/>
            </w:r>
          </w:p>
        </w:tc>
        <w:tc>
          <w:tcPr>
            <w:tcW w:w="5057" w:type="dxa"/>
            <w:shd w:val="clear" w:color="auto" w:fill="auto"/>
          </w:tcPr>
          <w:p w:rsidR="004273D1" w:rsidRPr="00DA1EE9" w:rsidRDefault="004273D1" w:rsidP="004273D1">
            <w:pPr>
              <w:pStyle w:val="ENoteTableText"/>
            </w:pPr>
            <w:r w:rsidRPr="00DA1EE9">
              <w:t>ad. No.</w:t>
            </w:r>
            <w:r w:rsidR="00DA1EE9">
              <w:t> </w:t>
            </w:r>
            <w:r w:rsidRPr="00DA1EE9">
              <w:t>115, 1985</w:t>
            </w:r>
          </w:p>
        </w:tc>
      </w:tr>
      <w:tr w:rsidR="004273D1" w:rsidRPr="00DA1EE9" w:rsidTr="00F0389B">
        <w:trPr>
          <w:cantSplit/>
        </w:trPr>
        <w:tc>
          <w:tcPr>
            <w:tcW w:w="2031" w:type="dxa"/>
            <w:shd w:val="clear" w:color="auto" w:fill="auto"/>
          </w:tcPr>
          <w:p w:rsidR="004273D1" w:rsidRPr="00DA1EE9" w:rsidRDefault="004273D1" w:rsidP="004273D1">
            <w:pPr>
              <w:pStyle w:val="Tabletext"/>
            </w:pPr>
          </w:p>
        </w:tc>
        <w:tc>
          <w:tcPr>
            <w:tcW w:w="5057" w:type="dxa"/>
            <w:shd w:val="clear" w:color="auto" w:fill="auto"/>
          </w:tcPr>
          <w:p w:rsidR="004273D1" w:rsidRPr="00DA1EE9" w:rsidRDefault="004273D1" w:rsidP="004273D1">
            <w:pPr>
              <w:pStyle w:val="ENoteTableText"/>
            </w:pPr>
            <w:r w:rsidRPr="00DA1EE9">
              <w:t>rep. No.</w:t>
            </w:r>
            <w:r w:rsidR="00DA1EE9">
              <w:t> </w:t>
            </w:r>
            <w:r w:rsidRPr="00DA1EE9">
              <w:t>158, 1987</w:t>
            </w:r>
          </w:p>
        </w:tc>
      </w:tr>
      <w:tr w:rsidR="004273D1" w:rsidRPr="00DA1EE9" w:rsidTr="00F0389B">
        <w:trPr>
          <w:cantSplit/>
        </w:trPr>
        <w:tc>
          <w:tcPr>
            <w:tcW w:w="2031" w:type="dxa"/>
            <w:shd w:val="clear" w:color="auto" w:fill="auto"/>
          </w:tcPr>
          <w:p w:rsidR="004273D1" w:rsidRPr="00DA1EE9" w:rsidRDefault="004273D1" w:rsidP="004273D1">
            <w:pPr>
              <w:pStyle w:val="Tabletext"/>
            </w:pPr>
          </w:p>
        </w:tc>
        <w:tc>
          <w:tcPr>
            <w:tcW w:w="5057" w:type="dxa"/>
            <w:shd w:val="clear" w:color="auto" w:fill="auto"/>
          </w:tcPr>
          <w:p w:rsidR="004273D1" w:rsidRPr="00DA1EE9" w:rsidRDefault="004273D1" w:rsidP="004273D1">
            <w:pPr>
              <w:pStyle w:val="ENoteTableText"/>
            </w:pPr>
            <w:r w:rsidRPr="00DA1EE9">
              <w:t>ad. No.</w:t>
            </w:r>
            <w:r w:rsidR="00DA1EE9">
              <w:t> </w:t>
            </w:r>
            <w:r w:rsidRPr="00DA1EE9">
              <w:t>101, 1993</w:t>
            </w:r>
          </w:p>
        </w:tc>
      </w:tr>
      <w:tr w:rsidR="00CF5662" w:rsidRPr="00DA1EE9" w:rsidTr="00F0389B">
        <w:trPr>
          <w:cantSplit/>
        </w:trPr>
        <w:tc>
          <w:tcPr>
            <w:tcW w:w="2031" w:type="dxa"/>
            <w:shd w:val="clear" w:color="auto" w:fill="auto"/>
          </w:tcPr>
          <w:p w:rsidR="00CF5662" w:rsidRPr="00DA1EE9" w:rsidRDefault="00CF5662" w:rsidP="00F04406">
            <w:pPr>
              <w:pStyle w:val="ENoteTableText"/>
              <w:tabs>
                <w:tab w:val="center" w:leader="dot" w:pos="2268"/>
              </w:tabs>
            </w:pPr>
            <w:r w:rsidRPr="00DA1EE9">
              <w:t>Heading to s. 14</w:t>
            </w:r>
            <w:r w:rsidRPr="00DA1EE9">
              <w:tab/>
            </w:r>
          </w:p>
        </w:tc>
        <w:tc>
          <w:tcPr>
            <w:tcW w:w="5057" w:type="dxa"/>
            <w:shd w:val="clear" w:color="auto" w:fill="auto"/>
          </w:tcPr>
          <w:p w:rsidR="00CF5662" w:rsidRPr="00DA1EE9" w:rsidRDefault="00CF5662" w:rsidP="004273D1">
            <w:pPr>
              <w:pStyle w:val="ENoteTableText"/>
            </w:pPr>
            <w:r w:rsidRPr="00DA1EE9">
              <w:t>am. No.</w:t>
            </w:r>
            <w:r w:rsidR="00DA1EE9">
              <w:t> </w:t>
            </w:r>
            <w:r w:rsidRPr="00DA1EE9">
              <w:t>103, 2013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14</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141, 1987</w:t>
            </w:r>
            <w:r w:rsidR="00CF5662" w:rsidRPr="00DA1EE9">
              <w:t>; No.</w:t>
            </w:r>
            <w:r w:rsidR="00DA1EE9">
              <w:t> </w:t>
            </w:r>
            <w:r w:rsidR="00CF5662" w:rsidRPr="00DA1EE9">
              <w:t>103, 2013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15</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115, 1985; No.</w:t>
            </w:r>
            <w:r w:rsidR="00DA1EE9">
              <w:t> </w:t>
            </w:r>
            <w:r w:rsidRPr="00DA1EE9">
              <w:t>115, 2001</w:t>
            </w:r>
            <w:r w:rsidR="00CF5662" w:rsidRPr="00DA1EE9">
              <w:t>; No.</w:t>
            </w:r>
            <w:r w:rsidR="00DA1EE9">
              <w:t> </w:t>
            </w:r>
            <w:r w:rsidR="00CF5662" w:rsidRPr="00DA1EE9">
              <w:t>103, 2013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16</w:t>
            </w:r>
            <w:r w:rsidR="004273D1" w:rsidRPr="00DA1EE9">
              <w:tab/>
            </w:r>
          </w:p>
        </w:tc>
        <w:tc>
          <w:tcPr>
            <w:tcW w:w="5057" w:type="dxa"/>
            <w:shd w:val="clear" w:color="auto" w:fill="auto"/>
          </w:tcPr>
          <w:p w:rsidR="004273D1" w:rsidRPr="00DA1EE9" w:rsidRDefault="004273D1" w:rsidP="004273D1">
            <w:pPr>
              <w:pStyle w:val="ENoteTableText"/>
            </w:pPr>
            <w:r w:rsidRPr="00DA1EE9">
              <w:t>am. No.</w:t>
            </w:r>
            <w:r w:rsidR="00DA1EE9">
              <w:t> </w:t>
            </w:r>
            <w:r w:rsidRPr="00DA1EE9">
              <w:t>101, 1993</w:t>
            </w:r>
          </w:p>
        </w:tc>
      </w:tr>
      <w:tr w:rsidR="004273D1" w:rsidRPr="00DA1EE9" w:rsidTr="00F0389B">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16A</w:t>
            </w:r>
            <w:r w:rsidR="004273D1" w:rsidRPr="00DA1EE9">
              <w:tab/>
            </w:r>
          </w:p>
        </w:tc>
        <w:tc>
          <w:tcPr>
            <w:tcW w:w="5057" w:type="dxa"/>
            <w:shd w:val="clear" w:color="auto" w:fill="auto"/>
          </w:tcPr>
          <w:p w:rsidR="004273D1" w:rsidRPr="00DA1EE9" w:rsidRDefault="004273D1" w:rsidP="004273D1">
            <w:pPr>
              <w:pStyle w:val="ENoteTableText"/>
            </w:pPr>
            <w:r w:rsidRPr="00DA1EE9">
              <w:t>ad. No.</w:t>
            </w:r>
            <w:r w:rsidR="00DA1EE9">
              <w:t> </w:t>
            </w:r>
            <w:r w:rsidRPr="00DA1EE9">
              <w:t>115, 1985</w:t>
            </w:r>
          </w:p>
        </w:tc>
      </w:tr>
      <w:tr w:rsidR="004273D1" w:rsidRPr="00DA1EE9" w:rsidTr="000E2832">
        <w:trPr>
          <w:cantSplit/>
        </w:trPr>
        <w:tc>
          <w:tcPr>
            <w:tcW w:w="2031" w:type="dxa"/>
            <w:shd w:val="clear" w:color="auto" w:fill="auto"/>
          </w:tcPr>
          <w:p w:rsidR="004273D1" w:rsidRPr="00DA1EE9" w:rsidRDefault="00F04406" w:rsidP="00F04406">
            <w:pPr>
              <w:pStyle w:val="ENoteTableText"/>
              <w:tabs>
                <w:tab w:val="center" w:leader="dot" w:pos="2268"/>
              </w:tabs>
            </w:pPr>
            <w:r w:rsidRPr="00DA1EE9">
              <w:t>s.</w:t>
            </w:r>
            <w:r w:rsidR="004273D1" w:rsidRPr="00DA1EE9">
              <w:t xml:space="preserve"> 16B</w:t>
            </w:r>
            <w:r w:rsidR="004273D1" w:rsidRPr="00DA1EE9">
              <w:tab/>
            </w:r>
          </w:p>
        </w:tc>
        <w:tc>
          <w:tcPr>
            <w:tcW w:w="5057" w:type="dxa"/>
            <w:shd w:val="clear" w:color="auto" w:fill="auto"/>
          </w:tcPr>
          <w:p w:rsidR="004273D1" w:rsidRPr="00DA1EE9" w:rsidRDefault="004273D1" w:rsidP="004273D1">
            <w:pPr>
              <w:pStyle w:val="ENoteTableText"/>
            </w:pPr>
            <w:r w:rsidRPr="00DA1EE9">
              <w:t>ad. No.</w:t>
            </w:r>
            <w:r w:rsidR="00DA1EE9">
              <w:t> </w:t>
            </w:r>
            <w:r w:rsidRPr="00DA1EE9">
              <w:t xml:space="preserve">101, 1993 </w:t>
            </w:r>
          </w:p>
        </w:tc>
      </w:tr>
      <w:tr w:rsidR="000D5F81" w:rsidRPr="00DA1EE9" w:rsidTr="008C7E15">
        <w:trPr>
          <w:cantSplit/>
        </w:trPr>
        <w:tc>
          <w:tcPr>
            <w:tcW w:w="2031" w:type="dxa"/>
            <w:shd w:val="clear" w:color="auto" w:fill="auto"/>
          </w:tcPr>
          <w:p w:rsidR="000D5F81" w:rsidRPr="00DA1EE9" w:rsidRDefault="000D5F81" w:rsidP="00F04406">
            <w:pPr>
              <w:pStyle w:val="ENoteTableText"/>
              <w:tabs>
                <w:tab w:val="center" w:leader="dot" w:pos="2268"/>
              </w:tabs>
            </w:pPr>
          </w:p>
        </w:tc>
        <w:tc>
          <w:tcPr>
            <w:tcW w:w="5057" w:type="dxa"/>
            <w:shd w:val="clear" w:color="auto" w:fill="auto"/>
          </w:tcPr>
          <w:p w:rsidR="000D5F81" w:rsidRPr="00DA1EE9" w:rsidRDefault="000D5F81" w:rsidP="004273D1">
            <w:pPr>
              <w:pStyle w:val="ENoteTableText"/>
            </w:pPr>
            <w:r w:rsidRPr="00DA1EE9">
              <w:t>rs No 37, 2014</w:t>
            </w:r>
          </w:p>
        </w:tc>
      </w:tr>
      <w:tr w:rsidR="00821868" w:rsidRPr="00DA1EE9" w:rsidTr="008C7E15">
        <w:trPr>
          <w:cantSplit/>
        </w:trPr>
        <w:tc>
          <w:tcPr>
            <w:tcW w:w="2031" w:type="dxa"/>
            <w:tcBorders>
              <w:bottom w:val="single" w:sz="12" w:space="0" w:color="auto"/>
            </w:tcBorders>
            <w:shd w:val="clear" w:color="auto" w:fill="auto"/>
          </w:tcPr>
          <w:p w:rsidR="00821868" w:rsidRPr="00DA1EE9" w:rsidRDefault="00821868" w:rsidP="00F04406">
            <w:pPr>
              <w:pStyle w:val="ENoteTableText"/>
              <w:tabs>
                <w:tab w:val="center" w:leader="dot" w:pos="2268"/>
              </w:tabs>
            </w:pPr>
            <w:r w:rsidRPr="00DA1EE9">
              <w:t>s 17</w:t>
            </w:r>
            <w:r w:rsidRPr="00DA1EE9">
              <w:tab/>
            </w:r>
          </w:p>
        </w:tc>
        <w:tc>
          <w:tcPr>
            <w:tcW w:w="5057" w:type="dxa"/>
            <w:tcBorders>
              <w:bottom w:val="single" w:sz="12" w:space="0" w:color="auto"/>
            </w:tcBorders>
            <w:shd w:val="clear" w:color="auto" w:fill="auto"/>
          </w:tcPr>
          <w:p w:rsidR="00821868" w:rsidRPr="00DA1EE9" w:rsidRDefault="00821868" w:rsidP="004273D1">
            <w:pPr>
              <w:pStyle w:val="ENoteTableText"/>
            </w:pPr>
            <w:r w:rsidRPr="00DA1EE9">
              <w:t>am No 37, 2014</w:t>
            </w:r>
            <w:r w:rsidR="00024D5D" w:rsidRPr="00DA1EE9">
              <w:t xml:space="preserve">; </w:t>
            </w:r>
            <w:r w:rsidR="00024D5D" w:rsidRPr="0064070B">
              <w:t>No 126, 2015</w:t>
            </w:r>
          </w:p>
        </w:tc>
      </w:tr>
    </w:tbl>
    <w:p w:rsidR="005245A7" w:rsidRPr="00DA1EE9" w:rsidRDefault="005245A7" w:rsidP="005245A7"/>
    <w:p w:rsidR="00DE3FEE" w:rsidRPr="00DA1EE9" w:rsidRDefault="00DE3FEE" w:rsidP="00C636B1">
      <w:pPr>
        <w:sectPr w:rsidR="00DE3FEE" w:rsidRPr="00DA1EE9" w:rsidSect="00276780">
          <w:headerReference w:type="even" r:id="rId25"/>
          <w:headerReference w:type="default" r:id="rId26"/>
          <w:footerReference w:type="even" r:id="rId27"/>
          <w:footerReference w:type="default" r:id="rId28"/>
          <w:footerReference w:type="first" r:id="rId29"/>
          <w:pgSz w:w="11907" w:h="16839"/>
          <w:pgMar w:top="2381" w:right="2410" w:bottom="4252" w:left="2410" w:header="720" w:footer="3402" w:gutter="0"/>
          <w:cols w:space="708"/>
          <w:docGrid w:linePitch="360"/>
        </w:sectPr>
      </w:pPr>
    </w:p>
    <w:p w:rsidR="00997315" w:rsidRPr="00DA1EE9" w:rsidRDefault="00997315" w:rsidP="00997315"/>
    <w:sectPr w:rsidR="00997315" w:rsidRPr="00DA1EE9" w:rsidSect="0027678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B8" w:rsidRPr="00442424" w:rsidRDefault="007A72B8" w:rsidP="000908DE">
      <w:pPr>
        <w:spacing w:line="240" w:lineRule="auto"/>
        <w:rPr>
          <w:sz w:val="16"/>
        </w:rPr>
      </w:pPr>
      <w:r>
        <w:separator/>
      </w:r>
    </w:p>
  </w:endnote>
  <w:endnote w:type="continuationSeparator" w:id="0">
    <w:p w:rsidR="007A72B8" w:rsidRPr="00442424" w:rsidRDefault="007A72B8" w:rsidP="000908DE">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Default="007A72B8">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Default="007A72B8" w:rsidP="00DC6E4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ED79B6" w:rsidRDefault="007A72B8" w:rsidP="00DC6E4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7B3B51" w:rsidRDefault="007A72B8" w:rsidP="00DC6E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A72B8" w:rsidRPr="007B3B51" w:rsidTr="00DC6E4A">
      <w:tc>
        <w:tcPr>
          <w:tcW w:w="1247" w:type="dxa"/>
        </w:tcPr>
        <w:p w:rsidR="007A72B8" w:rsidRPr="007B3B51" w:rsidRDefault="007A72B8" w:rsidP="00DC6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76780">
            <w:rPr>
              <w:i/>
              <w:noProof/>
              <w:sz w:val="16"/>
              <w:szCs w:val="16"/>
            </w:rPr>
            <w:t>2</w:t>
          </w:r>
          <w:r w:rsidRPr="007B3B51">
            <w:rPr>
              <w:i/>
              <w:sz w:val="16"/>
              <w:szCs w:val="16"/>
            </w:rPr>
            <w:fldChar w:fldCharType="end"/>
          </w:r>
        </w:p>
      </w:tc>
      <w:tc>
        <w:tcPr>
          <w:tcW w:w="5387" w:type="dxa"/>
          <w:gridSpan w:val="3"/>
        </w:tcPr>
        <w:p w:rsidR="007A72B8" w:rsidRPr="007B3B51" w:rsidRDefault="007A72B8" w:rsidP="00DC6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6780">
            <w:rPr>
              <w:i/>
              <w:noProof/>
              <w:sz w:val="16"/>
              <w:szCs w:val="16"/>
            </w:rPr>
            <w:t>Export Inspection and Meat Charges Collection Act 1985</w:t>
          </w:r>
          <w:r w:rsidRPr="007B3B51">
            <w:rPr>
              <w:i/>
              <w:sz w:val="16"/>
              <w:szCs w:val="16"/>
            </w:rPr>
            <w:fldChar w:fldCharType="end"/>
          </w:r>
        </w:p>
      </w:tc>
      <w:tc>
        <w:tcPr>
          <w:tcW w:w="669" w:type="dxa"/>
        </w:tcPr>
        <w:p w:rsidR="007A72B8" w:rsidRPr="007B3B51" w:rsidRDefault="007A72B8" w:rsidP="00DC6E4A">
          <w:pPr>
            <w:jc w:val="right"/>
            <w:rPr>
              <w:sz w:val="16"/>
              <w:szCs w:val="16"/>
            </w:rPr>
          </w:pPr>
        </w:p>
      </w:tc>
    </w:tr>
    <w:tr w:rsidR="007A72B8" w:rsidRPr="0055472E" w:rsidTr="00DC6E4A">
      <w:tc>
        <w:tcPr>
          <w:tcW w:w="2190" w:type="dxa"/>
          <w:gridSpan w:val="2"/>
        </w:tcPr>
        <w:p w:rsidR="007A72B8" w:rsidRPr="0055472E" w:rsidRDefault="007A72B8" w:rsidP="00DC6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070B">
            <w:rPr>
              <w:sz w:val="16"/>
              <w:szCs w:val="16"/>
            </w:rPr>
            <w:t>9</w:t>
          </w:r>
          <w:r w:rsidRPr="0055472E">
            <w:rPr>
              <w:sz w:val="16"/>
              <w:szCs w:val="16"/>
            </w:rPr>
            <w:fldChar w:fldCharType="end"/>
          </w:r>
        </w:p>
      </w:tc>
      <w:tc>
        <w:tcPr>
          <w:tcW w:w="2920" w:type="dxa"/>
        </w:tcPr>
        <w:p w:rsidR="007A72B8" w:rsidRPr="0055472E" w:rsidRDefault="007A72B8" w:rsidP="00DC6E4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4070B">
            <w:rPr>
              <w:sz w:val="16"/>
              <w:szCs w:val="16"/>
            </w:rPr>
            <w:t>5/3/16</w:t>
          </w:r>
          <w:r w:rsidRPr="0055472E">
            <w:rPr>
              <w:sz w:val="16"/>
              <w:szCs w:val="16"/>
            </w:rPr>
            <w:fldChar w:fldCharType="end"/>
          </w:r>
        </w:p>
      </w:tc>
      <w:tc>
        <w:tcPr>
          <w:tcW w:w="2193" w:type="dxa"/>
          <w:gridSpan w:val="2"/>
        </w:tcPr>
        <w:p w:rsidR="007A72B8" w:rsidRPr="0055472E" w:rsidRDefault="007A72B8" w:rsidP="00DC6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070B">
            <w:rPr>
              <w:sz w:val="16"/>
              <w:szCs w:val="16"/>
            </w:rPr>
            <w:instrText>22/04/2016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4070B">
            <w:rPr>
              <w:sz w:val="16"/>
              <w:szCs w:val="16"/>
            </w:rPr>
            <w:instrText>22/4/16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070B">
            <w:rPr>
              <w:noProof/>
              <w:sz w:val="16"/>
              <w:szCs w:val="16"/>
            </w:rPr>
            <w:t>22/4/16</w:t>
          </w:r>
          <w:r w:rsidRPr="0055472E">
            <w:rPr>
              <w:sz w:val="16"/>
              <w:szCs w:val="16"/>
            </w:rPr>
            <w:fldChar w:fldCharType="end"/>
          </w:r>
        </w:p>
      </w:tc>
    </w:tr>
  </w:tbl>
  <w:p w:rsidR="007A72B8" w:rsidRPr="00024D5D" w:rsidRDefault="007A72B8" w:rsidP="00024D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7B3B51" w:rsidRDefault="007A72B8" w:rsidP="00DC6E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A72B8" w:rsidRPr="007B3B51" w:rsidTr="00DC6E4A">
      <w:tc>
        <w:tcPr>
          <w:tcW w:w="1247" w:type="dxa"/>
        </w:tcPr>
        <w:p w:rsidR="007A72B8" w:rsidRPr="007B3B51" w:rsidRDefault="007A72B8" w:rsidP="00DC6E4A">
          <w:pPr>
            <w:rPr>
              <w:i/>
              <w:sz w:val="16"/>
              <w:szCs w:val="16"/>
            </w:rPr>
          </w:pPr>
        </w:p>
      </w:tc>
      <w:tc>
        <w:tcPr>
          <w:tcW w:w="5387" w:type="dxa"/>
          <w:gridSpan w:val="3"/>
        </w:tcPr>
        <w:p w:rsidR="007A72B8" w:rsidRPr="007B3B51" w:rsidRDefault="007A72B8" w:rsidP="00DC6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6780">
            <w:rPr>
              <w:i/>
              <w:noProof/>
              <w:sz w:val="16"/>
              <w:szCs w:val="16"/>
            </w:rPr>
            <w:t>Export Inspection and Meat Charges Collection Act 1985</w:t>
          </w:r>
          <w:r w:rsidRPr="007B3B51">
            <w:rPr>
              <w:i/>
              <w:sz w:val="16"/>
              <w:szCs w:val="16"/>
            </w:rPr>
            <w:fldChar w:fldCharType="end"/>
          </w:r>
        </w:p>
      </w:tc>
      <w:tc>
        <w:tcPr>
          <w:tcW w:w="669" w:type="dxa"/>
        </w:tcPr>
        <w:p w:rsidR="007A72B8" w:rsidRPr="007B3B51" w:rsidRDefault="007A72B8" w:rsidP="00DC6E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76780">
            <w:rPr>
              <w:i/>
              <w:noProof/>
              <w:sz w:val="16"/>
              <w:szCs w:val="16"/>
            </w:rPr>
            <w:t>1</w:t>
          </w:r>
          <w:r w:rsidRPr="007B3B51">
            <w:rPr>
              <w:i/>
              <w:sz w:val="16"/>
              <w:szCs w:val="16"/>
            </w:rPr>
            <w:fldChar w:fldCharType="end"/>
          </w:r>
        </w:p>
      </w:tc>
    </w:tr>
    <w:tr w:rsidR="007A72B8" w:rsidRPr="00130F37" w:rsidTr="00DC6E4A">
      <w:tc>
        <w:tcPr>
          <w:tcW w:w="2190" w:type="dxa"/>
          <w:gridSpan w:val="2"/>
        </w:tcPr>
        <w:p w:rsidR="007A72B8" w:rsidRPr="00130F37" w:rsidRDefault="007A72B8" w:rsidP="00DC6E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070B">
            <w:rPr>
              <w:sz w:val="16"/>
              <w:szCs w:val="16"/>
            </w:rPr>
            <w:t>9</w:t>
          </w:r>
          <w:r w:rsidRPr="00130F37">
            <w:rPr>
              <w:sz w:val="16"/>
              <w:szCs w:val="16"/>
            </w:rPr>
            <w:fldChar w:fldCharType="end"/>
          </w:r>
        </w:p>
      </w:tc>
      <w:tc>
        <w:tcPr>
          <w:tcW w:w="2920" w:type="dxa"/>
        </w:tcPr>
        <w:p w:rsidR="007A72B8" w:rsidRPr="00130F37" w:rsidRDefault="007A72B8" w:rsidP="00DC6E4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4070B">
            <w:rPr>
              <w:sz w:val="16"/>
              <w:szCs w:val="16"/>
            </w:rPr>
            <w:t>5/3/16</w:t>
          </w:r>
          <w:r w:rsidRPr="00130F37">
            <w:rPr>
              <w:sz w:val="16"/>
              <w:szCs w:val="16"/>
            </w:rPr>
            <w:fldChar w:fldCharType="end"/>
          </w:r>
        </w:p>
      </w:tc>
      <w:tc>
        <w:tcPr>
          <w:tcW w:w="2193" w:type="dxa"/>
          <w:gridSpan w:val="2"/>
        </w:tcPr>
        <w:p w:rsidR="007A72B8" w:rsidRPr="00130F37" w:rsidRDefault="007A72B8" w:rsidP="00DC6E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070B">
            <w:rPr>
              <w:sz w:val="16"/>
              <w:szCs w:val="16"/>
            </w:rPr>
            <w:instrText>22/04/2016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4070B">
            <w:rPr>
              <w:sz w:val="16"/>
              <w:szCs w:val="16"/>
            </w:rPr>
            <w:instrText>22/4/16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070B">
            <w:rPr>
              <w:noProof/>
              <w:sz w:val="16"/>
              <w:szCs w:val="16"/>
            </w:rPr>
            <w:t>22/4/16</w:t>
          </w:r>
          <w:r w:rsidRPr="00130F37">
            <w:rPr>
              <w:sz w:val="16"/>
              <w:szCs w:val="16"/>
            </w:rPr>
            <w:fldChar w:fldCharType="end"/>
          </w:r>
        </w:p>
      </w:tc>
    </w:tr>
  </w:tbl>
  <w:p w:rsidR="007A72B8" w:rsidRPr="00024D5D" w:rsidRDefault="007A72B8" w:rsidP="00024D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F04406" w:rsidRDefault="007A72B8">
    <w:pPr>
      <w:pBdr>
        <w:top w:val="single" w:sz="6" w:space="1" w:color="auto"/>
      </w:pBdr>
      <w:jc w:val="right"/>
      <w:rPr>
        <w:i/>
        <w:sz w:val="18"/>
      </w:rPr>
    </w:pPr>
  </w:p>
  <w:p w:rsidR="007A72B8" w:rsidRPr="00F04406" w:rsidRDefault="007A72B8">
    <w:pPr>
      <w:pBdr>
        <w:top w:val="single" w:sz="6" w:space="1" w:color="auto"/>
      </w:pBdr>
      <w:jc w:val="right"/>
      <w:rPr>
        <w:i/>
        <w:sz w:val="18"/>
      </w:rPr>
    </w:pPr>
    <w:r w:rsidRPr="00F04406">
      <w:rPr>
        <w:i/>
        <w:sz w:val="18"/>
      </w:rPr>
      <w:fldChar w:fldCharType="begin"/>
    </w:r>
    <w:r w:rsidRPr="00F04406">
      <w:rPr>
        <w:i/>
        <w:sz w:val="18"/>
      </w:rPr>
      <w:instrText xml:space="preserve"> STYLEREF ShortT </w:instrText>
    </w:r>
    <w:r w:rsidRPr="00F04406">
      <w:rPr>
        <w:i/>
        <w:sz w:val="18"/>
      </w:rPr>
      <w:fldChar w:fldCharType="separate"/>
    </w:r>
    <w:r w:rsidR="0064070B">
      <w:rPr>
        <w:i/>
        <w:noProof/>
        <w:sz w:val="18"/>
      </w:rPr>
      <w:t>Export Inspection and Meat Charges Collection Act 1985</w:t>
    </w:r>
    <w:r w:rsidRPr="00F04406">
      <w:rPr>
        <w:i/>
        <w:sz w:val="18"/>
      </w:rPr>
      <w:fldChar w:fldCharType="end"/>
    </w:r>
    <w:r w:rsidRPr="00F04406">
      <w:rPr>
        <w:i/>
        <w:sz w:val="18"/>
      </w:rPr>
      <w:t xml:space="preserve">                   </w:t>
    </w:r>
    <w:r w:rsidRPr="00F04406">
      <w:rPr>
        <w:i/>
        <w:sz w:val="18"/>
      </w:rPr>
      <w:fldChar w:fldCharType="begin"/>
    </w:r>
    <w:r w:rsidRPr="00F04406">
      <w:rPr>
        <w:i/>
        <w:sz w:val="18"/>
      </w:rPr>
      <w:instrText xml:space="preserve"> PAGE </w:instrText>
    </w:r>
    <w:r w:rsidRPr="00F04406">
      <w:rPr>
        <w:i/>
        <w:sz w:val="18"/>
      </w:rPr>
      <w:fldChar w:fldCharType="separate"/>
    </w:r>
    <w:r>
      <w:rPr>
        <w:i/>
        <w:noProof/>
        <w:sz w:val="18"/>
      </w:rPr>
      <w:t>19</w:t>
    </w:r>
    <w:r w:rsidRPr="00F04406">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7B3B51" w:rsidRDefault="007A72B8" w:rsidP="00DC6E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A72B8" w:rsidRPr="007B3B51" w:rsidTr="00DC6E4A">
      <w:tc>
        <w:tcPr>
          <w:tcW w:w="1247" w:type="dxa"/>
        </w:tcPr>
        <w:p w:rsidR="007A72B8" w:rsidRPr="007B3B51" w:rsidRDefault="007A72B8" w:rsidP="00DC6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76780">
            <w:rPr>
              <w:i/>
              <w:noProof/>
              <w:sz w:val="16"/>
              <w:szCs w:val="16"/>
            </w:rPr>
            <w:t>14</w:t>
          </w:r>
          <w:r w:rsidRPr="007B3B51">
            <w:rPr>
              <w:i/>
              <w:sz w:val="16"/>
              <w:szCs w:val="16"/>
            </w:rPr>
            <w:fldChar w:fldCharType="end"/>
          </w:r>
        </w:p>
      </w:tc>
      <w:tc>
        <w:tcPr>
          <w:tcW w:w="5387" w:type="dxa"/>
          <w:gridSpan w:val="3"/>
        </w:tcPr>
        <w:p w:rsidR="007A72B8" w:rsidRPr="007B3B51" w:rsidRDefault="007A72B8" w:rsidP="00DC6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6780">
            <w:rPr>
              <w:i/>
              <w:noProof/>
              <w:sz w:val="16"/>
              <w:szCs w:val="16"/>
            </w:rPr>
            <w:t>Export Inspection and Meat Charges Collection Act 1985</w:t>
          </w:r>
          <w:r w:rsidRPr="007B3B51">
            <w:rPr>
              <w:i/>
              <w:sz w:val="16"/>
              <w:szCs w:val="16"/>
            </w:rPr>
            <w:fldChar w:fldCharType="end"/>
          </w:r>
        </w:p>
      </w:tc>
      <w:tc>
        <w:tcPr>
          <w:tcW w:w="669" w:type="dxa"/>
        </w:tcPr>
        <w:p w:rsidR="007A72B8" w:rsidRPr="007B3B51" w:rsidRDefault="007A72B8" w:rsidP="00DC6E4A">
          <w:pPr>
            <w:jc w:val="right"/>
            <w:rPr>
              <w:sz w:val="16"/>
              <w:szCs w:val="16"/>
            </w:rPr>
          </w:pPr>
        </w:p>
      </w:tc>
    </w:tr>
    <w:tr w:rsidR="007A72B8" w:rsidRPr="0055472E" w:rsidTr="00DC6E4A">
      <w:tc>
        <w:tcPr>
          <w:tcW w:w="2190" w:type="dxa"/>
          <w:gridSpan w:val="2"/>
        </w:tcPr>
        <w:p w:rsidR="007A72B8" w:rsidRPr="0055472E" w:rsidRDefault="007A72B8" w:rsidP="00DC6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070B">
            <w:rPr>
              <w:sz w:val="16"/>
              <w:szCs w:val="16"/>
            </w:rPr>
            <w:t>9</w:t>
          </w:r>
          <w:r w:rsidRPr="0055472E">
            <w:rPr>
              <w:sz w:val="16"/>
              <w:szCs w:val="16"/>
            </w:rPr>
            <w:fldChar w:fldCharType="end"/>
          </w:r>
        </w:p>
      </w:tc>
      <w:tc>
        <w:tcPr>
          <w:tcW w:w="2920" w:type="dxa"/>
        </w:tcPr>
        <w:p w:rsidR="007A72B8" w:rsidRPr="0055472E" w:rsidRDefault="007A72B8" w:rsidP="00DC6E4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4070B">
            <w:rPr>
              <w:sz w:val="16"/>
              <w:szCs w:val="16"/>
            </w:rPr>
            <w:t>5/3/16</w:t>
          </w:r>
          <w:r w:rsidRPr="0055472E">
            <w:rPr>
              <w:sz w:val="16"/>
              <w:szCs w:val="16"/>
            </w:rPr>
            <w:fldChar w:fldCharType="end"/>
          </w:r>
        </w:p>
      </w:tc>
      <w:tc>
        <w:tcPr>
          <w:tcW w:w="2193" w:type="dxa"/>
          <w:gridSpan w:val="2"/>
        </w:tcPr>
        <w:p w:rsidR="007A72B8" w:rsidRPr="0055472E" w:rsidRDefault="007A72B8" w:rsidP="00DC6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070B">
            <w:rPr>
              <w:sz w:val="16"/>
              <w:szCs w:val="16"/>
            </w:rPr>
            <w:instrText>22/04/2016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4070B">
            <w:rPr>
              <w:sz w:val="16"/>
              <w:szCs w:val="16"/>
            </w:rPr>
            <w:instrText>22/4/16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070B">
            <w:rPr>
              <w:noProof/>
              <w:sz w:val="16"/>
              <w:szCs w:val="16"/>
            </w:rPr>
            <w:t>22/4/16</w:t>
          </w:r>
          <w:r w:rsidRPr="0055472E">
            <w:rPr>
              <w:sz w:val="16"/>
              <w:szCs w:val="16"/>
            </w:rPr>
            <w:fldChar w:fldCharType="end"/>
          </w:r>
        </w:p>
      </w:tc>
    </w:tr>
  </w:tbl>
  <w:p w:rsidR="007A72B8" w:rsidRPr="00024D5D" w:rsidRDefault="007A72B8" w:rsidP="00024D5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7B3B51" w:rsidRDefault="007A72B8" w:rsidP="00DC6E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A72B8" w:rsidRPr="007B3B51" w:rsidTr="00DC6E4A">
      <w:tc>
        <w:tcPr>
          <w:tcW w:w="1247" w:type="dxa"/>
        </w:tcPr>
        <w:p w:rsidR="007A72B8" w:rsidRPr="007B3B51" w:rsidRDefault="007A72B8" w:rsidP="00DC6E4A">
          <w:pPr>
            <w:rPr>
              <w:i/>
              <w:sz w:val="16"/>
              <w:szCs w:val="16"/>
            </w:rPr>
          </w:pPr>
        </w:p>
      </w:tc>
      <w:tc>
        <w:tcPr>
          <w:tcW w:w="5387" w:type="dxa"/>
          <w:gridSpan w:val="3"/>
        </w:tcPr>
        <w:p w:rsidR="007A72B8" w:rsidRPr="007B3B51" w:rsidRDefault="007A72B8" w:rsidP="00DC6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6780">
            <w:rPr>
              <w:i/>
              <w:noProof/>
              <w:sz w:val="16"/>
              <w:szCs w:val="16"/>
            </w:rPr>
            <w:t>Export Inspection and Meat Charges Collection Act 1985</w:t>
          </w:r>
          <w:r w:rsidRPr="007B3B51">
            <w:rPr>
              <w:i/>
              <w:sz w:val="16"/>
              <w:szCs w:val="16"/>
            </w:rPr>
            <w:fldChar w:fldCharType="end"/>
          </w:r>
        </w:p>
      </w:tc>
      <w:tc>
        <w:tcPr>
          <w:tcW w:w="669" w:type="dxa"/>
        </w:tcPr>
        <w:p w:rsidR="007A72B8" w:rsidRPr="007B3B51" w:rsidRDefault="007A72B8" w:rsidP="00DC6E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76780">
            <w:rPr>
              <w:i/>
              <w:noProof/>
              <w:sz w:val="16"/>
              <w:szCs w:val="16"/>
            </w:rPr>
            <w:t>15</w:t>
          </w:r>
          <w:r w:rsidRPr="007B3B51">
            <w:rPr>
              <w:i/>
              <w:sz w:val="16"/>
              <w:szCs w:val="16"/>
            </w:rPr>
            <w:fldChar w:fldCharType="end"/>
          </w:r>
        </w:p>
      </w:tc>
    </w:tr>
    <w:tr w:rsidR="007A72B8" w:rsidRPr="00130F37" w:rsidTr="00DC6E4A">
      <w:tc>
        <w:tcPr>
          <w:tcW w:w="2190" w:type="dxa"/>
          <w:gridSpan w:val="2"/>
        </w:tcPr>
        <w:p w:rsidR="007A72B8" w:rsidRPr="00130F37" w:rsidRDefault="007A72B8" w:rsidP="00DC6E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070B">
            <w:rPr>
              <w:sz w:val="16"/>
              <w:szCs w:val="16"/>
            </w:rPr>
            <w:t>9</w:t>
          </w:r>
          <w:r w:rsidRPr="00130F37">
            <w:rPr>
              <w:sz w:val="16"/>
              <w:szCs w:val="16"/>
            </w:rPr>
            <w:fldChar w:fldCharType="end"/>
          </w:r>
        </w:p>
      </w:tc>
      <w:tc>
        <w:tcPr>
          <w:tcW w:w="2920" w:type="dxa"/>
        </w:tcPr>
        <w:p w:rsidR="007A72B8" w:rsidRPr="00130F37" w:rsidRDefault="007A72B8" w:rsidP="00DC6E4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4070B">
            <w:rPr>
              <w:sz w:val="16"/>
              <w:szCs w:val="16"/>
            </w:rPr>
            <w:t>5/3/16</w:t>
          </w:r>
          <w:r w:rsidRPr="00130F37">
            <w:rPr>
              <w:sz w:val="16"/>
              <w:szCs w:val="16"/>
            </w:rPr>
            <w:fldChar w:fldCharType="end"/>
          </w:r>
        </w:p>
      </w:tc>
      <w:tc>
        <w:tcPr>
          <w:tcW w:w="2193" w:type="dxa"/>
          <w:gridSpan w:val="2"/>
        </w:tcPr>
        <w:p w:rsidR="007A72B8" w:rsidRPr="00130F37" w:rsidRDefault="007A72B8" w:rsidP="00DC6E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070B">
            <w:rPr>
              <w:sz w:val="16"/>
              <w:szCs w:val="16"/>
            </w:rPr>
            <w:instrText>22/04/2016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4070B">
            <w:rPr>
              <w:sz w:val="16"/>
              <w:szCs w:val="16"/>
            </w:rPr>
            <w:instrText>22/4/16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070B">
            <w:rPr>
              <w:noProof/>
              <w:sz w:val="16"/>
              <w:szCs w:val="16"/>
            </w:rPr>
            <w:t>22/4/16</w:t>
          </w:r>
          <w:r w:rsidRPr="00130F37">
            <w:rPr>
              <w:sz w:val="16"/>
              <w:szCs w:val="16"/>
            </w:rPr>
            <w:fldChar w:fldCharType="end"/>
          </w:r>
        </w:p>
      </w:tc>
    </w:tr>
  </w:tbl>
  <w:p w:rsidR="007A72B8" w:rsidRPr="00024D5D" w:rsidRDefault="007A72B8" w:rsidP="00024D5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7A1328" w:rsidRDefault="007A72B8" w:rsidP="00C636B1">
    <w:pPr>
      <w:pBdr>
        <w:top w:val="single" w:sz="6" w:space="1" w:color="auto"/>
      </w:pBdr>
      <w:spacing w:before="120"/>
      <w:rPr>
        <w:sz w:val="18"/>
      </w:rPr>
    </w:pPr>
  </w:p>
  <w:p w:rsidR="007A72B8" w:rsidRPr="007A1328" w:rsidRDefault="007A72B8" w:rsidP="00C636B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4070B">
      <w:rPr>
        <w:i/>
        <w:noProof/>
        <w:sz w:val="18"/>
      </w:rPr>
      <w:t>Export Inspection and Meat Charges Collection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B8" w:rsidRPr="00442424" w:rsidRDefault="007A72B8" w:rsidP="000908DE">
      <w:pPr>
        <w:spacing w:line="240" w:lineRule="auto"/>
        <w:rPr>
          <w:sz w:val="16"/>
        </w:rPr>
      </w:pPr>
      <w:r>
        <w:separator/>
      </w:r>
    </w:p>
  </w:footnote>
  <w:footnote w:type="continuationSeparator" w:id="0">
    <w:p w:rsidR="007A72B8" w:rsidRPr="00442424" w:rsidRDefault="007A72B8" w:rsidP="000908DE">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Default="007A72B8" w:rsidP="00DC6E4A">
    <w:pPr>
      <w:pStyle w:val="Header"/>
      <w:pBdr>
        <w:bottom w:val="single" w:sz="6" w:space="1" w:color="auto"/>
      </w:pBdr>
    </w:pPr>
  </w:p>
  <w:p w:rsidR="007A72B8" w:rsidRDefault="007A72B8" w:rsidP="00DC6E4A">
    <w:pPr>
      <w:pStyle w:val="Header"/>
      <w:pBdr>
        <w:bottom w:val="single" w:sz="6" w:space="1" w:color="auto"/>
      </w:pBdr>
    </w:pPr>
  </w:p>
  <w:p w:rsidR="007A72B8" w:rsidRPr="001E77D2" w:rsidRDefault="007A72B8" w:rsidP="00DC6E4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7E528B" w:rsidRDefault="007A72B8" w:rsidP="00C636B1">
    <w:pPr>
      <w:rPr>
        <w:sz w:val="26"/>
        <w:szCs w:val="26"/>
      </w:rPr>
    </w:pPr>
  </w:p>
  <w:p w:rsidR="007A72B8" w:rsidRPr="00750516" w:rsidRDefault="007A72B8" w:rsidP="00C636B1">
    <w:pPr>
      <w:rPr>
        <w:b/>
        <w:sz w:val="20"/>
      </w:rPr>
    </w:pPr>
    <w:r w:rsidRPr="00750516">
      <w:rPr>
        <w:b/>
        <w:sz w:val="20"/>
      </w:rPr>
      <w:t>Endnotes</w:t>
    </w:r>
  </w:p>
  <w:p w:rsidR="007A72B8" w:rsidRPr="007A1328" w:rsidRDefault="007A72B8" w:rsidP="00C636B1">
    <w:pPr>
      <w:rPr>
        <w:sz w:val="20"/>
      </w:rPr>
    </w:pPr>
  </w:p>
  <w:p w:rsidR="007A72B8" w:rsidRPr="007A1328" w:rsidRDefault="007A72B8" w:rsidP="00C636B1">
    <w:pPr>
      <w:rPr>
        <w:b/>
        <w:sz w:val="24"/>
      </w:rPr>
    </w:pPr>
  </w:p>
  <w:p w:rsidR="007A72B8" w:rsidRPr="007E528B" w:rsidRDefault="007A72B8" w:rsidP="00C636B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76780">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7E528B" w:rsidRDefault="007A72B8" w:rsidP="00C636B1">
    <w:pPr>
      <w:jc w:val="right"/>
      <w:rPr>
        <w:sz w:val="26"/>
        <w:szCs w:val="26"/>
      </w:rPr>
    </w:pPr>
  </w:p>
  <w:p w:rsidR="007A72B8" w:rsidRPr="00750516" w:rsidRDefault="007A72B8" w:rsidP="00C636B1">
    <w:pPr>
      <w:jc w:val="right"/>
      <w:rPr>
        <w:b/>
        <w:sz w:val="20"/>
      </w:rPr>
    </w:pPr>
    <w:r w:rsidRPr="00750516">
      <w:rPr>
        <w:b/>
        <w:sz w:val="20"/>
      </w:rPr>
      <w:t>Endnotes</w:t>
    </w:r>
  </w:p>
  <w:p w:rsidR="007A72B8" w:rsidRPr="007A1328" w:rsidRDefault="007A72B8" w:rsidP="00C636B1">
    <w:pPr>
      <w:jc w:val="right"/>
      <w:rPr>
        <w:sz w:val="20"/>
      </w:rPr>
    </w:pPr>
  </w:p>
  <w:p w:rsidR="007A72B8" w:rsidRPr="007A1328" w:rsidRDefault="007A72B8" w:rsidP="00C636B1">
    <w:pPr>
      <w:jc w:val="right"/>
      <w:rPr>
        <w:b/>
        <w:sz w:val="24"/>
      </w:rPr>
    </w:pPr>
  </w:p>
  <w:p w:rsidR="007A72B8" w:rsidRPr="007E528B" w:rsidRDefault="007A72B8" w:rsidP="00C636B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76780">
      <w:rPr>
        <w:noProof/>
        <w:szCs w:val="22"/>
      </w:rPr>
      <w:t>Endnote 1—About the endnotes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Default="007A72B8" w:rsidP="00DC6E4A">
    <w:pPr>
      <w:pStyle w:val="Header"/>
      <w:pBdr>
        <w:bottom w:val="single" w:sz="4" w:space="1" w:color="auto"/>
      </w:pBdr>
    </w:pPr>
  </w:p>
  <w:p w:rsidR="007A72B8" w:rsidRDefault="007A72B8" w:rsidP="00DC6E4A">
    <w:pPr>
      <w:pStyle w:val="Header"/>
      <w:pBdr>
        <w:bottom w:val="single" w:sz="4" w:space="1" w:color="auto"/>
      </w:pBdr>
    </w:pPr>
  </w:p>
  <w:p w:rsidR="007A72B8" w:rsidRPr="001E77D2" w:rsidRDefault="007A72B8" w:rsidP="00DC6E4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5F1388" w:rsidRDefault="007A72B8" w:rsidP="00DC6E4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ED79B6" w:rsidRDefault="007A72B8" w:rsidP="00024D5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ED79B6" w:rsidRDefault="007A72B8" w:rsidP="0023338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Pr="00ED79B6" w:rsidRDefault="007A72B8" w:rsidP="00C636B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Default="007A72B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A72B8" w:rsidRDefault="007A72B8">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A72B8" w:rsidRDefault="007A72B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A72B8" w:rsidRDefault="007A72B8">
    <w:pPr>
      <w:rPr>
        <w:b/>
        <w:sz w:val="24"/>
      </w:rPr>
    </w:pPr>
  </w:p>
  <w:p w:rsidR="007A72B8" w:rsidRDefault="007A72B8">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76780">
      <w:rPr>
        <w:noProof/>
        <w:sz w:val="24"/>
      </w:rPr>
      <w:t>3</w:t>
    </w:r>
    <w:r>
      <w:rPr>
        <w:sz w:val="24"/>
      </w:rPr>
      <w:fldChar w:fldCharType="end"/>
    </w:r>
  </w:p>
  <w:p w:rsidR="007A72B8" w:rsidRDefault="007A72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Default="007A72B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7A72B8" w:rsidRDefault="007A72B8">
    <w:pP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A72B8" w:rsidRDefault="007A72B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A72B8" w:rsidRDefault="007A72B8">
    <w:pPr>
      <w:jc w:val="right"/>
      <w:rPr>
        <w:sz w:val="24"/>
      </w:rPr>
    </w:pPr>
  </w:p>
  <w:p w:rsidR="007A72B8" w:rsidRDefault="007A72B8">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76780">
      <w:rPr>
        <w:noProof/>
        <w:sz w:val="24"/>
      </w:rPr>
      <w:t>1</w:t>
    </w:r>
    <w:r>
      <w:rPr>
        <w:sz w:val="24"/>
      </w:rPr>
      <w:fldChar w:fldCharType="end"/>
    </w:r>
  </w:p>
  <w:p w:rsidR="007A72B8" w:rsidRDefault="007A72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B8" w:rsidRDefault="007A72B8">
    <w:pPr>
      <w:rPr>
        <w:sz w:val="20"/>
      </w:rPr>
    </w:pPr>
  </w:p>
  <w:p w:rsidR="007A72B8" w:rsidRDefault="007A72B8">
    <w:pPr>
      <w:rPr>
        <w:b/>
        <w:sz w:val="20"/>
      </w:rPr>
    </w:pPr>
  </w:p>
  <w:p w:rsidR="007A72B8" w:rsidRDefault="007A72B8">
    <w:pPr>
      <w:rPr>
        <w:sz w:val="20"/>
      </w:rPr>
    </w:pPr>
  </w:p>
  <w:p w:rsidR="007A72B8" w:rsidRDefault="007A72B8">
    <w:pPr>
      <w:rPr>
        <w:b/>
        <w:sz w:val="24"/>
      </w:rPr>
    </w:pPr>
  </w:p>
  <w:p w:rsidR="007A72B8" w:rsidRDefault="007A72B8">
    <w:pPr>
      <w:pBdr>
        <w:bottom w:val="single" w:sz="6" w:space="1" w:color="auto"/>
      </w:pBdr>
      <w:rPr>
        <w:sz w:val="24"/>
      </w:rPr>
    </w:pPr>
  </w:p>
  <w:p w:rsidR="007A72B8" w:rsidRDefault="007A72B8">
    <w:pPr>
      <w:spacing w:line="16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9"/>
  </w:num>
  <w:num w:numId="3">
    <w:abstractNumId w:val="11"/>
  </w:num>
  <w:num w:numId="4">
    <w:abstractNumId w:val="22"/>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3"/>
  </w:num>
  <w:num w:numId="30">
    <w:abstractNumId w:val="14"/>
  </w:num>
  <w:num w:numId="31">
    <w:abstractNumId w:val="21"/>
  </w:num>
  <w:num w:numId="32">
    <w:abstractNumId w:val="16"/>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4D5D"/>
    <w:rsid w:val="000359AE"/>
    <w:rsid w:val="00036B68"/>
    <w:rsid w:val="0005537E"/>
    <w:rsid w:val="000908DE"/>
    <w:rsid w:val="000A6B4B"/>
    <w:rsid w:val="000B008A"/>
    <w:rsid w:val="000B3504"/>
    <w:rsid w:val="000C5FB5"/>
    <w:rsid w:val="000D411D"/>
    <w:rsid w:val="000D4BBC"/>
    <w:rsid w:val="000D5F81"/>
    <w:rsid w:val="000E2832"/>
    <w:rsid w:val="000E677B"/>
    <w:rsid w:val="001100A4"/>
    <w:rsid w:val="001137FD"/>
    <w:rsid w:val="0013120B"/>
    <w:rsid w:val="001510A5"/>
    <w:rsid w:val="00172C04"/>
    <w:rsid w:val="00182970"/>
    <w:rsid w:val="00182E26"/>
    <w:rsid w:val="001B5915"/>
    <w:rsid w:val="001D6BF1"/>
    <w:rsid w:val="001E14E0"/>
    <w:rsid w:val="001F1278"/>
    <w:rsid w:val="001F140F"/>
    <w:rsid w:val="00203B79"/>
    <w:rsid w:val="00212D20"/>
    <w:rsid w:val="00213F8F"/>
    <w:rsid w:val="00221AE7"/>
    <w:rsid w:val="00233384"/>
    <w:rsid w:val="00235CB9"/>
    <w:rsid w:val="00250351"/>
    <w:rsid w:val="002505D8"/>
    <w:rsid w:val="00276780"/>
    <w:rsid w:val="0028439E"/>
    <w:rsid w:val="0029341C"/>
    <w:rsid w:val="002B1A7A"/>
    <w:rsid w:val="002B677C"/>
    <w:rsid w:val="002B67E2"/>
    <w:rsid w:val="002E08BF"/>
    <w:rsid w:val="002E4EF4"/>
    <w:rsid w:val="002E6351"/>
    <w:rsid w:val="002F4B2C"/>
    <w:rsid w:val="002F5B83"/>
    <w:rsid w:val="00304D37"/>
    <w:rsid w:val="0031169A"/>
    <w:rsid w:val="00327646"/>
    <w:rsid w:val="00330769"/>
    <w:rsid w:val="00335382"/>
    <w:rsid w:val="00342BE8"/>
    <w:rsid w:val="00345237"/>
    <w:rsid w:val="00364D45"/>
    <w:rsid w:val="003707C4"/>
    <w:rsid w:val="00381AB0"/>
    <w:rsid w:val="00390E06"/>
    <w:rsid w:val="003970EE"/>
    <w:rsid w:val="003B034F"/>
    <w:rsid w:val="003B59CC"/>
    <w:rsid w:val="003C1828"/>
    <w:rsid w:val="003C3A2E"/>
    <w:rsid w:val="003E552A"/>
    <w:rsid w:val="003F6A11"/>
    <w:rsid w:val="00402484"/>
    <w:rsid w:val="00406EBB"/>
    <w:rsid w:val="004273D1"/>
    <w:rsid w:val="00432AAA"/>
    <w:rsid w:val="004641D0"/>
    <w:rsid w:val="004918A6"/>
    <w:rsid w:val="0049595A"/>
    <w:rsid w:val="004B28D4"/>
    <w:rsid w:val="004C6C9C"/>
    <w:rsid w:val="004D08A1"/>
    <w:rsid w:val="004E2BEF"/>
    <w:rsid w:val="004F5B0B"/>
    <w:rsid w:val="00504815"/>
    <w:rsid w:val="00512768"/>
    <w:rsid w:val="00521E63"/>
    <w:rsid w:val="005245A7"/>
    <w:rsid w:val="00535A57"/>
    <w:rsid w:val="005475A7"/>
    <w:rsid w:val="00551612"/>
    <w:rsid w:val="005658EC"/>
    <w:rsid w:val="0057281D"/>
    <w:rsid w:val="00592C2D"/>
    <w:rsid w:val="005B3CB5"/>
    <w:rsid w:val="005B6C63"/>
    <w:rsid w:val="005C22A9"/>
    <w:rsid w:val="005D268F"/>
    <w:rsid w:val="0061601D"/>
    <w:rsid w:val="0064070B"/>
    <w:rsid w:val="0064166D"/>
    <w:rsid w:val="00642479"/>
    <w:rsid w:val="00646E88"/>
    <w:rsid w:val="006700BC"/>
    <w:rsid w:val="00677B4A"/>
    <w:rsid w:val="0068154A"/>
    <w:rsid w:val="00695A5E"/>
    <w:rsid w:val="006A5342"/>
    <w:rsid w:val="006A7178"/>
    <w:rsid w:val="006B174F"/>
    <w:rsid w:val="006B5C73"/>
    <w:rsid w:val="006D26ED"/>
    <w:rsid w:val="006E1790"/>
    <w:rsid w:val="006E1AC9"/>
    <w:rsid w:val="006E794E"/>
    <w:rsid w:val="007200F3"/>
    <w:rsid w:val="00741A58"/>
    <w:rsid w:val="00746642"/>
    <w:rsid w:val="0074798B"/>
    <w:rsid w:val="0075068B"/>
    <w:rsid w:val="00797A2A"/>
    <w:rsid w:val="007A0BFD"/>
    <w:rsid w:val="007A72B8"/>
    <w:rsid w:val="007B51A7"/>
    <w:rsid w:val="007B7959"/>
    <w:rsid w:val="007E5114"/>
    <w:rsid w:val="008010E0"/>
    <w:rsid w:val="00812F9C"/>
    <w:rsid w:val="00821773"/>
    <w:rsid w:val="00821868"/>
    <w:rsid w:val="00833706"/>
    <w:rsid w:val="00834CFA"/>
    <w:rsid w:val="00840E3B"/>
    <w:rsid w:val="008514C7"/>
    <w:rsid w:val="0086098A"/>
    <w:rsid w:val="008641C0"/>
    <w:rsid w:val="00885366"/>
    <w:rsid w:val="00897C45"/>
    <w:rsid w:val="008B2BBF"/>
    <w:rsid w:val="008B6C45"/>
    <w:rsid w:val="008C6ADB"/>
    <w:rsid w:val="008C7E15"/>
    <w:rsid w:val="008D2E61"/>
    <w:rsid w:val="008D6F7E"/>
    <w:rsid w:val="008E7454"/>
    <w:rsid w:val="00904D5F"/>
    <w:rsid w:val="0090787B"/>
    <w:rsid w:val="0092647A"/>
    <w:rsid w:val="00940902"/>
    <w:rsid w:val="00944C41"/>
    <w:rsid w:val="00947F21"/>
    <w:rsid w:val="009616AC"/>
    <w:rsid w:val="00964802"/>
    <w:rsid w:val="0097346C"/>
    <w:rsid w:val="009776D5"/>
    <w:rsid w:val="00985F32"/>
    <w:rsid w:val="00997315"/>
    <w:rsid w:val="009A66E6"/>
    <w:rsid w:val="009B5F2F"/>
    <w:rsid w:val="009B601C"/>
    <w:rsid w:val="009C6061"/>
    <w:rsid w:val="009D57DF"/>
    <w:rsid w:val="009F013E"/>
    <w:rsid w:val="00A224F7"/>
    <w:rsid w:val="00A32F75"/>
    <w:rsid w:val="00A3492A"/>
    <w:rsid w:val="00A662C8"/>
    <w:rsid w:val="00A769F6"/>
    <w:rsid w:val="00A924B7"/>
    <w:rsid w:val="00A9735E"/>
    <w:rsid w:val="00AB0884"/>
    <w:rsid w:val="00AB7153"/>
    <w:rsid w:val="00AD5D83"/>
    <w:rsid w:val="00AE437C"/>
    <w:rsid w:val="00AF489A"/>
    <w:rsid w:val="00AF728F"/>
    <w:rsid w:val="00B15D89"/>
    <w:rsid w:val="00B33CE6"/>
    <w:rsid w:val="00B90280"/>
    <w:rsid w:val="00B9265B"/>
    <w:rsid w:val="00B933CA"/>
    <w:rsid w:val="00BA5D4F"/>
    <w:rsid w:val="00BC58A9"/>
    <w:rsid w:val="00BD1789"/>
    <w:rsid w:val="00BE0FB2"/>
    <w:rsid w:val="00BF6EE6"/>
    <w:rsid w:val="00C00DA9"/>
    <w:rsid w:val="00C1462A"/>
    <w:rsid w:val="00C23E76"/>
    <w:rsid w:val="00C42907"/>
    <w:rsid w:val="00C62480"/>
    <w:rsid w:val="00C636B1"/>
    <w:rsid w:val="00C66FF2"/>
    <w:rsid w:val="00C816EA"/>
    <w:rsid w:val="00C85125"/>
    <w:rsid w:val="00CA1FD9"/>
    <w:rsid w:val="00CA733C"/>
    <w:rsid w:val="00CC0DD2"/>
    <w:rsid w:val="00CD2C76"/>
    <w:rsid w:val="00CE10D9"/>
    <w:rsid w:val="00CF5662"/>
    <w:rsid w:val="00CF5852"/>
    <w:rsid w:val="00D0275C"/>
    <w:rsid w:val="00D06263"/>
    <w:rsid w:val="00D23325"/>
    <w:rsid w:val="00D55E28"/>
    <w:rsid w:val="00D6559A"/>
    <w:rsid w:val="00D7445A"/>
    <w:rsid w:val="00D819B6"/>
    <w:rsid w:val="00D8433B"/>
    <w:rsid w:val="00D85A4D"/>
    <w:rsid w:val="00D86AB1"/>
    <w:rsid w:val="00D938AB"/>
    <w:rsid w:val="00DA1EE9"/>
    <w:rsid w:val="00DB00D5"/>
    <w:rsid w:val="00DC22D2"/>
    <w:rsid w:val="00DC6E4A"/>
    <w:rsid w:val="00DE3FEE"/>
    <w:rsid w:val="00DF2AF9"/>
    <w:rsid w:val="00E100E8"/>
    <w:rsid w:val="00E13612"/>
    <w:rsid w:val="00E13A1D"/>
    <w:rsid w:val="00E2411B"/>
    <w:rsid w:val="00E42BA4"/>
    <w:rsid w:val="00E71267"/>
    <w:rsid w:val="00E715B7"/>
    <w:rsid w:val="00E848F1"/>
    <w:rsid w:val="00E977D4"/>
    <w:rsid w:val="00EB45DB"/>
    <w:rsid w:val="00EF2296"/>
    <w:rsid w:val="00EF4DCF"/>
    <w:rsid w:val="00F0389B"/>
    <w:rsid w:val="00F04406"/>
    <w:rsid w:val="00F0534F"/>
    <w:rsid w:val="00F34446"/>
    <w:rsid w:val="00F37DAC"/>
    <w:rsid w:val="00F64012"/>
    <w:rsid w:val="00F762B5"/>
    <w:rsid w:val="00F93624"/>
    <w:rsid w:val="00FA00FC"/>
    <w:rsid w:val="00FB1D05"/>
    <w:rsid w:val="00FB3203"/>
    <w:rsid w:val="00FC0982"/>
    <w:rsid w:val="00FC6EE6"/>
    <w:rsid w:val="00FC7F8E"/>
    <w:rsid w:val="00FE0ADB"/>
    <w:rsid w:val="00FE18D0"/>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EE9"/>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DA1E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1E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1E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1E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1E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1E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1E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1E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1EE9"/>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DA1EE9"/>
  </w:style>
  <w:style w:type="paragraph" w:customStyle="1" w:styleId="Actno">
    <w:name w:val="Actno"/>
    <w:basedOn w:val="ShortT"/>
    <w:next w:val="Normal"/>
    <w:qFormat/>
    <w:rsid w:val="00DA1EE9"/>
  </w:style>
  <w:style w:type="character" w:customStyle="1" w:styleId="CharSubPartNoCASA">
    <w:name w:val="CharSubPartNo(CASA)"/>
    <w:basedOn w:val="OPCCharBase"/>
    <w:uiPriority w:val="1"/>
    <w:rsid w:val="00DA1EE9"/>
  </w:style>
  <w:style w:type="paragraph" w:customStyle="1" w:styleId="ENoteTTIndentHeadingSub">
    <w:name w:val="ENoteTTIndentHeadingSub"/>
    <w:aliases w:val="enTTHis"/>
    <w:basedOn w:val="OPCParaBase"/>
    <w:rsid w:val="00DA1EE9"/>
    <w:pPr>
      <w:keepNext/>
      <w:spacing w:before="60" w:line="240" w:lineRule="atLeast"/>
      <w:ind w:left="340"/>
    </w:pPr>
    <w:rPr>
      <w:b/>
      <w:sz w:val="16"/>
    </w:rPr>
  </w:style>
  <w:style w:type="paragraph" w:customStyle="1" w:styleId="ENoteTTiSub">
    <w:name w:val="ENoteTTiSub"/>
    <w:aliases w:val="enttis"/>
    <w:basedOn w:val="OPCParaBase"/>
    <w:rsid w:val="00DA1EE9"/>
    <w:pPr>
      <w:keepNext/>
      <w:spacing w:before="60" w:line="240" w:lineRule="atLeast"/>
      <w:ind w:left="340"/>
    </w:pPr>
    <w:rPr>
      <w:sz w:val="16"/>
    </w:rPr>
  </w:style>
  <w:style w:type="paragraph" w:customStyle="1" w:styleId="SubDivisionMigration">
    <w:name w:val="SubDivisionMigration"/>
    <w:aliases w:val="sdm"/>
    <w:basedOn w:val="OPCParaBase"/>
    <w:rsid w:val="00DA1E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1EE9"/>
    <w:pPr>
      <w:keepNext/>
      <w:keepLines/>
      <w:spacing w:before="240" w:line="240" w:lineRule="auto"/>
      <w:ind w:left="1134" w:hanging="1134"/>
    </w:pPr>
    <w:rPr>
      <w:b/>
      <w:sz w:val="28"/>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DA1EE9"/>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DA1EE9"/>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DA1E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1EE9"/>
    <w:rPr>
      <w:b/>
    </w:rPr>
  </w:style>
  <w:style w:type="paragraph" w:customStyle="1" w:styleId="BoxHeadItalic">
    <w:name w:val="BoxHeadItalic"/>
    <w:aliases w:val="bhi"/>
    <w:basedOn w:val="BoxText"/>
    <w:next w:val="BoxStep"/>
    <w:qFormat/>
    <w:rsid w:val="00DA1EE9"/>
    <w:rPr>
      <w:i/>
    </w:rPr>
  </w:style>
  <w:style w:type="paragraph" w:customStyle="1" w:styleId="BoxList">
    <w:name w:val="BoxList"/>
    <w:aliases w:val="bl"/>
    <w:basedOn w:val="BoxText"/>
    <w:qFormat/>
    <w:rsid w:val="00DA1EE9"/>
    <w:pPr>
      <w:ind w:left="1559" w:hanging="425"/>
    </w:pPr>
  </w:style>
  <w:style w:type="paragraph" w:customStyle="1" w:styleId="BoxNote">
    <w:name w:val="BoxNote"/>
    <w:aliases w:val="bn"/>
    <w:basedOn w:val="BoxText"/>
    <w:qFormat/>
    <w:rsid w:val="00DA1EE9"/>
    <w:pPr>
      <w:tabs>
        <w:tab w:val="left" w:pos="1985"/>
      </w:tabs>
      <w:spacing w:before="122" w:line="198" w:lineRule="exact"/>
      <w:ind w:left="2948" w:hanging="1814"/>
    </w:pPr>
    <w:rPr>
      <w:sz w:val="18"/>
    </w:rPr>
  </w:style>
  <w:style w:type="paragraph" w:customStyle="1" w:styleId="BoxPara">
    <w:name w:val="BoxPara"/>
    <w:aliases w:val="bp"/>
    <w:basedOn w:val="BoxText"/>
    <w:qFormat/>
    <w:rsid w:val="00DA1EE9"/>
    <w:pPr>
      <w:tabs>
        <w:tab w:val="right" w:pos="2268"/>
      </w:tabs>
      <w:ind w:left="2552" w:hanging="1418"/>
    </w:pPr>
  </w:style>
  <w:style w:type="paragraph" w:customStyle="1" w:styleId="BoxStep">
    <w:name w:val="BoxStep"/>
    <w:aliases w:val="bs"/>
    <w:basedOn w:val="BoxText"/>
    <w:qFormat/>
    <w:rsid w:val="00DA1EE9"/>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DA1EE9"/>
  </w:style>
  <w:style w:type="character" w:customStyle="1" w:styleId="CharAmPartText">
    <w:name w:val="CharAmPartText"/>
    <w:basedOn w:val="OPCCharBase"/>
    <w:uiPriority w:val="1"/>
    <w:qFormat/>
    <w:rsid w:val="00DA1EE9"/>
  </w:style>
  <w:style w:type="character" w:customStyle="1" w:styleId="CharAmSchNo">
    <w:name w:val="CharAmSchNo"/>
    <w:basedOn w:val="OPCCharBase"/>
    <w:uiPriority w:val="1"/>
    <w:qFormat/>
    <w:rsid w:val="00DA1EE9"/>
  </w:style>
  <w:style w:type="character" w:customStyle="1" w:styleId="CharAmSchText">
    <w:name w:val="CharAmSchText"/>
    <w:basedOn w:val="OPCCharBase"/>
    <w:uiPriority w:val="1"/>
    <w:qFormat/>
    <w:rsid w:val="00DA1EE9"/>
  </w:style>
  <w:style w:type="character" w:customStyle="1" w:styleId="CharBoldItalic">
    <w:name w:val="CharBoldItalic"/>
    <w:basedOn w:val="OPCCharBase"/>
    <w:uiPriority w:val="1"/>
    <w:qFormat/>
    <w:rsid w:val="00DA1EE9"/>
    <w:rPr>
      <w:b/>
      <w:i/>
    </w:rPr>
  </w:style>
  <w:style w:type="character" w:customStyle="1" w:styleId="CharChapNo">
    <w:name w:val="CharChapNo"/>
    <w:basedOn w:val="OPCCharBase"/>
    <w:qFormat/>
    <w:rsid w:val="00DA1EE9"/>
  </w:style>
  <w:style w:type="character" w:customStyle="1" w:styleId="CharChapText">
    <w:name w:val="CharChapText"/>
    <w:basedOn w:val="OPCCharBase"/>
    <w:qFormat/>
    <w:rsid w:val="00DA1EE9"/>
  </w:style>
  <w:style w:type="character" w:customStyle="1" w:styleId="CharDivNo">
    <w:name w:val="CharDivNo"/>
    <w:basedOn w:val="OPCCharBase"/>
    <w:qFormat/>
    <w:rsid w:val="00DA1EE9"/>
  </w:style>
  <w:style w:type="character" w:customStyle="1" w:styleId="CharDivText">
    <w:name w:val="CharDivText"/>
    <w:basedOn w:val="OPCCharBase"/>
    <w:qFormat/>
    <w:rsid w:val="00DA1EE9"/>
  </w:style>
  <w:style w:type="character" w:customStyle="1" w:styleId="CharItalic">
    <w:name w:val="CharItalic"/>
    <w:basedOn w:val="OPCCharBase"/>
    <w:uiPriority w:val="1"/>
    <w:qFormat/>
    <w:rsid w:val="00DA1EE9"/>
    <w:rPr>
      <w:i/>
    </w:rPr>
  </w:style>
  <w:style w:type="character" w:customStyle="1" w:styleId="CharPartNo">
    <w:name w:val="CharPartNo"/>
    <w:basedOn w:val="OPCCharBase"/>
    <w:qFormat/>
    <w:rsid w:val="00DA1EE9"/>
  </w:style>
  <w:style w:type="character" w:customStyle="1" w:styleId="CharPartText">
    <w:name w:val="CharPartText"/>
    <w:basedOn w:val="OPCCharBase"/>
    <w:qFormat/>
    <w:rsid w:val="00DA1EE9"/>
  </w:style>
  <w:style w:type="character" w:customStyle="1" w:styleId="CharSectno">
    <w:name w:val="CharSectno"/>
    <w:basedOn w:val="OPCCharBase"/>
    <w:qFormat/>
    <w:rsid w:val="00DA1EE9"/>
  </w:style>
  <w:style w:type="character" w:customStyle="1" w:styleId="CharSubdNo">
    <w:name w:val="CharSubdNo"/>
    <w:basedOn w:val="OPCCharBase"/>
    <w:uiPriority w:val="1"/>
    <w:qFormat/>
    <w:rsid w:val="00DA1EE9"/>
  </w:style>
  <w:style w:type="character" w:customStyle="1" w:styleId="CharSubdText">
    <w:name w:val="CharSubdText"/>
    <w:basedOn w:val="OPCCharBase"/>
    <w:uiPriority w:val="1"/>
    <w:qFormat/>
    <w:rsid w:val="00DA1EE9"/>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DA1EE9"/>
    <w:pPr>
      <w:spacing w:before="122" w:line="240" w:lineRule="auto"/>
      <w:ind w:left="1985" w:hanging="851"/>
    </w:pPr>
    <w:rPr>
      <w:sz w:val="18"/>
    </w:rPr>
  </w:style>
  <w:style w:type="paragraph" w:customStyle="1" w:styleId="notemargin">
    <w:name w:val="note(margin)"/>
    <w:aliases w:val="nm"/>
    <w:basedOn w:val="OPCParaBase"/>
    <w:rsid w:val="00DA1EE9"/>
    <w:pPr>
      <w:tabs>
        <w:tab w:val="left" w:pos="709"/>
      </w:tabs>
      <w:spacing w:before="122" w:line="198" w:lineRule="exact"/>
      <w:ind w:left="709" w:hanging="709"/>
    </w:pPr>
    <w:rPr>
      <w:sz w:val="18"/>
    </w:rPr>
  </w:style>
  <w:style w:type="paragraph" w:customStyle="1" w:styleId="CTA-">
    <w:name w:val="CTA -"/>
    <w:basedOn w:val="OPCParaBase"/>
    <w:rsid w:val="00DA1EE9"/>
    <w:pPr>
      <w:spacing w:before="60" w:line="240" w:lineRule="atLeast"/>
      <w:ind w:left="85" w:hanging="85"/>
    </w:pPr>
    <w:rPr>
      <w:sz w:val="20"/>
    </w:rPr>
  </w:style>
  <w:style w:type="paragraph" w:customStyle="1" w:styleId="CTA--">
    <w:name w:val="CTA --"/>
    <w:basedOn w:val="OPCParaBase"/>
    <w:next w:val="Normal"/>
    <w:rsid w:val="00DA1EE9"/>
    <w:pPr>
      <w:spacing w:before="60" w:line="240" w:lineRule="atLeast"/>
      <w:ind w:left="142" w:hanging="142"/>
    </w:pPr>
    <w:rPr>
      <w:sz w:val="20"/>
    </w:rPr>
  </w:style>
  <w:style w:type="paragraph" w:customStyle="1" w:styleId="CTA---">
    <w:name w:val="CTA ---"/>
    <w:basedOn w:val="OPCParaBase"/>
    <w:next w:val="Normal"/>
    <w:rsid w:val="00DA1EE9"/>
    <w:pPr>
      <w:spacing w:before="60" w:line="240" w:lineRule="atLeast"/>
      <w:ind w:left="198" w:hanging="198"/>
    </w:pPr>
    <w:rPr>
      <w:sz w:val="20"/>
    </w:rPr>
  </w:style>
  <w:style w:type="paragraph" w:customStyle="1" w:styleId="CTA----">
    <w:name w:val="CTA ----"/>
    <w:basedOn w:val="OPCParaBase"/>
    <w:next w:val="Normal"/>
    <w:rsid w:val="00DA1EE9"/>
    <w:pPr>
      <w:spacing w:before="60" w:line="240" w:lineRule="atLeast"/>
      <w:ind w:left="255" w:hanging="255"/>
    </w:pPr>
    <w:rPr>
      <w:sz w:val="20"/>
    </w:rPr>
  </w:style>
  <w:style w:type="paragraph" w:customStyle="1" w:styleId="CTA1a">
    <w:name w:val="CTA 1(a)"/>
    <w:basedOn w:val="OPCParaBase"/>
    <w:rsid w:val="00DA1EE9"/>
    <w:pPr>
      <w:tabs>
        <w:tab w:val="right" w:pos="414"/>
      </w:tabs>
      <w:spacing w:before="40" w:line="240" w:lineRule="atLeast"/>
      <w:ind w:left="675" w:hanging="675"/>
    </w:pPr>
    <w:rPr>
      <w:sz w:val="20"/>
    </w:rPr>
  </w:style>
  <w:style w:type="paragraph" w:customStyle="1" w:styleId="CTA1ai">
    <w:name w:val="CTA 1(a)(i)"/>
    <w:basedOn w:val="OPCParaBase"/>
    <w:rsid w:val="00DA1EE9"/>
    <w:pPr>
      <w:tabs>
        <w:tab w:val="right" w:pos="1004"/>
      </w:tabs>
      <w:spacing w:before="40" w:line="240" w:lineRule="atLeast"/>
      <w:ind w:left="1253" w:hanging="1253"/>
    </w:pPr>
    <w:rPr>
      <w:sz w:val="20"/>
    </w:rPr>
  </w:style>
  <w:style w:type="paragraph" w:customStyle="1" w:styleId="CTA2a">
    <w:name w:val="CTA 2(a)"/>
    <w:basedOn w:val="OPCParaBase"/>
    <w:rsid w:val="00DA1EE9"/>
    <w:pPr>
      <w:tabs>
        <w:tab w:val="right" w:pos="482"/>
      </w:tabs>
      <w:spacing w:before="40" w:line="240" w:lineRule="atLeast"/>
      <w:ind w:left="748" w:hanging="748"/>
    </w:pPr>
    <w:rPr>
      <w:sz w:val="20"/>
    </w:rPr>
  </w:style>
  <w:style w:type="paragraph" w:customStyle="1" w:styleId="CTA2ai">
    <w:name w:val="CTA 2(a)(i)"/>
    <w:basedOn w:val="OPCParaBase"/>
    <w:rsid w:val="00DA1EE9"/>
    <w:pPr>
      <w:tabs>
        <w:tab w:val="right" w:pos="1089"/>
      </w:tabs>
      <w:spacing w:before="40" w:line="240" w:lineRule="atLeast"/>
      <w:ind w:left="1327" w:hanging="1327"/>
    </w:pPr>
    <w:rPr>
      <w:sz w:val="20"/>
    </w:rPr>
  </w:style>
  <w:style w:type="paragraph" w:customStyle="1" w:styleId="CTA3a">
    <w:name w:val="CTA 3(a)"/>
    <w:basedOn w:val="OPCParaBase"/>
    <w:rsid w:val="00DA1EE9"/>
    <w:pPr>
      <w:tabs>
        <w:tab w:val="right" w:pos="556"/>
      </w:tabs>
      <w:spacing w:before="40" w:line="240" w:lineRule="atLeast"/>
      <w:ind w:left="805" w:hanging="805"/>
    </w:pPr>
    <w:rPr>
      <w:sz w:val="20"/>
    </w:rPr>
  </w:style>
  <w:style w:type="paragraph" w:customStyle="1" w:styleId="CTA3ai">
    <w:name w:val="CTA 3(a)(i)"/>
    <w:basedOn w:val="OPCParaBase"/>
    <w:rsid w:val="00DA1EE9"/>
    <w:pPr>
      <w:tabs>
        <w:tab w:val="right" w:pos="1140"/>
      </w:tabs>
      <w:spacing w:before="40" w:line="240" w:lineRule="atLeast"/>
      <w:ind w:left="1361" w:hanging="1361"/>
    </w:pPr>
    <w:rPr>
      <w:sz w:val="20"/>
    </w:rPr>
  </w:style>
  <w:style w:type="paragraph" w:customStyle="1" w:styleId="CTA4a">
    <w:name w:val="CTA 4(a)"/>
    <w:basedOn w:val="OPCParaBase"/>
    <w:rsid w:val="00DA1EE9"/>
    <w:pPr>
      <w:tabs>
        <w:tab w:val="right" w:pos="624"/>
      </w:tabs>
      <w:spacing w:before="40" w:line="240" w:lineRule="atLeast"/>
      <w:ind w:left="873" w:hanging="873"/>
    </w:pPr>
    <w:rPr>
      <w:sz w:val="20"/>
    </w:rPr>
  </w:style>
  <w:style w:type="paragraph" w:customStyle="1" w:styleId="CTA4ai">
    <w:name w:val="CTA 4(a)(i)"/>
    <w:basedOn w:val="OPCParaBase"/>
    <w:rsid w:val="00DA1EE9"/>
    <w:pPr>
      <w:tabs>
        <w:tab w:val="right" w:pos="1213"/>
      </w:tabs>
      <w:spacing w:before="40" w:line="240" w:lineRule="atLeast"/>
      <w:ind w:left="1452" w:hanging="1452"/>
    </w:pPr>
    <w:rPr>
      <w:sz w:val="20"/>
    </w:rPr>
  </w:style>
  <w:style w:type="paragraph" w:customStyle="1" w:styleId="CTACAPS">
    <w:name w:val="CTA CAPS"/>
    <w:basedOn w:val="OPCParaBase"/>
    <w:rsid w:val="00DA1EE9"/>
    <w:pPr>
      <w:spacing w:before="60" w:line="240" w:lineRule="atLeast"/>
    </w:pPr>
    <w:rPr>
      <w:sz w:val="20"/>
    </w:rPr>
  </w:style>
  <w:style w:type="paragraph" w:customStyle="1" w:styleId="CTAright">
    <w:name w:val="CTA right"/>
    <w:basedOn w:val="OPCParaBase"/>
    <w:rsid w:val="00DA1EE9"/>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link w:val="subsectionChar"/>
    <w:rsid w:val="00DA1EE9"/>
    <w:pPr>
      <w:tabs>
        <w:tab w:val="right" w:pos="1021"/>
      </w:tabs>
      <w:spacing w:before="180" w:line="240" w:lineRule="auto"/>
      <w:ind w:left="1134" w:hanging="1134"/>
    </w:pPr>
  </w:style>
  <w:style w:type="paragraph" w:customStyle="1" w:styleId="Definition">
    <w:name w:val="Definition"/>
    <w:aliases w:val="dd"/>
    <w:basedOn w:val="OPCParaBase"/>
    <w:rsid w:val="00DA1EE9"/>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character" w:styleId="FollowedHyperlink">
    <w:name w:val="FollowedHyperlink"/>
    <w:basedOn w:val="DefaultParagraphFont"/>
    <w:rsid w:val="0090787B"/>
    <w:rPr>
      <w:color w:val="800080"/>
      <w:u w:val="single"/>
    </w:rPr>
  </w:style>
  <w:style w:type="paragraph" w:styleId="Footer">
    <w:name w:val="footer"/>
    <w:link w:val="FooterChar"/>
    <w:rsid w:val="00DA1EE9"/>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DA1EE9"/>
    <w:pPr>
      <w:spacing w:line="240" w:lineRule="auto"/>
      <w:ind w:left="1134"/>
    </w:pPr>
    <w:rPr>
      <w:sz w:val="20"/>
    </w:rPr>
  </w:style>
  <w:style w:type="paragraph" w:styleId="Header">
    <w:name w:val="header"/>
    <w:basedOn w:val="OPCParaBase"/>
    <w:link w:val="HeaderChar"/>
    <w:unhideWhenUsed/>
    <w:rsid w:val="00DA1EE9"/>
    <w:pPr>
      <w:keepNext/>
      <w:keepLines/>
      <w:tabs>
        <w:tab w:val="center" w:pos="4150"/>
        <w:tab w:val="right" w:pos="8307"/>
      </w:tabs>
      <w:spacing w:line="160" w:lineRule="exact"/>
    </w:pPr>
    <w:rPr>
      <w:sz w:val="16"/>
    </w:rPr>
  </w:style>
  <w:style w:type="paragraph" w:customStyle="1" w:styleId="House">
    <w:name w:val="House"/>
    <w:basedOn w:val="OPCParaBase"/>
    <w:rsid w:val="00DA1EE9"/>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DA1EE9"/>
    <w:pPr>
      <w:keepLines/>
      <w:spacing w:before="80" w:line="240" w:lineRule="auto"/>
      <w:ind w:left="709"/>
    </w:pPr>
  </w:style>
  <w:style w:type="paragraph" w:customStyle="1" w:styleId="ItemHead">
    <w:name w:val="ItemHead"/>
    <w:aliases w:val="ih"/>
    <w:basedOn w:val="OPCParaBase"/>
    <w:next w:val="Item"/>
    <w:rsid w:val="00DA1EE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A1EE9"/>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DA1EE9"/>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DA1EE9"/>
    <w:pPr>
      <w:spacing w:before="240" w:line="240" w:lineRule="auto"/>
      <w:ind w:left="284" w:hanging="284"/>
    </w:pPr>
    <w:rPr>
      <w:i/>
      <w:sz w:val="24"/>
    </w:rPr>
  </w:style>
  <w:style w:type="paragraph" w:customStyle="1" w:styleId="notepara">
    <w:name w:val="note(para)"/>
    <w:aliases w:val="na"/>
    <w:basedOn w:val="OPCParaBase"/>
    <w:rsid w:val="00DA1EE9"/>
    <w:pPr>
      <w:spacing w:before="40" w:line="198" w:lineRule="exact"/>
      <w:ind w:left="2354" w:hanging="369"/>
    </w:pPr>
    <w:rPr>
      <w:sz w:val="18"/>
    </w:rPr>
  </w:style>
  <w:style w:type="paragraph" w:customStyle="1" w:styleId="noteParlAmend">
    <w:name w:val="note(ParlAmend)"/>
    <w:aliases w:val="npp"/>
    <w:basedOn w:val="OPCParaBase"/>
    <w:next w:val="ParlAmend"/>
    <w:rsid w:val="00DA1EE9"/>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DA1EE9"/>
    <w:pPr>
      <w:spacing w:before="5600" w:line="240" w:lineRule="auto"/>
    </w:pPr>
    <w:rPr>
      <w:b/>
      <w:sz w:val="32"/>
    </w:rPr>
  </w:style>
  <w:style w:type="paragraph" w:customStyle="1" w:styleId="PageBreak">
    <w:name w:val="PageBreak"/>
    <w:aliases w:val="pb"/>
    <w:basedOn w:val="OPCParaBase"/>
    <w:rsid w:val="00DA1EE9"/>
    <w:pPr>
      <w:spacing w:line="240" w:lineRule="auto"/>
    </w:pPr>
    <w:rPr>
      <w:sz w:val="20"/>
    </w:rPr>
  </w:style>
  <w:style w:type="paragraph" w:customStyle="1" w:styleId="paragraph">
    <w:name w:val="paragraph"/>
    <w:aliases w:val="a"/>
    <w:basedOn w:val="OPCParaBase"/>
    <w:rsid w:val="00DA1EE9"/>
    <w:pPr>
      <w:tabs>
        <w:tab w:val="right" w:pos="1531"/>
      </w:tabs>
      <w:spacing w:before="40" w:line="240" w:lineRule="auto"/>
      <w:ind w:left="1644" w:hanging="1644"/>
    </w:pPr>
  </w:style>
  <w:style w:type="paragraph" w:customStyle="1" w:styleId="paragraphsub">
    <w:name w:val="paragraph(sub)"/>
    <w:aliases w:val="aa"/>
    <w:basedOn w:val="OPCParaBase"/>
    <w:rsid w:val="00DA1EE9"/>
    <w:pPr>
      <w:tabs>
        <w:tab w:val="right" w:pos="1985"/>
      </w:tabs>
      <w:spacing w:before="40" w:line="240" w:lineRule="auto"/>
      <w:ind w:left="2098" w:hanging="2098"/>
    </w:pPr>
  </w:style>
  <w:style w:type="paragraph" w:customStyle="1" w:styleId="paragraphsub-sub">
    <w:name w:val="paragraph(sub-sub)"/>
    <w:aliases w:val="aaa"/>
    <w:basedOn w:val="OPCParaBase"/>
    <w:rsid w:val="00DA1EE9"/>
    <w:pPr>
      <w:tabs>
        <w:tab w:val="right" w:pos="2722"/>
      </w:tabs>
      <w:spacing w:before="40" w:line="240" w:lineRule="auto"/>
      <w:ind w:left="2835" w:hanging="2835"/>
    </w:pPr>
  </w:style>
  <w:style w:type="paragraph" w:customStyle="1" w:styleId="ParlAmend">
    <w:name w:val="ParlAmend"/>
    <w:aliases w:val="pp"/>
    <w:basedOn w:val="OPCParaBase"/>
    <w:rsid w:val="00DA1EE9"/>
    <w:pPr>
      <w:spacing w:before="240" w:line="240" w:lineRule="atLeast"/>
      <w:ind w:hanging="567"/>
    </w:pPr>
    <w:rPr>
      <w:sz w:val="24"/>
    </w:rPr>
  </w:style>
  <w:style w:type="paragraph" w:customStyle="1" w:styleId="Penalty">
    <w:name w:val="Penalty"/>
    <w:basedOn w:val="OPCParaBase"/>
    <w:rsid w:val="00DA1EE9"/>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DA1EE9"/>
    <w:pPr>
      <w:spacing w:line="240" w:lineRule="auto"/>
    </w:pPr>
    <w:rPr>
      <w:i/>
      <w:sz w:val="20"/>
    </w:rPr>
  </w:style>
  <w:style w:type="paragraph" w:customStyle="1" w:styleId="Preamble">
    <w:name w:val="Preamble"/>
    <w:basedOn w:val="OPCParaBase"/>
    <w:next w:val="Normal"/>
    <w:rsid w:val="00DA1E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1EE9"/>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DA1EE9"/>
    <w:pPr>
      <w:spacing w:line="240" w:lineRule="auto"/>
    </w:pPr>
    <w:rPr>
      <w:sz w:val="28"/>
    </w:rPr>
  </w:style>
  <w:style w:type="paragraph" w:customStyle="1" w:styleId="ShortT">
    <w:name w:val="ShortT"/>
    <w:basedOn w:val="OPCParaBase"/>
    <w:next w:val="Normal"/>
    <w:qFormat/>
    <w:rsid w:val="00DA1EE9"/>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DA1EE9"/>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DA1EE9"/>
    <w:pPr>
      <w:spacing w:before="180" w:line="240" w:lineRule="auto"/>
      <w:ind w:left="709" w:hanging="709"/>
    </w:pPr>
  </w:style>
  <w:style w:type="paragraph" w:customStyle="1" w:styleId="SubitemHead">
    <w:name w:val="SubitemHead"/>
    <w:aliases w:val="issh"/>
    <w:basedOn w:val="OPCParaBase"/>
    <w:rsid w:val="00DA1E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1EE9"/>
    <w:pPr>
      <w:spacing w:before="40" w:line="240" w:lineRule="auto"/>
      <w:ind w:left="1134"/>
    </w:pPr>
  </w:style>
  <w:style w:type="paragraph" w:customStyle="1" w:styleId="SubsectionHead">
    <w:name w:val="SubsectionHead"/>
    <w:aliases w:val="ssh"/>
    <w:basedOn w:val="OPCParaBase"/>
    <w:next w:val="subsection"/>
    <w:rsid w:val="00DA1EE9"/>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A1EE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A1EE9"/>
    <w:pPr>
      <w:spacing w:before="60" w:line="240" w:lineRule="auto"/>
      <w:ind w:left="284" w:hanging="284"/>
    </w:pPr>
    <w:rPr>
      <w:sz w:val="20"/>
    </w:rPr>
  </w:style>
  <w:style w:type="paragraph" w:customStyle="1" w:styleId="Tablei">
    <w:name w:val="Table(i)"/>
    <w:aliases w:val="taa"/>
    <w:basedOn w:val="OPCParaBase"/>
    <w:rsid w:val="00DA1EE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A1EE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A1EE9"/>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A1E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1EE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1EE9"/>
    <w:pPr>
      <w:spacing w:before="122" w:line="198" w:lineRule="exact"/>
      <w:ind w:left="1985" w:hanging="851"/>
      <w:jc w:val="right"/>
    </w:pPr>
    <w:rPr>
      <w:sz w:val="18"/>
    </w:rPr>
  </w:style>
  <w:style w:type="paragraph" w:customStyle="1" w:styleId="TLPTableBullet">
    <w:name w:val="TLPTableBullet"/>
    <w:aliases w:val="ttb"/>
    <w:basedOn w:val="OPCParaBase"/>
    <w:rsid w:val="00DA1EE9"/>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DA1E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1E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1E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1E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1EE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1E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1E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1E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1EE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1EE9"/>
    <w:pPr>
      <w:keepLines/>
      <w:spacing w:before="240" w:after="120" w:line="240" w:lineRule="auto"/>
      <w:ind w:left="794"/>
    </w:pPr>
    <w:rPr>
      <w:b/>
      <w:kern w:val="28"/>
      <w:sz w:val="20"/>
    </w:rPr>
  </w:style>
  <w:style w:type="paragraph" w:customStyle="1" w:styleId="TofSectsHeading">
    <w:name w:val="TofSects(Heading)"/>
    <w:basedOn w:val="OPCParaBase"/>
    <w:rsid w:val="00DA1EE9"/>
    <w:pPr>
      <w:spacing w:before="240" w:after="120" w:line="240" w:lineRule="auto"/>
    </w:pPr>
    <w:rPr>
      <w:b/>
      <w:sz w:val="24"/>
    </w:rPr>
  </w:style>
  <w:style w:type="paragraph" w:customStyle="1" w:styleId="TofSectsSection">
    <w:name w:val="TofSects(Section)"/>
    <w:basedOn w:val="OPCParaBase"/>
    <w:rsid w:val="00DA1EE9"/>
    <w:pPr>
      <w:keepLines/>
      <w:spacing w:before="40" w:line="240" w:lineRule="auto"/>
      <w:ind w:left="1588" w:hanging="794"/>
    </w:pPr>
    <w:rPr>
      <w:kern w:val="28"/>
      <w:sz w:val="18"/>
    </w:rPr>
  </w:style>
  <w:style w:type="paragraph" w:customStyle="1" w:styleId="TofSectsSubdiv">
    <w:name w:val="TofSects(Subdiv)"/>
    <w:basedOn w:val="OPCParaBase"/>
    <w:rsid w:val="00DA1EE9"/>
    <w:pPr>
      <w:keepLines/>
      <w:spacing w:before="80" w:line="240" w:lineRule="auto"/>
      <w:ind w:left="1588" w:hanging="794"/>
    </w:pPr>
    <w:rPr>
      <w:kern w:val="28"/>
    </w:rPr>
  </w:style>
  <w:style w:type="character" w:customStyle="1" w:styleId="OPCCharBase">
    <w:name w:val="OPCCharBase"/>
    <w:uiPriority w:val="1"/>
    <w:qFormat/>
    <w:rsid w:val="00DA1EE9"/>
  </w:style>
  <w:style w:type="paragraph" w:customStyle="1" w:styleId="OPCParaBase">
    <w:name w:val="OPCParaBase"/>
    <w:qFormat/>
    <w:rsid w:val="00DA1EE9"/>
    <w:pPr>
      <w:spacing w:line="260" w:lineRule="atLeast"/>
    </w:pPr>
    <w:rPr>
      <w:sz w:val="22"/>
    </w:rPr>
  </w:style>
  <w:style w:type="character" w:customStyle="1" w:styleId="HeaderChar">
    <w:name w:val="Header Char"/>
    <w:basedOn w:val="DefaultParagraphFont"/>
    <w:link w:val="Header"/>
    <w:rsid w:val="00DA1EE9"/>
    <w:rPr>
      <w:sz w:val="16"/>
    </w:rPr>
  </w:style>
  <w:style w:type="paragraph" w:customStyle="1" w:styleId="noteToPara">
    <w:name w:val="noteToPara"/>
    <w:aliases w:val="ntp"/>
    <w:basedOn w:val="OPCParaBase"/>
    <w:rsid w:val="00DA1EE9"/>
    <w:pPr>
      <w:spacing w:before="122" w:line="198" w:lineRule="exact"/>
      <w:ind w:left="2353" w:hanging="709"/>
    </w:pPr>
    <w:rPr>
      <w:sz w:val="18"/>
    </w:rPr>
  </w:style>
  <w:style w:type="paragraph" w:customStyle="1" w:styleId="WRStyle">
    <w:name w:val="WR Style"/>
    <w:aliases w:val="WR"/>
    <w:basedOn w:val="OPCParaBase"/>
    <w:rsid w:val="00DA1EE9"/>
    <w:pPr>
      <w:spacing w:before="240" w:line="240" w:lineRule="auto"/>
      <w:ind w:left="284" w:hanging="284"/>
    </w:pPr>
    <w:rPr>
      <w:b/>
      <w:i/>
      <w:kern w:val="28"/>
      <w:sz w:val="24"/>
    </w:rPr>
  </w:style>
  <w:style w:type="character" w:customStyle="1" w:styleId="FooterChar">
    <w:name w:val="Footer Char"/>
    <w:basedOn w:val="DefaultParagraphFont"/>
    <w:link w:val="Footer"/>
    <w:rsid w:val="00DA1EE9"/>
    <w:rPr>
      <w:sz w:val="22"/>
      <w:szCs w:val="24"/>
    </w:rPr>
  </w:style>
  <w:style w:type="table" w:customStyle="1" w:styleId="CFlag">
    <w:name w:val="CFlag"/>
    <w:basedOn w:val="TableNormal"/>
    <w:uiPriority w:val="99"/>
    <w:rsid w:val="00DA1EE9"/>
    <w:tblPr/>
  </w:style>
  <w:style w:type="paragraph" w:customStyle="1" w:styleId="SignCoverPageEnd">
    <w:name w:val="SignCoverPageEnd"/>
    <w:basedOn w:val="OPCParaBase"/>
    <w:next w:val="Normal"/>
    <w:rsid w:val="00DA1E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1EE9"/>
    <w:pPr>
      <w:pBdr>
        <w:top w:val="single" w:sz="4" w:space="1" w:color="auto"/>
      </w:pBdr>
      <w:spacing w:before="360"/>
      <w:ind w:right="397"/>
      <w:jc w:val="both"/>
    </w:pPr>
  </w:style>
  <w:style w:type="paragraph" w:customStyle="1" w:styleId="ENotesHeading1">
    <w:name w:val="ENotesHeading 1"/>
    <w:aliases w:val="Enh1"/>
    <w:basedOn w:val="OPCParaBase"/>
    <w:next w:val="Normal"/>
    <w:rsid w:val="00DA1EE9"/>
    <w:pPr>
      <w:spacing w:before="120"/>
      <w:outlineLvl w:val="1"/>
    </w:pPr>
    <w:rPr>
      <w:b/>
      <w:sz w:val="28"/>
      <w:szCs w:val="28"/>
    </w:rPr>
  </w:style>
  <w:style w:type="paragraph" w:customStyle="1" w:styleId="ENotesHeading2">
    <w:name w:val="ENotesHeading 2"/>
    <w:aliases w:val="Enh2,ENh2"/>
    <w:basedOn w:val="OPCParaBase"/>
    <w:next w:val="Normal"/>
    <w:rsid w:val="00DA1EE9"/>
    <w:pPr>
      <w:spacing w:before="120" w:after="120"/>
      <w:outlineLvl w:val="2"/>
    </w:pPr>
    <w:rPr>
      <w:b/>
      <w:sz w:val="24"/>
      <w:szCs w:val="28"/>
    </w:rPr>
  </w:style>
  <w:style w:type="paragraph" w:customStyle="1" w:styleId="CompiledActNo">
    <w:name w:val="CompiledActNo"/>
    <w:basedOn w:val="OPCParaBase"/>
    <w:next w:val="Normal"/>
    <w:rsid w:val="00DA1EE9"/>
    <w:rPr>
      <w:b/>
      <w:sz w:val="24"/>
      <w:szCs w:val="24"/>
    </w:rPr>
  </w:style>
  <w:style w:type="paragraph" w:customStyle="1" w:styleId="ENotesText">
    <w:name w:val="ENotesText"/>
    <w:aliases w:val="Ent,ENt"/>
    <w:basedOn w:val="OPCParaBase"/>
    <w:next w:val="Normal"/>
    <w:rsid w:val="00DA1EE9"/>
    <w:pPr>
      <w:spacing w:before="120"/>
    </w:pPr>
  </w:style>
  <w:style w:type="paragraph" w:customStyle="1" w:styleId="CompiledMadeUnder">
    <w:name w:val="CompiledMadeUnder"/>
    <w:basedOn w:val="OPCParaBase"/>
    <w:next w:val="Normal"/>
    <w:rsid w:val="00DA1EE9"/>
    <w:rPr>
      <w:i/>
      <w:sz w:val="24"/>
      <w:szCs w:val="24"/>
    </w:rPr>
  </w:style>
  <w:style w:type="paragraph" w:customStyle="1" w:styleId="Paragraphsub-sub-sub">
    <w:name w:val="Paragraph(sub-sub-sub)"/>
    <w:aliases w:val="aaaa"/>
    <w:basedOn w:val="OPCParaBase"/>
    <w:rsid w:val="00DA1EE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1E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1E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1E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1E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1EE9"/>
    <w:pPr>
      <w:spacing w:before="60" w:line="240" w:lineRule="auto"/>
    </w:pPr>
    <w:rPr>
      <w:rFonts w:cs="Arial"/>
      <w:sz w:val="20"/>
      <w:szCs w:val="22"/>
    </w:rPr>
  </w:style>
  <w:style w:type="paragraph" w:customStyle="1" w:styleId="ActHead10">
    <w:name w:val="ActHead 10"/>
    <w:aliases w:val="sp"/>
    <w:basedOn w:val="OPCParaBase"/>
    <w:next w:val="ActHead3"/>
    <w:rsid w:val="00DA1EE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A1EE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A1EE9"/>
    <w:pPr>
      <w:keepNext/>
      <w:spacing w:before="60" w:line="240" w:lineRule="atLeast"/>
    </w:pPr>
    <w:rPr>
      <w:b/>
      <w:sz w:val="20"/>
    </w:rPr>
  </w:style>
  <w:style w:type="paragraph" w:customStyle="1" w:styleId="NoteToSubpara">
    <w:name w:val="NoteToSubpara"/>
    <w:aliases w:val="nts"/>
    <w:basedOn w:val="OPCParaBase"/>
    <w:rsid w:val="00DA1EE9"/>
    <w:pPr>
      <w:spacing w:before="40" w:line="198" w:lineRule="exact"/>
      <w:ind w:left="2835" w:hanging="709"/>
    </w:pPr>
    <w:rPr>
      <w:sz w:val="18"/>
    </w:rPr>
  </w:style>
  <w:style w:type="paragraph" w:customStyle="1" w:styleId="ENoteTableHeading">
    <w:name w:val="ENoteTableHeading"/>
    <w:aliases w:val="enth"/>
    <w:basedOn w:val="OPCParaBase"/>
    <w:rsid w:val="00DA1EE9"/>
    <w:pPr>
      <w:keepNext/>
      <w:spacing w:before="60" w:line="240" w:lineRule="atLeast"/>
    </w:pPr>
    <w:rPr>
      <w:rFonts w:ascii="Arial" w:hAnsi="Arial"/>
      <w:b/>
      <w:sz w:val="16"/>
    </w:rPr>
  </w:style>
  <w:style w:type="paragraph" w:customStyle="1" w:styleId="ENoteTTi">
    <w:name w:val="ENoteTTi"/>
    <w:aliases w:val="entti"/>
    <w:basedOn w:val="OPCParaBase"/>
    <w:rsid w:val="00DA1EE9"/>
    <w:pPr>
      <w:keepNext/>
      <w:spacing w:before="60" w:line="240" w:lineRule="atLeast"/>
      <w:ind w:left="170"/>
    </w:pPr>
    <w:rPr>
      <w:sz w:val="16"/>
    </w:rPr>
  </w:style>
  <w:style w:type="paragraph" w:customStyle="1" w:styleId="ENoteTTIndentHeading">
    <w:name w:val="ENoteTTIndentHeading"/>
    <w:aliases w:val="enTTHi"/>
    <w:basedOn w:val="OPCParaBase"/>
    <w:rsid w:val="00DA1E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1EE9"/>
    <w:pPr>
      <w:spacing w:before="60" w:line="240" w:lineRule="atLeast"/>
    </w:pPr>
    <w:rPr>
      <w:sz w:val="16"/>
    </w:rPr>
  </w:style>
  <w:style w:type="paragraph" w:customStyle="1" w:styleId="MadeunderText">
    <w:name w:val="MadeunderText"/>
    <w:basedOn w:val="OPCParaBase"/>
    <w:next w:val="CompiledMadeUnder"/>
    <w:rsid w:val="00DA1EE9"/>
    <w:pPr>
      <w:spacing w:before="240"/>
    </w:pPr>
    <w:rPr>
      <w:sz w:val="24"/>
      <w:szCs w:val="24"/>
    </w:rPr>
  </w:style>
  <w:style w:type="paragraph" w:customStyle="1" w:styleId="ENotesHeading3">
    <w:name w:val="ENotesHeading 3"/>
    <w:aliases w:val="Enh3"/>
    <w:basedOn w:val="OPCParaBase"/>
    <w:next w:val="Normal"/>
    <w:rsid w:val="00DA1EE9"/>
    <w:pPr>
      <w:keepNext/>
      <w:spacing w:before="120" w:line="240" w:lineRule="auto"/>
      <w:outlineLvl w:val="4"/>
    </w:pPr>
    <w:rPr>
      <w:b/>
      <w:szCs w:val="24"/>
    </w:rPr>
  </w:style>
  <w:style w:type="paragraph" w:customStyle="1" w:styleId="SubPartCASA">
    <w:name w:val="SubPart(CASA)"/>
    <w:aliases w:val="csp"/>
    <w:basedOn w:val="OPCParaBase"/>
    <w:next w:val="ActHead3"/>
    <w:rsid w:val="00DA1EE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64D45"/>
    <w:rPr>
      <w:sz w:val="22"/>
    </w:rPr>
  </w:style>
  <w:style w:type="paragraph" w:customStyle="1" w:styleId="SOText">
    <w:name w:val="SO Text"/>
    <w:aliases w:val="sot"/>
    <w:link w:val="SOTextChar"/>
    <w:rsid w:val="00DA1E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A1EE9"/>
    <w:rPr>
      <w:rFonts w:eastAsiaTheme="minorHAnsi" w:cstheme="minorBidi"/>
      <w:sz w:val="22"/>
      <w:lang w:eastAsia="en-US"/>
    </w:rPr>
  </w:style>
  <w:style w:type="paragraph" w:customStyle="1" w:styleId="SOTextNote">
    <w:name w:val="SO TextNote"/>
    <w:aliases w:val="sont"/>
    <w:basedOn w:val="SOText"/>
    <w:qFormat/>
    <w:rsid w:val="00DA1EE9"/>
    <w:pPr>
      <w:spacing w:before="122" w:line="198" w:lineRule="exact"/>
      <w:ind w:left="1843" w:hanging="709"/>
    </w:pPr>
    <w:rPr>
      <w:sz w:val="18"/>
    </w:rPr>
  </w:style>
  <w:style w:type="paragraph" w:customStyle="1" w:styleId="SOPara">
    <w:name w:val="SO Para"/>
    <w:aliases w:val="soa"/>
    <w:basedOn w:val="SOText"/>
    <w:link w:val="SOParaChar"/>
    <w:qFormat/>
    <w:rsid w:val="00DA1EE9"/>
    <w:pPr>
      <w:tabs>
        <w:tab w:val="right" w:pos="1786"/>
      </w:tabs>
      <w:spacing w:before="40"/>
      <w:ind w:left="2070" w:hanging="936"/>
    </w:pPr>
  </w:style>
  <w:style w:type="character" w:customStyle="1" w:styleId="SOParaChar">
    <w:name w:val="SO Para Char"/>
    <w:aliases w:val="soa Char"/>
    <w:basedOn w:val="DefaultParagraphFont"/>
    <w:link w:val="SOPara"/>
    <w:rsid w:val="00DA1EE9"/>
    <w:rPr>
      <w:rFonts w:eastAsiaTheme="minorHAnsi" w:cstheme="minorBidi"/>
      <w:sz w:val="22"/>
      <w:lang w:eastAsia="en-US"/>
    </w:rPr>
  </w:style>
  <w:style w:type="paragraph" w:customStyle="1" w:styleId="FileName">
    <w:name w:val="FileName"/>
    <w:basedOn w:val="Normal"/>
    <w:rsid w:val="00DA1EE9"/>
  </w:style>
  <w:style w:type="paragraph" w:customStyle="1" w:styleId="SOHeadBold">
    <w:name w:val="SO HeadBold"/>
    <w:aliases w:val="sohb"/>
    <w:basedOn w:val="SOText"/>
    <w:next w:val="SOText"/>
    <w:link w:val="SOHeadBoldChar"/>
    <w:qFormat/>
    <w:rsid w:val="00DA1EE9"/>
    <w:rPr>
      <w:b/>
    </w:rPr>
  </w:style>
  <w:style w:type="character" w:customStyle="1" w:styleId="SOHeadBoldChar">
    <w:name w:val="SO HeadBold Char"/>
    <w:aliases w:val="sohb Char"/>
    <w:basedOn w:val="DefaultParagraphFont"/>
    <w:link w:val="SOHeadBold"/>
    <w:rsid w:val="00DA1E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A1EE9"/>
    <w:rPr>
      <w:i/>
    </w:rPr>
  </w:style>
  <w:style w:type="character" w:customStyle="1" w:styleId="SOHeadItalicChar">
    <w:name w:val="SO HeadItalic Char"/>
    <w:aliases w:val="sohi Char"/>
    <w:basedOn w:val="DefaultParagraphFont"/>
    <w:link w:val="SOHeadItalic"/>
    <w:rsid w:val="00DA1EE9"/>
    <w:rPr>
      <w:rFonts w:eastAsiaTheme="minorHAnsi" w:cstheme="minorBidi"/>
      <w:i/>
      <w:sz w:val="22"/>
      <w:lang w:eastAsia="en-US"/>
    </w:rPr>
  </w:style>
  <w:style w:type="paragraph" w:customStyle="1" w:styleId="SOBullet">
    <w:name w:val="SO Bullet"/>
    <w:aliases w:val="sotb"/>
    <w:basedOn w:val="SOText"/>
    <w:link w:val="SOBulletChar"/>
    <w:qFormat/>
    <w:rsid w:val="00DA1EE9"/>
    <w:pPr>
      <w:ind w:left="1559" w:hanging="425"/>
    </w:pPr>
  </w:style>
  <w:style w:type="character" w:customStyle="1" w:styleId="SOBulletChar">
    <w:name w:val="SO Bullet Char"/>
    <w:aliases w:val="sotb Char"/>
    <w:basedOn w:val="DefaultParagraphFont"/>
    <w:link w:val="SOBullet"/>
    <w:rsid w:val="00DA1EE9"/>
    <w:rPr>
      <w:rFonts w:eastAsiaTheme="minorHAnsi" w:cstheme="minorBidi"/>
      <w:sz w:val="22"/>
      <w:lang w:eastAsia="en-US"/>
    </w:rPr>
  </w:style>
  <w:style w:type="paragraph" w:customStyle="1" w:styleId="SOBulletNote">
    <w:name w:val="SO BulletNote"/>
    <w:aliases w:val="sonb"/>
    <w:basedOn w:val="SOTextNote"/>
    <w:link w:val="SOBulletNoteChar"/>
    <w:qFormat/>
    <w:rsid w:val="00DA1EE9"/>
    <w:pPr>
      <w:tabs>
        <w:tab w:val="left" w:pos="1560"/>
      </w:tabs>
      <w:ind w:left="2268" w:hanging="1134"/>
    </w:pPr>
  </w:style>
  <w:style w:type="character" w:customStyle="1" w:styleId="SOBulletNoteChar">
    <w:name w:val="SO BulletNote Char"/>
    <w:aliases w:val="sonb Char"/>
    <w:basedOn w:val="DefaultParagraphFont"/>
    <w:link w:val="SOBulletNote"/>
    <w:rsid w:val="00DA1EE9"/>
    <w:rPr>
      <w:rFonts w:eastAsiaTheme="minorHAnsi" w:cstheme="minorBidi"/>
      <w:sz w:val="18"/>
      <w:lang w:eastAsia="en-US"/>
    </w:rPr>
  </w:style>
  <w:style w:type="paragraph" w:customStyle="1" w:styleId="FreeForm">
    <w:name w:val="FreeForm"/>
    <w:rsid w:val="00DA1EE9"/>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EE9"/>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DA1E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1E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1E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1E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1E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1E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1E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1E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1EE9"/>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DA1EE9"/>
  </w:style>
  <w:style w:type="paragraph" w:customStyle="1" w:styleId="Actno">
    <w:name w:val="Actno"/>
    <w:basedOn w:val="ShortT"/>
    <w:next w:val="Normal"/>
    <w:qFormat/>
    <w:rsid w:val="00DA1EE9"/>
  </w:style>
  <w:style w:type="character" w:customStyle="1" w:styleId="CharSubPartNoCASA">
    <w:name w:val="CharSubPartNo(CASA)"/>
    <w:basedOn w:val="OPCCharBase"/>
    <w:uiPriority w:val="1"/>
    <w:rsid w:val="00DA1EE9"/>
  </w:style>
  <w:style w:type="paragraph" w:customStyle="1" w:styleId="ENoteTTIndentHeadingSub">
    <w:name w:val="ENoteTTIndentHeadingSub"/>
    <w:aliases w:val="enTTHis"/>
    <w:basedOn w:val="OPCParaBase"/>
    <w:rsid w:val="00DA1EE9"/>
    <w:pPr>
      <w:keepNext/>
      <w:spacing w:before="60" w:line="240" w:lineRule="atLeast"/>
      <w:ind w:left="340"/>
    </w:pPr>
    <w:rPr>
      <w:b/>
      <w:sz w:val="16"/>
    </w:rPr>
  </w:style>
  <w:style w:type="paragraph" w:customStyle="1" w:styleId="ENoteTTiSub">
    <w:name w:val="ENoteTTiSub"/>
    <w:aliases w:val="enttis"/>
    <w:basedOn w:val="OPCParaBase"/>
    <w:rsid w:val="00DA1EE9"/>
    <w:pPr>
      <w:keepNext/>
      <w:spacing w:before="60" w:line="240" w:lineRule="atLeast"/>
      <w:ind w:left="340"/>
    </w:pPr>
    <w:rPr>
      <w:sz w:val="16"/>
    </w:rPr>
  </w:style>
  <w:style w:type="paragraph" w:customStyle="1" w:styleId="SubDivisionMigration">
    <w:name w:val="SubDivisionMigration"/>
    <w:aliases w:val="sdm"/>
    <w:basedOn w:val="OPCParaBase"/>
    <w:rsid w:val="00DA1E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1EE9"/>
    <w:pPr>
      <w:keepNext/>
      <w:keepLines/>
      <w:spacing w:before="240" w:line="240" w:lineRule="auto"/>
      <w:ind w:left="1134" w:hanging="1134"/>
    </w:pPr>
    <w:rPr>
      <w:b/>
      <w:sz w:val="28"/>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DA1EE9"/>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DA1EE9"/>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DA1E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1EE9"/>
    <w:rPr>
      <w:b/>
    </w:rPr>
  </w:style>
  <w:style w:type="paragraph" w:customStyle="1" w:styleId="BoxHeadItalic">
    <w:name w:val="BoxHeadItalic"/>
    <w:aliases w:val="bhi"/>
    <w:basedOn w:val="BoxText"/>
    <w:next w:val="BoxStep"/>
    <w:qFormat/>
    <w:rsid w:val="00DA1EE9"/>
    <w:rPr>
      <w:i/>
    </w:rPr>
  </w:style>
  <w:style w:type="paragraph" w:customStyle="1" w:styleId="BoxList">
    <w:name w:val="BoxList"/>
    <w:aliases w:val="bl"/>
    <w:basedOn w:val="BoxText"/>
    <w:qFormat/>
    <w:rsid w:val="00DA1EE9"/>
    <w:pPr>
      <w:ind w:left="1559" w:hanging="425"/>
    </w:pPr>
  </w:style>
  <w:style w:type="paragraph" w:customStyle="1" w:styleId="BoxNote">
    <w:name w:val="BoxNote"/>
    <w:aliases w:val="bn"/>
    <w:basedOn w:val="BoxText"/>
    <w:qFormat/>
    <w:rsid w:val="00DA1EE9"/>
    <w:pPr>
      <w:tabs>
        <w:tab w:val="left" w:pos="1985"/>
      </w:tabs>
      <w:spacing w:before="122" w:line="198" w:lineRule="exact"/>
      <w:ind w:left="2948" w:hanging="1814"/>
    </w:pPr>
    <w:rPr>
      <w:sz w:val="18"/>
    </w:rPr>
  </w:style>
  <w:style w:type="paragraph" w:customStyle="1" w:styleId="BoxPara">
    <w:name w:val="BoxPara"/>
    <w:aliases w:val="bp"/>
    <w:basedOn w:val="BoxText"/>
    <w:qFormat/>
    <w:rsid w:val="00DA1EE9"/>
    <w:pPr>
      <w:tabs>
        <w:tab w:val="right" w:pos="2268"/>
      </w:tabs>
      <w:ind w:left="2552" w:hanging="1418"/>
    </w:pPr>
  </w:style>
  <w:style w:type="paragraph" w:customStyle="1" w:styleId="BoxStep">
    <w:name w:val="BoxStep"/>
    <w:aliases w:val="bs"/>
    <w:basedOn w:val="BoxText"/>
    <w:qFormat/>
    <w:rsid w:val="00DA1EE9"/>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DA1EE9"/>
  </w:style>
  <w:style w:type="character" w:customStyle="1" w:styleId="CharAmPartText">
    <w:name w:val="CharAmPartText"/>
    <w:basedOn w:val="OPCCharBase"/>
    <w:uiPriority w:val="1"/>
    <w:qFormat/>
    <w:rsid w:val="00DA1EE9"/>
  </w:style>
  <w:style w:type="character" w:customStyle="1" w:styleId="CharAmSchNo">
    <w:name w:val="CharAmSchNo"/>
    <w:basedOn w:val="OPCCharBase"/>
    <w:uiPriority w:val="1"/>
    <w:qFormat/>
    <w:rsid w:val="00DA1EE9"/>
  </w:style>
  <w:style w:type="character" w:customStyle="1" w:styleId="CharAmSchText">
    <w:name w:val="CharAmSchText"/>
    <w:basedOn w:val="OPCCharBase"/>
    <w:uiPriority w:val="1"/>
    <w:qFormat/>
    <w:rsid w:val="00DA1EE9"/>
  </w:style>
  <w:style w:type="character" w:customStyle="1" w:styleId="CharBoldItalic">
    <w:name w:val="CharBoldItalic"/>
    <w:basedOn w:val="OPCCharBase"/>
    <w:uiPriority w:val="1"/>
    <w:qFormat/>
    <w:rsid w:val="00DA1EE9"/>
    <w:rPr>
      <w:b/>
      <w:i/>
    </w:rPr>
  </w:style>
  <w:style w:type="character" w:customStyle="1" w:styleId="CharChapNo">
    <w:name w:val="CharChapNo"/>
    <w:basedOn w:val="OPCCharBase"/>
    <w:qFormat/>
    <w:rsid w:val="00DA1EE9"/>
  </w:style>
  <w:style w:type="character" w:customStyle="1" w:styleId="CharChapText">
    <w:name w:val="CharChapText"/>
    <w:basedOn w:val="OPCCharBase"/>
    <w:qFormat/>
    <w:rsid w:val="00DA1EE9"/>
  </w:style>
  <w:style w:type="character" w:customStyle="1" w:styleId="CharDivNo">
    <w:name w:val="CharDivNo"/>
    <w:basedOn w:val="OPCCharBase"/>
    <w:qFormat/>
    <w:rsid w:val="00DA1EE9"/>
  </w:style>
  <w:style w:type="character" w:customStyle="1" w:styleId="CharDivText">
    <w:name w:val="CharDivText"/>
    <w:basedOn w:val="OPCCharBase"/>
    <w:qFormat/>
    <w:rsid w:val="00DA1EE9"/>
  </w:style>
  <w:style w:type="character" w:customStyle="1" w:styleId="CharItalic">
    <w:name w:val="CharItalic"/>
    <w:basedOn w:val="OPCCharBase"/>
    <w:uiPriority w:val="1"/>
    <w:qFormat/>
    <w:rsid w:val="00DA1EE9"/>
    <w:rPr>
      <w:i/>
    </w:rPr>
  </w:style>
  <w:style w:type="character" w:customStyle="1" w:styleId="CharPartNo">
    <w:name w:val="CharPartNo"/>
    <w:basedOn w:val="OPCCharBase"/>
    <w:qFormat/>
    <w:rsid w:val="00DA1EE9"/>
  </w:style>
  <w:style w:type="character" w:customStyle="1" w:styleId="CharPartText">
    <w:name w:val="CharPartText"/>
    <w:basedOn w:val="OPCCharBase"/>
    <w:qFormat/>
    <w:rsid w:val="00DA1EE9"/>
  </w:style>
  <w:style w:type="character" w:customStyle="1" w:styleId="CharSectno">
    <w:name w:val="CharSectno"/>
    <w:basedOn w:val="OPCCharBase"/>
    <w:qFormat/>
    <w:rsid w:val="00DA1EE9"/>
  </w:style>
  <w:style w:type="character" w:customStyle="1" w:styleId="CharSubdNo">
    <w:name w:val="CharSubdNo"/>
    <w:basedOn w:val="OPCCharBase"/>
    <w:uiPriority w:val="1"/>
    <w:qFormat/>
    <w:rsid w:val="00DA1EE9"/>
  </w:style>
  <w:style w:type="character" w:customStyle="1" w:styleId="CharSubdText">
    <w:name w:val="CharSubdText"/>
    <w:basedOn w:val="OPCCharBase"/>
    <w:uiPriority w:val="1"/>
    <w:qFormat/>
    <w:rsid w:val="00DA1EE9"/>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DA1EE9"/>
    <w:pPr>
      <w:spacing w:before="122" w:line="240" w:lineRule="auto"/>
      <w:ind w:left="1985" w:hanging="851"/>
    </w:pPr>
    <w:rPr>
      <w:sz w:val="18"/>
    </w:rPr>
  </w:style>
  <w:style w:type="paragraph" w:customStyle="1" w:styleId="notemargin">
    <w:name w:val="note(margin)"/>
    <w:aliases w:val="nm"/>
    <w:basedOn w:val="OPCParaBase"/>
    <w:rsid w:val="00DA1EE9"/>
    <w:pPr>
      <w:tabs>
        <w:tab w:val="left" w:pos="709"/>
      </w:tabs>
      <w:spacing w:before="122" w:line="198" w:lineRule="exact"/>
      <w:ind w:left="709" w:hanging="709"/>
    </w:pPr>
    <w:rPr>
      <w:sz w:val="18"/>
    </w:rPr>
  </w:style>
  <w:style w:type="paragraph" w:customStyle="1" w:styleId="CTA-">
    <w:name w:val="CTA -"/>
    <w:basedOn w:val="OPCParaBase"/>
    <w:rsid w:val="00DA1EE9"/>
    <w:pPr>
      <w:spacing w:before="60" w:line="240" w:lineRule="atLeast"/>
      <w:ind w:left="85" w:hanging="85"/>
    </w:pPr>
    <w:rPr>
      <w:sz w:val="20"/>
    </w:rPr>
  </w:style>
  <w:style w:type="paragraph" w:customStyle="1" w:styleId="CTA--">
    <w:name w:val="CTA --"/>
    <w:basedOn w:val="OPCParaBase"/>
    <w:next w:val="Normal"/>
    <w:rsid w:val="00DA1EE9"/>
    <w:pPr>
      <w:spacing w:before="60" w:line="240" w:lineRule="atLeast"/>
      <w:ind w:left="142" w:hanging="142"/>
    </w:pPr>
    <w:rPr>
      <w:sz w:val="20"/>
    </w:rPr>
  </w:style>
  <w:style w:type="paragraph" w:customStyle="1" w:styleId="CTA---">
    <w:name w:val="CTA ---"/>
    <w:basedOn w:val="OPCParaBase"/>
    <w:next w:val="Normal"/>
    <w:rsid w:val="00DA1EE9"/>
    <w:pPr>
      <w:spacing w:before="60" w:line="240" w:lineRule="atLeast"/>
      <w:ind w:left="198" w:hanging="198"/>
    </w:pPr>
    <w:rPr>
      <w:sz w:val="20"/>
    </w:rPr>
  </w:style>
  <w:style w:type="paragraph" w:customStyle="1" w:styleId="CTA----">
    <w:name w:val="CTA ----"/>
    <w:basedOn w:val="OPCParaBase"/>
    <w:next w:val="Normal"/>
    <w:rsid w:val="00DA1EE9"/>
    <w:pPr>
      <w:spacing w:before="60" w:line="240" w:lineRule="atLeast"/>
      <w:ind w:left="255" w:hanging="255"/>
    </w:pPr>
    <w:rPr>
      <w:sz w:val="20"/>
    </w:rPr>
  </w:style>
  <w:style w:type="paragraph" w:customStyle="1" w:styleId="CTA1a">
    <w:name w:val="CTA 1(a)"/>
    <w:basedOn w:val="OPCParaBase"/>
    <w:rsid w:val="00DA1EE9"/>
    <w:pPr>
      <w:tabs>
        <w:tab w:val="right" w:pos="414"/>
      </w:tabs>
      <w:spacing w:before="40" w:line="240" w:lineRule="atLeast"/>
      <w:ind w:left="675" w:hanging="675"/>
    </w:pPr>
    <w:rPr>
      <w:sz w:val="20"/>
    </w:rPr>
  </w:style>
  <w:style w:type="paragraph" w:customStyle="1" w:styleId="CTA1ai">
    <w:name w:val="CTA 1(a)(i)"/>
    <w:basedOn w:val="OPCParaBase"/>
    <w:rsid w:val="00DA1EE9"/>
    <w:pPr>
      <w:tabs>
        <w:tab w:val="right" w:pos="1004"/>
      </w:tabs>
      <w:spacing w:before="40" w:line="240" w:lineRule="atLeast"/>
      <w:ind w:left="1253" w:hanging="1253"/>
    </w:pPr>
    <w:rPr>
      <w:sz w:val="20"/>
    </w:rPr>
  </w:style>
  <w:style w:type="paragraph" w:customStyle="1" w:styleId="CTA2a">
    <w:name w:val="CTA 2(a)"/>
    <w:basedOn w:val="OPCParaBase"/>
    <w:rsid w:val="00DA1EE9"/>
    <w:pPr>
      <w:tabs>
        <w:tab w:val="right" w:pos="482"/>
      </w:tabs>
      <w:spacing w:before="40" w:line="240" w:lineRule="atLeast"/>
      <w:ind w:left="748" w:hanging="748"/>
    </w:pPr>
    <w:rPr>
      <w:sz w:val="20"/>
    </w:rPr>
  </w:style>
  <w:style w:type="paragraph" w:customStyle="1" w:styleId="CTA2ai">
    <w:name w:val="CTA 2(a)(i)"/>
    <w:basedOn w:val="OPCParaBase"/>
    <w:rsid w:val="00DA1EE9"/>
    <w:pPr>
      <w:tabs>
        <w:tab w:val="right" w:pos="1089"/>
      </w:tabs>
      <w:spacing w:before="40" w:line="240" w:lineRule="atLeast"/>
      <w:ind w:left="1327" w:hanging="1327"/>
    </w:pPr>
    <w:rPr>
      <w:sz w:val="20"/>
    </w:rPr>
  </w:style>
  <w:style w:type="paragraph" w:customStyle="1" w:styleId="CTA3a">
    <w:name w:val="CTA 3(a)"/>
    <w:basedOn w:val="OPCParaBase"/>
    <w:rsid w:val="00DA1EE9"/>
    <w:pPr>
      <w:tabs>
        <w:tab w:val="right" w:pos="556"/>
      </w:tabs>
      <w:spacing w:before="40" w:line="240" w:lineRule="atLeast"/>
      <w:ind w:left="805" w:hanging="805"/>
    </w:pPr>
    <w:rPr>
      <w:sz w:val="20"/>
    </w:rPr>
  </w:style>
  <w:style w:type="paragraph" w:customStyle="1" w:styleId="CTA3ai">
    <w:name w:val="CTA 3(a)(i)"/>
    <w:basedOn w:val="OPCParaBase"/>
    <w:rsid w:val="00DA1EE9"/>
    <w:pPr>
      <w:tabs>
        <w:tab w:val="right" w:pos="1140"/>
      </w:tabs>
      <w:spacing w:before="40" w:line="240" w:lineRule="atLeast"/>
      <w:ind w:left="1361" w:hanging="1361"/>
    </w:pPr>
    <w:rPr>
      <w:sz w:val="20"/>
    </w:rPr>
  </w:style>
  <w:style w:type="paragraph" w:customStyle="1" w:styleId="CTA4a">
    <w:name w:val="CTA 4(a)"/>
    <w:basedOn w:val="OPCParaBase"/>
    <w:rsid w:val="00DA1EE9"/>
    <w:pPr>
      <w:tabs>
        <w:tab w:val="right" w:pos="624"/>
      </w:tabs>
      <w:spacing w:before="40" w:line="240" w:lineRule="atLeast"/>
      <w:ind w:left="873" w:hanging="873"/>
    </w:pPr>
    <w:rPr>
      <w:sz w:val="20"/>
    </w:rPr>
  </w:style>
  <w:style w:type="paragraph" w:customStyle="1" w:styleId="CTA4ai">
    <w:name w:val="CTA 4(a)(i)"/>
    <w:basedOn w:val="OPCParaBase"/>
    <w:rsid w:val="00DA1EE9"/>
    <w:pPr>
      <w:tabs>
        <w:tab w:val="right" w:pos="1213"/>
      </w:tabs>
      <w:spacing w:before="40" w:line="240" w:lineRule="atLeast"/>
      <w:ind w:left="1452" w:hanging="1452"/>
    </w:pPr>
    <w:rPr>
      <w:sz w:val="20"/>
    </w:rPr>
  </w:style>
  <w:style w:type="paragraph" w:customStyle="1" w:styleId="CTACAPS">
    <w:name w:val="CTA CAPS"/>
    <w:basedOn w:val="OPCParaBase"/>
    <w:rsid w:val="00DA1EE9"/>
    <w:pPr>
      <w:spacing w:before="60" w:line="240" w:lineRule="atLeast"/>
    </w:pPr>
    <w:rPr>
      <w:sz w:val="20"/>
    </w:rPr>
  </w:style>
  <w:style w:type="paragraph" w:customStyle="1" w:styleId="CTAright">
    <w:name w:val="CTA right"/>
    <w:basedOn w:val="OPCParaBase"/>
    <w:rsid w:val="00DA1EE9"/>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link w:val="subsectionChar"/>
    <w:rsid w:val="00DA1EE9"/>
    <w:pPr>
      <w:tabs>
        <w:tab w:val="right" w:pos="1021"/>
      </w:tabs>
      <w:spacing w:before="180" w:line="240" w:lineRule="auto"/>
      <w:ind w:left="1134" w:hanging="1134"/>
    </w:pPr>
  </w:style>
  <w:style w:type="paragraph" w:customStyle="1" w:styleId="Definition">
    <w:name w:val="Definition"/>
    <w:aliases w:val="dd"/>
    <w:basedOn w:val="OPCParaBase"/>
    <w:rsid w:val="00DA1EE9"/>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character" w:styleId="FollowedHyperlink">
    <w:name w:val="FollowedHyperlink"/>
    <w:basedOn w:val="DefaultParagraphFont"/>
    <w:rsid w:val="0090787B"/>
    <w:rPr>
      <w:color w:val="800080"/>
      <w:u w:val="single"/>
    </w:rPr>
  </w:style>
  <w:style w:type="paragraph" w:styleId="Footer">
    <w:name w:val="footer"/>
    <w:link w:val="FooterChar"/>
    <w:rsid w:val="00DA1EE9"/>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DA1EE9"/>
    <w:pPr>
      <w:spacing w:line="240" w:lineRule="auto"/>
      <w:ind w:left="1134"/>
    </w:pPr>
    <w:rPr>
      <w:sz w:val="20"/>
    </w:rPr>
  </w:style>
  <w:style w:type="paragraph" w:styleId="Header">
    <w:name w:val="header"/>
    <w:basedOn w:val="OPCParaBase"/>
    <w:link w:val="HeaderChar"/>
    <w:unhideWhenUsed/>
    <w:rsid w:val="00DA1EE9"/>
    <w:pPr>
      <w:keepNext/>
      <w:keepLines/>
      <w:tabs>
        <w:tab w:val="center" w:pos="4150"/>
        <w:tab w:val="right" w:pos="8307"/>
      </w:tabs>
      <w:spacing w:line="160" w:lineRule="exact"/>
    </w:pPr>
    <w:rPr>
      <w:sz w:val="16"/>
    </w:rPr>
  </w:style>
  <w:style w:type="paragraph" w:customStyle="1" w:styleId="House">
    <w:name w:val="House"/>
    <w:basedOn w:val="OPCParaBase"/>
    <w:rsid w:val="00DA1EE9"/>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DA1EE9"/>
    <w:pPr>
      <w:keepLines/>
      <w:spacing w:before="80" w:line="240" w:lineRule="auto"/>
      <w:ind w:left="709"/>
    </w:pPr>
  </w:style>
  <w:style w:type="paragraph" w:customStyle="1" w:styleId="ItemHead">
    <w:name w:val="ItemHead"/>
    <w:aliases w:val="ih"/>
    <w:basedOn w:val="OPCParaBase"/>
    <w:next w:val="Item"/>
    <w:rsid w:val="00DA1EE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A1EE9"/>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DA1EE9"/>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DA1EE9"/>
    <w:pPr>
      <w:spacing w:before="240" w:line="240" w:lineRule="auto"/>
      <w:ind w:left="284" w:hanging="284"/>
    </w:pPr>
    <w:rPr>
      <w:i/>
      <w:sz w:val="24"/>
    </w:rPr>
  </w:style>
  <w:style w:type="paragraph" w:customStyle="1" w:styleId="notepara">
    <w:name w:val="note(para)"/>
    <w:aliases w:val="na"/>
    <w:basedOn w:val="OPCParaBase"/>
    <w:rsid w:val="00DA1EE9"/>
    <w:pPr>
      <w:spacing w:before="40" w:line="198" w:lineRule="exact"/>
      <w:ind w:left="2354" w:hanging="369"/>
    </w:pPr>
    <w:rPr>
      <w:sz w:val="18"/>
    </w:rPr>
  </w:style>
  <w:style w:type="paragraph" w:customStyle="1" w:styleId="noteParlAmend">
    <w:name w:val="note(ParlAmend)"/>
    <w:aliases w:val="npp"/>
    <w:basedOn w:val="OPCParaBase"/>
    <w:next w:val="ParlAmend"/>
    <w:rsid w:val="00DA1EE9"/>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DA1EE9"/>
    <w:pPr>
      <w:spacing w:before="5600" w:line="240" w:lineRule="auto"/>
    </w:pPr>
    <w:rPr>
      <w:b/>
      <w:sz w:val="32"/>
    </w:rPr>
  </w:style>
  <w:style w:type="paragraph" w:customStyle="1" w:styleId="PageBreak">
    <w:name w:val="PageBreak"/>
    <w:aliases w:val="pb"/>
    <w:basedOn w:val="OPCParaBase"/>
    <w:rsid w:val="00DA1EE9"/>
    <w:pPr>
      <w:spacing w:line="240" w:lineRule="auto"/>
    </w:pPr>
    <w:rPr>
      <w:sz w:val="20"/>
    </w:rPr>
  </w:style>
  <w:style w:type="paragraph" w:customStyle="1" w:styleId="paragraph">
    <w:name w:val="paragraph"/>
    <w:aliases w:val="a"/>
    <w:basedOn w:val="OPCParaBase"/>
    <w:rsid w:val="00DA1EE9"/>
    <w:pPr>
      <w:tabs>
        <w:tab w:val="right" w:pos="1531"/>
      </w:tabs>
      <w:spacing w:before="40" w:line="240" w:lineRule="auto"/>
      <w:ind w:left="1644" w:hanging="1644"/>
    </w:pPr>
  </w:style>
  <w:style w:type="paragraph" w:customStyle="1" w:styleId="paragraphsub">
    <w:name w:val="paragraph(sub)"/>
    <w:aliases w:val="aa"/>
    <w:basedOn w:val="OPCParaBase"/>
    <w:rsid w:val="00DA1EE9"/>
    <w:pPr>
      <w:tabs>
        <w:tab w:val="right" w:pos="1985"/>
      </w:tabs>
      <w:spacing w:before="40" w:line="240" w:lineRule="auto"/>
      <w:ind w:left="2098" w:hanging="2098"/>
    </w:pPr>
  </w:style>
  <w:style w:type="paragraph" w:customStyle="1" w:styleId="paragraphsub-sub">
    <w:name w:val="paragraph(sub-sub)"/>
    <w:aliases w:val="aaa"/>
    <w:basedOn w:val="OPCParaBase"/>
    <w:rsid w:val="00DA1EE9"/>
    <w:pPr>
      <w:tabs>
        <w:tab w:val="right" w:pos="2722"/>
      </w:tabs>
      <w:spacing w:before="40" w:line="240" w:lineRule="auto"/>
      <w:ind w:left="2835" w:hanging="2835"/>
    </w:pPr>
  </w:style>
  <w:style w:type="paragraph" w:customStyle="1" w:styleId="ParlAmend">
    <w:name w:val="ParlAmend"/>
    <w:aliases w:val="pp"/>
    <w:basedOn w:val="OPCParaBase"/>
    <w:rsid w:val="00DA1EE9"/>
    <w:pPr>
      <w:spacing w:before="240" w:line="240" w:lineRule="atLeast"/>
      <w:ind w:hanging="567"/>
    </w:pPr>
    <w:rPr>
      <w:sz w:val="24"/>
    </w:rPr>
  </w:style>
  <w:style w:type="paragraph" w:customStyle="1" w:styleId="Penalty">
    <w:name w:val="Penalty"/>
    <w:basedOn w:val="OPCParaBase"/>
    <w:rsid w:val="00DA1EE9"/>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DA1EE9"/>
    <w:pPr>
      <w:spacing w:line="240" w:lineRule="auto"/>
    </w:pPr>
    <w:rPr>
      <w:i/>
      <w:sz w:val="20"/>
    </w:rPr>
  </w:style>
  <w:style w:type="paragraph" w:customStyle="1" w:styleId="Preamble">
    <w:name w:val="Preamble"/>
    <w:basedOn w:val="OPCParaBase"/>
    <w:next w:val="Normal"/>
    <w:rsid w:val="00DA1E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1EE9"/>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DA1EE9"/>
    <w:pPr>
      <w:spacing w:line="240" w:lineRule="auto"/>
    </w:pPr>
    <w:rPr>
      <w:sz w:val="28"/>
    </w:rPr>
  </w:style>
  <w:style w:type="paragraph" w:customStyle="1" w:styleId="ShortT">
    <w:name w:val="ShortT"/>
    <w:basedOn w:val="OPCParaBase"/>
    <w:next w:val="Normal"/>
    <w:qFormat/>
    <w:rsid w:val="00DA1EE9"/>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DA1EE9"/>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DA1EE9"/>
    <w:pPr>
      <w:spacing w:before="180" w:line="240" w:lineRule="auto"/>
      <w:ind w:left="709" w:hanging="709"/>
    </w:pPr>
  </w:style>
  <w:style w:type="paragraph" w:customStyle="1" w:styleId="SubitemHead">
    <w:name w:val="SubitemHead"/>
    <w:aliases w:val="issh"/>
    <w:basedOn w:val="OPCParaBase"/>
    <w:rsid w:val="00DA1E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1EE9"/>
    <w:pPr>
      <w:spacing w:before="40" w:line="240" w:lineRule="auto"/>
      <w:ind w:left="1134"/>
    </w:pPr>
  </w:style>
  <w:style w:type="paragraph" w:customStyle="1" w:styleId="SubsectionHead">
    <w:name w:val="SubsectionHead"/>
    <w:aliases w:val="ssh"/>
    <w:basedOn w:val="OPCParaBase"/>
    <w:next w:val="subsection"/>
    <w:rsid w:val="00DA1EE9"/>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A1EE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A1EE9"/>
    <w:pPr>
      <w:spacing w:before="60" w:line="240" w:lineRule="auto"/>
      <w:ind w:left="284" w:hanging="284"/>
    </w:pPr>
    <w:rPr>
      <w:sz w:val="20"/>
    </w:rPr>
  </w:style>
  <w:style w:type="paragraph" w:customStyle="1" w:styleId="Tablei">
    <w:name w:val="Table(i)"/>
    <w:aliases w:val="taa"/>
    <w:basedOn w:val="OPCParaBase"/>
    <w:rsid w:val="00DA1EE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A1EE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A1EE9"/>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A1E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1EE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1EE9"/>
    <w:pPr>
      <w:spacing w:before="122" w:line="198" w:lineRule="exact"/>
      <w:ind w:left="1985" w:hanging="851"/>
      <w:jc w:val="right"/>
    </w:pPr>
    <w:rPr>
      <w:sz w:val="18"/>
    </w:rPr>
  </w:style>
  <w:style w:type="paragraph" w:customStyle="1" w:styleId="TLPTableBullet">
    <w:name w:val="TLPTableBullet"/>
    <w:aliases w:val="ttb"/>
    <w:basedOn w:val="OPCParaBase"/>
    <w:rsid w:val="00DA1EE9"/>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DA1E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1E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1E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1E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1EE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1E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1E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1E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1EE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1EE9"/>
    <w:pPr>
      <w:keepLines/>
      <w:spacing w:before="240" w:after="120" w:line="240" w:lineRule="auto"/>
      <w:ind w:left="794"/>
    </w:pPr>
    <w:rPr>
      <w:b/>
      <w:kern w:val="28"/>
      <w:sz w:val="20"/>
    </w:rPr>
  </w:style>
  <w:style w:type="paragraph" w:customStyle="1" w:styleId="TofSectsHeading">
    <w:name w:val="TofSects(Heading)"/>
    <w:basedOn w:val="OPCParaBase"/>
    <w:rsid w:val="00DA1EE9"/>
    <w:pPr>
      <w:spacing w:before="240" w:after="120" w:line="240" w:lineRule="auto"/>
    </w:pPr>
    <w:rPr>
      <w:b/>
      <w:sz w:val="24"/>
    </w:rPr>
  </w:style>
  <w:style w:type="paragraph" w:customStyle="1" w:styleId="TofSectsSection">
    <w:name w:val="TofSects(Section)"/>
    <w:basedOn w:val="OPCParaBase"/>
    <w:rsid w:val="00DA1EE9"/>
    <w:pPr>
      <w:keepLines/>
      <w:spacing w:before="40" w:line="240" w:lineRule="auto"/>
      <w:ind w:left="1588" w:hanging="794"/>
    </w:pPr>
    <w:rPr>
      <w:kern w:val="28"/>
      <w:sz w:val="18"/>
    </w:rPr>
  </w:style>
  <w:style w:type="paragraph" w:customStyle="1" w:styleId="TofSectsSubdiv">
    <w:name w:val="TofSects(Subdiv)"/>
    <w:basedOn w:val="OPCParaBase"/>
    <w:rsid w:val="00DA1EE9"/>
    <w:pPr>
      <w:keepLines/>
      <w:spacing w:before="80" w:line="240" w:lineRule="auto"/>
      <w:ind w:left="1588" w:hanging="794"/>
    </w:pPr>
    <w:rPr>
      <w:kern w:val="28"/>
    </w:rPr>
  </w:style>
  <w:style w:type="character" w:customStyle="1" w:styleId="OPCCharBase">
    <w:name w:val="OPCCharBase"/>
    <w:uiPriority w:val="1"/>
    <w:qFormat/>
    <w:rsid w:val="00DA1EE9"/>
  </w:style>
  <w:style w:type="paragraph" w:customStyle="1" w:styleId="OPCParaBase">
    <w:name w:val="OPCParaBase"/>
    <w:qFormat/>
    <w:rsid w:val="00DA1EE9"/>
    <w:pPr>
      <w:spacing w:line="260" w:lineRule="atLeast"/>
    </w:pPr>
    <w:rPr>
      <w:sz w:val="22"/>
    </w:rPr>
  </w:style>
  <w:style w:type="character" w:customStyle="1" w:styleId="HeaderChar">
    <w:name w:val="Header Char"/>
    <w:basedOn w:val="DefaultParagraphFont"/>
    <w:link w:val="Header"/>
    <w:rsid w:val="00DA1EE9"/>
    <w:rPr>
      <w:sz w:val="16"/>
    </w:rPr>
  </w:style>
  <w:style w:type="paragraph" w:customStyle="1" w:styleId="noteToPara">
    <w:name w:val="noteToPara"/>
    <w:aliases w:val="ntp"/>
    <w:basedOn w:val="OPCParaBase"/>
    <w:rsid w:val="00DA1EE9"/>
    <w:pPr>
      <w:spacing w:before="122" w:line="198" w:lineRule="exact"/>
      <w:ind w:left="2353" w:hanging="709"/>
    </w:pPr>
    <w:rPr>
      <w:sz w:val="18"/>
    </w:rPr>
  </w:style>
  <w:style w:type="paragraph" w:customStyle="1" w:styleId="WRStyle">
    <w:name w:val="WR Style"/>
    <w:aliases w:val="WR"/>
    <w:basedOn w:val="OPCParaBase"/>
    <w:rsid w:val="00DA1EE9"/>
    <w:pPr>
      <w:spacing w:before="240" w:line="240" w:lineRule="auto"/>
      <w:ind w:left="284" w:hanging="284"/>
    </w:pPr>
    <w:rPr>
      <w:b/>
      <w:i/>
      <w:kern w:val="28"/>
      <w:sz w:val="24"/>
    </w:rPr>
  </w:style>
  <w:style w:type="character" w:customStyle="1" w:styleId="FooterChar">
    <w:name w:val="Footer Char"/>
    <w:basedOn w:val="DefaultParagraphFont"/>
    <w:link w:val="Footer"/>
    <w:rsid w:val="00DA1EE9"/>
    <w:rPr>
      <w:sz w:val="22"/>
      <w:szCs w:val="24"/>
    </w:rPr>
  </w:style>
  <w:style w:type="table" w:customStyle="1" w:styleId="CFlag">
    <w:name w:val="CFlag"/>
    <w:basedOn w:val="TableNormal"/>
    <w:uiPriority w:val="99"/>
    <w:rsid w:val="00DA1EE9"/>
    <w:tblPr/>
  </w:style>
  <w:style w:type="paragraph" w:customStyle="1" w:styleId="SignCoverPageEnd">
    <w:name w:val="SignCoverPageEnd"/>
    <w:basedOn w:val="OPCParaBase"/>
    <w:next w:val="Normal"/>
    <w:rsid w:val="00DA1E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1EE9"/>
    <w:pPr>
      <w:pBdr>
        <w:top w:val="single" w:sz="4" w:space="1" w:color="auto"/>
      </w:pBdr>
      <w:spacing w:before="360"/>
      <w:ind w:right="397"/>
      <w:jc w:val="both"/>
    </w:pPr>
  </w:style>
  <w:style w:type="paragraph" w:customStyle="1" w:styleId="ENotesHeading1">
    <w:name w:val="ENotesHeading 1"/>
    <w:aliases w:val="Enh1"/>
    <w:basedOn w:val="OPCParaBase"/>
    <w:next w:val="Normal"/>
    <w:rsid w:val="00DA1EE9"/>
    <w:pPr>
      <w:spacing w:before="120"/>
      <w:outlineLvl w:val="1"/>
    </w:pPr>
    <w:rPr>
      <w:b/>
      <w:sz w:val="28"/>
      <w:szCs w:val="28"/>
    </w:rPr>
  </w:style>
  <w:style w:type="paragraph" w:customStyle="1" w:styleId="ENotesHeading2">
    <w:name w:val="ENotesHeading 2"/>
    <w:aliases w:val="Enh2,ENh2"/>
    <w:basedOn w:val="OPCParaBase"/>
    <w:next w:val="Normal"/>
    <w:rsid w:val="00DA1EE9"/>
    <w:pPr>
      <w:spacing w:before="120" w:after="120"/>
      <w:outlineLvl w:val="2"/>
    </w:pPr>
    <w:rPr>
      <w:b/>
      <w:sz w:val="24"/>
      <w:szCs w:val="28"/>
    </w:rPr>
  </w:style>
  <w:style w:type="paragraph" w:customStyle="1" w:styleId="CompiledActNo">
    <w:name w:val="CompiledActNo"/>
    <w:basedOn w:val="OPCParaBase"/>
    <w:next w:val="Normal"/>
    <w:rsid w:val="00DA1EE9"/>
    <w:rPr>
      <w:b/>
      <w:sz w:val="24"/>
      <w:szCs w:val="24"/>
    </w:rPr>
  </w:style>
  <w:style w:type="paragraph" w:customStyle="1" w:styleId="ENotesText">
    <w:name w:val="ENotesText"/>
    <w:aliases w:val="Ent,ENt"/>
    <w:basedOn w:val="OPCParaBase"/>
    <w:next w:val="Normal"/>
    <w:rsid w:val="00DA1EE9"/>
    <w:pPr>
      <w:spacing w:before="120"/>
    </w:pPr>
  </w:style>
  <w:style w:type="paragraph" w:customStyle="1" w:styleId="CompiledMadeUnder">
    <w:name w:val="CompiledMadeUnder"/>
    <w:basedOn w:val="OPCParaBase"/>
    <w:next w:val="Normal"/>
    <w:rsid w:val="00DA1EE9"/>
    <w:rPr>
      <w:i/>
      <w:sz w:val="24"/>
      <w:szCs w:val="24"/>
    </w:rPr>
  </w:style>
  <w:style w:type="paragraph" w:customStyle="1" w:styleId="Paragraphsub-sub-sub">
    <w:name w:val="Paragraph(sub-sub-sub)"/>
    <w:aliases w:val="aaaa"/>
    <w:basedOn w:val="OPCParaBase"/>
    <w:rsid w:val="00DA1EE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1E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1E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1E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1E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1EE9"/>
    <w:pPr>
      <w:spacing w:before="60" w:line="240" w:lineRule="auto"/>
    </w:pPr>
    <w:rPr>
      <w:rFonts w:cs="Arial"/>
      <w:sz w:val="20"/>
      <w:szCs w:val="22"/>
    </w:rPr>
  </w:style>
  <w:style w:type="paragraph" w:customStyle="1" w:styleId="ActHead10">
    <w:name w:val="ActHead 10"/>
    <w:aliases w:val="sp"/>
    <w:basedOn w:val="OPCParaBase"/>
    <w:next w:val="ActHead3"/>
    <w:rsid w:val="00DA1EE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A1EE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A1EE9"/>
    <w:pPr>
      <w:keepNext/>
      <w:spacing w:before="60" w:line="240" w:lineRule="atLeast"/>
    </w:pPr>
    <w:rPr>
      <w:b/>
      <w:sz w:val="20"/>
    </w:rPr>
  </w:style>
  <w:style w:type="paragraph" w:customStyle="1" w:styleId="NoteToSubpara">
    <w:name w:val="NoteToSubpara"/>
    <w:aliases w:val="nts"/>
    <w:basedOn w:val="OPCParaBase"/>
    <w:rsid w:val="00DA1EE9"/>
    <w:pPr>
      <w:spacing w:before="40" w:line="198" w:lineRule="exact"/>
      <w:ind w:left="2835" w:hanging="709"/>
    </w:pPr>
    <w:rPr>
      <w:sz w:val="18"/>
    </w:rPr>
  </w:style>
  <w:style w:type="paragraph" w:customStyle="1" w:styleId="ENoteTableHeading">
    <w:name w:val="ENoteTableHeading"/>
    <w:aliases w:val="enth"/>
    <w:basedOn w:val="OPCParaBase"/>
    <w:rsid w:val="00DA1EE9"/>
    <w:pPr>
      <w:keepNext/>
      <w:spacing w:before="60" w:line="240" w:lineRule="atLeast"/>
    </w:pPr>
    <w:rPr>
      <w:rFonts w:ascii="Arial" w:hAnsi="Arial"/>
      <w:b/>
      <w:sz w:val="16"/>
    </w:rPr>
  </w:style>
  <w:style w:type="paragraph" w:customStyle="1" w:styleId="ENoteTTi">
    <w:name w:val="ENoteTTi"/>
    <w:aliases w:val="entti"/>
    <w:basedOn w:val="OPCParaBase"/>
    <w:rsid w:val="00DA1EE9"/>
    <w:pPr>
      <w:keepNext/>
      <w:spacing w:before="60" w:line="240" w:lineRule="atLeast"/>
      <w:ind w:left="170"/>
    </w:pPr>
    <w:rPr>
      <w:sz w:val="16"/>
    </w:rPr>
  </w:style>
  <w:style w:type="paragraph" w:customStyle="1" w:styleId="ENoteTTIndentHeading">
    <w:name w:val="ENoteTTIndentHeading"/>
    <w:aliases w:val="enTTHi"/>
    <w:basedOn w:val="OPCParaBase"/>
    <w:rsid w:val="00DA1E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1EE9"/>
    <w:pPr>
      <w:spacing w:before="60" w:line="240" w:lineRule="atLeast"/>
    </w:pPr>
    <w:rPr>
      <w:sz w:val="16"/>
    </w:rPr>
  </w:style>
  <w:style w:type="paragraph" w:customStyle="1" w:styleId="MadeunderText">
    <w:name w:val="MadeunderText"/>
    <w:basedOn w:val="OPCParaBase"/>
    <w:next w:val="CompiledMadeUnder"/>
    <w:rsid w:val="00DA1EE9"/>
    <w:pPr>
      <w:spacing w:before="240"/>
    </w:pPr>
    <w:rPr>
      <w:sz w:val="24"/>
      <w:szCs w:val="24"/>
    </w:rPr>
  </w:style>
  <w:style w:type="paragraph" w:customStyle="1" w:styleId="ENotesHeading3">
    <w:name w:val="ENotesHeading 3"/>
    <w:aliases w:val="Enh3"/>
    <w:basedOn w:val="OPCParaBase"/>
    <w:next w:val="Normal"/>
    <w:rsid w:val="00DA1EE9"/>
    <w:pPr>
      <w:keepNext/>
      <w:spacing w:before="120" w:line="240" w:lineRule="auto"/>
      <w:outlineLvl w:val="4"/>
    </w:pPr>
    <w:rPr>
      <w:b/>
      <w:szCs w:val="24"/>
    </w:rPr>
  </w:style>
  <w:style w:type="paragraph" w:customStyle="1" w:styleId="SubPartCASA">
    <w:name w:val="SubPart(CASA)"/>
    <w:aliases w:val="csp"/>
    <w:basedOn w:val="OPCParaBase"/>
    <w:next w:val="ActHead3"/>
    <w:rsid w:val="00DA1EE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64D45"/>
    <w:rPr>
      <w:sz w:val="22"/>
    </w:rPr>
  </w:style>
  <w:style w:type="paragraph" w:customStyle="1" w:styleId="SOText">
    <w:name w:val="SO Text"/>
    <w:aliases w:val="sot"/>
    <w:link w:val="SOTextChar"/>
    <w:rsid w:val="00DA1E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A1EE9"/>
    <w:rPr>
      <w:rFonts w:eastAsiaTheme="minorHAnsi" w:cstheme="minorBidi"/>
      <w:sz w:val="22"/>
      <w:lang w:eastAsia="en-US"/>
    </w:rPr>
  </w:style>
  <w:style w:type="paragraph" w:customStyle="1" w:styleId="SOTextNote">
    <w:name w:val="SO TextNote"/>
    <w:aliases w:val="sont"/>
    <w:basedOn w:val="SOText"/>
    <w:qFormat/>
    <w:rsid w:val="00DA1EE9"/>
    <w:pPr>
      <w:spacing w:before="122" w:line="198" w:lineRule="exact"/>
      <w:ind w:left="1843" w:hanging="709"/>
    </w:pPr>
    <w:rPr>
      <w:sz w:val="18"/>
    </w:rPr>
  </w:style>
  <w:style w:type="paragraph" w:customStyle="1" w:styleId="SOPara">
    <w:name w:val="SO Para"/>
    <w:aliases w:val="soa"/>
    <w:basedOn w:val="SOText"/>
    <w:link w:val="SOParaChar"/>
    <w:qFormat/>
    <w:rsid w:val="00DA1EE9"/>
    <w:pPr>
      <w:tabs>
        <w:tab w:val="right" w:pos="1786"/>
      </w:tabs>
      <w:spacing w:before="40"/>
      <w:ind w:left="2070" w:hanging="936"/>
    </w:pPr>
  </w:style>
  <w:style w:type="character" w:customStyle="1" w:styleId="SOParaChar">
    <w:name w:val="SO Para Char"/>
    <w:aliases w:val="soa Char"/>
    <w:basedOn w:val="DefaultParagraphFont"/>
    <w:link w:val="SOPara"/>
    <w:rsid w:val="00DA1EE9"/>
    <w:rPr>
      <w:rFonts w:eastAsiaTheme="minorHAnsi" w:cstheme="minorBidi"/>
      <w:sz w:val="22"/>
      <w:lang w:eastAsia="en-US"/>
    </w:rPr>
  </w:style>
  <w:style w:type="paragraph" w:customStyle="1" w:styleId="FileName">
    <w:name w:val="FileName"/>
    <w:basedOn w:val="Normal"/>
    <w:rsid w:val="00DA1EE9"/>
  </w:style>
  <w:style w:type="paragraph" w:customStyle="1" w:styleId="SOHeadBold">
    <w:name w:val="SO HeadBold"/>
    <w:aliases w:val="sohb"/>
    <w:basedOn w:val="SOText"/>
    <w:next w:val="SOText"/>
    <w:link w:val="SOHeadBoldChar"/>
    <w:qFormat/>
    <w:rsid w:val="00DA1EE9"/>
    <w:rPr>
      <w:b/>
    </w:rPr>
  </w:style>
  <w:style w:type="character" w:customStyle="1" w:styleId="SOHeadBoldChar">
    <w:name w:val="SO HeadBold Char"/>
    <w:aliases w:val="sohb Char"/>
    <w:basedOn w:val="DefaultParagraphFont"/>
    <w:link w:val="SOHeadBold"/>
    <w:rsid w:val="00DA1E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A1EE9"/>
    <w:rPr>
      <w:i/>
    </w:rPr>
  </w:style>
  <w:style w:type="character" w:customStyle="1" w:styleId="SOHeadItalicChar">
    <w:name w:val="SO HeadItalic Char"/>
    <w:aliases w:val="sohi Char"/>
    <w:basedOn w:val="DefaultParagraphFont"/>
    <w:link w:val="SOHeadItalic"/>
    <w:rsid w:val="00DA1EE9"/>
    <w:rPr>
      <w:rFonts w:eastAsiaTheme="minorHAnsi" w:cstheme="minorBidi"/>
      <w:i/>
      <w:sz w:val="22"/>
      <w:lang w:eastAsia="en-US"/>
    </w:rPr>
  </w:style>
  <w:style w:type="paragraph" w:customStyle="1" w:styleId="SOBullet">
    <w:name w:val="SO Bullet"/>
    <w:aliases w:val="sotb"/>
    <w:basedOn w:val="SOText"/>
    <w:link w:val="SOBulletChar"/>
    <w:qFormat/>
    <w:rsid w:val="00DA1EE9"/>
    <w:pPr>
      <w:ind w:left="1559" w:hanging="425"/>
    </w:pPr>
  </w:style>
  <w:style w:type="character" w:customStyle="1" w:styleId="SOBulletChar">
    <w:name w:val="SO Bullet Char"/>
    <w:aliases w:val="sotb Char"/>
    <w:basedOn w:val="DefaultParagraphFont"/>
    <w:link w:val="SOBullet"/>
    <w:rsid w:val="00DA1EE9"/>
    <w:rPr>
      <w:rFonts w:eastAsiaTheme="minorHAnsi" w:cstheme="minorBidi"/>
      <w:sz w:val="22"/>
      <w:lang w:eastAsia="en-US"/>
    </w:rPr>
  </w:style>
  <w:style w:type="paragraph" w:customStyle="1" w:styleId="SOBulletNote">
    <w:name w:val="SO BulletNote"/>
    <w:aliases w:val="sonb"/>
    <w:basedOn w:val="SOTextNote"/>
    <w:link w:val="SOBulletNoteChar"/>
    <w:qFormat/>
    <w:rsid w:val="00DA1EE9"/>
    <w:pPr>
      <w:tabs>
        <w:tab w:val="left" w:pos="1560"/>
      </w:tabs>
      <w:ind w:left="2268" w:hanging="1134"/>
    </w:pPr>
  </w:style>
  <w:style w:type="character" w:customStyle="1" w:styleId="SOBulletNoteChar">
    <w:name w:val="SO BulletNote Char"/>
    <w:aliases w:val="sonb Char"/>
    <w:basedOn w:val="DefaultParagraphFont"/>
    <w:link w:val="SOBulletNote"/>
    <w:rsid w:val="00DA1EE9"/>
    <w:rPr>
      <w:rFonts w:eastAsiaTheme="minorHAnsi" w:cstheme="minorBidi"/>
      <w:sz w:val="18"/>
      <w:lang w:eastAsia="en-US"/>
    </w:rPr>
  </w:style>
  <w:style w:type="paragraph" w:customStyle="1" w:styleId="FreeForm">
    <w:name w:val="FreeForm"/>
    <w:rsid w:val="00DA1EE9"/>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24</Pages>
  <Words>5107</Words>
  <Characters>24780</Characters>
  <Application>Microsoft Office Word</Application>
  <DocSecurity>0</DocSecurity>
  <PresentationFormat/>
  <Lines>780</Lines>
  <Paragraphs>431</Paragraphs>
  <ScaleCrop>false</ScaleCrop>
  <HeadingPairs>
    <vt:vector size="2" baseType="variant">
      <vt:variant>
        <vt:lpstr>Title</vt:lpstr>
      </vt:variant>
      <vt:variant>
        <vt:i4>1</vt:i4>
      </vt:variant>
    </vt:vector>
  </HeadingPairs>
  <TitlesOfParts>
    <vt:vector size="1" baseType="lpstr">
      <vt:lpstr>Export Inspection and Meat Charges Collection Act 1985</vt:lpstr>
    </vt:vector>
  </TitlesOfParts>
  <Manager/>
  <Company/>
  <LinksUpToDate>false</LinksUpToDate>
  <CharactersWithSpaces>29665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Inspection and Meat Charges Collection Act 1985</dc:title>
  <dc:subject/>
  <dc:creator/>
  <cp:keywords/>
  <dc:description/>
  <cp:lastModifiedBy/>
  <cp:revision>1</cp:revision>
  <cp:lastPrinted>2013-08-02T06:18:00Z</cp:lastPrinted>
  <dcterms:created xsi:type="dcterms:W3CDTF">2016-04-22T06:34:00Z</dcterms:created>
  <dcterms:modified xsi:type="dcterms:W3CDTF">2016-04-22T06:34:00Z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Export Inspection and Meat Charges Collection Act 1985</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9</vt:lpwstr>
  </property>
  <property fmtid="{D5CDD505-2E9C-101B-9397-08002B2CF9AE}" pid="13" name="StartDate">
    <vt:filetime>2016-03-04T14:00:00Z</vt:filetime>
  </property>
  <property fmtid="{D5CDD505-2E9C-101B-9397-08002B2CF9AE}" pid="14" name="PreparedDate">
    <vt:filetime>2016-03-15T14:00:00Z</vt:filetime>
  </property>
  <property fmtid="{D5CDD505-2E9C-101B-9397-08002B2CF9AE}" pid="15" name="RegisteredDate">
    <vt:filetime>2016-04-21T14:00:00Z</vt:filetime>
  </property>
</Properties>
</file>