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3ACB2" w14:textId="426C1676" w:rsidR="005C0D5C" w:rsidRPr="0000786F" w:rsidRDefault="000B0FBE" w:rsidP="002C3CE2">
      <w:pPr>
        <w:ind w:firstLine="0"/>
        <w:jc w:val="center"/>
      </w:pPr>
      <w:r>
        <w:pict w14:anchorId="140B102D">
          <v:shape id="_x0000_i1025" style="width:108.3pt;height:80.15pt" coordsize="21600,21600" o:spt="100" adj="0,,0" path="" stroked="f">
            <v:stroke joinstyle="miter"/>
            <v:imagedata r:id="rId7" o:title=""/>
            <v:formulas/>
            <v:path o:connecttype="segments"/>
          </v:shape>
        </w:pict>
      </w:r>
    </w:p>
    <w:p w14:paraId="70C50054" w14:textId="77777777" w:rsidR="005C0D5C" w:rsidRPr="0000786F" w:rsidRDefault="000B3109" w:rsidP="002C3CE2">
      <w:pPr>
        <w:pStyle w:val="Title"/>
      </w:pPr>
      <w:r w:rsidRPr="0000786F">
        <w:t>Honey Levy Legislation Amendment Act</w:t>
      </w:r>
      <w:r w:rsidR="002C3CE2">
        <w:t xml:space="preserve"> </w:t>
      </w:r>
      <w:r w:rsidRPr="0000786F">
        <w:t>1985</w:t>
      </w:r>
    </w:p>
    <w:p w14:paraId="50AA8449" w14:textId="77777777" w:rsidR="005C0D5C" w:rsidRDefault="000B3109" w:rsidP="002C3CE2">
      <w:pPr>
        <w:pStyle w:val="Subtitle"/>
      </w:pPr>
      <w:r w:rsidRPr="0000786F">
        <w:t>No. 5 of 1985</w:t>
      </w:r>
    </w:p>
    <w:p w14:paraId="38A1C268" w14:textId="77777777" w:rsidR="002C3CE2" w:rsidRDefault="002C3CE2" w:rsidP="002C3CE2"/>
    <w:p w14:paraId="30ABDA1D" w14:textId="77777777" w:rsidR="002C3CE2" w:rsidRDefault="002C3CE2" w:rsidP="002C3CE2"/>
    <w:p w14:paraId="4BDB4534" w14:textId="77777777" w:rsidR="002C3CE2" w:rsidRDefault="002C3CE2" w:rsidP="002C3CE2">
      <w:pPr>
        <w:pBdr>
          <w:bottom w:val="thickThinSmallGap" w:sz="24" w:space="1" w:color="auto"/>
        </w:pBdr>
      </w:pPr>
    </w:p>
    <w:p w14:paraId="35FABE59" w14:textId="77777777" w:rsidR="002C3CE2" w:rsidRDefault="002C3CE2" w:rsidP="002C3CE2"/>
    <w:p w14:paraId="6F6529BB" w14:textId="77777777" w:rsidR="002C3CE2" w:rsidRDefault="002C3CE2" w:rsidP="002C3CE2"/>
    <w:p w14:paraId="16FEDD21" w14:textId="77777777" w:rsidR="002C3CE2" w:rsidRPr="002C3CE2" w:rsidRDefault="002C3CE2" w:rsidP="002C3CE2"/>
    <w:p w14:paraId="4A75E792" w14:textId="7B882035" w:rsidR="005C0D5C" w:rsidRPr="008A1C18" w:rsidRDefault="000B3109" w:rsidP="002C3CE2">
      <w:pPr>
        <w:pStyle w:val="intro"/>
        <w:rPr>
          <w:i/>
        </w:rPr>
      </w:pPr>
      <w:r w:rsidRPr="0000786F">
        <w:t xml:space="preserve">An Act to amend the </w:t>
      </w:r>
      <w:r w:rsidRPr="008A1C18">
        <w:rPr>
          <w:i/>
        </w:rPr>
        <w:t xml:space="preserve">Honey Levy Act (No. 1) 1962, </w:t>
      </w:r>
      <w:r w:rsidRPr="000B0FBE">
        <w:t>the</w:t>
      </w:r>
      <w:r w:rsidRPr="008A1C18">
        <w:rPr>
          <w:i/>
        </w:rPr>
        <w:t xml:space="preserve"> Honey Levy Act (No. 2) 1962 </w:t>
      </w:r>
      <w:r w:rsidRPr="000B0FBE">
        <w:t xml:space="preserve">and the </w:t>
      </w:r>
      <w:bookmarkStart w:id="0" w:name="_GoBack"/>
      <w:bookmarkEnd w:id="0"/>
      <w:r w:rsidRPr="008A1C18">
        <w:rPr>
          <w:i/>
        </w:rPr>
        <w:t>Honey Levy Collection Act 1962</w:t>
      </w:r>
    </w:p>
    <w:p w14:paraId="2841A8CD" w14:textId="77777777" w:rsidR="005C0D5C" w:rsidRPr="0000786F" w:rsidRDefault="000B3109" w:rsidP="002C3CE2">
      <w:pPr>
        <w:pStyle w:val="introright"/>
      </w:pPr>
      <w:r w:rsidRPr="002C3CE2">
        <w:rPr>
          <w:i w:val="0"/>
        </w:rPr>
        <w:t>[</w:t>
      </w:r>
      <w:r w:rsidRPr="0000786F">
        <w:t>Assented to 29 March 1985</w:t>
      </w:r>
      <w:r w:rsidRPr="002C3CE2">
        <w:rPr>
          <w:i w:val="0"/>
        </w:rPr>
        <w:t>]</w:t>
      </w:r>
    </w:p>
    <w:p w14:paraId="79F5955D" w14:textId="77777777" w:rsidR="005C0D5C" w:rsidRPr="0000786F" w:rsidRDefault="0000786F" w:rsidP="002C3CE2">
      <w:pPr>
        <w:pStyle w:val="intro1"/>
      </w:pPr>
      <w:r w:rsidRPr="0000786F">
        <w:t>BE IT ENACTED by the Queen, and the Senate and the House of Representatives of the Commonwealth of Australia, as follows:</w:t>
      </w:r>
    </w:p>
    <w:p w14:paraId="5D700945" w14:textId="77777777" w:rsidR="005C0D5C" w:rsidRPr="0000786F" w:rsidRDefault="0000786F" w:rsidP="002C3CE2">
      <w:pPr>
        <w:pStyle w:val="Heading1"/>
      </w:pPr>
      <w:r w:rsidRPr="0000786F">
        <w:t>PART I—PRELIMINARY</w:t>
      </w:r>
    </w:p>
    <w:p w14:paraId="2E2078E7" w14:textId="77777777" w:rsidR="005C0D5C" w:rsidRPr="0000786F" w:rsidRDefault="000B3109" w:rsidP="002C3CE2">
      <w:pPr>
        <w:pStyle w:val="heading"/>
      </w:pPr>
      <w:r w:rsidRPr="0000786F">
        <w:t>Short title</w:t>
      </w:r>
    </w:p>
    <w:p w14:paraId="2ECB11C8" w14:textId="77777777" w:rsidR="005C0D5C" w:rsidRPr="0000786F" w:rsidRDefault="000B3109" w:rsidP="00847BAF">
      <w:r w:rsidRPr="0000786F">
        <w:rPr>
          <w:b/>
        </w:rPr>
        <w:t>1.</w:t>
      </w:r>
      <w:r w:rsidR="0000786F" w:rsidRPr="0000786F">
        <w:t xml:space="preserve"> This Act may be cited as the </w:t>
      </w:r>
      <w:r w:rsidRPr="0000786F">
        <w:rPr>
          <w:i/>
        </w:rPr>
        <w:t>Honey Levy Legislation Amendment Act 1985.</w:t>
      </w:r>
    </w:p>
    <w:p w14:paraId="3F75F3A8" w14:textId="77777777" w:rsidR="005C0D5C" w:rsidRPr="0000786F" w:rsidRDefault="000B3109" w:rsidP="002C3CE2">
      <w:pPr>
        <w:pStyle w:val="heading"/>
      </w:pPr>
      <w:r w:rsidRPr="0000786F">
        <w:t>Commencement</w:t>
      </w:r>
    </w:p>
    <w:p w14:paraId="2B11513E" w14:textId="77777777" w:rsidR="005C0D5C" w:rsidRPr="0000786F" w:rsidRDefault="000B3109" w:rsidP="00847BAF">
      <w:r w:rsidRPr="0000786F">
        <w:rPr>
          <w:b/>
        </w:rPr>
        <w:t>2.</w:t>
      </w:r>
      <w:r w:rsidR="0000786F" w:rsidRPr="0000786F">
        <w:t xml:space="preserve"> </w:t>
      </w:r>
      <w:r w:rsidRPr="0000786F">
        <w:rPr>
          <w:b/>
        </w:rPr>
        <w:t xml:space="preserve">(1) </w:t>
      </w:r>
      <w:r w:rsidR="0000786F" w:rsidRPr="0000786F">
        <w:t>Sections 1 and 2 shall come into operation on the day on which this Act receives the Royal Assent.</w:t>
      </w:r>
    </w:p>
    <w:p w14:paraId="52668FDD" w14:textId="77777777" w:rsidR="005C0D5C" w:rsidRPr="0000786F" w:rsidRDefault="000B3109" w:rsidP="00847BAF">
      <w:r w:rsidRPr="0000786F">
        <w:rPr>
          <w:b/>
        </w:rPr>
        <w:t xml:space="preserve">(2) </w:t>
      </w:r>
      <w:r w:rsidR="0000786F" w:rsidRPr="0000786F">
        <w:t>The remaining provisions of this Act shall come into operation on 1 January 1986.</w:t>
      </w:r>
    </w:p>
    <w:p w14:paraId="43A9F10B" w14:textId="77777777" w:rsidR="00170EE1" w:rsidRPr="0000786F" w:rsidRDefault="00170EE1" w:rsidP="00847BAF">
      <w:r w:rsidRPr="0000786F">
        <w:br w:type="page"/>
      </w:r>
    </w:p>
    <w:p w14:paraId="69911214" w14:textId="77777777" w:rsidR="005C0D5C" w:rsidRPr="0000786F" w:rsidRDefault="0000786F" w:rsidP="002C3CE2">
      <w:pPr>
        <w:pStyle w:val="Heading1"/>
      </w:pPr>
      <w:r w:rsidRPr="0000786F">
        <w:lastRenderedPageBreak/>
        <w:t>PART II—AMENDMENTS OF THE HONEY LEVY ACT (No. 1)</w:t>
      </w:r>
      <w:r w:rsidR="002C3CE2">
        <w:t xml:space="preserve"> </w:t>
      </w:r>
      <w:r w:rsidRPr="0000786F">
        <w:t>1962</w:t>
      </w:r>
    </w:p>
    <w:p w14:paraId="7D6F765C" w14:textId="77777777" w:rsidR="005C0D5C" w:rsidRPr="0000786F" w:rsidRDefault="0000786F" w:rsidP="002C3CE2">
      <w:pPr>
        <w:pStyle w:val="heading"/>
      </w:pPr>
      <w:r w:rsidRPr="0000786F">
        <w:t>Principal Act</w:t>
      </w:r>
    </w:p>
    <w:p w14:paraId="381C933F" w14:textId="77777777" w:rsidR="005C0D5C" w:rsidRPr="0000786F" w:rsidRDefault="000B3109" w:rsidP="00847BAF">
      <w:r w:rsidRPr="0000786F">
        <w:rPr>
          <w:b/>
        </w:rPr>
        <w:t>3.</w:t>
      </w:r>
      <w:r w:rsidR="0000786F" w:rsidRPr="0000786F">
        <w:t xml:space="preserve"> The </w:t>
      </w:r>
      <w:r w:rsidRPr="0000786F">
        <w:rPr>
          <w:i/>
        </w:rPr>
        <w:t>Honey Levy Act (No. 1) 1962</w:t>
      </w:r>
      <w:r w:rsidRPr="0000786F">
        <w:rPr>
          <w:vertAlign w:val="superscript"/>
        </w:rPr>
        <w:t>1</w:t>
      </w:r>
      <w:r w:rsidRPr="0000786F">
        <w:rPr>
          <w:i/>
        </w:rPr>
        <w:t xml:space="preserve"> </w:t>
      </w:r>
      <w:r w:rsidR="0000786F" w:rsidRPr="0000786F">
        <w:t>is in this Part referred to as the Principal Act.</w:t>
      </w:r>
    </w:p>
    <w:p w14:paraId="3B499A0D" w14:textId="77777777" w:rsidR="005C0D5C" w:rsidRPr="0000786F" w:rsidRDefault="0000786F" w:rsidP="002C3CE2">
      <w:pPr>
        <w:pStyle w:val="heading"/>
      </w:pPr>
      <w:r w:rsidRPr="0000786F">
        <w:t>Exemptions</w:t>
      </w:r>
    </w:p>
    <w:p w14:paraId="11A7A71D" w14:textId="77777777" w:rsidR="005C0D5C" w:rsidRPr="0000786F" w:rsidRDefault="000B3109" w:rsidP="00847BAF">
      <w:r w:rsidRPr="0000786F">
        <w:rPr>
          <w:b/>
        </w:rPr>
        <w:t>4.</w:t>
      </w:r>
      <w:r w:rsidR="0000786F" w:rsidRPr="0000786F">
        <w:t xml:space="preserve"> Section 6</w:t>
      </w:r>
      <w:r w:rsidR="00C06876" w:rsidRPr="00C06876">
        <w:rPr>
          <w:smallCaps/>
        </w:rPr>
        <w:t>a</w:t>
      </w:r>
      <w:r w:rsidR="0000786F" w:rsidRPr="0000786F">
        <w:t xml:space="preserve"> of the Principal Act is amended—</w:t>
      </w:r>
    </w:p>
    <w:p w14:paraId="67C2B476" w14:textId="77777777" w:rsidR="005C0D5C" w:rsidRPr="0000786F" w:rsidRDefault="0000786F" w:rsidP="002C3CE2">
      <w:pPr>
        <w:pStyle w:val="list1"/>
      </w:pPr>
      <w:r w:rsidRPr="0000786F">
        <w:t xml:space="preserve">(a) by inserting in sub-section (1) </w:t>
      </w:r>
      <w:r w:rsidR="00170EE1" w:rsidRPr="0000786F">
        <w:t>“</w:t>
      </w:r>
      <w:r w:rsidRPr="0000786F">
        <w:t>(not being honey sold by the producer by prescribed sale)</w:t>
      </w:r>
      <w:r w:rsidR="00170EE1" w:rsidRPr="0000786F">
        <w:t>”</w:t>
      </w:r>
      <w:r w:rsidRPr="0000786F">
        <w:t xml:space="preserve"> after </w:t>
      </w:r>
      <w:r w:rsidR="00170EE1" w:rsidRPr="0000786F">
        <w:t>“</w:t>
      </w:r>
      <w:r w:rsidRPr="0000786F">
        <w:t>honey sold by a person</w:t>
      </w:r>
      <w:r w:rsidR="00170EE1" w:rsidRPr="0000786F">
        <w:t>”</w:t>
      </w:r>
      <w:r w:rsidRPr="0000786F">
        <w:t>; and</w:t>
      </w:r>
    </w:p>
    <w:p w14:paraId="33920429" w14:textId="77777777" w:rsidR="005C0D5C" w:rsidRPr="0000786F" w:rsidRDefault="0000786F" w:rsidP="002C3CE2">
      <w:pPr>
        <w:pStyle w:val="list1"/>
      </w:pPr>
      <w:r w:rsidRPr="0000786F">
        <w:t>(b) by inserting after sub-section (1) the following sub-section:</w:t>
      </w:r>
    </w:p>
    <w:p w14:paraId="03B664F3" w14:textId="77777777" w:rsidR="005C0D5C" w:rsidRPr="0000786F" w:rsidRDefault="00170EE1" w:rsidP="002C3CE2">
      <w:pPr>
        <w:ind w:left="576"/>
      </w:pPr>
      <w:r w:rsidRPr="0000786F">
        <w:t>“</w:t>
      </w:r>
      <w:r w:rsidR="0000786F" w:rsidRPr="0000786F">
        <w:t>(1</w:t>
      </w:r>
      <w:r w:rsidR="00C06876" w:rsidRPr="00C06876">
        <w:rPr>
          <w:smallCaps/>
        </w:rPr>
        <w:t>a</w:t>
      </w:r>
      <w:r w:rsidR="0000786F" w:rsidRPr="0000786F">
        <w:t>) Levy imposed by this Act is not payable in respect of honey that, in a year, is sold by the producer by prescribed sale if the honey so sold by the producer in that year, together with the honey, if any, used by the producer in that year in the production of other goods, weighs not more than 600 kilograms.</w:t>
      </w:r>
      <w:r w:rsidRPr="0000786F">
        <w:t>”</w:t>
      </w:r>
      <w:r w:rsidR="0000786F" w:rsidRPr="0000786F">
        <w:t>.</w:t>
      </w:r>
    </w:p>
    <w:p w14:paraId="074B7FC5" w14:textId="77777777" w:rsidR="005C0D5C" w:rsidRPr="0000786F" w:rsidRDefault="0000786F" w:rsidP="002C3CE2">
      <w:pPr>
        <w:pStyle w:val="Heading1"/>
      </w:pPr>
      <w:r w:rsidRPr="0000786F">
        <w:t>PART III—AMENDMENTS OF THE HONEY LEVY ACT (No. 2)</w:t>
      </w:r>
      <w:r w:rsidR="002C3CE2">
        <w:t xml:space="preserve"> </w:t>
      </w:r>
      <w:r w:rsidRPr="0000786F">
        <w:t>1962</w:t>
      </w:r>
    </w:p>
    <w:p w14:paraId="76715299" w14:textId="77777777" w:rsidR="005C0D5C" w:rsidRPr="0000786F" w:rsidRDefault="0000786F" w:rsidP="002C3CE2">
      <w:pPr>
        <w:pStyle w:val="heading"/>
      </w:pPr>
      <w:r w:rsidRPr="0000786F">
        <w:t>Principal Act</w:t>
      </w:r>
    </w:p>
    <w:p w14:paraId="747AB3F6" w14:textId="77777777" w:rsidR="005C0D5C" w:rsidRPr="0000786F" w:rsidRDefault="000B3109" w:rsidP="00847BAF">
      <w:r w:rsidRPr="0000786F">
        <w:rPr>
          <w:b/>
        </w:rPr>
        <w:t>5.</w:t>
      </w:r>
      <w:r w:rsidR="0000786F" w:rsidRPr="0000786F">
        <w:t xml:space="preserve"> The </w:t>
      </w:r>
      <w:r w:rsidRPr="0000786F">
        <w:rPr>
          <w:i/>
        </w:rPr>
        <w:t>Honey Levy Act (No. 2) 1962</w:t>
      </w:r>
      <w:r w:rsidRPr="0000786F">
        <w:rPr>
          <w:vertAlign w:val="superscript"/>
        </w:rPr>
        <w:t>2</w:t>
      </w:r>
      <w:r w:rsidR="0000786F" w:rsidRPr="0000786F">
        <w:t xml:space="preserve"> is in this Part referred to as the Principal Act.</w:t>
      </w:r>
    </w:p>
    <w:p w14:paraId="2256D24A" w14:textId="77777777" w:rsidR="005C0D5C" w:rsidRPr="0000786F" w:rsidRDefault="0000786F" w:rsidP="002C3CE2">
      <w:pPr>
        <w:pStyle w:val="heading"/>
      </w:pPr>
      <w:r w:rsidRPr="0000786F">
        <w:t>Exemptions</w:t>
      </w:r>
    </w:p>
    <w:p w14:paraId="77CE2657" w14:textId="77777777" w:rsidR="005C0D5C" w:rsidRPr="0000786F" w:rsidRDefault="0000786F" w:rsidP="00847BAF">
      <w:r w:rsidRPr="002C3CE2">
        <w:rPr>
          <w:b/>
        </w:rPr>
        <w:t>6.</w:t>
      </w:r>
      <w:r w:rsidRPr="0000786F">
        <w:t xml:space="preserve"> Section 6</w:t>
      </w:r>
      <w:r w:rsidR="00C06876" w:rsidRPr="00C06876">
        <w:rPr>
          <w:smallCaps/>
        </w:rPr>
        <w:t>a</w:t>
      </w:r>
      <w:r w:rsidRPr="0000786F">
        <w:t xml:space="preserve"> of the Principal Act is amended—</w:t>
      </w:r>
    </w:p>
    <w:p w14:paraId="3AA1C00E" w14:textId="77777777" w:rsidR="005C0D5C" w:rsidRPr="0000786F" w:rsidRDefault="0000786F" w:rsidP="002C3CE2">
      <w:pPr>
        <w:pStyle w:val="list1"/>
      </w:pPr>
      <w:r w:rsidRPr="0000786F">
        <w:t xml:space="preserve">(a) by inserting in sub-section (1) </w:t>
      </w:r>
      <w:r w:rsidR="00170EE1" w:rsidRPr="0000786F">
        <w:t>“</w:t>
      </w:r>
      <w:r w:rsidRPr="0000786F">
        <w:t>(other than the producer)</w:t>
      </w:r>
      <w:r w:rsidR="00170EE1" w:rsidRPr="0000786F">
        <w:t>”</w:t>
      </w:r>
      <w:r w:rsidRPr="0000786F">
        <w:t xml:space="preserve"> after </w:t>
      </w:r>
      <w:r w:rsidR="00170EE1" w:rsidRPr="0000786F">
        <w:t>“</w:t>
      </w:r>
      <w:r w:rsidRPr="0000786F">
        <w:t>used by a person</w:t>
      </w:r>
      <w:r w:rsidR="00170EE1" w:rsidRPr="0000786F">
        <w:t>”</w:t>
      </w:r>
      <w:r w:rsidRPr="0000786F">
        <w:t>; and</w:t>
      </w:r>
    </w:p>
    <w:p w14:paraId="6A51BB04" w14:textId="77777777" w:rsidR="005C0D5C" w:rsidRPr="0000786F" w:rsidRDefault="0000786F" w:rsidP="002C3CE2">
      <w:pPr>
        <w:pStyle w:val="list1"/>
      </w:pPr>
      <w:r w:rsidRPr="0000786F">
        <w:t>(b) by inserting after sub-section (1) the following sub-section:</w:t>
      </w:r>
    </w:p>
    <w:p w14:paraId="5C8071CD" w14:textId="77777777" w:rsidR="005C0D5C" w:rsidRPr="0000786F" w:rsidRDefault="00170EE1" w:rsidP="002C3CE2">
      <w:pPr>
        <w:ind w:left="576"/>
      </w:pPr>
      <w:r w:rsidRPr="0000786F">
        <w:t>“</w:t>
      </w:r>
      <w:r w:rsidR="0000786F" w:rsidRPr="0000786F">
        <w:t>(1</w:t>
      </w:r>
      <w:r w:rsidR="00C06876" w:rsidRPr="00C06876">
        <w:rPr>
          <w:smallCaps/>
        </w:rPr>
        <w:t>a</w:t>
      </w:r>
      <w:r w:rsidR="0000786F" w:rsidRPr="0000786F">
        <w:t>) Levy imposed by this Act is not payable in respect of honey that, in a year, is used by the producer in the production of other goods if the honey so used by the producer in that year, together with the honey, if any, sold by the producer by prescribed sale in that year, weighs not more than 600 kilograms.</w:t>
      </w:r>
      <w:r w:rsidRPr="0000786F">
        <w:t>”</w:t>
      </w:r>
      <w:r w:rsidR="0000786F" w:rsidRPr="0000786F">
        <w:t>.</w:t>
      </w:r>
    </w:p>
    <w:p w14:paraId="469AAE26" w14:textId="77777777" w:rsidR="005C0D5C" w:rsidRPr="0000786F" w:rsidRDefault="0000786F" w:rsidP="002C3CE2">
      <w:pPr>
        <w:pStyle w:val="Heading1"/>
      </w:pPr>
      <w:r w:rsidRPr="0000786F">
        <w:t>PART IV—AMENDMENTS OF THE HONEY LEVY COLLECTION</w:t>
      </w:r>
      <w:r w:rsidR="002C3CE2">
        <w:t xml:space="preserve"> </w:t>
      </w:r>
      <w:r w:rsidRPr="0000786F">
        <w:t>ACT 1962</w:t>
      </w:r>
    </w:p>
    <w:p w14:paraId="3717B821" w14:textId="77777777" w:rsidR="005C0D5C" w:rsidRPr="0000786F" w:rsidRDefault="0000786F" w:rsidP="002C3CE2">
      <w:pPr>
        <w:pStyle w:val="heading"/>
      </w:pPr>
      <w:r w:rsidRPr="0000786F">
        <w:t>Principal Act</w:t>
      </w:r>
    </w:p>
    <w:p w14:paraId="23FF990A" w14:textId="77777777" w:rsidR="005C0D5C" w:rsidRPr="0000786F" w:rsidRDefault="000B3109" w:rsidP="00847BAF">
      <w:r w:rsidRPr="0000786F">
        <w:rPr>
          <w:b/>
        </w:rPr>
        <w:t>7.</w:t>
      </w:r>
      <w:r w:rsidR="0000786F" w:rsidRPr="0000786F">
        <w:t xml:space="preserve"> The </w:t>
      </w:r>
      <w:r w:rsidRPr="0000786F">
        <w:rPr>
          <w:i/>
        </w:rPr>
        <w:t>Honey Levy Collection Act 1962</w:t>
      </w:r>
      <w:r w:rsidRPr="0000786F">
        <w:rPr>
          <w:vertAlign w:val="superscript"/>
        </w:rPr>
        <w:t>3</w:t>
      </w:r>
      <w:r w:rsidRPr="0000786F">
        <w:rPr>
          <w:i/>
        </w:rPr>
        <w:t xml:space="preserve"> </w:t>
      </w:r>
      <w:r w:rsidR="0000786F" w:rsidRPr="0000786F">
        <w:t>is in this Part referred to as the Principal Act.</w:t>
      </w:r>
    </w:p>
    <w:p w14:paraId="1F9EE050" w14:textId="77777777" w:rsidR="00170EE1" w:rsidRPr="0000786F" w:rsidRDefault="00170EE1" w:rsidP="00847BAF">
      <w:r w:rsidRPr="0000786F">
        <w:br w:type="page"/>
      </w:r>
    </w:p>
    <w:p w14:paraId="2D102213" w14:textId="77777777" w:rsidR="005C0D5C" w:rsidRPr="0000786F" w:rsidRDefault="000B3109" w:rsidP="002C3CE2">
      <w:pPr>
        <w:pStyle w:val="heading"/>
      </w:pPr>
      <w:r w:rsidRPr="0000786F">
        <w:lastRenderedPageBreak/>
        <w:t>Interpretation</w:t>
      </w:r>
    </w:p>
    <w:p w14:paraId="5EF7F18A" w14:textId="77777777" w:rsidR="005C0D5C" w:rsidRPr="0000786F" w:rsidRDefault="000B3109" w:rsidP="00847BAF">
      <w:r w:rsidRPr="0000786F">
        <w:rPr>
          <w:b/>
        </w:rPr>
        <w:t>8.</w:t>
      </w:r>
      <w:r w:rsidR="0000786F" w:rsidRPr="0000786F">
        <w:t xml:space="preserve"> Section 3 of the Principal Act is amended—</w:t>
      </w:r>
    </w:p>
    <w:p w14:paraId="68FA35A3" w14:textId="77777777" w:rsidR="005C0D5C" w:rsidRPr="0000786F" w:rsidRDefault="0000786F" w:rsidP="002C3CE2">
      <w:pPr>
        <w:pStyle w:val="list1"/>
      </w:pPr>
      <w:r w:rsidRPr="0000786F">
        <w:t xml:space="preserve">(a) by inserting after the definition of </w:t>
      </w:r>
      <w:r w:rsidR="00170EE1" w:rsidRPr="0000786F">
        <w:t>“</w:t>
      </w:r>
      <w:r w:rsidRPr="0000786F">
        <w:t>listed honey dealer</w:t>
      </w:r>
      <w:r w:rsidR="00170EE1" w:rsidRPr="0000786F">
        <w:t>”</w:t>
      </w:r>
      <w:r w:rsidRPr="0000786F">
        <w:t xml:space="preserve"> the following definition:</w:t>
      </w:r>
    </w:p>
    <w:p w14:paraId="61E8ADBE" w14:textId="77777777" w:rsidR="005C0D5C" w:rsidRPr="0000786F" w:rsidRDefault="00170EE1" w:rsidP="002C3CE2">
      <w:pPr>
        <w:pStyle w:val="hanging1"/>
      </w:pPr>
      <w:r w:rsidRPr="0000786F">
        <w:t>“</w:t>
      </w:r>
      <w:r w:rsidR="0000786F" w:rsidRPr="0000786F">
        <w:t xml:space="preserve"> </w:t>
      </w:r>
      <w:r w:rsidRPr="0000786F">
        <w:t>‘</w:t>
      </w:r>
      <w:r w:rsidR="0000786F" w:rsidRPr="0000786F">
        <w:t>prescribed sale</w:t>
      </w:r>
      <w:r w:rsidRPr="0000786F">
        <w:t>’</w:t>
      </w:r>
      <w:r w:rsidR="0000786F" w:rsidRPr="0000786F">
        <w:t>, in relation to honey sold by the producer, means a sale by the producer other than a sale made to, or through, a person who is a honey dealer or listed honey dealer;</w:t>
      </w:r>
      <w:r w:rsidRPr="0000786F">
        <w:t>”</w:t>
      </w:r>
      <w:r w:rsidR="0000786F" w:rsidRPr="0000786F">
        <w:t>;</w:t>
      </w:r>
    </w:p>
    <w:p w14:paraId="365E31B5" w14:textId="77777777" w:rsidR="005C0D5C" w:rsidRPr="0000786F" w:rsidRDefault="0000786F" w:rsidP="002C3CE2">
      <w:pPr>
        <w:pStyle w:val="list1"/>
      </w:pPr>
      <w:r w:rsidRPr="0000786F">
        <w:t xml:space="preserve">(b) by inserting after the definition of </w:t>
      </w:r>
      <w:r w:rsidR="00170EE1" w:rsidRPr="0000786F">
        <w:t>“</w:t>
      </w:r>
      <w:r w:rsidRPr="0000786F">
        <w:t>producer</w:t>
      </w:r>
      <w:r w:rsidR="00170EE1" w:rsidRPr="0000786F">
        <w:t>”</w:t>
      </w:r>
      <w:r w:rsidRPr="0000786F">
        <w:t xml:space="preserve"> the following definition:</w:t>
      </w:r>
    </w:p>
    <w:p w14:paraId="56A5C4DE" w14:textId="77777777" w:rsidR="005C0D5C" w:rsidRPr="0000786F" w:rsidRDefault="00170EE1" w:rsidP="002C3CE2">
      <w:pPr>
        <w:pStyle w:val="hanging1"/>
      </w:pPr>
      <w:r w:rsidRPr="0000786F">
        <w:t>“</w:t>
      </w:r>
      <w:r w:rsidR="0000786F" w:rsidRPr="0000786F">
        <w:t xml:space="preserve"> </w:t>
      </w:r>
      <w:r w:rsidRPr="0000786F">
        <w:t>‘</w:t>
      </w:r>
      <w:r w:rsidR="0000786F" w:rsidRPr="0000786F">
        <w:t>Secretary</w:t>
      </w:r>
      <w:r w:rsidRPr="0000786F">
        <w:t>’</w:t>
      </w:r>
      <w:r w:rsidR="0000786F" w:rsidRPr="0000786F">
        <w:t xml:space="preserve"> means the Secretary to the Department;</w:t>
      </w:r>
      <w:r w:rsidRPr="0000786F">
        <w:t>”</w:t>
      </w:r>
      <w:r w:rsidR="0000786F" w:rsidRPr="0000786F">
        <w:t>; and</w:t>
      </w:r>
    </w:p>
    <w:p w14:paraId="307E69DE" w14:textId="77777777" w:rsidR="005C0D5C" w:rsidRPr="0000786F" w:rsidRDefault="0000786F" w:rsidP="002C3CE2">
      <w:pPr>
        <w:pStyle w:val="list1"/>
      </w:pPr>
      <w:r w:rsidRPr="0000786F">
        <w:t xml:space="preserve">(c) by omitting the definition of </w:t>
      </w:r>
      <w:r w:rsidR="00170EE1" w:rsidRPr="0000786F">
        <w:t>“</w:t>
      </w:r>
      <w:r w:rsidRPr="0000786F">
        <w:t>the Secretary</w:t>
      </w:r>
      <w:r w:rsidR="00170EE1" w:rsidRPr="0000786F">
        <w:t>”</w:t>
      </w:r>
      <w:r w:rsidRPr="0000786F">
        <w:t xml:space="preserve"> and substituting the following definition:</w:t>
      </w:r>
    </w:p>
    <w:p w14:paraId="7CB02EBB" w14:textId="77777777" w:rsidR="005C0D5C" w:rsidRPr="0000786F" w:rsidRDefault="00170EE1" w:rsidP="002C3CE2">
      <w:pPr>
        <w:pStyle w:val="hanging1"/>
      </w:pPr>
      <w:r w:rsidRPr="0000786F">
        <w:t>“</w:t>
      </w:r>
      <w:r w:rsidR="0000786F" w:rsidRPr="0000786F">
        <w:t xml:space="preserve"> </w:t>
      </w:r>
      <w:r w:rsidRPr="0000786F">
        <w:t>‘</w:t>
      </w:r>
      <w:r w:rsidR="0000786F" w:rsidRPr="0000786F">
        <w:t>year</w:t>
      </w:r>
      <w:r w:rsidRPr="0000786F">
        <w:t>’</w:t>
      </w:r>
      <w:r w:rsidR="0000786F" w:rsidRPr="0000786F">
        <w:t xml:space="preserve"> means a period of 12 months commencing on 1 January.</w:t>
      </w:r>
      <w:r w:rsidRPr="0000786F">
        <w:t>”</w:t>
      </w:r>
      <w:r w:rsidR="0000786F" w:rsidRPr="0000786F">
        <w:t>.</w:t>
      </w:r>
    </w:p>
    <w:p w14:paraId="0DFDA7E9" w14:textId="77777777" w:rsidR="005C0D5C" w:rsidRPr="0000786F" w:rsidRDefault="000B3109" w:rsidP="002C3CE2">
      <w:pPr>
        <w:pStyle w:val="heading"/>
      </w:pPr>
      <w:r w:rsidRPr="0000786F">
        <w:t>Due date of payment</w:t>
      </w:r>
    </w:p>
    <w:p w14:paraId="571F3F61" w14:textId="77777777" w:rsidR="005C0D5C" w:rsidRPr="0000786F" w:rsidRDefault="000B3109" w:rsidP="00847BAF">
      <w:r w:rsidRPr="0000786F">
        <w:rPr>
          <w:b/>
        </w:rPr>
        <w:t>9.</w:t>
      </w:r>
      <w:r w:rsidR="0000786F" w:rsidRPr="0000786F">
        <w:t xml:space="preserve"> Section 6 of the Principal Act is amended—</w:t>
      </w:r>
    </w:p>
    <w:p w14:paraId="64CF4CBE" w14:textId="77777777" w:rsidR="005C0D5C" w:rsidRPr="0000786F" w:rsidRDefault="0000786F" w:rsidP="002C3CE2">
      <w:pPr>
        <w:pStyle w:val="list1"/>
      </w:pPr>
      <w:r w:rsidRPr="0000786F">
        <w:t xml:space="preserve">(a) by omitting </w:t>
      </w:r>
      <w:r w:rsidR="00170EE1" w:rsidRPr="0000786F">
        <w:t>“</w:t>
      </w:r>
      <w:r w:rsidRPr="0000786F">
        <w:t>The amount</w:t>
      </w:r>
      <w:r w:rsidR="00170EE1" w:rsidRPr="0000786F">
        <w:t>”</w:t>
      </w:r>
      <w:r w:rsidRPr="0000786F">
        <w:t xml:space="preserve"> and substituting </w:t>
      </w:r>
      <w:r w:rsidR="00170EE1" w:rsidRPr="0000786F">
        <w:t>“</w:t>
      </w:r>
      <w:r w:rsidRPr="0000786F">
        <w:t>Subject to sub-section (2), the amount</w:t>
      </w:r>
      <w:r w:rsidR="00170EE1" w:rsidRPr="0000786F">
        <w:t>”</w:t>
      </w:r>
      <w:r w:rsidRPr="0000786F">
        <w:t>; and</w:t>
      </w:r>
    </w:p>
    <w:p w14:paraId="7FC0136D" w14:textId="77777777" w:rsidR="005C0D5C" w:rsidRPr="0000786F" w:rsidRDefault="0000786F" w:rsidP="002C3CE2">
      <w:pPr>
        <w:pStyle w:val="list1"/>
      </w:pPr>
      <w:r w:rsidRPr="0000786F">
        <w:t>(b) by adding at the end the following sub-section:</w:t>
      </w:r>
    </w:p>
    <w:p w14:paraId="06B626DA" w14:textId="77777777" w:rsidR="005C0D5C" w:rsidRDefault="00170EE1" w:rsidP="002C3CE2">
      <w:pPr>
        <w:ind w:left="576"/>
      </w:pPr>
      <w:r w:rsidRPr="0000786F">
        <w:t>“</w:t>
      </w:r>
      <w:r w:rsidR="0000786F" w:rsidRPr="0000786F">
        <w:t>(2) The amount of levy on any honey sold by the producer by prescribed sale, or used by the producer in the production of other goods, is due for payment on 28 February of the year next following the year in which the honey was so sold or used, as the case may be, by the producer.</w:t>
      </w:r>
      <w:r w:rsidRPr="0000786F">
        <w:t>”</w:t>
      </w:r>
      <w:r w:rsidR="0000786F" w:rsidRPr="0000786F">
        <w:t>.</w:t>
      </w:r>
    </w:p>
    <w:p w14:paraId="14FD1C31" w14:textId="77777777" w:rsidR="002C3CE2" w:rsidRPr="0000786F" w:rsidRDefault="002C3CE2" w:rsidP="002C3CE2">
      <w:pPr>
        <w:pBdr>
          <w:top w:val="single" w:sz="12" w:space="1" w:color="auto"/>
        </w:pBdr>
        <w:ind w:firstLine="0"/>
      </w:pPr>
    </w:p>
    <w:p w14:paraId="4D2F309C" w14:textId="77777777" w:rsidR="005C0D5C" w:rsidRPr="0000786F" w:rsidRDefault="0000786F" w:rsidP="002C3CE2">
      <w:pPr>
        <w:pStyle w:val="notehd"/>
      </w:pPr>
      <w:r w:rsidRPr="0000786F">
        <w:t>NOTES</w:t>
      </w:r>
    </w:p>
    <w:p w14:paraId="26689BFA" w14:textId="77777777" w:rsidR="005C0D5C" w:rsidRPr="0000786F" w:rsidRDefault="0000786F" w:rsidP="002C3CE2">
      <w:pPr>
        <w:pStyle w:val="note"/>
      </w:pPr>
      <w:r w:rsidRPr="0000786F">
        <w:t>1. No. 106, 1962, as amended. For previous amendments, see Nos. 72 and 141, 1965; No. 187, 1973; and No. 147, 1980.</w:t>
      </w:r>
    </w:p>
    <w:p w14:paraId="16348E5B" w14:textId="77777777" w:rsidR="005C0D5C" w:rsidRPr="0000786F" w:rsidRDefault="0000786F" w:rsidP="002C3CE2">
      <w:pPr>
        <w:pStyle w:val="note"/>
      </w:pPr>
      <w:r w:rsidRPr="0000786F">
        <w:t>2. No. 107, 1962, as amended. For previous amendments, see Nos. 73 and 142, 1965; No. 188, 1973; and No. 148, 1980.</w:t>
      </w:r>
    </w:p>
    <w:p w14:paraId="7945E5F0" w14:textId="77777777" w:rsidR="005C0D5C" w:rsidRPr="0000786F" w:rsidRDefault="0000786F" w:rsidP="002C3CE2">
      <w:pPr>
        <w:pStyle w:val="note"/>
      </w:pPr>
      <w:r w:rsidRPr="0000786F">
        <w:t>3. No. 108, 1962, as amended. For previous amendments, see No. 93, 1966; No. 80, 1982; and No. 39, 1983.</w:t>
      </w:r>
    </w:p>
    <w:p w14:paraId="099320D3" w14:textId="77777777" w:rsidR="005C0D5C" w:rsidRPr="00C94ADB" w:rsidRDefault="000B3109" w:rsidP="002C3CE2">
      <w:pPr>
        <w:ind w:firstLine="0"/>
      </w:pPr>
      <w:r w:rsidRPr="00C94ADB">
        <w:t>[</w:t>
      </w:r>
      <w:r w:rsidRPr="00C94ADB">
        <w:rPr>
          <w:i/>
        </w:rPr>
        <w:t>Minister</w:t>
      </w:r>
      <w:r w:rsidR="00170EE1" w:rsidRPr="00C94ADB">
        <w:rPr>
          <w:i/>
        </w:rPr>
        <w:t>’</w:t>
      </w:r>
      <w:r w:rsidRPr="00C94ADB">
        <w:rPr>
          <w:i/>
        </w:rPr>
        <w:t>s second reading speech made in—</w:t>
      </w:r>
    </w:p>
    <w:p w14:paraId="6C5F0336" w14:textId="77777777" w:rsidR="005C0D5C" w:rsidRPr="00C94ADB" w:rsidRDefault="000B3109" w:rsidP="002C3CE2">
      <w:pPr>
        <w:spacing w:before="20"/>
        <w:ind w:left="778" w:firstLine="0"/>
        <w:jc w:val="left"/>
      </w:pPr>
      <w:r w:rsidRPr="00C94ADB">
        <w:rPr>
          <w:i/>
        </w:rPr>
        <w:t>House of Representatives on 27 February 1985</w:t>
      </w:r>
      <w:r w:rsidR="002C3CE2" w:rsidRPr="00C94ADB">
        <w:rPr>
          <w:i/>
        </w:rPr>
        <w:br/>
      </w:r>
      <w:r w:rsidRPr="00C94ADB">
        <w:rPr>
          <w:i/>
        </w:rPr>
        <w:t>Senate on 21 March 1985</w:t>
      </w:r>
      <w:r w:rsidRPr="00C94ADB">
        <w:t>]</w:t>
      </w:r>
    </w:p>
    <w:sectPr w:rsidR="005C0D5C" w:rsidRPr="00C94ADB" w:rsidSect="002C3CE2">
      <w:headerReference w:type="default" r:id="rId8"/>
      <w:pgSz w:w="10080" w:h="14400"/>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45C67" w15:done="0"/>
  <w15:commentEx w15:paraId="77D966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45C67" w16cid:durableId="1FEDE704"/>
  <w16cid:commentId w16cid:paraId="77D966AD" w16cid:durableId="1FEDE70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B54F6D" w14:textId="77777777" w:rsidR="000F112B" w:rsidRDefault="000F112B" w:rsidP="002C3CE2">
      <w:pPr>
        <w:spacing w:before="0"/>
      </w:pPr>
      <w:r>
        <w:separator/>
      </w:r>
    </w:p>
  </w:endnote>
  <w:endnote w:type="continuationSeparator" w:id="0">
    <w:p w14:paraId="076C0D65" w14:textId="77777777" w:rsidR="000F112B" w:rsidRDefault="000F112B" w:rsidP="002C3CE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785502" w14:textId="77777777" w:rsidR="000F112B" w:rsidRDefault="000F112B" w:rsidP="002C3CE2">
      <w:pPr>
        <w:spacing w:before="0"/>
      </w:pPr>
      <w:r>
        <w:separator/>
      </w:r>
    </w:p>
  </w:footnote>
  <w:footnote w:type="continuationSeparator" w:id="0">
    <w:p w14:paraId="7DAFE68C" w14:textId="77777777" w:rsidR="000F112B" w:rsidRDefault="000F112B" w:rsidP="002C3CE2">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76FE5E" w14:textId="77777777" w:rsidR="002C3CE2" w:rsidRPr="002C3CE2" w:rsidRDefault="002C3CE2" w:rsidP="002C3CE2">
    <w:pPr>
      <w:tabs>
        <w:tab w:val="left" w:pos="3150"/>
      </w:tabs>
      <w:ind w:firstLine="0"/>
      <w:jc w:val="center"/>
      <w:rPr>
        <w:sz w:val="20"/>
      </w:rPr>
    </w:pPr>
    <w:r w:rsidRPr="002C3CE2">
      <w:rPr>
        <w:i/>
        <w:sz w:val="20"/>
      </w:rPr>
      <w:t>Honey Levy Legislation Amendment</w:t>
    </w:r>
    <w:r>
      <w:rPr>
        <w:i/>
        <w:sz w:val="20"/>
      </w:rPr>
      <w:tab/>
    </w:r>
    <w:r w:rsidRPr="002C3CE2">
      <w:rPr>
        <w:i/>
        <w:sz w:val="20"/>
      </w:rPr>
      <w:t>No. 5, 1985</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44A1"/>
    <w:rsid w:val="0000786F"/>
    <w:rsid w:val="000B0FBE"/>
    <w:rsid w:val="000B3109"/>
    <w:rsid w:val="000F112B"/>
    <w:rsid w:val="00117D9F"/>
    <w:rsid w:val="00137E8C"/>
    <w:rsid w:val="00170EE1"/>
    <w:rsid w:val="00184E37"/>
    <w:rsid w:val="00281A8A"/>
    <w:rsid w:val="002C3CE2"/>
    <w:rsid w:val="0035729B"/>
    <w:rsid w:val="0048493F"/>
    <w:rsid w:val="00847BAF"/>
    <w:rsid w:val="008A1C18"/>
    <w:rsid w:val="009259A8"/>
    <w:rsid w:val="00A97A84"/>
    <w:rsid w:val="00BF1E21"/>
    <w:rsid w:val="00C06876"/>
    <w:rsid w:val="00C94ADB"/>
    <w:rsid w:val="00DF44A1"/>
    <w:rsid w:val="00F916FD"/>
    <w:rsid w:val="00FC0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AA66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C18"/>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8A1C18"/>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8A1C18"/>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8A1C18"/>
    <w:pPr>
      <w:keepNext/>
      <w:spacing w:before="120" w:after="60"/>
      <w:ind w:firstLine="0"/>
      <w:jc w:val="center"/>
      <w:outlineLvl w:val="2"/>
    </w:pPr>
    <w:rPr>
      <w:rFonts w:eastAsiaTheme="majorEastAsia"/>
      <w:bCs/>
      <w:i/>
      <w:szCs w:val="26"/>
    </w:rPr>
  </w:style>
  <w:style w:type="paragraph" w:styleId="Heading4">
    <w:name w:val="heading 4"/>
    <w:basedOn w:val="Normal"/>
    <w:next w:val="Normal"/>
    <w:link w:val="Heading4Char"/>
    <w:uiPriority w:val="9"/>
    <w:unhideWhenUsed/>
    <w:qFormat/>
    <w:rsid w:val="008A1C18"/>
    <w:pPr>
      <w:keepNext/>
      <w:spacing w:before="120" w:after="60"/>
      <w:ind w:firstLine="0"/>
      <w:jc w:val="center"/>
      <w:outlineLvl w:val="3"/>
    </w:pPr>
    <w:rPr>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117D9F"/>
    <w:rPr>
      <w:rFonts w:eastAsia="Times New Roman"/>
      <w:sz w:val="20"/>
      <w:szCs w:val="20"/>
    </w:rPr>
  </w:style>
  <w:style w:type="paragraph" w:customStyle="1" w:styleId="Style855">
    <w:name w:val="Style855"/>
    <w:basedOn w:val="Normal"/>
    <w:rsid w:val="00117D9F"/>
    <w:rPr>
      <w:rFonts w:eastAsia="Times New Roman"/>
      <w:sz w:val="20"/>
      <w:szCs w:val="20"/>
    </w:rPr>
  </w:style>
  <w:style w:type="paragraph" w:customStyle="1" w:styleId="Style63">
    <w:name w:val="Style63"/>
    <w:basedOn w:val="Normal"/>
    <w:rsid w:val="00117D9F"/>
    <w:rPr>
      <w:rFonts w:eastAsia="Times New Roman"/>
      <w:sz w:val="20"/>
      <w:szCs w:val="20"/>
    </w:rPr>
  </w:style>
  <w:style w:type="paragraph" w:customStyle="1" w:styleId="Style67">
    <w:name w:val="Style67"/>
    <w:basedOn w:val="Normal"/>
    <w:rsid w:val="00117D9F"/>
    <w:rPr>
      <w:rFonts w:eastAsia="Times New Roman"/>
      <w:sz w:val="20"/>
      <w:szCs w:val="20"/>
    </w:rPr>
  </w:style>
  <w:style w:type="paragraph" w:customStyle="1" w:styleId="Style115">
    <w:name w:val="Style115"/>
    <w:basedOn w:val="Normal"/>
    <w:rsid w:val="00117D9F"/>
    <w:rPr>
      <w:rFonts w:eastAsia="Times New Roman"/>
      <w:sz w:val="20"/>
      <w:szCs w:val="20"/>
    </w:rPr>
  </w:style>
  <w:style w:type="paragraph" w:customStyle="1" w:styleId="Style157">
    <w:name w:val="Style157"/>
    <w:basedOn w:val="Normal"/>
    <w:rsid w:val="00117D9F"/>
    <w:rPr>
      <w:rFonts w:eastAsia="Times New Roman"/>
      <w:sz w:val="20"/>
      <w:szCs w:val="20"/>
    </w:rPr>
  </w:style>
  <w:style w:type="paragraph" w:customStyle="1" w:styleId="Style177">
    <w:name w:val="Style177"/>
    <w:basedOn w:val="Normal"/>
    <w:rsid w:val="00117D9F"/>
    <w:rPr>
      <w:rFonts w:eastAsia="Times New Roman"/>
      <w:sz w:val="20"/>
      <w:szCs w:val="20"/>
    </w:rPr>
  </w:style>
  <w:style w:type="paragraph" w:customStyle="1" w:styleId="Style1147">
    <w:name w:val="Style1147"/>
    <w:basedOn w:val="Normal"/>
    <w:rsid w:val="00117D9F"/>
    <w:rPr>
      <w:rFonts w:eastAsia="Times New Roman"/>
      <w:sz w:val="20"/>
      <w:szCs w:val="20"/>
    </w:rPr>
  </w:style>
  <w:style w:type="paragraph" w:customStyle="1" w:styleId="Style1149">
    <w:name w:val="Style1149"/>
    <w:basedOn w:val="Normal"/>
    <w:rsid w:val="00117D9F"/>
    <w:rPr>
      <w:rFonts w:eastAsia="Times New Roman"/>
      <w:sz w:val="20"/>
      <w:szCs w:val="20"/>
    </w:rPr>
  </w:style>
  <w:style w:type="paragraph" w:customStyle="1" w:styleId="Style1200">
    <w:name w:val="Style1200"/>
    <w:basedOn w:val="Normal"/>
    <w:rsid w:val="00117D9F"/>
    <w:rPr>
      <w:rFonts w:eastAsia="Times New Roman"/>
      <w:sz w:val="20"/>
      <w:szCs w:val="20"/>
    </w:rPr>
  </w:style>
  <w:style w:type="paragraph" w:customStyle="1" w:styleId="Style1402">
    <w:name w:val="Style1402"/>
    <w:basedOn w:val="Normal"/>
    <w:rsid w:val="00117D9F"/>
    <w:rPr>
      <w:rFonts w:eastAsia="Times New Roman"/>
      <w:sz w:val="20"/>
      <w:szCs w:val="20"/>
    </w:rPr>
  </w:style>
  <w:style w:type="paragraph" w:customStyle="1" w:styleId="Style1457">
    <w:name w:val="Style1457"/>
    <w:basedOn w:val="Normal"/>
    <w:rsid w:val="00117D9F"/>
    <w:rPr>
      <w:rFonts w:eastAsia="Times New Roman"/>
      <w:sz w:val="20"/>
      <w:szCs w:val="20"/>
    </w:rPr>
  </w:style>
  <w:style w:type="paragraph" w:customStyle="1" w:styleId="Style1238">
    <w:name w:val="Style1238"/>
    <w:basedOn w:val="Normal"/>
    <w:rsid w:val="00117D9F"/>
    <w:rPr>
      <w:rFonts w:eastAsia="Times New Roman"/>
      <w:sz w:val="20"/>
      <w:szCs w:val="20"/>
    </w:rPr>
  </w:style>
  <w:style w:type="character" w:customStyle="1" w:styleId="CharStyle14">
    <w:name w:val="CharStyle14"/>
    <w:basedOn w:val="DefaultParagraphFont"/>
    <w:rsid w:val="00117D9F"/>
    <w:rPr>
      <w:rFonts w:ascii="Times New Roman" w:eastAsia="Times New Roman" w:hAnsi="Times New Roman" w:cs="Times New Roman"/>
      <w:b/>
      <w:bCs/>
      <w:i w:val="0"/>
      <w:iCs w:val="0"/>
      <w:smallCaps w:val="0"/>
      <w:sz w:val="34"/>
      <w:szCs w:val="34"/>
    </w:rPr>
  </w:style>
  <w:style w:type="character" w:customStyle="1" w:styleId="CharStyle19">
    <w:name w:val="CharStyle19"/>
    <w:basedOn w:val="DefaultParagraphFont"/>
    <w:rsid w:val="00117D9F"/>
    <w:rPr>
      <w:rFonts w:ascii="Times New Roman" w:eastAsia="Times New Roman" w:hAnsi="Times New Roman" w:cs="Times New Roman"/>
      <w:b/>
      <w:bCs/>
      <w:i w:val="0"/>
      <w:iCs w:val="0"/>
      <w:smallCaps w:val="0"/>
      <w:sz w:val="20"/>
      <w:szCs w:val="20"/>
    </w:rPr>
  </w:style>
  <w:style w:type="character" w:customStyle="1" w:styleId="CharStyle20">
    <w:name w:val="CharStyle20"/>
    <w:basedOn w:val="DefaultParagraphFont"/>
    <w:rsid w:val="00117D9F"/>
    <w:rPr>
      <w:rFonts w:ascii="Times New Roman" w:eastAsia="Times New Roman" w:hAnsi="Times New Roman" w:cs="Times New Roman"/>
      <w:b w:val="0"/>
      <w:bCs w:val="0"/>
      <w:i/>
      <w:iCs/>
      <w:smallCaps w:val="0"/>
      <w:sz w:val="20"/>
      <w:szCs w:val="20"/>
    </w:rPr>
  </w:style>
  <w:style w:type="character" w:customStyle="1" w:styleId="CharStyle21">
    <w:name w:val="CharStyle21"/>
    <w:basedOn w:val="DefaultParagraphFont"/>
    <w:rsid w:val="00117D9F"/>
    <w:rPr>
      <w:rFonts w:ascii="Times New Roman" w:eastAsia="Times New Roman" w:hAnsi="Times New Roman" w:cs="Times New Roman"/>
      <w:b w:val="0"/>
      <w:bCs w:val="0"/>
      <w:i w:val="0"/>
      <w:iCs w:val="0"/>
      <w:smallCaps w:val="0"/>
      <w:sz w:val="20"/>
      <w:szCs w:val="20"/>
    </w:rPr>
  </w:style>
  <w:style w:type="character" w:customStyle="1" w:styleId="CharStyle162">
    <w:name w:val="CharStyle162"/>
    <w:basedOn w:val="DefaultParagraphFont"/>
    <w:rsid w:val="00117D9F"/>
    <w:rPr>
      <w:rFonts w:ascii="Times New Roman" w:eastAsia="Times New Roman" w:hAnsi="Times New Roman" w:cs="Times New Roman"/>
      <w:b/>
      <w:bCs/>
      <w:i w:val="0"/>
      <w:iCs w:val="0"/>
      <w:smallCaps w:val="0"/>
      <w:sz w:val="24"/>
      <w:szCs w:val="24"/>
    </w:rPr>
  </w:style>
  <w:style w:type="character" w:customStyle="1" w:styleId="CharStyle284">
    <w:name w:val="CharStyle284"/>
    <w:basedOn w:val="DefaultParagraphFont"/>
    <w:rsid w:val="00117D9F"/>
    <w:rPr>
      <w:rFonts w:ascii="Times New Roman" w:eastAsia="Times New Roman" w:hAnsi="Times New Roman" w:cs="Times New Roman"/>
      <w:b w:val="0"/>
      <w:bCs w:val="0"/>
      <w:i w:val="0"/>
      <w:iCs w:val="0"/>
      <w:smallCaps w:val="0"/>
      <w:sz w:val="16"/>
      <w:szCs w:val="16"/>
    </w:rPr>
  </w:style>
  <w:style w:type="character" w:customStyle="1" w:styleId="CharStyle355">
    <w:name w:val="CharStyle355"/>
    <w:basedOn w:val="DefaultParagraphFont"/>
    <w:rsid w:val="00117D9F"/>
    <w:rPr>
      <w:rFonts w:ascii="Times New Roman" w:eastAsia="Times New Roman" w:hAnsi="Times New Roman" w:cs="Times New Roman"/>
      <w:b w:val="0"/>
      <w:bCs w:val="0"/>
      <w:i w:val="0"/>
      <w:iCs w:val="0"/>
      <w:smallCaps w:val="0"/>
      <w:sz w:val="16"/>
      <w:szCs w:val="16"/>
    </w:rPr>
  </w:style>
  <w:style w:type="character" w:customStyle="1" w:styleId="CharStyle531">
    <w:name w:val="CharStyle531"/>
    <w:basedOn w:val="DefaultParagraphFont"/>
    <w:rsid w:val="00117D9F"/>
    <w:rPr>
      <w:rFonts w:ascii="Times New Roman" w:eastAsia="Times New Roman" w:hAnsi="Times New Roman" w:cs="Times New Roman"/>
      <w:b/>
      <w:bCs/>
      <w:i/>
      <w:iCs/>
      <w:smallCaps w:val="0"/>
      <w:sz w:val="24"/>
      <w:szCs w:val="24"/>
    </w:rPr>
  </w:style>
  <w:style w:type="character" w:customStyle="1" w:styleId="CharStyle1064">
    <w:name w:val="CharStyle1064"/>
    <w:basedOn w:val="DefaultParagraphFont"/>
    <w:rsid w:val="00117D9F"/>
    <w:rPr>
      <w:rFonts w:ascii="Times New Roman" w:eastAsia="Times New Roman" w:hAnsi="Times New Roman" w:cs="Times New Roman"/>
      <w:b w:val="0"/>
      <w:bCs w:val="0"/>
      <w:i/>
      <w:iCs/>
      <w:smallCaps w:val="0"/>
      <w:sz w:val="16"/>
      <w:szCs w:val="16"/>
    </w:rPr>
  </w:style>
  <w:style w:type="character" w:customStyle="1" w:styleId="Heading1Char">
    <w:name w:val="Heading 1 Char"/>
    <w:basedOn w:val="DefaultParagraphFont"/>
    <w:link w:val="Heading1"/>
    <w:uiPriority w:val="9"/>
    <w:rsid w:val="008A1C18"/>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8A1C18"/>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8A1C18"/>
    <w:rPr>
      <w:rFonts w:ascii="Times New Roman" w:eastAsiaTheme="majorEastAsia" w:hAnsi="Times New Roman" w:cs="Times New Roman"/>
      <w:bCs/>
      <w:i/>
      <w:szCs w:val="26"/>
    </w:rPr>
  </w:style>
  <w:style w:type="character" w:customStyle="1" w:styleId="Heading4Char">
    <w:name w:val="Heading 4 Char"/>
    <w:basedOn w:val="DefaultParagraphFont"/>
    <w:link w:val="Heading4"/>
    <w:uiPriority w:val="9"/>
    <w:rsid w:val="008A1C18"/>
    <w:rPr>
      <w:rFonts w:ascii="Times New Roman" w:hAnsi="Times New Roman" w:cs="Times New Roman"/>
      <w:b/>
      <w:bCs/>
      <w:i/>
      <w:szCs w:val="28"/>
    </w:rPr>
  </w:style>
  <w:style w:type="paragraph" w:customStyle="1" w:styleId="notehd">
    <w:name w:val="notehd"/>
    <w:basedOn w:val="Normal"/>
    <w:qFormat/>
    <w:rsid w:val="008A1C18"/>
    <w:pPr>
      <w:ind w:firstLine="0"/>
      <w:jc w:val="center"/>
    </w:pPr>
    <w:rPr>
      <w:b/>
      <w:szCs w:val="22"/>
    </w:rPr>
  </w:style>
  <w:style w:type="character" w:customStyle="1" w:styleId="CharStyle86">
    <w:name w:val="CharStyle86"/>
    <w:basedOn w:val="DefaultParagraphFont"/>
    <w:rsid w:val="008A1C18"/>
    <w:rPr>
      <w:rFonts w:ascii="Times New Roman" w:eastAsia="Times New Roman" w:hAnsi="Times New Roman" w:cs="Times New Roman"/>
      <w:b w:val="0"/>
      <w:bCs w:val="0"/>
      <w:i/>
      <w:iCs/>
      <w:smallCaps w:val="0"/>
      <w:sz w:val="20"/>
      <w:szCs w:val="20"/>
    </w:rPr>
  </w:style>
  <w:style w:type="paragraph" w:customStyle="1" w:styleId="note">
    <w:name w:val="note"/>
    <w:basedOn w:val="hanging"/>
    <w:qFormat/>
    <w:rsid w:val="008A1C18"/>
    <w:pPr>
      <w:ind w:left="216" w:hanging="216"/>
    </w:pPr>
    <w:rPr>
      <w:sz w:val="20"/>
    </w:rPr>
  </w:style>
  <w:style w:type="paragraph" w:styleId="Title">
    <w:name w:val="Title"/>
    <w:basedOn w:val="Normal"/>
    <w:next w:val="Normal"/>
    <w:link w:val="TitleChar"/>
    <w:uiPriority w:val="10"/>
    <w:qFormat/>
    <w:rsid w:val="008A1C18"/>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8A1C18"/>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8A1C18"/>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8A1C18"/>
    <w:rPr>
      <w:rFonts w:ascii="Times New Roman" w:eastAsiaTheme="majorEastAsia" w:hAnsi="Times New Roman" w:cs="Times New Roman"/>
      <w:b/>
      <w:sz w:val="28"/>
      <w:szCs w:val="24"/>
    </w:rPr>
  </w:style>
  <w:style w:type="paragraph" w:customStyle="1" w:styleId="nonindent">
    <w:name w:val="nonindent"/>
    <w:basedOn w:val="Normal"/>
    <w:qFormat/>
    <w:rsid w:val="008A1C18"/>
    <w:pPr>
      <w:ind w:firstLine="0"/>
    </w:pPr>
  </w:style>
  <w:style w:type="paragraph" w:customStyle="1" w:styleId="intro">
    <w:name w:val="intro"/>
    <w:basedOn w:val="Normal"/>
    <w:qFormat/>
    <w:rsid w:val="008A1C18"/>
    <w:pPr>
      <w:spacing w:before="120" w:after="60"/>
      <w:ind w:firstLine="0"/>
      <w:jc w:val="center"/>
    </w:pPr>
    <w:rPr>
      <w:b/>
      <w:sz w:val="26"/>
    </w:rPr>
  </w:style>
  <w:style w:type="paragraph" w:customStyle="1" w:styleId="introright">
    <w:name w:val="intro_right"/>
    <w:basedOn w:val="Normal"/>
    <w:qFormat/>
    <w:rsid w:val="008A1C18"/>
    <w:pPr>
      <w:spacing w:after="60"/>
      <w:ind w:firstLine="0"/>
      <w:jc w:val="right"/>
    </w:pPr>
    <w:rPr>
      <w:i/>
      <w:sz w:val="24"/>
    </w:rPr>
  </w:style>
  <w:style w:type="paragraph" w:customStyle="1" w:styleId="intro1">
    <w:name w:val="intro1"/>
    <w:basedOn w:val="Normal"/>
    <w:qFormat/>
    <w:rsid w:val="008A1C18"/>
    <w:pPr>
      <w:spacing w:after="60"/>
    </w:pPr>
    <w:rPr>
      <w:sz w:val="24"/>
    </w:rPr>
  </w:style>
  <w:style w:type="paragraph" w:customStyle="1" w:styleId="heading">
    <w:name w:val="heading"/>
    <w:basedOn w:val="Normal"/>
    <w:qFormat/>
    <w:rsid w:val="008A1C18"/>
    <w:pPr>
      <w:spacing w:before="120" w:after="60"/>
      <w:ind w:firstLine="0"/>
      <w:jc w:val="left"/>
    </w:pPr>
    <w:rPr>
      <w:b/>
      <w:sz w:val="20"/>
    </w:rPr>
  </w:style>
  <w:style w:type="paragraph" w:customStyle="1" w:styleId="hanging">
    <w:name w:val="hanging"/>
    <w:basedOn w:val="Normal"/>
    <w:qFormat/>
    <w:rsid w:val="008A1C18"/>
    <w:pPr>
      <w:ind w:left="864" w:hanging="432"/>
    </w:pPr>
  </w:style>
  <w:style w:type="paragraph" w:customStyle="1" w:styleId="list2">
    <w:name w:val="list2"/>
    <w:basedOn w:val="hanging"/>
    <w:qFormat/>
    <w:rsid w:val="008A1C18"/>
    <w:pPr>
      <w:ind w:left="1339" w:hanging="331"/>
    </w:pPr>
  </w:style>
  <w:style w:type="paragraph" w:customStyle="1" w:styleId="list1">
    <w:name w:val="list1"/>
    <w:basedOn w:val="Normal"/>
    <w:qFormat/>
    <w:rsid w:val="008A1C18"/>
    <w:pPr>
      <w:ind w:left="576" w:hanging="288"/>
    </w:pPr>
  </w:style>
  <w:style w:type="paragraph" w:styleId="Header">
    <w:name w:val="header"/>
    <w:basedOn w:val="Normal"/>
    <w:link w:val="HeaderChar"/>
    <w:uiPriority w:val="99"/>
    <w:unhideWhenUsed/>
    <w:rsid w:val="008A1C18"/>
    <w:pPr>
      <w:tabs>
        <w:tab w:val="center" w:pos="4680"/>
        <w:tab w:val="right" w:pos="9360"/>
      </w:tabs>
    </w:pPr>
  </w:style>
  <w:style w:type="character" w:customStyle="1" w:styleId="HeaderChar">
    <w:name w:val="Header Char"/>
    <w:basedOn w:val="DefaultParagraphFont"/>
    <w:link w:val="Header"/>
    <w:uiPriority w:val="99"/>
    <w:rsid w:val="008A1C18"/>
    <w:rPr>
      <w:rFonts w:ascii="Times New Roman" w:hAnsi="Times New Roman" w:cs="Times New Roman"/>
      <w:szCs w:val="24"/>
    </w:rPr>
  </w:style>
  <w:style w:type="paragraph" w:styleId="Footer">
    <w:name w:val="footer"/>
    <w:basedOn w:val="Normal"/>
    <w:link w:val="FooterChar"/>
    <w:uiPriority w:val="99"/>
    <w:unhideWhenUsed/>
    <w:rsid w:val="008A1C18"/>
    <w:pPr>
      <w:tabs>
        <w:tab w:val="center" w:pos="4680"/>
        <w:tab w:val="right" w:pos="9360"/>
      </w:tabs>
    </w:pPr>
  </w:style>
  <w:style w:type="character" w:customStyle="1" w:styleId="FooterChar">
    <w:name w:val="Footer Char"/>
    <w:basedOn w:val="DefaultParagraphFont"/>
    <w:link w:val="Footer"/>
    <w:uiPriority w:val="99"/>
    <w:rsid w:val="008A1C18"/>
    <w:rPr>
      <w:rFonts w:ascii="Times New Roman" w:hAnsi="Times New Roman" w:cs="Times New Roman"/>
      <w:szCs w:val="24"/>
    </w:rPr>
  </w:style>
  <w:style w:type="paragraph" w:customStyle="1" w:styleId="indent1">
    <w:name w:val="indent1"/>
    <w:basedOn w:val="Normal"/>
    <w:qFormat/>
    <w:rsid w:val="008A1C18"/>
    <w:pPr>
      <w:ind w:left="576"/>
    </w:pPr>
  </w:style>
  <w:style w:type="paragraph" w:customStyle="1" w:styleId="List3">
    <w:name w:val="List3"/>
    <w:basedOn w:val="list2"/>
    <w:qFormat/>
    <w:rsid w:val="008A1C18"/>
    <w:pPr>
      <w:ind w:left="1915"/>
    </w:pPr>
  </w:style>
  <w:style w:type="paragraph" w:customStyle="1" w:styleId="hanging1">
    <w:name w:val="hanging1"/>
    <w:basedOn w:val="hanging"/>
    <w:qFormat/>
    <w:rsid w:val="008A1C18"/>
    <w:pPr>
      <w:ind w:left="1224"/>
    </w:pPr>
  </w:style>
  <w:style w:type="character" w:styleId="CommentReference">
    <w:name w:val="annotation reference"/>
    <w:basedOn w:val="DefaultParagraphFont"/>
    <w:uiPriority w:val="99"/>
    <w:semiHidden/>
    <w:unhideWhenUsed/>
    <w:rsid w:val="00A97A84"/>
    <w:rPr>
      <w:sz w:val="16"/>
      <w:szCs w:val="16"/>
    </w:rPr>
  </w:style>
  <w:style w:type="paragraph" w:styleId="CommentText">
    <w:name w:val="annotation text"/>
    <w:basedOn w:val="Normal"/>
    <w:link w:val="CommentTextChar"/>
    <w:uiPriority w:val="99"/>
    <w:semiHidden/>
    <w:unhideWhenUsed/>
    <w:rsid w:val="00A97A84"/>
    <w:rPr>
      <w:sz w:val="20"/>
      <w:szCs w:val="20"/>
    </w:rPr>
  </w:style>
  <w:style w:type="character" w:customStyle="1" w:styleId="CommentTextChar">
    <w:name w:val="Comment Text Char"/>
    <w:basedOn w:val="DefaultParagraphFont"/>
    <w:link w:val="CommentText"/>
    <w:uiPriority w:val="99"/>
    <w:semiHidden/>
    <w:rsid w:val="00A97A8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97A84"/>
    <w:rPr>
      <w:b/>
      <w:bCs/>
    </w:rPr>
  </w:style>
  <w:style w:type="character" w:customStyle="1" w:styleId="CommentSubjectChar">
    <w:name w:val="Comment Subject Char"/>
    <w:basedOn w:val="CommentTextChar"/>
    <w:link w:val="CommentSubject"/>
    <w:uiPriority w:val="99"/>
    <w:semiHidden/>
    <w:rsid w:val="00A97A84"/>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A97A84"/>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7A84"/>
    <w:rPr>
      <w:rFonts w:ascii="Segoe UI" w:hAnsi="Segoe UI" w:cs="Segoe UI"/>
      <w:sz w:val="18"/>
      <w:szCs w:val="18"/>
    </w:rPr>
  </w:style>
  <w:style w:type="paragraph" w:styleId="Revision">
    <w:name w:val="Revision"/>
    <w:hidden/>
    <w:uiPriority w:val="99"/>
    <w:semiHidden/>
    <w:rsid w:val="000B0FBE"/>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ahlad\2018\march\opc\opc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opc2.dotx</Template>
  <TotalTime>1</TotalTime>
  <Pages>3</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2019-01-19T08:13:00Z</dcterms:created>
  <dcterms:modified xsi:type="dcterms:W3CDTF">2019-09-19T22:32:00Z</dcterms:modified>
</cp:coreProperties>
</file>