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D1" w:rsidRPr="00012F05" w:rsidRDefault="00CF5928" w:rsidP="00255F7E">
      <w:pPr>
        <w:spacing w:before="0"/>
        <w:ind w:firstLine="0"/>
        <w:jc w:val="center"/>
      </w:pPr>
      <w:r>
        <w:pict>
          <v:shape id="_x0000_i1025" style="width:107pt;height:79.5pt" coordsize="21600,21600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:rsidR="006126D1" w:rsidRPr="00012F05" w:rsidRDefault="000951B4" w:rsidP="00255F7E">
      <w:pPr>
        <w:pStyle w:val="Title"/>
      </w:pPr>
      <w:r w:rsidRPr="00012F05">
        <w:t>Trust Recoupment Tax Act 1985</w:t>
      </w:r>
    </w:p>
    <w:p w:rsidR="006126D1" w:rsidRDefault="000951B4" w:rsidP="00255F7E">
      <w:pPr>
        <w:pStyle w:val="Subtitle"/>
      </w:pPr>
      <w:r w:rsidRPr="00012F05">
        <w:t>No. 3 of 1985</w:t>
      </w:r>
    </w:p>
    <w:p w:rsidR="00255F7E" w:rsidRDefault="00255F7E" w:rsidP="00255F7E">
      <w:pPr>
        <w:ind w:firstLine="0"/>
      </w:pPr>
    </w:p>
    <w:p w:rsidR="00255F7E" w:rsidRDefault="00255F7E" w:rsidP="00255F7E">
      <w:pPr>
        <w:pBdr>
          <w:bottom w:val="thickThinSmallGap" w:sz="24" w:space="1" w:color="auto"/>
        </w:pBdr>
        <w:ind w:firstLine="0"/>
      </w:pPr>
    </w:p>
    <w:p w:rsidR="00255F7E" w:rsidRDefault="00255F7E" w:rsidP="00255F7E">
      <w:pPr>
        <w:pBdr>
          <w:bottom w:val="thickThinSmallGap" w:sz="24" w:space="1" w:color="auto"/>
        </w:pBdr>
        <w:ind w:firstLine="0"/>
      </w:pPr>
    </w:p>
    <w:p w:rsidR="00255F7E" w:rsidRDefault="00255F7E" w:rsidP="00255F7E">
      <w:pPr>
        <w:ind w:firstLine="0"/>
      </w:pPr>
    </w:p>
    <w:p w:rsidR="00255F7E" w:rsidRDefault="00255F7E" w:rsidP="00255F7E">
      <w:pPr>
        <w:ind w:firstLine="0"/>
      </w:pPr>
    </w:p>
    <w:p w:rsidR="00255F7E" w:rsidRPr="00255F7E" w:rsidRDefault="00255F7E" w:rsidP="00255F7E">
      <w:pPr>
        <w:ind w:firstLine="0"/>
      </w:pPr>
    </w:p>
    <w:p w:rsidR="006126D1" w:rsidRPr="00012F05" w:rsidRDefault="000951B4" w:rsidP="00255F7E">
      <w:pPr>
        <w:pStyle w:val="intro"/>
      </w:pPr>
      <w:r w:rsidRPr="00012F05">
        <w:t>An Act to impose a tax in respect of income of certain trusts</w:t>
      </w:r>
    </w:p>
    <w:p w:rsidR="006126D1" w:rsidRPr="00012F05" w:rsidRDefault="000951B4" w:rsidP="00255F7E">
      <w:pPr>
        <w:pStyle w:val="introright"/>
      </w:pPr>
      <w:r w:rsidRPr="00255F7E">
        <w:rPr>
          <w:i w:val="0"/>
        </w:rPr>
        <w:t>[</w:t>
      </w:r>
      <w:r w:rsidRPr="00012F05">
        <w:t>Assented to 29 March 1985</w:t>
      </w:r>
      <w:r w:rsidRPr="00255F7E">
        <w:rPr>
          <w:i w:val="0"/>
        </w:rPr>
        <w:t>]</w:t>
      </w:r>
    </w:p>
    <w:p w:rsidR="006126D1" w:rsidRPr="00012F05" w:rsidRDefault="0090778D" w:rsidP="00255F7E">
      <w:pPr>
        <w:pStyle w:val="intro1"/>
      </w:pPr>
      <w:r w:rsidRPr="00012F05">
        <w:t>BE IT ENACTED by the Queen, and the Senate and the House of Representatives of the Commonwealth of Australia, as follows:</w:t>
      </w:r>
    </w:p>
    <w:p w:rsidR="006126D1" w:rsidRPr="00012F05" w:rsidRDefault="000951B4" w:rsidP="00255F7E">
      <w:pPr>
        <w:pStyle w:val="heading"/>
      </w:pPr>
      <w:r w:rsidRPr="00255F7E">
        <w:t>Short</w:t>
      </w:r>
      <w:r w:rsidRPr="00012F05">
        <w:t xml:space="preserve"> title</w:t>
      </w:r>
    </w:p>
    <w:p w:rsidR="00255F7E" w:rsidRDefault="000951B4" w:rsidP="00255F7E">
      <w:pPr>
        <w:rPr>
          <w:i/>
        </w:rPr>
      </w:pPr>
      <w:r w:rsidRPr="00012F05">
        <w:rPr>
          <w:b/>
        </w:rPr>
        <w:t>1.</w:t>
      </w:r>
      <w:r w:rsidR="0090778D" w:rsidRPr="00012F05">
        <w:t xml:space="preserve"> This Act may be cited as the </w:t>
      </w:r>
      <w:r w:rsidRPr="00012F05">
        <w:rPr>
          <w:i/>
        </w:rPr>
        <w:t>Trust Recoupment Tax Act 1985.</w:t>
      </w:r>
    </w:p>
    <w:p w:rsidR="006126D1" w:rsidRPr="00012F05" w:rsidRDefault="000951B4" w:rsidP="00255F7E">
      <w:pPr>
        <w:pStyle w:val="heading"/>
      </w:pPr>
      <w:r w:rsidRPr="00012F05">
        <w:t>Commencement</w:t>
      </w:r>
    </w:p>
    <w:p w:rsidR="006126D1" w:rsidRPr="00012F05" w:rsidRDefault="000951B4" w:rsidP="00255F7E">
      <w:r w:rsidRPr="00012F05">
        <w:rPr>
          <w:b/>
        </w:rPr>
        <w:t>2.</w:t>
      </w:r>
      <w:r w:rsidR="0090778D" w:rsidRPr="00012F05">
        <w:t xml:space="preserve"> This Act shall come into operation on the day on which the </w:t>
      </w:r>
      <w:r w:rsidRPr="00012F05">
        <w:rPr>
          <w:i/>
        </w:rPr>
        <w:t xml:space="preserve">Trust Recoupment Tax Assessment Act 1985 </w:t>
      </w:r>
      <w:r w:rsidR="0090778D" w:rsidRPr="00012F05">
        <w:t>comes into operation.</w:t>
      </w:r>
    </w:p>
    <w:p w:rsidR="006126D1" w:rsidRPr="00012F05" w:rsidRDefault="000951B4" w:rsidP="00255F7E">
      <w:pPr>
        <w:pStyle w:val="heading"/>
      </w:pPr>
      <w:r w:rsidRPr="00012F05">
        <w:t>Incorporation</w:t>
      </w:r>
    </w:p>
    <w:p w:rsidR="006126D1" w:rsidRPr="00012F05" w:rsidRDefault="000951B4" w:rsidP="00255F7E">
      <w:r w:rsidRPr="00012F05">
        <w:rPr>
          <w:b/>
        </w:rPr>
        <w:t>3.</w:t>
      </w:r>
      <w:r w:rsidR="0090778D" w:rsidRPr="00012F05">
        <w:t xml:space="preserve"> The </w:t>
      </w:r>
      <w:r w:rsidRPr="00012F05">
        <w:rPr>
          <w:i/>
        </w:rPr>
        <w:t xml:space="preserve">Trust Recoupment Tax Assessment Act 1985 </w:t>
      </w:r>
      <w:r w:rsidR="0090778D" w:rsidRPr="00012F05">
        <w:t>is incorporated and shall be read as one with this Act.</w:t>
      </w:r>
    </w:p>
    <w:p w:rsidR="006126D1" w:rsidRPr="00012F05" w:rsidRDefault="000951B4" w:rsidP="00255F7E">
      <w:pPr>
        <w:pStyle w:val="heading"/>
      </w:pPr>
      <w:r w:rsidRPr="00012F05">
        <w:t>Imposition of tax</w:t>
      </w:r>
    </w:p>
    <w:p w:rsidR="006126D1" w:rsidRPr="00012F05" w:rsidRDefault="000951B4" w:rsidP="00255F7E">
      <w:r w:rsidRPr="00012F05">
        <w:rPr>
          <w:b/>
        </w:rPr>
        <w:t>4.</w:t>
      </w:r>
      <w:r w:rsidR="0090778D" w:rsidRPr="00012F05">
        <w:t xml:space="preserve"> Where a taxable amount exists under the </w:t>
      </w:r>
      <w:r w:rsidRPr="00012F05">
        <w:rPr>
          <w:i/>
        </w:rPr>
        <w:t xml:space="preserve">Trust Recoupment Tax Assessment Act 1985, </w:t>
      </w:r>
      <w:r w:rsidR="0090778D" w:rsidRPr="00012F05">
        <w:t>tax is impose</w:t>
      </w:r>
      <w:bookmarkStart w:id="0" w:name="_GoBack"/>
      <w:bookmarkEnd w:id="0"/>
      <w:r w:rsidR="0090778D" w:rsidRPr="00012F05">
        <w:t>d and shall be levied and paid on that taxable amount.</w:t>
      </w:r>
    </w:p>
    <w:p w:rsidR="00421E16" w:rsidRPr="00012F05" w:rsidRDefault="00421E16" w:rsidP="00255F7E">
      <w:r w:rsidRPr="00012F05">
        <w:br w:type="page"/>
      </w:r>
    </w:p>
    <w:p w:rsidR="006126D1" w:rsidRPr="00012F05" w:rsidRDefault="000951B4" w:rsidP="00255F7E">
      <w:pPr>
        <w:pStyle w:val="heading"/>
      </w:pPr>
      <w:r w:rsidRPr="00012F05">
        <w:lastRenderedPageBreak/>
        <w:t>Rates of tax</w:t>
      </w:r>
    </w:p>
    <w:p w:rsidR="006126D1" w:rsidRPr="00012F05" w:rsidRDefault="000951B4" w:rsidP="00255F7E">
      <w:r w:rsidRPr="00012F05">
        <w:rPr>
          <w:b/>
        </w:rPr>
        <w:t xml:space="preserve">5. </w:t>
      </w:r>
      <w:r w:rsidR="0090778D" w:rsidRPr="00012F05">
        <w:t>The rate of tax imposed by this Act on a taxable amount is</w:t>
      </w:r>
    </w:p>
    <w:p w:rsidR="006126D1" w:rsidRPr="00012F05" w:rsidRDefault="0090778D" w:rsidP="00255F7E">
      <w:pPr>
        <w:pStyle w:val="list1"/>
      </w:pPr>
      <w:r w:rsidRPr="00012F05">
        <w:t>(a) in the case of a primary taxable amount or a secondary taxable amount—60%;</w:t>
      </w:r>
    </w:p>
    <w:p w:rsidR="006126D1" w:rsidRPr="00012F05" w:rsidRDefault="0090778D" w:rsidP="00255F7E">
      <w:pPr>
        <w:pStyle w:val="list1"/>
      </w:pPr>
      <w:r w:rsidRPr="00012F05">
        <w:t>(b) in the case of an elected taxable amount—75%; and</w:t>
      </w:r>
    </w:p>
    <w:p w:rsidR="006126D1" w:rsidRDefault="0090778D" w:rsidP="00255F7E">
      <w:pPr>
        <w:pStyle w:val="list1"/>
      </w:pPr>
      <w:r w:rsidRPr="00012F05">
        <w:t>(c) in the case of a company taxable amount—46%.</w:t>
      </w:r>
    </w:p>
    <w:p w:rsidR="00255F7E" w:rsidRPr="00255F7E" w:rsidRDefault="00255F7E" w:rsidP="00255F7E">
      <w:pPr>
        <w:pStyle w:val="list1"/>
        <w:pBdr>
          <w:top w:val="single" w:sz="12" w:space="1" w:color="auto"/>
        </w:pBdr>
        <w:ind w:left="0" w:firstLine="0"/>
        <w:rPr>
          <w:sz w:val="8"/>
        </w:rPr>
      </w:pPr>
    </w:p>
    <w:p w:rsidR="006126D1" w:rsidRPr="0002164A" w:rsidRDefault="000951B4" w:rsidP="00255F7E">
      <w:pPr>
        <w:ind w:firstLine="0"/>
      </w:pPr>
      <w:r w:rsidRPr="0002164A">
        <w:t>[</w:t>
      </w:r>
      <w:r w:rsidRPr="0002164A">
        <w:rPr>
          <w:i/>
        </w:rPr>
        <w:t>Minister</w:t>
      </w:r>
      <w:r w:rsidR="00930329" w:rsidRPr="0002164A">
        <w:rPr>
          <w:i/>
        </w:rPr>
        <w:t>’</w:t>
      </w:r>
      <w:r w:rsidRPr="0002164A">
        <w:rPr>
          <w:i/>
        </w:rPr>
        <w:t>s second reading speech made in—</w:t>
      </w:r>
    </w:p>
    <w:p w:rsidR="00255F7E" w:rsidRPr="0002164A" w:rsidRDefault="000951B4" w:rsidP="00255F7E">
      <w:pPr>
        <w:spacing w:before="20"/>
        <w:ind w:left="747" w:firstLine="0"/>
        <w:rPr>
          <w:i/>
        </w:rPr>
      </w:pPr>
      <w:r w:rsidRPr="0002164A">
        <w:rPr>
          <w:i/>
        </w:rPr>
        <w:t>House of Representatives on 22 February 1985</w:t>
      </w:r>
    </w:p>
    <w:p w:rsidR="006126D1" w:rsidRPr="0002164A" w:rsidRDefault="000951B4" w:rsidP="00255F7E">
      <w:pPr>
        <w:spacing w:before="20"/>
        <w:ind w:left="747" w:firstLine="0"/>
      </w:pPr>
      <w:r w:rsidRPr="0002164A">
        <w:rPr>
          <w:i/>
        </w:rPr>
        <w:t>Senate on 28 February 1985</w:t>
      </w:r>
      <w:r w:rsidRPr="0002164A">
        <w:t>]</w:t>
      </w:r>
    </w:p>
    <w:sectPr w:rsidR="006126D1" w:rsidRPr="0002164A" w:rsidSect="00255F7E">
      <w:headerReference w:type="default" r:id="rId8"/>
      <w:pgSz w:w="10080" w:h="1440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BB" w:rsidRDefault="000751BB" w:rsidP="00255F7E">
      <w:pPr>
        <w:spacing w:before="0"/>
      </w:pPr>
      <w:r>
        <w:separator/>
      </w:r>
    </w:p>
  </w:endnote>
  <w:endnote w:type="continuationSeparator" w:id="0">
    <w:p w:rsidR="000751BB" w:rsidRDefault="000751BB" w:rsidP="00255F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BB" w:rsidRDefault="000751BB" w:rsidP="00255F7E">
      <w:pPr>
        <w:spacing w:before="0"/>
      </w:pPr>
      <w:r>
        <w:separator/>
      </w:r>
    </w:p>
  </w:footnote>
  <w:footnote w:type="continuationSeparator" w:id="0">
    <w:p w:rsidR="000751BB" w:rsidRDefault="000751BB" w:rsidP="00255F7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7E" w:rsidRPr="00255F7E" w:rsidRDefault="00255F7E" w:rsidP="00941943">
    <w:pPr>
      <w:tabs>
        <w:tab w:val="left" w:pos="2430"/>
      </w:tabs>
      <w:spacing w:before="0"/>
      <w:jc w:val="center"/>
      <w:rPr>
        <w:sz w:val="20"/>
      </w:rPr>
    </w:pPr>
    <w:r w:rsidRPr="00255F7E">
      <w:rPr>
        <w:i/>
        <w:sz w:val="20"/>
      </w:rPr>
      <w:t>Trust Recoupment Tax</w:t>
    </w:r>
    <w:r>
      <w:rPr>
        <w:i/>
        <w:sz w:val="20"/>
      </w:rPr>
      <w:tab/>
    </w:r>
    <w:r w:rsidRPr="00255F7E">
      <w:rPr>
        <w:i/>
        <w:sz w:val="20"/>
      </w:rPr>
      <w:t>No. 3, 1985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412E"/>
    <w:rsid w:val="00012F05"/>
    <w:rsid w:val="0002164A"/>
    <w:rsid w:val="000751BB"/>
    <w:rsid w:val="0008677B"/>
    <w:rsid w:val="000951B4"/>
    <w:rsid w:val="000E1F53"/>
    <w:rsid w:val="00255F7E"/>
    <w:rsid w:val="00421E16"/>
    <w:rsid w:val="0073060C"/>
    <w:rsid w:val="00845F11"/>
    <w:rsid w:val="0090778D"/>
    <w:rsid w:val="00930329"/>
    <w:rsid w:val="00941943"/>
    <w:rsid w:val="00AA616A"/>
    <w:rsid w:val="00AE412E"/>
    <w:rsid w:val="00B823C4"/>
    <w:rsid w:val="00C22B9B"/>
    <w:rsid w:val="00CB0CD3"/>
    <w:rsid w:val="00CF5928"/>
    <w:rsid w:val="00D82D3E"/>
    <w:rsid w:val="00F12D70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7E"/>
    <w:pPr>
      <w:widowControl w:val="0"/>
      <w:autoSpaceDE w:val="0"/>
      <w:autoSpaceDN w:val="0"/>
      <w:adjustRightInd w:val="0"/>
      <w:spacing w:before="60" w:after="0" w:line="240" w:lineRule="auto"/>
      <w:ind w:firstLine="288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F7E"/>
    <w:pPr>
      <w:keepNext/>
      <w:spacing w:before="120" w:after="60"/>
      <w:ind w:firstLine="0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F7E"/>
    <w:pPr>
      <w:keepNext/>
      <w:spacing w:before="120" w:after="60"/>
      <w:ind w:firstLine="0"/>
      <w:jc w:val="center"/>
      <w:outlineLvl w:val="1"/>
    </w:pPr>
    <w:rPr>
      <w:rFonts w:eastAsiaTheme="majorEastAsia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F7E"/>
    <w:pPr>
      <w:keepNext/>
      <w:spacing w:before="120" w:after="60"/>
      <w:ind w:firstLine="0"/>
      <w:jc w:val="center"/>
      <w:outlineLvl w:val="2"/>
    </w:pPr>
    <w:rPr>
      <w:rFonts w:eastAsiaTheme="majorEastAsia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F7E"/>
    <w:pPr>
      <w:keepNext/>
      <w:spacing w:before="120" w:after="60"/>
      <w:ind w:firstLine="0"/>
      <w:jc w:val="center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8677B"/>
    <w:rPr>
      <w:rFonts w:eastAsia="Times New Roman"/>
      <w:sz w:val="20"/>
      <w:szCs w:val="20"/>
    </w:rPr>
  </w:style>
  <w:style w:type="paragraph" w:customStyle="1" w:styleId="Style47">
    <w:name w:val="Style47"/>
    <w:basedOn w:val="Normal"/>
    <w:rsid w:val="0008677B"/>
    <w:rPr>
      <w:rFonts w:eastAsia="Times New Roman"/>
      <w:sz w:val="20"/>
      <w:szCs w:val="20"/>
    </w:rPr>
  </w:style>
  <w:style w:type="paragraph" w:customStyle="1" w:styleId="Style67">
    <w:name w:val="Style67"/>
    <w:basedOn w:val="Normal"/>
    <w:rsid w:val="0008677B"/>
    <w:rPr>
      <w:rFonts w:eastAsia="Times New Roman"/>
      <w:sz w:val="20"/>
      <w:szCs w:val="20"/>
    </w:rPr>
  </w:style>
  <w:style w:type="paragraph" w:customStyle="1" w:styleId="Style115">
    <w:name w:val="Style115"/>
    <w:basedOn w:val="Normal"/>
    <w:rsid w:val="0008677B"/>
    <w:rPr>
      <w:rFonts w:eastAsia="Times New Roman"/>
      <w:sz w:val="20"/>
      <w:szCs w:val="20"/>
    </w:rPr>
  </w:style>
  <w:style w:type="paragraph" w:customStyle="1" w:styleId="Style157">
    <w:name w:val="Style157"/>
    <w:basedOn w:val="Normal"/>
    <w:rsid w:val="0008677B"/>
    <w:rPr>
      <w:rFonts w:eastAsia="Times New Roman"/>
      <w:sz w:val="20"/>
      <w:szCs w:val="20"/>
    </w:rPr>
  </w:style>
  <w:style w:type="paragraph" w:customStyle="1" w:styleId="Style177">
    <w:name w:val="Style177"/>
    <w:basedOn w:val="Normal"/>
    <w:rsid w:val="0008677B"/>
    <w:rPr>
      <w:rFonts w:eastAsia="Times New Roman"/>
      <w:sz w:val="20"/>
      <w:szCs w:val="20"/>
    </w:rPr>
  </w:style>
  <w:style w:type="paragraph" w:customStyle="1" w:styleId="Style1380">
    <w:name w:val="Style1380"/>
    <w:basedOn w:val="Normal"/>
    <w:rsid w:val="0008677B"/>
    <w:rPr>
      <w:rFonts w:eastAsia="Times New Roman"/>
      <w:sz w:val="20"/>
      <w:szCs w:val="20"/>
    </w:rPr>
  </w:style>
  <w:style w:type="paragraph" w:customStyle="1" w:styleId="Style1147">
    <w:name w:val="Style1147"/>
    <w:basedOn w:val="Normal"/>
    <w:rsid w:val="0008677B"/>
    <w:rPr>
      <w:rFonts w:eastAsia="Times New Roman"/>
      <w:sz w:val="20"/>
      <w:szCs w:val="20"/>
    </w:rPr>
  </w:style>
  <w:style w:type="paragraph" w:customStyle="1" w:styleId="Style1149">
    <w:name w:val="Style1149"/>
    <w:basedOn w:val="Normal"/>
    <w:rsid w:val="0008677B"/>
    <w:rPr>
      <w:rFonts w:eastAsia="Times New Roman"/>
      <w:sz w:val="20"/>
      <w:szCs w:val="20"/>
    </w:rPr>
  </w:style>
  <w:style w:type="paragraph" w:customStyle="1" w:styleId="Style1200">
    <w:name w:val="Style1200"/>
    <w:basedOn w:val="Normal"/>
    <w:rsid w:val="0008677B"/>
    <w:rPr>
      <w:rFonts w:eastAsia="Times New Roman"/>
      <w:sz w:val="20"/>
      <w:szCs w:val="20"/>
    </w:rPr>
  </w:style>
  <w:style w:type="character" w:customStyle="1" w:styleId="CharStyle14">
    <w:name w:val="CharStyle14"/>
    <w:basedOn w:val="DefaultParagraphFont"/>
    <w:rsid w:val="0008677B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9">
    <w:name w:val="CharStyle19"/>
    <w:basedOn w:val="DefaultParagraphFont"/>
    <w:rsid w:val="0008677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08677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1">
    <w:name w:val="CharStyle21"/>
    <w:basedOn w:val="DefaultParagraphFont"/>
    <w:rsid w:val="000867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62">
    <w:name w:val="CharStyle162"/>
    <w:basedOn w:val="DefaultParagraphFont"/>
    <w:rsid w:val="0008677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64">
    <w:name w:val="CharStyle1064"/>
    <w:basedOn w:val="DefaultParagraphFont"/>
    <w:rsid w:val="0008677B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5F7E"/>
    <w:pPr>
      <w:spacing w:before="600" w:after="600"/>
      <w:ind w:firstLine="0"/>
      <w:jc w:val="center"/>
      <w:outlineLvl w:val="0"/>
    </w:pPr>
    <w:rPr>
      <w:rFonts w:eastAsiaTheme="majorEastAsia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5F7E"/>
    <w:rPr>
      <w:rFonts w:ascii="Times New Roman" w:eastAsiaTheme="majorEastAsia" w:hAnsi="Times New Roman" w:cs="Times New Roman"/>
      <w:b/>
      <w:bCs/>
      <w:kern w:val="28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55F7E"/>
    <w:rPr>
      <w:rFonts w:ascii="Times New Roman" w:eastAsiaTheme="majorEastAsia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5F7E"/>
    <w:rPr>
      <w:rFonts w:ascii="Times New Roman" w:eastAsiaTheme="majorEastAsia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5F7E"/>
    <w:rPr>
      <w:rFonts w:ascii="Times New Roman" w:eastAsiaTheme="majorEastAsia" w:hAnsi="Times New Roman" w:cs="Times New Roman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5F7E"/>
    <w:rPr>
      <w:rFonts w:ascii="Times New Roman" w:hAnsi="Times New Roman" w:cs="Times New Roman"/>
      <w:b/>
      <w:bCs/>
      <w:i/>
      <w:szCs w:val="28"/>
    </w:rPr>
  </w:style>
  <w:style w:type="paragraph" w:customStyle="1" w:styleId="notehd">
    <w:name w:val="notehd"/>
    <w:basedOn w:val="Normal"/>
    <w:qFormat/>
    <w:rsid w:val="00255F7E"/>
    <w:pPr>
      <w:ind w:firstLine="0"/>
      <w:jc w:val="center"/>
    </w:pPr>
    <w:rPr>
      <w:b/>
      <w:szCs w:val="22"/>
    </w:rPr>
  </w:style>
  <w:style w:type="character" w:customStyle="1" w:styleId="CharStyle86">
    <w:name w:val="CharStyle86"/>
    <w:basedOn w:val="DefaultParagraphFont"/>
    <w:rsid w:val="00255F7E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customStyle="1" w:styleId="note">
    <w:name w:val="note"/>
    <w:basedOn w:val="hanging"/>
    <w:qFormat/>
    <w:rsid w:val="00255F7E"/>
    <w:pPr>
      <w:ind w:left="216" w:hanging="216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F7E"/>
    <w:pPr>
      <w:spacing w:before="480" w:after="360"/>
      <w:ind w:firstLine="0"/>
      <w:jc w:val="center"/>
      <w:outlineLvl w:val="1"/>
    </w:pPr>
    <w:rPr>
      <w:rFonts w:eastAsiaTheme="majorEastAsia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F7E"/>
    <w:rPr>
      <w:rFonts w:ascii="Times New Roman" w:eastAsiaTheme="majorEastAsia" w:hAnsi="Times New Roman" w:cs="Times New Roman"/>
      <w:b/>
      <w:sz w:val="28"/>
      <w:szCs w:val="24"/>
    </w:rPr>
  </w:style>
  <w:style w:type="paragraph" w:customStyle="1" w:styleId="nonindent">
    <w:name w:val="nonindent"/>
    <w:basedOn w:val="Normal"/>
    <w:qFormat/>
    <w:rsid w:val="00255F7E"/>
    <w:pPr>
      <w:ind w:firstLine="0"/>
    </w:pPr>
  </w:style>
  <w:style w:type="paragraph" w:customStyle="1" w:styleId="intro">
    <w:name w:val="intro"/>
    <w:basedOn w:val="Normal"/>
    <w:qFormat/>
    <w:rsid w:val="00255F7E"/>
    <w:pPr>
      <w:spacing w:before="120" w:after="60"/>
      <w:ind w:firstLine="0"/>
      <w:jc w:val="center"/>
    </w:pPr>
    <w:rPr>
      <w:b/>
      <w:sz w:val="26"/>
    </w:rPr>
  </w:style>
  <w:style w:type="paragraph" w:customStyle="1" w:styleId="introright">
    <w:name w:val="intro_right"/>
    <w:basedOn w:val="Normal"/>
    <w:qFormat/>
    <w:rsid w:val="00255F7E"/>
    <w:pPr>
      <w:spacing w:after="60"/>
      <w:ind w:firstLine="0"/>
      <w:jc w:val="right"/>
    </w:pPr>
    <w:rPr>
      <w:i/>
      <w:sz w:val="24"/>
    </w:rPr>
  </w:style>
  <w:style w:type="paragraph" w:customStyle="1" w:styleId="intro1">
    <w:name w:val="intro1"/>
    <w:basedOn w:val="Normal"/>
    <w:qFormat/>
    <w:rsid w:val="00255F7E"/>
    <w:pPr>
      <w:spacing w:after="60"/>
    </w:pPr>
    <w:rPr>
      <w:sz w:val="24"/>
    </w:rPr>
  </w:style>
  <w:style w:type="paragraph" w:customStyle="1" w:styleId="heading">
    <w:name w:val="heading"/>
    <w:basedOn w:val="Normal"/>
    <w:qFormat/>
    <w:rsid w:val="00255F7E"/>
    <w:pPr>
      <w:spacing w:before="120" w:after="60"/>
      <w:ind w:firstLine="0"/>
      <w:jc w:val="left"/>
    </w:pPr>
    <w:rPr>
      <w:b/>
      <w:sz w:val="20"/>
    </w:rPr>
  </w:style>
  <w:style w:type="paragraph" w:customStyle="1" w:styleId="hanging">
    <w:name w:val="hanging"/>
    <w:basedOn w:val="Normal"/>
    <w:qFormat/>
    <w:rsid w:val="00255F7E"/>
    <w:pPr>
      <w:ind w:left="864" w:hanging="432"/>
    </w:pPr>
  </w:style>
  <w:style w:type="paragraph" w:customStyle="1" w:styleId="list2">
    <w:name w:val="list2"/>
    <w:basedOn w:val="hanging"/>
    <w:qFormat/>
    <w:rsid w:val="00255F7E"/>
    <w:pPr>
      <w:ind w:left="1339" w:hanging="331"/>
    </w:pPr>
  </w:style>
  <w:style w:type="paragraph" w:customStyle="1" w:styleId="list1">
    <w:name w:val="list1"/>
    <w:basedOn w:val="Normal"/>
    <w:qFormat/>
    <w:rsid w:val="00255F7E"/>
    <w:pPr>
      <w:ind w:left="576" w:hanging="288"/>
    </w:pPr>
  </w:style>
  <w:style w:type="paragraph" w:styleId="Header">
    <w:name w:val="header"/>
    <w:basedOn w:val="Normal"/>
    <w:link w:val="HeaderChar"/>
    <w:uiPriority w:val="99"/>
    <w:unhideWhenUsed/>
    <w:rsid w:val="00255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F7E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F7E"/>
    <w:rPr>
      <w:rFonts w:ascii="Times New Roman" w:hAnsi="Times New Roman" w:cs="Times New Roman"/>
      <w:szCs w:val="24"/>
    </w:rPr>
  </w:style>
  <w:style w:type="paragraph" w:customStyle="1" w:styleId="indent1">
    <w:name w:val="indent1"/>
    <w:basedOn w:val="Normal"/>
    <w:qFormat/>
    <w:rsid w:val="00255F7E"/>
    <w:pPr>
      <w:ind w:left="576"/>
    </w:pPr>
  </w:style>
  <w:style w:type="paragraph" w:customStyle="1" w:styleId="List3">
    <w:name w:val="List3"/>
    <w:basedOn w:val="list2"/>
    <w:qFormat/>
    <w:rsid w:val="00255F7E"/>
    <w:pPr>
      <w:ind w:left="1915"/>
    </w:pPr>
  </w:style>
  <w:style w:type="paragraph" w:customStyle="1" w:styleId="hanging1">
    <w:name w:val="hanging1"/>
    <w:basedOn w:val="hanging"/>
    <w:qFormat/>
    <w:rsid w:val="00255F7E"/>
    <w:pPr>
      <w:ind w:left="1224"/>
    </w:pPr>
  </w:style>
  <w:style w:type="paragraph" w:styleId="ListParagraph">
    <w:name w:val="List Paragraph"/>
    <w:basedOn w:val="Normal"/>
    <w:uiPriority w:val="34"/>
    <w:qFormat/>
    <w:rsid w:val="0025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hlad\2018\march\opc\op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opc2.dotx</Template>
  <TotalTime>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21</cp:revision>
  <dcterms:created xsi:type="dcterms:W3CDTF">2018-03-08T13:00:00Z</dcterms:created>
  <dcterms:modified xsi:type="dcterms:W3CDTF">2019-09-19T22:27:00Z</dcterms:modified>
</cp:coreProperties>
</file>