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935B4" w14:textId="77777777" w:rsidR="00FE311A" w:rsidRPr="00553170" w:rsidRDefault="00FE311A" w:rsidP="00B8097E">
      <w:pPr>
        <w:spacing w:after="0" w:line="240" w:lineRule="auto"/>
        <w:jc w:val="center"/>
        <w:rPr>
          <w:rFonts w:ascii="Times New Roman" w:hAnsi="Times New Roman" w:cs="Times New Roman"/>
          <w:b/>
        </w:rPr>
      </w:pPr>
      <w:r w:rsidRPr="00553170">
        <w:rPr>
          <w:rFonts w:ascii="Times New Roman" w:hAnsi="Times New Roman" w:cs="Times New Roman"/>
          <w:b/>
          <w:noProof/>
          <w:lang w:val="en-AU" w:eastAsia="en-AU"/>
        </w:rPr>
        <w:drawing>
          <wp:inline distT="0" distB="0" distL="0" distR="0" wp14:anchorId="27D0D46E" wp14:editId="117246D9">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95E0C5D" w14:textId="77777777" w:rsidR="009B3C01" w:rsidRPr="00553170" w:rsidRDefault="00A11659" w:rsidP="00B8097E">
      <w:pPr>
        <w:spacing w:before="240" w:after="240" w:line="240" w:lineRule="auto"/>
        <w:jc w:val="center"/>
        <w:rPr>
          <w:rFonts w:ascii="Times New Roman" w:hAnsi="Times New Roman" w:cs="Times New Roman"/>
          <w:sz w:val="36"/>
        </w:rPr>
      </w:pPr>
      <w:r w:rsidRPr="00553170">
        <w:rPr>
          <w:rFonts w:ascii="Times New Roman" w:hAnsi="Times New Roman" w:cs="Times New Roman"/>
          <w:b/>
          <w:sz w:val="36"/>
        </w:rPr>
        <w:t>Judicial and Statutory Officers (Remuneration and Allowances) Act 1984</w:t>
      </w:r>
    </w:p>
    <w:p w14:paraId="480D1AAF" w14:textId="77777777" w:rsidR="009B3C01" w:rsidRPr="00553170" w:rsidRDefault="00A11659" w:rsidP="00B8097E">
      <w:pPr>
        <w:spacing w:before="240" w:after="240" w:line="240" w:lineRule="auto"/>
        <w:jc w:val="center"/>
        <w:rPr>
          <w:rFonts w:ascii="Times New Roman" w:hAnsi="Times New Roman" w:cs="Times New Roman"/>
          <w:sz w:val="28"/>
        </w:rPr>
      </w:pPr>
      <w:r w:rsidRPr="00553170">
        <w:rPr>
          <w:rFonts w:ascii="Times New Roman" w:hAnsi="Times New Roman" w:cs="Times New Roman"/>
          <w:b/>
          <w:sz w:val="28"/>
        </w:rPr>
        <w:t>No. 104 of 1984</w:t>
      </w:r>
    </w:p>
    <w:p w14:paraId="39C58FAE" w14:textId="77777777" w:rsidR="00FE311A" w:rsidRPr="00553170" w:rsidRDefault="00FE311A" w:rsidP="00FE311A">
      <w:pPr>
        <w:pBdr>
          <w:bottom w:val="thickThinSmallGap" w:sz="12" w:space="1" w:color="auto"/>
        </w:pBdr>
        <w:spacing w:before="240" w:after="240" w:line="240" w:lineRule="auto"/>
        <w:jc w:val="both"/>
        <w:rPr>
          <w:rFonts w:ascii="Times New Roman" w:hAnsi="Times New Roman" w:cs="Times New Roman"/>
          <w:b/>
        </w:rPr>
      </w:pPr>
    </w:p>
    <w:p w14:paraId="6B25D376" w14:textId="77777777" w:rsidR="009B3C01" w:rsidRPr="00553170" w:rsidRDefault="00A11659" w:rsidP="00B8097E">
      <w:pPr>
        <w:spacing w:after="0" w:line="240" w:lineRule="auto"/>
        <w:jc w:val="center"/>
        <w:rPr>
          <w:rFonts w:ascii="Times New Roman" w:hAnsi="Times New Roman" w:cs="Times New Roman"/>
          <w:sz w:val="26"/>
        </w:rPr>
      </w:pPr>
      <w:r w:rsidRPr="00553170">
        <w:rPr>
          <w:rFonts w:ascii="Times New Roman" w:hAnsi="Times New Roman" w:cs="Times New Roman"/>
          <w:b/>
          <w:sz w:val="26"/>
        </w:rPr>
        <w:t>An Act relating to the remuneration and allowances payable to the holders of certain judicial and statutory offices</w:t>
      </w:r>
    </w:p>
    <w:p w14:paraId="252E3A20" w14:textId="77777777" w:rsidR="009B3C01" w:rsidRPr="00553170" w:rsidRDefault="00A11659" w:rsidP="00B8097E">
      <w:pPr>
        <w:spacing w:before="120" w:after="120" w:line="240" w:lineRule="auto"/>
        <w:jc w:val="right"/>
        <w:rPr>
          <w:rFonts w:ascii="Times New Roman" w:hAnsi="Times New Roman" w:cs="Times New Roman"/>
          <w:sz w:val="24"/>
        </w:rPr>
      </w:pPr>
      <w:r w:rsidRPr="00553170">
        <w:rPr>
          <w:rFonts w:ascii="Times New Roman" w:hAnsi="Times New Roman" w:cs="Times New Roman"/>
          <w:sz w:val="24"/>
        </w:rPr>
        <w:t>[</w:t>
      </w:r>
      <w:r w:rsidRPr="00553170">
        <w:rPr>
          <w:rFonts w:ascii="Times New Roman" w:hAnsi="Times New Roman" w:cs="Times New Roman"/>
          <w:i/>
          <w:sz w:val="24"/>
        </w:rPr>
        <w:t>Assented to 15 October 1984</w:t>
      </w:r>
      <w:r w:rsidRPr="00553170">
        <w:rPr>
          <w:rFonts w:ascii="Times New Roman" w:hAnsi="Times New Roman" w:cs="Times New Roman"/>
          <w:sz w:val="24"/>
        </w:rPr>
        <w:t>]</w:t>
      </w:r>
    </w:p>
    <w:p w14:paraId="79789299" w14:textId="77777777" w:rsidR="009B3C01" w:rsidRPr="00553170" w:rsidRDefault="009B3C01" w:rsidP="00B8097E">
      <w:pPr>
        <w:widowControl w:val="0"/>
        <w:spacing w:after="0" w:line="240" w:lineRule="auto"/>
        <w:ind w:firstLine="432"/>
        <w:jc w:val="both"/>
        <w:rPr>
          <w:rFonts w:ascii="Times New Roman" w:hAnsi="Times New Roman" w:cs="Times New Roman"/>
          <w:sz w:val="24"/>
        </w:rPr>
      </w:pPr>
      <w:r w:rsidRPr="00553170">
        <w:rPr>
          <w:rFonts w:ascii="Times New Roman" w:hAnsi="Times New Roman" w:cs="Times New Roman"/>
          <w:sz w:val="24"/>
        </w:rPr>
        <w:t>BE IT ENACTED by the Queen, and the Senate and the House of Representatives of the Commonwealth of Australia, as follows:</w:t>
      </w:r>
    </w:p>
    <w:p w14:paraId="219CE188" w14:textId="77777777" w:rsidR="009B3C01" w:rsidRPr="00553170" w:rsidRDefault="00A11659" w:rsidP="00B8097E">
      <w:pPr>
        <w:widowControl w:val="0"/>
        <w:spacing w:before="120" w:after="60" w:line="240" w:lineRule="auto"/>
        <w:jc w:val="both"/>
        <w:rPr>
          <w:rFonts w:ascii="Times New Roman" w:hAnsi="Times New Roman" w:cs="Times New Roman"/>
          <w:b/>
          <w:sz w:val="20"/>
        </w:rPr>
      </w:pPr>
      <w:r w:rsidRPr="00553170">
        <w:rPr>
          <w:rFonts w:ascii="Times New Roman" w:hAnsi="Times New Roman" w:cs="Times New Roman"/>
          <w:b/>
          <w:sz w:val="20"/>
        </w:rPr>
        <w:t>Short title</w:t>
      </w:r>
    </w:p>
    <w:p w14:paraId="1A84F241" w14:textId="77777777" w:rsidR="009B3C01" w:rsidRPr="00553170" w:rsidRDefault="00A11659" w:rsidP="00B8097E">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1.</w:t>
      </w:r>
      <w:r w:rsidR="009B3C01" w:rsidRPr="00553170">
        <w:rPr>
          <w:rFonts w:ascii="Times New Roman" w:hAnsi="Times New Roman" w:cs="Times New Roman"/>
        </w:rPr>
        <w:t xml:space="preserve"> This Act may be cited as the </w:t>
      </w:r>
      <w:r w:rsidRPr="00553170">
        <w:rPr>
          <w:rFonts w:ascii="Times New Roman" w:hAnsi="Times New Roman" w:cs="Times New Roman"/>
          <w:i/>
        </w:rPr>
        <w:t xml:space="preserve">Judicial and Statutory Officers </w:t>
      </w:r>
      <w:r w:rsidRPr="00553170">
        <w:rPr>
          <w:rFonts w:ascii="Times New Roman" w:hAnsi="Times New Roman" w:cs="Times New Roman"/>
        </w:rPr>
        <w:t>(</w:t>
      </w:r>
      <w:r w:rsidRPr="00553170">
        <w:rPr>
          <w:rFonts w:ascii="Times New Roman" w:hAnsi="Times New Roman" w:cs="Times New Roman"/>
          <w:i/>
        </w:rPr>
        <w:t>Remuneration and Allowances</w:t>
      </w:r>
      <w:r w:rsidRPr="00553170">
        <w:rPr>
          <w:rFonts w:ascii="Times New Roman" w:hAnsi="Times New Roman" w:cs="Times New Roman"/>
        </w:rPr>
        <w:t>)</w:t>
      </w:r>
      <w:r w:rsidRPr="00553170">
        <w:rPr>
          <w:rFonts w:ascii="Times New Roman" w:hAnsi="Times New Roman" w:cs="Times New Roman"/>
          <w:i/>
        </w:rPr>
        <w:t xml:space="preserve"> Act 1984.</w:t>
      </w:r>
    </w:p>
    <w:p w14:paraId="794E64E7" w14:textId="77777777" w:rsidR="009B3C01" w:rsidRPr="00553170" w:rsidRDefault="00A11659" w:rsidP="00B8097E">
      <w:pPr>
        <w:widowControl w:val="0"/>
        <w:spacing w:before="120" w:after="60" w:line="240" w:lineRule="auto"/>
        <w:jc w:val="both"/>
        <w:rPr>
          <w:rFonts w:ascii="Times New Roman" w:hAnsi="Times New Roman" w:cs="Times New Roman"/>
          <w:b/>
          <w:sz w:val="20"/>
        </w:rPr>
      </w:pPr>
      <w:r w:rsidRPr="00553170">
        <w:rPr>
          <w:rFonts w:ascii="Times New Roman" w:hAnsi="Times New Roman" w:cs="Times New Roman"/>
          <w:b/>
          <w:sz w:val="20"/>
        </w:rPr>
        <w:t>Commencement</w:t>
      </w:r>
    </w:p>
    <w:p w14:paraId="4F81E216" w14:textId="77777777" w:rsidR="009B3C01" w:rsidRPr="00553170" w:rsidRDefault="00A11659" w:rsidP="00B8097E">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2.</w:t>
      </w:r>
      <w:r w:rsidR="009B3C01" w:rsidRPr="00553170">
        <w:rPr>
          <w:rFonts w:ascii="Times New Roman" w:hAnsi="Times New Roman" w:cs="Times New Roman"/>
        </w:rPr>
        <w:t xml:space="preserve"> This Act shall be deemed to have come into operation on 1 July 1984.</w:t>
      </w:r>
    </w:p>
    <w:p w14:paraId="44CB3CAF" w14:textId="77777777" w:rsidR="009B3C01" w:rsidRPr="00553170" w:rsidRDefault="00A11659" w:rsidP="00B8097E">
      <w:pPr>
        <w:widowControl w:val="0"/>
        <w:spacing w:before="120" w:after="60" w:line="240" w:lineRule="auto"/>
        <w:jc w:val="both"/>
        <w:rPr>
          <w:rFonts w:ascii="Times New Roman" w:hAnsi="Times New Roman" w:cs="Times New Roman"/>
          <w:b/>
          <w:sz w:val="20"/>
        </w:rPr>
      </w:pPr>
      <w:r w:rsidRPr="00553170">
        <w:rPr>
          <w:rFonts w:ascii="Times New Roman" w:hAnsi="Times New Roman" w:cs="Times New Roman"/>
          <w:b/>
          <w:sz w:val="20"/>
        </w:rPr>
        <w:t>Salaries and expenses of office allowances</w:t>
      </w:r>
    </w:p>
    <w:p w14:paraId="43E3E57C" w14:textId="77777777" w:rsidR="009B3C01" w:rsidRPr="00553170" w:rsidRDefault="00A11659" w:rsidP="00B8097E">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3.</w:t>
      </w:r>
      <w:r w:rsidR="009B3C01" w:rsidRPr="00553170">
        <w:rPr>
          <w:rFonts w:ascii="Times New Roman" w:hAnsi="Times New Roman" w:cs="Times New Roman"/>
        </w:rPr>
        <w:t xml:space="preserve"> </w:t>
      </w:r>
      <w:r w:rsidRPr="00553170">
        <w:rPr>
          <w:rFonts w:ascii="Times New Roman" w:hAnsi="Times New Roman" w:cs="Times New Roman"/>
          <w:b/>
        </w:rPr>
        <w:t xml:space="preserve">(1) </w:t>
      </w:r>
      <w:r w:rsidR="009B3C01" w:rsidRPr="00553170">
        <w:rPr>
          <w:rFonts w:ascii="Times New Roman" w:hAnsi="Times New Roman" w:cs="Times New Roman"/>
        </w:rPr>
        <w:t>Subject to this section, in respect of a judicial or other office specified in column 1 of the Schedule—</w:t>
      </w:r>
    </w:p>
    <w:p w14:paraId="18E78CB5" w14:textId="77777777" w:rsidR="009B3C01" w:rsidRPr="00553170" w:rsidRDefault="009B3C01" w:rsidP="00B8097E">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the rate per annum of the salary applicable to the office on and after 1 July 1984 and before 1 January 1985 is the rate per annum specified in column 2 of the Schedule in relation to the office;</w:t>
      </w:r>
    </w:p>
    <w:p w14:paraId="060DBA3F" w14:textId="77777777" w:rsidR="009B3C01" w:rsidRPr="00553170" w:rsidRDefault="00A11659"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br w:type="page"/>
      </w:r>
      <w:r w:rsidR="009B3C01" w:rsidRPr="00553170">
        <w:rPr>
          <w:rFonts w:ascii="Times New Roman" w:hAnsi="Times New Roman" w:cs="Times New Roman"/>
        </w:rPr>
        <w:lastRenderedPageBreak/>
        <w:t>(b) the rate per annum of the salary applicable to the office on and after 1 January 1985 is the rate per annum specified in column 3 of the Schedule in relation to the office; and</w:t>
      </w:r>
    </w:p>
    <w:p w14:paraId="57AEC918"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(c) the rate per annum of the expenses of office allowance applicable to the office is the rate per annum specified in column 4 of the Schedule in relation to the office.</w:t>
      </w:r>
    </w:p>
    <w:p w14:paraId="67657F20" w14:textId="77777777" w:rsidR="009B3C01" w:rsidRPr="00553170" w:rsidRDefault="00A11659"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(2)</w:t>
      </w:r>
      <w:r w:rsidR="009B3C01" w:rsidRPr="00553170">
        <w:rPr>
          <w:rFonts w:ascii="Times New Roman" w:hAnsi="Times New Roman" w:cs="Times New Roman"/>
        </w:rPr>
        <w:t xml:space="preserve"> If, after the commencement of this Act, the Australian Conciliation and Arbitration Commission gives a decision in a National Wage Case and the adjustment of salaries made by, or to be made in accordance with, that decision would, if it were applicable to a rate of salary specified in column 2 or 3 of the Schedule, result in an increase in that rate of salary, that rate of salary shall be deemed to be increased accordingly.</w:t>
      </w:r>
    </w:p>
    <w:p w14:paraId="3BCACD8F" w14:textId="77777777" w:rsidR="009B3C01" w:rsidRPr="00553170" w:rsidRDefault="00A11659"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(3)</w:t>
      </w:r>
      <w:r w:rsidR="009B3C01" w:rsidRPr="00553170">
        <w:rPr>
          <w:rFonts w:ascii="Times New Roman" w:hAnsi="Times New Roman" w:cs="Times New Roman"/>
        </w:rPr>
        <w:t xml:space="preserve"> Subject to sub-sections (4) and (5), a person being a Judge of the Federal Court of Australia who holds office by virtue of an appointment that took effect while the person was a Judge (including the Chief Judge) of any other court or courts created by the Parliament or while the person was a member of the Inter-State Commission shall, while the person continues to hold office both as a Judge of the Federal Court of Australia and as a Judge (including the Chief Judge) of that other court or of any of those other courts, or as a member of the Inter-State Commission, as the case may be, be remunerated with the salary and expenses of office allowance to which the person is from time to time entitled as a Judge of the other court or courts or as a member of the Inter-State Commission, as the case may be, and, if the person continues to be a Judge of the Federal Court of Australia after the person no longer holds any other office referred to in this sub-section, other than an office as an additional Judge of the Supreme Court of a Territory or as a Judge of the Supreme Court of an external Territory, the person shall receive such salary and expenses of office allowance as are applicable to the office held by the person as a Judge of the Federal Court of Australia.</w:t>
      </w:r>
    </w:p>
    <w:p w14:paraId="6E3CC61B" w14:textId="77777777" w:rsidR="009B3C01" w:rsidRPr="00553170" w:rsidRDefault="00A11659"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(4)</w:t>
      </w:r>
      <w:r w:rsidR="009B3C01" w:rsidRPr="00553170">
        <w:rPr>
          <w:rFonts w:ascii="Times New Roman" w:hAnsi="Times New Roman" w:cs="Times New Roman"/>
        </w:rPr>
        <w:t xml:space="preserve"> In the case of a person who is a Judge of the Federal Court of Australia to whom sub-section (3) applies, if the salary or expenses of office allowance to which the person would be entitled as a Judge of that Court if that sub-section were not applicable exceeds the salary or expenses of office allowance, as the case may be, by which the person is remunerated in accordance with that sub-section, the person shall receive, in respect of the person</w:t>
      </w:r>
      <w:r w:rsidRPr="00553170">
        <w:rPr>
          <w:rFonts w:ascii="Times New Roman" w:hAnsi="Times New Roman" w:cs="Times New Roman"/>
        </w:rPr>
        <w:t>’</w:t>
      </w:r>
      <w:r w:rsidR="009B3C01" w:rsidRPr="00553170">
        <w:rPr>
          <w:rFonts w:ascii="Times New Roman" w:hAnsi="Times New Roman" w:cs="Times New Roman"/>
        </w:rPr>
        <w:t>s office as a Judge of that Court, an additional amount by way of salary or expenses of office allowance, as the case may be, equal to the excess.</w:t>
      </w:r>
    </w:p>
    <w:p w14:paraId="2C88EDE0" w14:textId="01D9E542" w:rsidR="009B3C01" w:rsidRPr="00553170" w:rsidRDefault="00A11659"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(5)</w:t>
      </w:r>
      <w:r w:rsidR="009B3C01" w:rsidRPr="00553170">
        <w:rPr>
          <w:rFonts w:ascii="Times New Roman" w:hAnsi="Times New Roman" w:cs="Times New Roman"/>
        </w:rPr>
        <w:t xml:space="preserve"> If the person who holds the office of Chief Judge of the Supreme Court of Norfolk Island also holds the office of a Judge (other than the Chief Judge) of the Federal Court of Australia, the person shall, while continuing to hold both those offices, receive, in respect of the office of Chief Judge of the Supreme Court of Norfolk Island, in addition to the salary and expenses of office allowance by which the person is remunerated in respect of the other office held by the person, an expenses of office allowance at the rate of $540 per annum.</w:t>
      </w:r>
    </w:p>
    <w:p w14:paraId="1C1A6BCA" w14:textId="77777777" w:rsidR="009B3C01" w:rsidRPr="00553170" w:rsidRDefault="00A11659"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rPr>
        <w:br w:type="page"/>
      </w:r>
      <w:r w:rsidRPr="00553170">
        <w:rPr>
          <w:rFonts w:ascii="Times New Roman" w:hAnsi="Times New Roman" w:cs="Times New Roman"/>
          <w:b/>
        </w:rPr>
        <w:lastRenderedPageBreak/>
        <w:t>(6)</w:t>
      </w:r>
      <w:r w:rsidR="009B3C01" w:rsidRPr="00553170">
        <w:rPr>
          <w:rFonts w:ascii="Times New Roman" w:hAnsi="Times New Roman" w:cs="Times New Roman"/>
        </w:rPr>
        <w:t xml:space="preserve"> If the person who holds the office (in this sub-section referred to as the </w:t>
      </w:r>
      <w:r w:rsidRPr="00553170">
        <w:rPr>
          <w:rFonts w:ascii="Times New Roman" w:hAnsi="Times New Roman" w:cs="Times New Roman"/>
        </w:rPr>
        <w:t>“</w:t>
      </w:r>
      <w:r w:rsidR="009B3C01" w:rsidRPr="00553170">
        <w:rPr>
          <w:rFonts w:ascii="Times New Roman" w:hAnsi="Times New Roman" w:cs="Times New Roman"/>
        </w:rPr>
        <w:t>relevant office</w:t>
      </w:r>
      <w:r w:rsidRPr="00553170">
        <w:rPr>
          <w:rFonts w:ascii="Times New Roman" w:hAnsi="Times New Roman" w:cs="Times New Roman"/>
        </w:rPr>
        <w:t>”</w:t>
      </w:r>
      <w:r w:rsidR="009B3C01" w:rsidRPr="00553170">
        <w:rPr>
          <w:rFonts w:ascii="Times New Roman" w:hAnsi="Times New Roman" w:cs="Times New Roman"/>
        </w:rPr>
        <w:t>) of—</w:t>
      </w:r>
    </w:p>
    <w:p w14:paraId="3CA5EDD0"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President of the Administrative Appeals Tribunal;</w:t>
      </w:r>
    </w:p>
    <w:p w14:paraId="44A11EB4"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(b) President of the Trade Practices Tribunal; or</w:t>
      </w:r>
    </w:p>
    <w:p w14:paraId="7423A692"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(c) Chairman of the Law Reform Commission,</w:t>
      </w:r>
    </w:p>
    <w:p w14:paraId="16BA1E4F" w14:textId="77777777" w:rsidR="009B3C01" w:rsidRPr="00553170" w:rsidRDefault="009B3C01" w:rsidP="00A11659">
      <w:pPr>
        <w:spacing w:after="0" w:line="240" w:lineRule="auto"/>
        <w:jc w:val="both"/>
        <w:rPr>
          <w:rFonts w:ascii="Times New Roman" w:hAnsi="Times New Roman" w:cs="Times New Roman"/>
        </w:rPr>
      </w:pPr>
      <w:r w:rsidRPr="00553170">
        <w:rPr>
          <w:rFonts w:ascii="Times New Roman" w:hAnsi="Times New Roman" w:cs="Times New Roman"/>
        </w:rPr>
        <w:t xml:space="preserve">also holds the office of a Judge (other than the Chief Judge) of the Federal Court of Australia (in this sub-section referred to as the </w:t>
      </w:r>
      <w:r w:rsidR="00A11659" w:rsidRPr="00553170">
        <w:rPr>
          <w:rFonts w:ascii="Times New Roman" w:hAnsi="Times New Roman" w:cs="Times New Roman"/>
        </w:rPr>
        <w:t>“</w:t>
      </w:r>
      <w:r w:rsidRPr="00553170">
        <w:rPr>
          <w:rFonts w:ascii="Times New Roman" w:hAnsi="Times New Roman" w:cs="Times New Roman"/>
        </w:rPr>
        <w:t>judicial office</w:t>
      </w:r>
      <w:r w:rsidR="00A11659" w:rsidRPr="00553170">
        <w:rPr>
          <w:rFonts w:ascii="Times New Roman" w:hAnsi="Times New Roman" w:cs="Times New Roman"/>
        </w:rPr>
        <w:t>”</w:t>
      </w:r>
      <w:r w:rsidRPr="00553170">
        <w:rPr>
          <w:rFonts w:ascii="Times New Roman" w:hAnsi="Times New Roman" w:cs="Times New Roman"/>
        </w:rPr>
        <w:t>), the person shall, while continuing to hold both the judicial office and the relevant office, receive in respect of the relevant office, in addition to the salary and expenses of office allowance by which the person is remunerated in respect of the judicial office, an expenses of office allowance at the rate of $540 per annum.</w:t>
      </w:r>
    </w:p>
    <w:p w14:paraId="7D298C7F" w14:textId="77777777" w:rsidR="009B3C01" w:rsidRPr="00553170" w:rsidRDefault="009B3C01"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(7)</w:t>
      </w:r>
      <w:r w:rsidRPr="00553170">
        <w:rPr>
          <w:rFonts w:ascii="Times New Roman" w:hAnsi="Times New Roman" w:cs="Times New Roman"/>
        </w:rPr>
        <w:t xml:space="preserve"> Sub-section (1) does not apply in respect of the office of Chairman of the Commonwealth Grants Commission unless sub-section 8 (6</w:t>
      </w:r>
      <w:r w:rsidR="00A11659" w:rsidRPr="00553170">
        <w:rPr>
          <w:rFonts w:ascii="Times New Roman" w:hAnsi="Times New Roman" w:cs="Times New Roman"/>
          <w:smallCaps/>
        </w:rPr>
        <w:t>a</w:t>
      </w:r>
      <w:r w:rsidRPr="00553170">
        <w:rPr>
          <w:rFonts w:ascii="Times New Roman" w:hAnsi="Times New Roman" w:cs="Times New Roman"/>
        </w:rPr>
        <w:t xml:space="preserve">) of the </w:t>
      </w:r>
      <w:r w:rsidR="00A11659" w:rsidRPr="00553170">
        <w:rPr>
          <w:rFonts w:ascii="Times New Roman" w:hAnsi="Times New Roman" w:cs="Times New Roman"/>
          <w:i/>
        </w:rPr>
        <w:t xml:space="preserve">Commonwealth Grants Commission Act 1973 </w:t>
      </w:r>
      <w:r w:rsidRPr="00553170">
        <w:rPr>
          <w:rFonts w:ascii="Times New Roman" w:hAnsi="Times New Roman" w:cs="Times New Roman"/>
        </w:rPr>
        <w:t>applies to the holder of the office.</w:t>
      </w:r>
    </w:p>
    <w:p w14:paraId="3DFFCF23" w14:textId="77777777" w:rsidR="009B3C01" w:rsidRPr="00553170" w:rsidRDefault="00A11659"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(8)</w:t>
      </w:r>
      <w:r w:rsidR="009B3C01" w:rsidRPr="00553170">
        <w:rPr>
          <w:rFonts w:ascii="Times New Roman" w:hAnsi="Times New Roman" w:cs="Times New Roman"/>
        </w:rPr>
        <w:t xml:space="preserve"> A member of the Inter-State Commission other than the President of that Commission—</w:t>
      </w:r>
    </w:p>
    <w:p w14:paraId="19BA33E1"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shall be paid salary at the rate from time to time payable to the holder of an office in the Australian Public Service that has a classification of Level 6; and</w:t>
      </w:r>
    </w:p>
    <w:p w14:paraId="17650121"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(b) an expenses of office allowance at the rate of $1,900 per annum.</w:t>
      </w:r>
    </w:p>
    <w:p w14:paraId="18E8FFEB" w14:textId="77777777" w:rsidR="009B3C01" w:rsidRPr="00553170" w:rsidRDefault="00A11659" w:rsidP="009B29A3">
      <w:pPr>
        <w:widowControl w:val="0"/>
        <w:spacing w:before="120" w:after="60" w:line="240" w:lineRule="auto"/>
        <w:jc w:val="both"/>
        <w:rPr>
          <w:rFonts w:ascii="Times New Roman" w:hAnsi="Times New Roman" w:cs="Times New Roman"/>
          <w:sz w:val="20"/>
          <w:szCs w:val="20"/>
        </w:rPr>
      </w:pPr>
      <w:r w:rsidRPr="00553170">
        <w:rPr>
          <w:rFonts w:ascii="Times New Roman" w:hAnsi="Times New Roman" w:cs="Times New Roman"/>
          <w:b/>
          <w:sz w:val="20"/>
          <w:szCs w:val="20"/>
        </w:rPr>
        <w:t>Travelling allowance payable to the Chief Justice and Justices of the High Court</w:t>
      </w:r>
    </w:p>
    <w:p w14:paraId="3DAEA54D" w14:textId="77777777" w:rsidR="009B3C01" w:rsidRPr="00553170" w:rsidRDefault="00A11659"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 xml:space="preserve">4. (1) </w:t>
      </w:r>
      <w:r w:rsidR="009B3C01" w:rsidRPr="00553170">
        <w:rPr>
          <w:rFonts w:ascii="Times New Roman" w:hAnsi="Times New Roman" w:cs="Times New Roman"/>
        </w:rPr>
        <w:t xml:space="preserve">In this section, </w:t>
      </w:r>
      <w:r w:rsidRPr="00553170">
        <w:rPr>
          <w:rFonts w:ascii="Times New Roman" w:hAnsi="Times New Roman" w:cs="Times New Roman"/>
        </w:rPr>
        <w:t>“</w:t>
      </w:r>
      <w:r w:rsidR="009B3C01" w:rsidRPr="00553170">
        <w:rPr>
          <w:rFonts w:ascii="Times New Roman" w:hAnsi="Times New Roman" w:cs="Times New Roman"/>
        </w:rPr>
        <w:t>judicial office to which this section applies</w:t>
      </w:r>
      <w:r w:rsidRPr="00553170">
        <w:rPr>
          <w:rFonts w:ascii="Times New Roman" w:hAnsi="Times New Roman" w:cs="Times New Roman"/>
        </w:rPr>
        <w:t>”</w:t>
      </w:r>
      <w:r w:rsidR="009B3C01" w:rsidRPr="00553170">
        <w:rPr>
          <w:rFonts w:ascii="Times New Roman" w:hAnsi="Times New Roman" w:cs="Times New Roman"/>
        </w:rPr>
        <w:t xml:space="preserve"> means the office of Chief Justice of the High Court or an office of Justice of the High Court.</w:t>
      </w:r>
    </w:p>
    <w:p w14:paraId="70084706" w14:textId="77777777" w:rsidR="009B3C01" w:rsidRPr="00553170" w:rsidRDefault="00A11659"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(2)</w:t>
      </w:r>
      <w:r w:rsidR="009B3C01" w:rsidRPr="00553170">
        <w:rPr>
          <w:rFonts w:ascii="Times New Roman" w:hAnsi="Times New Roman" w:cs="Times New Roman"/>
        </w:rPr>
        <w:t xml:space="preserve"> For the purposes of this section—</w:t>
      </w:r>
    </w:p>
    <w:p w14:paraId="08999909"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the Australian Capital Territory shall be deemed to constitute a single locality;</w:t>
      </w:r>
    </w:p>
    <w:p w14:paraId="07909875"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(b) each capital city of a State shall be deemed to constitute a single locality; and</w:t>
      </w:r>
    </w:p>
    <w:p w14:paraId="51357E18"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(c) each other city or town shall be deemed to constitute a single locality.</w:t>
      </w:r>
    </w:p>
    <w:p w14:paraId="0C334466" w14:textId="77777777" w:rsidR="009B3C01" w:rsidRPr="00553170" w:rsidRDefault="00A11659"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(3)</w:t>
      </w:r>
      <w:r w:rsidR="009B3C01" w:rsidRPr="00553170">
        <w:rPr>
          <w:rFonts w:ascii="Times New Roman" w:hAnsi="Times New Roman" w:cs="Times New Roman"/>
        </w:rPr>
        <w:t xml:space="preserve"> There is payable to a person who holds a judicial office to which this section applies an allowance ascertained in accordance with sub-section (4) in respect of the person</w:t>
      </w:r>
      <w:r w:rsidRPr="00553170">
        <w:rPr>
          <w:rFonts w:ascii="Times New Roman" w:hAnsi="Times New Roman" w:cs="Times New Roman"/>
        </w:rPr>
        <w:t>’</w:t>
      </w:r>
      <w:r w:rsidR="009B3C01" w:rsidRPr="00553170">
        <w:rPr>
          <w:rFonts w:ascii="Times New Roman" w:hAnsi="Times New Roman" w:cs="Times New Roman"/>
        </w:rPr>
        <w:t>s expenses of travel within Australia and the external Territories—</w:t>
      </w:r>
    </w:p>
    <w:p w14:paraId="25D3C331"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if the sole or principal place of residence of the person is at a place in the Australian Capital Territory, in connection with the performance of the person</w:t>
      </w:r>
      <w:r w:rsidR="00A11659" w:rsidRPr="00553170">
        <w:rPr>
          <w:rFonts w:ascii="Times New Roman" w:hAnsi="Times New Roman" w:cs="Times New Roman"/>
        </w:rPr>
        <w:t>’</w:t>
      </w:r>
      <w:r w:rsidRPr="00553170">
        <w:rPr>
          <w:rFonts w:ascii="Times New Roman" w:hAnsi="Times New Roman" w:cs="Times New Roman"/>
        </w:rPr>
        <w:t>s duties otherwise than in the Australian Capital Territory; or</w:t>
      </w:r>
    </w:p>
    <w:p w14:paraId="47F3E2E0" w14:textId="77777777" w:rsidR="009B3C01" w:rsidRPr="00553170" w:rsidRDefault="00A11659"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br w:type="page"/>
      </w:r>
      <w:r w:rsidR="009B3C01" w:rsidRPr="00553170">
        <w:rPr>
          <w:rFonts w:ascii="Times New Roman" w:hAnsi="Times New Roman" w:cs="Times New Roman"/>
        </w:rPr>
        <w:lastRenderedPageBreak/>
        <w:t>(b) in any other case, in connection with the performance of the person</w:t>
      </w:r>
      <w:r w:rsidRPr="00553170">
        <w:rPr>
          <w:rFonts w:ascii="Times New Roman" w:hAnsi="Times New Roman" w:cs="Times New Roman"/>
        </w:rPr>
        <w:t>’</w:t>
      </w:r>
      <w:r w:rsidR="009B3C01" w:rsidRPr="00553170">
        <w:rPr>
          <w:rFonts w:ascii="Times New Roman" w:hAnsi="Times New Roman" w:cs="Times New Roman"/>
        </w:rPr>
        <w:t>s duties otherwise than in—</w:t>
      </w:r>
    </w:p>
    <w:p w14:paraId="72538E6D" w14:textId="77777777" w:rsidR="009B3C01" w:rsidRPr="00553170" w:rsidRDefault="009B3C01" w:rsidP="009B29A3">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w:t>
      </w:r>
      <w:proofErr w:type="spellStart"/>
      <w:r w:rsidRPr="00553170">
        <w:rPr>
          <w:rFonts w:ascii="Times New Roman" w:hAnsi="Times New Roman" w:cs="Times New Roman"/>
        </w:rPr>
        <w:t>i</w:t>
      </w:r>
      <w:proofErr w:type="spellEnd"/>
      <w:r w:rsidRPr="00553170">
        <w:rPr>
          <w:rFonts w:ascii="Times New Roman" w:hAnsi="Times New Roman" w:cs="Times New Roman"/>
        </w:rPr>
        <w:t>) the Australian Capital Territory; and</w:t>
      </w:r>
    </w:p>
    <w:p w14:paraId="0A8BF0C0" w14:textId="77777777" w:rsidR="009B3C01" w:rsidRPr="00553170" w:rsidRDefault="009B3C01" w:rsidP="009B29A3">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(ii) the locality in which the person</w:t>
      </w:r>
      <w:r w:rsidR="00A11659" w:rsidRPr="00553170">
        <w:rPr>
          <w:rFonts w:ascii="Times New Roman" w:hAnsi="Times New Roman" w:cs="Times New Roman"/>
        </w:rPr>
        <w:t>’</w:t>
      </w:r>
      <w:r w:rsidRPr="00553170">
        <w:rPr>
          <w:rFonts w:ascii="Times New Roman" w:hAnsi="Times New Roman" w:cs="Times New Roman"/>
        </w:rPr>
        <w:t>s sole or principal place of residence is situated.</w:t>
      </w:r>
    </w:p>
    <w:p w14:paraId="359FA0AF" w14:textId="77777777" w:rsidR="009B3C01" w:rsidRPr="00553170" w:rsidRDefault="009B3C01"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rPr>
        <w:t>(</w:t>
      </w:r>
      <w:r w:rsidRPr="00553170">
        <w:rPr>
          <w:rFonts w:ascii="Times New Roman" w:hAnsi="Times New Roman" w:cs="Times New Roman"/>
          <w:b/>
        </w:rPr>
        <w:t>4</w:t>
      </w:r>
      <w:r w:rsidRPr="00553170">
        <w:rPr>
          <w:rFonts w:ascii="Times New Roman" w:hAnsi="Times New Roman" w:cs="Times New Roman"/>
        </w:rPr>
        <w:t>) The allowance in respect of the expenses of travel payable under sub-section (3) to a person who holds a judicial office to which this section applies is—</w:t>
      </w:r>
    </w:p>
    <w:p w14:paraId="47E4367C"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if the travel involves an absence from the person</w:t>
      </w:r>
      <w:r w:rsidR="00A11659" w:rsidRPr="00553170">
        <w:rPr>
          <w:rFonts w:ascii="Times New Roman" w:hAnsi="Times New Roman" w:cs="Times New Roman"/>
        </w:rPr>
        <w:t>’</w:t>
      </w:r>
      <w:r w:rsidRPr="00553170">
        <w:rPr>
          <w:rFonts w:ascii="Times New Roman" w:hAnsi="Times New Roman" w:cs="Times New Roman"/>
        </w:rPr>
        <w:t>s sole or principal place of residence and from the Australian Capital Territory that includes an overnight stay or overnight stays—</w:t>
      </w:r>
    </w:p>
    <w:p w14:paraId="190B15E1" w14:textId="77777777" w:rsidR="009B3C01" w:rsidRPr="00553170" w:rsidRDefault="009B3C01" w:rsidP="009B29A3">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w:t>
      </w:r>
      <w:proofErr w:type="spellStart"/>
      <w:r w:rsidRPr="00553170">
        <w:rPr>
          <w:rFonts w:ascii="Times New Roman" w:hAnsi="Times New Roman" w:cs="Times New Roman"/>
        </w:rPr>
        <w:t>i</w:t>
      </w:r>
      <w:proofErr w:type="spellEnd"/>
      <w:r w:rsidRPr="00553170">
        <w:rPr>
          <w:rFonts w:ascii="Times New Roman" w:hAnsi="Times New Roman" w:cs="Times New Roman"/>
        </w:rPr>
        <w:t>) in a case to which sub-paragraph (ii) does not apply—</w:t>
      </w:r>
    </w:p>
    <w:p w14:paraId="5953229E" w14:textId="77777777" w:rsidR="009B3C01" w:rsidRPr="00553170" w:rsidRDefault="00A11659" w:rsidP="009B29A3">
      <w:pPr>
        <w:widowControl w:val="0"/>
        <w:spacing w:after="0" w:line="240" w:lineRule="auto"/>
        <w:ind w:left="2160" w:hanging="432"/>
        <w:jc w:val="both"/>
        <w:rPr>
          <w:rFonts w:ascii="Times New Roman" w:hAnsi="Times New Roman" w:cs="Times New Roman"/>
        </w:rPr>
      </w:pPr>
      <w:r w:rsidRPr="00553170">
        <w:rPr>
          <w:rFonts w:ascii="Times New Roman" w:hAnsi="Times New Roman" w:cs="Times New Roman"/>
          <w:smallCaps/>
        </w:rPr>
        <w:t>(a)</w:t>
      </w:r>
      <w:r w:rsidR="009B3C01" w:rsidRPr="00553170">
        <w:rPr>
          <w:rFonts w:ascii="Times New Roman" w:hAnsi="Times New Roman" w:cs="Times New Roman"/>
        </w:rPr>
        <w:t xml:space="preserve"> for an overnight stay in a capital city—$140; or</w:t>
      </w:r>
    </w:p>
    <w:p w14:paraId="6563E4FB" w14:textId="7780F8A8" w:rsidR="009B3C01" w:rsidRPr="00553170" w:rsidRDefault="009B3C01" w:rsidP="009B29A3">
      <w:pPr>
        <w:widowControl w:val="0"/>
        <w:spacing w:after="0" w:line="240" w:lineRule="auto"/>
        <w:ind w:left="2160" w:hanging="432"/>
        <w:jc w:val="both"/>
        <w:rPr>
          <w:rFonts w:ascii="Times New Roman" w:hAnsi="Times New Roman" w:cs="Times New Roman"/>
        </w:rPr>
      </w:pPr>
      <w:r w:rsidRPr="00553170">
        <w:rPr>
          <w:rFonts w:ascii="Times New Roman" w:hAnsi="Times New Roman" w:cs="Times New Roman"/>
        </w:rPr>
        <w:t>(</w:t>
      </w:r>
      <w:r w:rsidR="00606EE1">
        <w:rPr>
          <w:rFonts w:ascii="Times New Roman" w:hAnsi="Times New Roman" w:cs="Times New Roman"/>
          <w:smallCaps/>
        </w:rPr>
        <w:t>b</w:t>
      </w:r>
      <w:r w:rsidRPr="00553170">
        <w:rPr>
          <w:rFonts w:ascii="Times New Roman" w:hAnsi="Times New Roman" w:cs="Times New Roman"/>
        </w:rPr>
        <w:t>) for any other overnight stay—$100; or</w:t>
      </w:r>
    </w:p>
    <w:p w14:paraId="44546C5E" w14:textId="39507B70" w:rsidR="009B3C01" w:rsidRPr="00553170" w:rsidRDefault="009B3C01" w:rsidP="009B29A3">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 xml:space="preserve">(ii) if the number of hours of the absence is not less than the number ascertained in accordance with the formula </w:t>
      </w:r>
      <w:r w:rsidRPr="00553170">
        <w:rPr>
          <w:rFonts w:ascii="Times New Roman" w:hAnsi="Times New Roman" w:cs="Times New Roman"/>
          <w:b/>
        </w:rPr>
        <w:t>24</w:t>
      </w:r>
      <w:r w:rsidR="00606EE1">
        <w:rPr>
          <w:rFonts w:ascii="Times New Roman" w:hAnsi="Times New Roman" w:cs="Times New Roman"/>
          <w:b/>
        </w:rPr>
        <w:t xml:space="preserve">A </w:t>
      </w:r>
      <w:r w:rsidRPr="00553170">
        <w:rPr>
          <w:rFonts w:ascii="Times New Roman" w:hAnsi="Times New Roman" w:cs="Times New Roman"/>
          <w:b/>
        </w:rPr>
        <w:t>+</w:t>
      </w:r>
      <w:r w:rsidR="00606EE1">
        <w:rPr>
          <w:rFonts w:ascii="Times New Roman" w:hAnsi="Times New Roman" w:cs="Times New Roman"/>
          <w:b/>
        </w:rPr>
        <w:t xml:space="preserve"> </w:t>
      </w:r>
      <w:r w:rsidRPr="00553170">
        <w:rPr>
          <w:rFonts w:ascii="Times New Roman" w:hAnsi="Times New Roman" w:cs="Times New Roman"/>
          <w:b/>
        </w:rPr>
        <w:t>10,</w:t>
      </w:r>
      <w:r w:rsidRPr="00553170">
        <w:rPr>
          <w:rFonts w:ascii="Times New Roman" w:hAnsi="Times New Roman" w:cs="Times New Roman"/>
        </w:rPr>
        <w:t xml:space="preserve"> where </w:t>
      </w:r>
      <w:r w:rsidR="00A11659" w:rsidRPr="00553170">
        <w:rPr>
          <w:rFonts w:ascii="Times New Roman" w:hAnsi="Times New Roman" w:cs="Times New Roman"/>
          <w:b/>
        </w:rPr>
        <w:t>A</w:t>
      </w:r>
      <w:r w:rsidR="00A11659" w:rsidRPr="00553170">
        <w:rPr>
          <w:rFonts w:ascii="Times New Roman" w:hAnsi="Times New Roman" w:cs="Times New Roman"/>
        </w:rPr>
        <w:t xml:space="preserve"> </w:t>
      </w:r>
      <w:r w:rsidRPr="00553170">
        <w:rPr>
          <w:rFonts w:ascii="Times New Roman" w:hAnsi="Times New Roman" w:cs="Times New Roman"/>
        </w:rPr>
        <w:t>is the number of overnight stays included in the absence—the sum of the amount that would be ascertained under sub-paragraph (</w:t>
      </w:r>
      <w:proofErr w:type="spellStart"/>
      <w:r w:rsidRPr="00553170">
        <w:rPr>
          <w:rFonts w:ascii="Times New Roman" w:hAnsi="Times New Roman" w:cs="Times New Roman"/>
        </w:rPr>
        <w:t>i</w:t>
      </w:r>
      <w:proofErr w:type="spellEnd"/>
      <w:r w:rsidRPr="00553170">
        <w:rPr>
          <w:rFonts w:ascii="Times New Roman" w:hAnsi="Times New Roman" w:cs="Times New Roman"/>
        </w:rPr>
        <w:t>) if that sub-paragraph were applicable and $30; or</w:t>
      </w:r>
    </w:p>
    <w:p w14:paraId="75CE1D4C"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(b) if the travel involves an absence from the person</w:t>
      </w:r>
      <w:r w:rsidR="00A11659" w:rsidRPr="00553170">
        <w:rPr>
          <w:rFonts w:ascii="Times New Roman" w:hAnsi="Times New Roman" w:cs="Times New Roman"/>
        </w:rPr>
        <w:t>’</w:t>
      </w:r>
      <w:r w:rsidRPr="00553170">
        <w:rPr>
          <w:rFonts w:ascii="Times New Roman" w:hAnsi="Times New Roman" w:cs="Times New Roman"/>
        </w:rPr>
        <w:t>s sole or principal place of residence and from the Australian Capital Territory of not less than 10 hours but does not include an overnight stay—$30.</w:t>
      </w:r>
    </w:p>
    <w:p w14:paraId="7F46F3ED" w14:textId="77777777" w:rsidR="009B3C01" w:rsidRPr="00553170" w:rsidRDefault="009B3C01"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rPr>
        <w:t>(</w:t>
      </w:r>
      <w:r w:rsidRPr="00553170">
        <w:rPr>
          <w:rFonts w:ascii="Times New Roman" w:hAnsi="Times New Roman" w:cs="Times New Roman"/>
          <w:b/>
        </w:rPr>
        <w:t>5</w:t>
      </w:r>
      <w:r w:rsidRPr="00553170">
        <w:rPr>
          <w:rFonts w:ascii="Times New Roman" w:hAnsi="Times New Roman" w:cs="Times New Roman"/>
        </w:rPr>
        <w:t>) There is payable to a person who holds a judicial office to which this section applies, in respect of travel outside Australia and the external Territories in connection with the performance of the person</w:t>
      </w:r>
      <w:r w:rsidR="00A11659" w:rsidRPr="00553170">
        <w:rPr>
          <w:rFonts w:ascii="Times New Roman" w:hAnsi="Times New Roman" w:cs="Times New Roman"/>
        </w:rPr>
        <w:t>’</w:t>
      </w:r>
      <w:r w:rsidRPr="00553170">
        <w:rPr>
          <w:rFonts w:ascii="Times New Roman" w:hAnsi="Times New Roman" w:cs="Times New Roman"/>
        </w:rPr>
        <w:t>s duties, an allowance by way of reimbursement of the reasonable expenses of that travel.</w:t>
      </w:r>
    </w:p>
    <w:p w14:paraId="6008CD19" w14:textId="77777777" w:rsidR="009B3C01" w:rsidRPr="00553170" w:rsidRDefault="00A11659" w:rsidP="009B29A3">
      <w:pPr>
        <w:widowControl w:val="0"/>
        <w:spacing w:before="120" w:after="60" w:line="240" w:lineRule="auto"/>
        <w:jc w:val="both"/>
        <w:rPr>
          <w:rFonts w:ascii="Times New Roman" w:hAnsi="Times New Roman" w:cs="Times New Roman"/>
          <w:b/>
          <w:sz w:val="20"/>
        </w:rPr>
      </w:pPr>
      <w:r w:rsidRPr="00553170">
        <w:rPr>
          <w:rFonts w:ascii="Times New Roman" w:hAnsi="Times New Roman" w:cs="Times New Roman"/>
          <w:b/>
          <w:sz w:val="20"/>
        </w:rPr>
        <w:t>Additional allowance payable to certain Justices of the High Court</w:t>
      </w:r>
    </w:p>
    <w:p w14:paraId="4CB1179D" w14:textId="77777777" w:rsidR="009B3C01" w:rsidRPr="00553170" w:rsidRDefault="009B3C01"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5. (1)</w:t>
      </w:r>
      <w:r w:rsidRPr="00553170">
        <w:rPr>
          <w:rFonts w:ascii="Times New Roman" w:hAnsi="Times New Roman" w:cs="Times New Roman"/>
        </w:rPr>
        <w:t xml:space="preserve"> There is payable to a person—</w:t>
      </w:r>
    </w:p>
    <w:p w14:paraId="40E3D294"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who holds a judicial office to which this section applies; and</w:t>
      </w:r>
    </w:p>
    <w:p w14:paraId="7F124ADC" w14:textId="77777777" w:rsidR="009B3C01" w:rsidRPr="00553170" w:rsidRDefault="009B3C01"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(b) whose sole or principal place of residence was at the time when the person</w:t>
      </w:r>
      <w:r w:rsidR="00A11659" w:rsidRPr="00553170">
        <w:rPr>
          <w:rFonts w:ascii="Times New Roman" w:hAnsi="Times New Roman" w:cs="Times New Roman"/>
        </w:rPr>
        <w:t>’</w:t>
      </w:r>
      <w:r w:rsidRPr="00553170">
        <w:rPr>
          <w:rFonts w:ascii="Times New Roman" w:hAnsi="Times New Roman" w:cs="Times New Roman"/>
        </w:rPr>
        <w:t>s appointment, or first appointment, as the case may be, to any such judicial office took effect, and has at all subsequent times been, at a place outside, but not in a part of New South Wales that is adjacent to or in the vicinity of, the Australian Capital Territory,</w:t>
      </w:r>
    </w:p>
    <w:p w14:paraId="7BCEC49E" w14:textId="77777777" w:rsidR="009B3C01" w:rsidRPr="00553170" w:rsidRDefault="009B3C01" w:rsidP="00A11659">
      <w:pPr>
        <w:spacing w:after="0" w:line="240" w:lineRule="auto"/>
        <w:jc w:val="both"/>
        <w:rPr>
          <w:rFonts w:ascii="Times New Roman" w:hAnsi="Times New Roman" w:cs="Times New Roman"/>
        </w:rPr>
      </w:pPr>
      <w:r w:rsidRPr="00553170">
        <w:rPr>
          <w:rFonts w:ascii="Times New Roman" w:hAnsi="Times New Roman" w:cs="Times New Roman"/>
        </w:rPr>
        <w:t>an allowance, on account of expenses that will be incurred by the person by reason that the person</w:t>
      </w:r>
      <w:r w:rsidR="00A11659" w:rsidRPr="00553170">
        <w:rPr>
          <w:rFonts w:ascii="Times New Roman" w:hAnsi="Times New Roman" w:cs="Times New Roman"/>
        </w:rPr>
        <w:t>’</w:t>
      </w:r>
      <w:r w:rsidRPr="00553170">
        <w:rPr>
          <w:rFonts w:ascii="Times New Roman" w:hAnsi="Times New Roman" w:cs="Times New Roman"/>
        </w:rPr>
        <w:t>s sole or principal place of residence is at a place outside, and not in a part of New South Wales that is adjacent to or in the vicinity of, the Australian Capital Territory, at the rate of $9,900 per annum.</w:t>
      </w:r>
    </w:p>
    <w:p w14:paraId="4659D46A" w14:textId="77777777" w:rsidR="009B3C01" w:rsidRPr="00553170" w:rsidRDefault="009B3C01"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rPr>
        <w:t>(</w:t>
      </w:r>
      <w:r w:rsidRPr="00553170">
        <w:rPr>
          <w:rFonts w:ascii="Times New Roman" w:hAnsi="Times New Roman" w:cs="Times New Roman"/>
          <w:b/>
        </w:rPr>
        <w:t>2</w:t>
      </w:r>
      <w:r w:rsidRPr="00553170">
        <w:rPr>
          <w:rFonts w:ascii="Times New Roman" w:hAnsi="Times New Roman" w:cs="Times New Roman"/>
        </w:rPr>
        <w:t xml:space="preserve">) In this section, </w:t>
      </w:r>
      <w:r w:rsidR="00A11659" w:rsidRPr="00553170">
        <w:rPr>
          <w:rFonts w:ascii="Times New Roman" w:hAnsi="Times New Roman" w:cs="Times New Roman"/>
        </w:rPr>
        <w:t>“</w:t>
      </w:r>
      <w:r w:rsidRPr="00553170">
        <w:rPr>
          <w:rFonts w:ascii="Times New Roman" w:hAnsi="Times New Roman" w:cs="Times New Roman"/>
        </w:rPr>
        <w:t>judicial office to which this section applies</w:t>
      </w:r>
      <w:r w:rsidR="00A11659" w:rsidRPr="00553170">
        <w:rPr>
          <w:rFonts w:ascii="Times New Roman" w:hAnsi="Times New Roman" w:cs="Times New Roman"/>
        </w:rPr>
        <w:t>”</w:t>
      </w:r>
      <w:r w:rsidRPr="00553170">
        <w:rPr>
          <w:rFonts w:ascii="Times New Roman" w:hAnsi="Times New Roman" w:cs="Times New Roman"/>
        </w:rPr>
        <w:t xml:space="preserve"> means the office of Chief Justice of the High Court or an office of Justice of the High Court.</w:t>
      </w:r>
    </w:p>
    <w:p w14:paraId="7F36B973" w14:textId="77777777" w:rsidR="009B29A3" w:rsidRPr="00553170" w:rsidRDefault="00A11659" w:rsidP="009B29A3">
      <w:pPr>
        <w:widowControl w:val="0"/>
        <w:spacing w:before="120" w:after="60" w:line="240" w:lineRule="auto"/>
        <w:jc w:val="both"/>
        <w:rPr>
          <w:rFonts w:ascii="Times New Roman" w:hAnsi="Times New Roman" w:cs="Times New Roman"/>
          <w:b/>
          <w:sz w:val="20"/>
        </w:rPr>
      </w:pPr>
      <w:r w:rsidRPr="00553170">
        <w:rPr>
          <w:rFonts w:ascii="Times New Roman" w:hAnsi="Times New Roman" w:cs="Times New Roman"/>
        </w:rPr>
        <w:br w:type="page"/>
      </w:r>
      <w:r w:rsidRPr="00553170">
        <w:rPr>
          <w:rFonts w:ascii="Times New Roman" w:hAnsi="Times New Roman" w:cs="Times New Roman"/>
          <w:b/>
          <w:sz w:val="20"/>
        </w:rPr>
        <w:lastRenderedPageBreak/>
        <w:t>Travelling allowances payable to holders of certain offices</w:t>
      </w:r>
    </w:p>
    <w:p w14:paraId="717573E6" w14:textId="77777777" w:rsidR="009B3C01" w:rsidRPr="00553170" w:rsidRDefault="009B3C01" w:rsidP="009B29A3">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6. (1)</w:t>
      </w:r>
      <w:r w:rsidRPr="00553170">
        <w:rPr>
          <w:rFonts w:ascii="Times New Roman" w:hAnsi="Times New Roman" w:cs="Times New Roman"/>
        </w:rPr>
        <w:t xml:space="preserve"> In this section—</w:t>
      </w:r>
    </w:p>
    <w:p w14:paraId="41EC39F6" w14:textId="77777777" w:rsidR="009B3C01" w:rsidRPr="00553170" w:rsidRDefault="00A11659"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w:t>
      </w:r>
      <w:r w:rsidR="009B3C01" w:rsidRPr="00553170">
        <w:rPr>
          <w:rFonts w:ascii="Times New Roman" w:hAnsi="Times New Roman" w:cs="Times New Roman"/>
        </w:rPr>
        <w:t>headquarters</w:t>
      </w:r>
      <w:r w:rsidRPr="00553170">
        <w:rPr>
          <w:rFonts w:ascii="Times New Roman" w:hAnsi="Times New Roman" w:cs="Times New Roman"/>
        </w:rPr>
        <w:t>”</w:t>
      </w:r>
      <w:r w:rsidR="009B3C01" w:rsidRPr="00553170">
        <w:rPr>
          <w:rFonts w:ascii="Times New Roman" w:hAnsi="Times New Roman" w:cs="Times New Roman"/>
        </w:rPr>
        <w:t>, in relation to a person who holds an office to which this section applies, means—</w:t>
      </w:r>
    </w:p>
    <w:p w14:paraId="1E787281" w14:textId="77777777" w:rsidR="009B3C01" w:rsidRPr="00553170" w:rsidRDefault="009B3C01" w:rsidP="009B29A3">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(a) if that office is an office of Chief Justice, Chief Judge, Senior Judge or Judge of a Court and the sole or principal place of residence of the person is situated in a locality in which there is a registry of that Court—that locality; or</w:t>
      </w:r>
    </w:p>
    <w:p w14:paraId="0DCD7411" w14:textId="77777777" w:rsidR="009B3C01" w:rsidRPr="00553170" w:rsidRDefault="009B3C01" w:rsidP="009B29A3">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(b) in a case to which paragraph (a) does not apply—the locality where the person ordinarily performs the duties of that office;</w:t>
      </w:r>
    </w:p>
    <w:p w14:paraId="1DEA624E" w14:textId="77777777" w:rsidR="009B3C01" w:rsidRPr="00553170" w:rsidRDefault="00A11659" w:rsidP="009B29A3">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w:t>
      </w:r>
      <w:r w:rsidR="009B3C01" w:rsidRPr="00553170">
        <w:rPr>
          <w:rFonts w:ascii="Times New Roman" w:hAnsi="Times New Roman" w:cs="Times New Roman"/>
        </w:rPr>
        <w:t>office to which this section applies</w:t>
      </w:r>
      <w:r w:rsidRPr="00553170">
        <w:rPr>
          <w:rFonts w:ascii="Times New Roman" w:hAnsi="Times New Roman" w:cs="Times New Roman"/>
        </w:rPr>
        <w:t>”</w:t>
      </w:r>
      <w:r w:rsidR="009B3C01" w:rsidRPr="00553170">
        <w:rPr>
          <w:rFonts w:ascii="Times New Roman" w:hAnsi="Times New Roman" w:cs="Times New Roman"/>
        </w:rPr>
        <w:t xml:space="preserve"> means—</w:t>
      </w:r>
    </w:p>
    <w:p w14:paraId="43CA11AB" w14:textId="76723CE9" w:rsidR="009B3C01" w:rsidRPr="00553170" w:rsidRDefault="009B3C01" w:rsidP="009B29A3">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(a) an office specified in column</w:t>
      </w:r>
      <w:r w:rsidRPr="00606EE1">
        <w:rPr>
          <w:rFonts w:ascii="Times New Roman" w:hAnsi="Times New Roman" w:cs="Times New Roman"/>
        </w:rPr>
        <w:t xml:space="preserve"> </w:t>
      </w:r>
      <w:r w:rsidR="00A11659" w:rsidRPr="00606EE1">
        <w:rPr>
          <w:rFonts w:ascii="Times New Roman" w:hAnsi="Times New Roman" w:cs="Times New Roman"/>
        </w:rPr>
        <w:t xml:space="preserve">1 </w:t>
      </w:r>
      <w:r w:rsidRPr="00553170">
        <w:rPr>
          <w:rFonts w:ascii="Times New Roman" w:hAnsi="Times New Roman" w:cs="Times New Roman"/>
        </w:rPr>
        <w:t>of Part II of the Schedule (other than the office of President of the Inter-State Commission);</w:t>
      </w:r>
    </w:p>
    <w:p w14:paraId="3A14A3F7" w14:textId="77777777" w:rsidR="009B3C01" w:rsidRPr="00553170" w:rsidRDefault="009B3C01" w:rsidP="009B29A3">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(b) President of the Australian Conciliation and Arbitration Commission; or</w:t>
      </w:r>
    </w:p>
    <w:p w14:paraId="44E30236" w14:textId="77777777" w:rsidR="009B3C01" w:rsidRPr="00553170" w:rsidRDefault="009B3C01" w:rsidP="009B29A3">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(c) Deputy President of the Australian Conciliation and Arbitration Commission.</w:t>
      </w:r>
    </w:p>
    <w:p w14:paraId="53D8B665" w14:textId="77777777" w:rsidR="009B3C01" w:rsidRPr="00553170" w:rsidRDefault="009B3C01"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rPr>
        <w:t>(</w:t>
      </w:r>
      <w:r w:rsidRPr="00553170">
        <w:rPr>
          <w:rFonts w:ascii="Times New Roman" w:hAnsi="Times New Roman" w:cs="Times New Roman"/>
          <w:b/>
        </w:rPr>
        <w:t>2</w:t>
      </w:r>
      <w:r w:rsidRPr="00553170">
        <w:rPr>
          <w:rFonts w:ascii="Times New Roman" w:hAnsi="Times New Roman" w:cs="Times New Roman"/>
        </w:rPr>
        <w:t>) For the purposes of this section—</w:t>
      </w:r>
    </w:p>
    <w:p w14:paraId="3BDA264B"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the Australian Capital Territory shall be deemed to constitute a single locality;</w:t>
      </w:r>
    </w:p>
    <w:p w14:paraId="3AFBF0C6"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(b) each capital city of a State shall be deemed to constitute a single locality; and</w:t>
      </w:r>
    </w:p>
    <w:p w14:paraId="6E50BA7D"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(c) each other city or town shall be deemed to constitute a single locality.</w:t>
      </w:r>
    </w:p>
    <w:p w14:paraId="2A0F3018" w14:textId="77777777" w:rsidR="009B3C01" w:rsidRPr="00553170" w:rsidRDefault="009B3C01"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rPr>
        <w:t>(</w:t>
      </w:r>
      <w:r w:rsidRPr="00553170">
        <w:rPr>
          <w:rFonts w:ascii="Times New Roman" w:hAnsi="Times New Roman" w:cs="Times New Roman"/>
          <w:b/>
        </w:rPr>
        <w:t>3</w:t>
      </w:r>
      <w:r w:rsidRPr="00553170">
        <w:rPr>
          <w:rFonts w:ascii="Times New Roman" w:hAnsi="Times New Roman" w:cs="Times New Roman"/>
        </w:rPr>
        <w:t>) There is payable to a person who holds an office to which this section applies an allowance ascertained in accordance with sub-section (4) in respect of the person</w:t>
      </w:r>
      <w:r w:rsidR="00A11659" w:rsidRPr="00553170">
        <w:rPr>
          <w:rFonts w:ascii="Times New Roman" w:hAnsi="Times New Roman" w:cs="Times New Roman"/>
        </w:rPr>
        <w:t>’</w:t>
      </w:r>
      <w:r w:rsidRPr="00553170">
        <w:rPr>
          <w:rFonts w:ascii="Times New Roman" w:hAnsi="Times New Roman" w:cs="Times New Roman"/>
        </w:rPr>
        <w:t>s expenses of travel within Australia and the external Territories in connection with the performance of the person</w:t>
      </w:r>
      <w:r w:rsidR="00A11659" w:rsidRPr="00553170">
        <w:rPr>
          <w:rFonts w:ascii="Times New Roman" w:hAnsi="Times New Roman" w:cs="Times New Roman"/>
        </w:rPr>
        <w:t>’</w:t>
      </w:r>
      <w:r w:rsidRPr="00553170">
        <w:rPr>
          <w:rFonts w:ascii="Times New Roman" w:hAnsi="Times New Roman" w:cs="Times New Roman"/>
        </w:rPr>
        <w:t>s duties (including duties of any other office held by the person) otherwise than at—</w:t>
      </w:r>
    </w:p>
    <w:p w14:paraId="23B4C4BD"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the person</w:t>
      </w:r>
      <w:r w:rsidR="00A11659" w:rsidRPr="00553170">
        <w:rPr>
          <w:rFonts w:ascii="Times New Roman" w:hAnsi="Times New Roman" w:cs="Times New Roman"/>
        </w:rPr>
        <w:t>’</w:t>
      </w:r>
      <w:r w:rsidRPr="00553170">
        <w:rPr>
          <w:rFonts w:ascii="Times New Roman" w:hAnsi="Times New Roman" w:cs="Times New Roman"/>
        </w:rPr>
        <w:t>s headquarters; and</w:t>
      </w:r>
    </w:p>
    <w:p w14:paraId="68EC4D17"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(b) the locality in which the person</w:t>
      </w:r>
      <w:r w:rsidR="00A11659" w:rsidRPr="00553170">
        <w:rPr>
          <w:rFonts w:ascii="Times New Roman" w:hAnsi="Times New Roman" w:cs="Times New Roman"/>
        </w:rPr>
        <w:t>’</w:t>
      </w:r>
      <w:r w:rsidRPr="00553170">
        <w:rPr>
          <w:rFonts w:ascii="Times New Roman" w:hAnsi="Times New Roman" w:cs="Times New Roman"/>
        </w:rPr>
        <w:t>s sole or principal place of residence is situated.</w:t>
      </w:r>
    </w:p>
    <w:p w14:paraId="4C5661AB" w14:textId="77777777" w:rsidR="009B3C01" w:rsidRPr="00553170" w:rsidRDefault="009B3C01"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rPr>
        <w:t>(</w:t>
      </w:r>
      <w:r w:rsidRPr="00553170">
        <w:rPr>
          <w:rFonts w:ascii="Times New Roman" w:hAnsi="Times New Roman" w:cs="Times New Roman"/>
          <w:b/>
        </w:rPr>
        <w:t>4</w:t>
      </w:r>
      <w:r w:rsidRPr="00553170">
        <w:rPr>
          <w:rFonts w:ascii="Times New Roman" w:hAnsi="Times New Roman" w:cs="Times New Roman"/>
        </w:rPr>
        <w:t>) The allowance in respect of the expenses of travel payable under sub-section (3) to a person who holds an office to which this section applies is—</w:t>
      </w:r>
    </w:p>
    <w:p w14:paraId="28EDAFB2"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if the travel involves an absence from the person</w:t>
      </w:r>
      <w:r w:rsidR="00A11659" w:rsidRPr="00553170">
        <w:rPr>
          <w:rFonts w:ascii="Times New Roman" w:hAnsi="Times New Roman" w:cs="Times New Roman"/>
        </w:rPr>
        <w:t>’</w:t>
      </w:r>
      <w:r w:rsidRPr="00553170">
        <w:rPr>
          <w:rFonts w:ascii="Times New Roman" w:hAnsi="Times New Roman" w:cs="Times New Roman"/>
        </w:rPr>
        <w:t>s sole or principal place of residence and from the person</w:t>
      </w:r>
      <w:r w:rsidR="00A11659" w:rsidRPr="00553170">
        <w:rPr>
          <w:rFonts w:ascii="Times New Roman" w:hAnsi="Times New Roman" w:cs="Times New Roman"/>
        </w:rPr>
        <w:t>’</w:t>
      </w:r>
      <w:r w:rsidRPr="00553170">
        <w:rPr>
          <w:rFonts w:ascii="Times New Roman" w:hAnsi="Times New Roman" w:cs="Times New Roman"/>
        </w:rPr>
        <w:t>s headquarters that includes an overnight stay or overnight stays—</w:t>
      </w:r>
    </w:p>
    <w:p w14:paraId="4179F995" w14:textId="77777777" w:rsidR="009B3C01" w:rsidRPr="00553170" w:rsidRDefault="009B3C01" w:rsidP="00B92592">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w:t>
      </w:r>
      <w:proofErr w:type="spellStart"/>
      <w:r w:rsidRPr="00553170">
        <w:rPr>
          <w:rFonts w:ascii="Times New Roman" w:hAnsi="Times New Roman" w:cs="Times New Roman"/>
        </w:rPr>
        <w:t>i</w:t>
      </w:r>
      <w:proofErr w:type="spellEnd"/>
      <w:r w:rsidRPr="00553170">
        <w:rPr>
          <w:rFonts w:ascii="Times New Roman" w:hAnsi="Times New Roman" w:cs="Times New Roman"/>
        </w:rPr>
        <w:t>) in a case to which sub-paragraph (ii) does not apply—</w:t>
      </w:r>
    </w:p>
    <w:p w14:paraId="7F68B2A0" w14:textId="113BA50E" w:rsidR="009B3C01" w:rsidRPr="00553170" w:rsidRDefault="00A11659" w:rsidP="00B92592">
      <w:pPr>
        <w:widowControl w:val="0"/>
        <w:spacing w:after="0" w:line="240" w:lineRule="auto"/>
        <w:ind w:left="2160" w:hanging="432"/>
        <w:jc w:val="both"/>
        <w:rPr>
          <w:rFonts w:ascii="Times New Roman" w:hAnsi="Times New Roman" w:cs="Times New Roman"/>
        </w:rPr>
      </w:pPr>
      <w:r w:rsidRPr="00553170">
        <w:rPr>
          <w:rFonts w:ascii="Times New Roman" w:hAnsi="Times New Roman" w:cs="Times New Roman"/>
          <w:smallCaps/>
        </w:rPr>
        <w:t>(</w:t>
      </w:r>
      <w:r w:rsidR="00606EE1" w:rsidRPr="00553170">
        <w:rPr>
          <w:rFonts w:ascii="Times New Roman" w:hAnsi="Times New Roman" w:cs="Times New Roman"/>
          <w:smallCaps/>
        </w:rPr>
        <w:t>a</w:t>
      </w:r>
      <w:r w:rsidRPr="00553170">
        <w:rPr>
          <w:rFonts w:ascii="Times New Roman" w:hAnsi="Times New Roman" w:cs="Times New Roman"/>
          <w:smallCaps/>
        </w:rPr>
        <w:t>)</w:t>
      </w:r>
      <w:r w:rsidR="009B3C01" w:rsidRPr="00553170">
        <w:rPr>
          <w:rFonts w:ascii="Times New Roman" w:hAnsi="Times New Roman" w:cs="Times New Roman"/>
        </w:rPr>
        <w:t xml:space="preserve"> for an overnight stay in a capital city—$125; or</w:t>
      </w:r>
    </w:p>
    <w:p w14:paraId="6E999ABC" w14:textId="4E407A3E" w:rsidR="009B3C01" w:rsidRPr="00553170" w:rsidRDefault="009B3C01" w:rsidP="00B92592">
      <w:pPr>
        <w:widowControl w:val="0"/>
        <w:spacing w:after="0" w:line="240" w:lineRule="auto"/>
        <w:ind w:left="2160" w:hanging="432"/>
        <w:jc w:val="both"/>
        <w:rPr>
          <w:rFonts w:ascii="Times New Roman" w:hAnsi="Times New Roman" w:cs="Times New Roman"/>
        </w:rPr>
      </w:pPr>
      <w:r w:rsidRPr="00553170">
        <w:rPr>
          <w:rFonts w:ascii="Times New Roman" w:hAnsi="Times New Roman" w:cs="Times New Roman"/>
        </w:rPr>
        <w:t>(</w:t>
      </w:r>
      <w:r w:rsidR="00606EE1">
        <w:rPr>
          <w:rFonts w:ascii="Times New Roman" w:hAnsi="Times New Roman" w:cs="Times New Roman"/>
          <w:smallCaps/>
        </w:rPr>
        <w:t>b</w:t>
      </w:r>
      <w:r w:rsidRPr="00553170">
        <w:rPr>
          <w:rFonts w:ascii="Times New Roman" w:hAnsi="Times New Roman" w:cs="Times New Roman"/>
        </w:rPr>
        <w:t>) for any other overnight stay—$95; or</w:t>
      </w:r>
    </w:p>
    <w:p w14:paraId="15D20CD2" w14:textId="27EACA59" w:rsidR="009B3C01" w:rsidRPr="00553170" w:rsidRDefault="009B3C01" w:rsidP="00B92592">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 xml:space="preserve">(ii) if the number of hours of the absence is not less than the number ascertained in accordance with the formula </w:t>
      </w:r>
      <w:r w:rsidRPr="00553170">
        <w:rPr>
          <w:rFonts w:ascii="Times New Roman" w:hAnsi="Times New Roman" w:cs="Times New Roman"/>
          <w:b/>
        </w:rPr>
        <w:t>24</w:t>
      </w:r>
      <w:r w:rsidR="00606EE1">
        <w:rPr>
          <w:rFonts w:ascii="Times New Roman" w:hAnsi="Times New Roman" w:cs="Times New Roman"/>
          <w:b/>
        </w:rPr>
        <w:t>A</w:t>
      </w:r>
      <w:r w:rsidRPr="00553170">
        <w:rPr>
          <w:rFonts w:ascii="Times New Roman" w:hAnsi="Times New Roman" w:cs="Times New Roman"/>
          <w:b/>
        </w:rPr>
        <w:t xml:space="preserve"> + 10, </w:t>
      </w:r>
      <w:r w:rsidRPr="00553170">
        <w:rPr>
          <w:rFonts w:ascii="Times New Roman" w:hAnsi="Times New Roman" w:cs="Times New Roman"/>
        </w:rPr>
        <w:t xml:space="preserve">where </w:t>
      </w:r>
      <w:r w:rsidRPr="00553170">
        <w:rPr>
          <w:rFonts w:ascii="Times New Roman" w:hAnsi="Times New Roman" w:cs="Times New Roman"/>
          <w:b/>
        </w:rPr>
        <w:t>A</w:t>
      </w:r>
      <w:r w:rsidRPr="00553170">
        <w:rPr>
          <w:rFonts w:ascii="Times New Roman" w:hAnsi="Times New Roman" w:cs="Times New Roman"/>
        </w:rPr>
        <w:t xml:space="preserve"> is the number of overnight stays included in the</w:t>
      </w:r>
    </w:p>
    <w:p w14:paraId="364284C5" w14:textId="77777777" w:rsidR="009B3C01" w:rsidRPr="00553170" w:rsidRDefault="00A11659" w:rsidP="00B92592">
      <w:pPr>
        <w:widowControl w:val="0"/>
        <w:spacing w:after="0" w:line="240" w:lineRule="auto"/>
        <w:ind w:left="1584" w:hanging="9"/>
        <w:jc w:val="both"/>
        <w:rPr>
          <w:rFonts w:ascii="Times New Roman" w:hAnsi="Times New Roman" w:cs="Times New Roman"/>
        </w:rPr>
      </w:pPr>
      <w:r w:rsidRPr="00553170">
        <w:rPr>
          <w:rFonts w:ascii="Times New Roman" w:hAnsi="Times New Roman" w:cs="Times New Roman"/>
        </w:rPr>
        <w:br w:type="page"/>
      </w:r>
      <w:r w:rsidR="009B3C01" w:rsidRPr="00553170">
        <w:rPr>
          <w:rFonts w:ascii="Times New Roman" w:hAnsi="Times New Roman" w:cs="Times New Roman"/>
        </w:rPr>
        <w:lastRenderedPageBreak/>
        <w:t>absence—the sum of the amount that would be ascertained under sub-paragraph (</w:t>
      </w:r>
      <w:proofErr w:type="spellStart"/>
      <w:r w:rsidR="009B3C01" w:rsidRPr="00553170">
        <w:rPr>
          <w:rFonts w:ascii="Times New Roman" w:hAnsi="Times New Roman" w:cs="Times New Roman"/>
        </w:rPr>
        <w:t>i</w:t>
      </w:r>
      <w:proofErr w:type="spellEnd"/>
      <w:r w:rsidR="009B3C01" w:rsidRPr="00553170">
        <w:rPr>
          <w:rFonts w:ascii="Times New Roman" w:hAnsi="Times New Roman" w:cs="Times New Roman"/>
        </w:rPr>
        <w:t>) if that sub-paragraph were applicable and $30; or</w:t>
      </w:r>
    </w:p>
    <w:p w14:paraId="30EC410D"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(b) if the travel involves an absence from the person</w:t>
      </w:r>
      <w:r w:rsidR="00A11659" w:rsidRPr="00553170">
        <w:rPr>
          <w:rFonts w:ascii="Times New Roman" w:hAnsi="Times New Roman" w:cs="Times New Roman"/>
        </w:rPr>
        <w:t>’</w:t>
      </w:r>
      <w:r w:rsidRPr="00553170">
        <w:rPr>
          <w:rFonts w:ascii="Times New Roman" w:hAnsi="Times New Roman" w:cs="Times New Roman"/>
        </w:rPr>
        <w:t>s sole or principal place of residence and from the person</w:t>
      </w:r>
      <w:r w:rsidR="00A11659" w:rsidRPr="00553170">
        <w:rPr>
          <w:rFonts w:ascii="Times New Roman" w:hAnsi="Times New Roman" w:cs="Times New Roman"/>
        </w:rPr>
        <w:t>’</w:t>
      </w:r>
      <w:r w:rsidRPr="00553170">
        <w:rPr>
          <w:rFonts w:ascii="Times New Roman" w:hAnsi="Times New Roman" w:cs="Times New Roman"/>
        </w:rPr>
        <w:t>s headquarters of not less than 10 hours but does not include an overnight stay—$30.</w:t>
      </w:r>
    </w:p>
    <w:p w14:paraId="72884E23" w14:textId="77777777" w:rsidR="009B3C01" w:rsidRPr="00553170" w:rsidRDefault="00A11659"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(5)</w:t>
      </w:r>
      <w:r w:rsidR="009B3C01" w:rsidRPr="00553170">
        <w:rPr>
          <w:rFonts w:ascii="Times New Roman" w:hAnsi="Times New Roman" w:cs="Times New Roman"/>
        </w:rPr>
        <w:t xml:space="preserve"> There is payable to a person who holds an office to which this section applies, in respect of the person</w:t>
      </w:r>
      <w:r w:rsidRPr="00553170">
        <w:rPr>
          <w:rFonts w:ascii="Times New Roman" w:hAnsi="Times New Roman" w:cs="Times New Roman"/>
        </w:rPr>
        <w:t>’</w:t>
      </w:r>
      <w:r w:rsidR="009B3C01" w:rsidRPr="00553170">
        <w:rPr>
          <w:rFonts w:ascii="Times New Roman" w:hAnsi="Times New Roman" w:cs="Times New Roman"/>
        </w:rPr>
        <w:t>s expenses of travel outside Australia and the external Territories in connection with the performance of the person</w:t>
      </w:r>
      <w:r w:rsidRPr="00553170">
        <w:rPr>
          <w:rFonts w:ascii="Times New Roman" w:hAnsi="Times New Roman" w:cs="Times New Roman"/>
        </w:rPr>
        <w:t>’</w:t>
      </w:r>
      <w:r w:rsidR="009B3C01" w:rsidRPr="00553170">
        <w:rPr>
          <w:rFonts w:ascii="Times New Roman" w:hAnsi="Times New Roman" w:cs="Times New Roman"/>
        </w:rPr>
        <w:t xml:space="preserve">s duties (including duties of any other office held by the person) the same allowance as would be applicable to the holders of offices referred to in paragraph (a) of the definition of </w:t>
      </w:r>
      <w:r w:rsidRPr="00553170">
        <w:rPr>
          <w:rFonts w:ascii="Times New Roman" w:hAnsi="Times New Roman" w:cs="Times New Roman"/>
        </w:rPr>
        <w:t>“</w:t>
      </w:r>
      <w:r w:rsidR="009B3C01" w:rsidRPr="00553170">
        <w:rPr>
          <w:rFonts w:ascii="Times New Roman" w:hAnsi="Times New Roman" w:cs="Times New Roman"/>
        </w:rPr>
        <w:t>office of Secretary</w:t>
      </w:r>
      <w:r w:rsidRPr="00553170">
        <w:rPr>
          <w:rFonts w:ascii="Times New Roman" w:hAnsi="Times New Roman" w:cs="Times New Roman"/>
        </w:rPr>
        <w:t>”</w:t>
      </w:r>
      <w:r w:rsidR="009B3C01" w:rsidRPr="00553170">
        <w:rPr>
          <w:rFonts w:ascii="Times New Roman" w:hAnsi="Times New Roman" w:cs="Times New Roman"/>
        </w:rPr>
        <w:t xml:space="preserve"> in sub-section 7 (1) of the </w:t>
      </w:r>
      <w:r w:rsidRPr="00553170">
        <w:rPr>
          <w:rFonts w:ascii="Times New Roman" w:hAnsi="Times New Roman" w:cs="Times New Roman"/>
          <w:i/>
        </w:rPr>
        <w:t xml:space="preserve">Public Service Act 1922 </w:t>
      </w:r>
      <w:r w:rsidR="009B3C01" w:rsidRPr="00553170">
        <w:rPr>
          <w:rFonts w:ascii="Times New Roman" w:hAnsi="Times New Roman" w:cs="Times New Roman"/>
        </w:rPr>
        <w:t>in respect of the expenses of similar travel in the performance of their duties.</w:t>
      </w:r>
    </w:p>
    <w:p w14:paraId="722A7A51" w14:textId="77777777" w:rsidR="009B3C01" w:rsidRPr="00553170" w:rsidRDefault="00A11659"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(6)</w:t>
      </w:r>
      <w:r w:rsidR="009B3C01" w:rsidRPr="00553170">
        <w:rPr>
          <w:rFonts w:ascii="Times New Roman" w:hAnsi="Times New Roman" w:cs="Times New Roman"/>
        </w:rPr>
        <w:t xml:space="preserve"> Where a person who holds 2 or more offices to which this section applies travels in connection with the performance of the person</w:t>
      </w:r>
      <w:r w:rsidRPr="00553170">
        <w:rPr>
          <w:rFonts w:ascii="Times New Roman" w:hAnsi="Times New Roman" w:cs="Times New Roman"/>
        </w:rPr>
        <w:t>’</w:t>
      </w:r>
      <w:r w:rsidR="009B3C01" w:rsidRPr="00553170">
        <w:rPr>
          <w:rFonts w:ascii="Times New Roman" w:hAnsi="Times New Roman" w:cs="Times New Roman"/>
        </w:rPr>
        <w:t>s duties as the holder of any one or more of those offices, nothing in this Act or in any other Act entitles the person to be paid in respect of the expenses of that travel an amount exceeding the amount that the person would be entitled to be paid if the person held only the office, or one of the offices, to the duties of which the travel relates.</w:t>
      </w:r>
    </w:p>
    <w:p w14:paraId="62A35AF4" w14:textId="77777777" w:rsidR="009B3C01" w:rsidRPr="00553170" w:rsidRDefault="009B3C01"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rPr>
        <w:t>(</w:t>
      </w:r>
      <w:r w:rsidRPr="00553170">
        <w:rPr>
          <w:rFonts w:ascii="Times New Roman" w:hAnsi="Times New Roman" w:cs="Times New Roman"/>
          <w:b/>
        </w:rPr>
        <w:t>7</w:t>
      </w:r>
      <w:r w:rsidRPr="00553170">
        <w:rPr>
          <w:rFonts w:ascii="Times New Roman" w:hAnsi="Times New Roman" w:cs="Times New Roman"/>
        </w:rPr>
        <w:t>) Notwithstanding sub-section (1), the office of Chairman of the Commonwealth Grants Commission shall not be taken to be an office to which this section applies unless sub-section 8 (6</w:t>
      </w:r>
      <w:r w:rsidR="00A11659" w:rsidRPr="00553170">
        <w:rPr>
          <w:rFonts w:ascii="Times New Roman" w:hAnsi="Times New Roman" w:cs="Times New Roman"/>
          <w:smallCaps/>
        </w:rPr>
        <w:t>a</w:t>
      </w:r>
      <w:r w:rsidRPr="00553170">
        <w:rPr>
          <w:rFonts w:ascii="Times New Roman" w:hAnsi="Times New Roman" w:cs="Times New Roman"/>
        </w:rPr>
        <w:t xml:space="preserve">) of the </w:t>
      </w:r>
      <w:r w:rsidR="00A11659" w:rsidRPr="00553170">
        <w:rPr>
          <w:rFonts w:ascii="Times New Roman" w:hAnsi="Times New Roman" w:cs="Times New Roman"/>
          <w:i/>
        </w:rPr>
        <w:t xml:space="preserve">Commonwealth Grants Commission Act 1973 </w:t>
      </w:r>
      <w:r w:rsidRPr="00553170">
        <w:rPr>
          <w:rFonts w:ascii="Times New Roman" w:hAnsi="Times New Roman" w:cs="Times New Roman"/>
        </w:rPr>
        <w:t>applies to the holder of the office.</w:t>
      </w:r>
    </w:p>
    <w:p w14:paraId="2FE52147" w14:textId="77777777" w:rsidR="009B3C01" w:rsidRPr="00553170" w:rsidRDefault="00A11659"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(8)</w:t>
      </w:r>
      <w:r w:rsidR="009B3C01" w:rsidRPr="00553170">
        <w:rPr>
          <w:rFonts w:ascii="Times New Roman" w:hAnsi="Times New Roman" w:cs="Times New Roman"/>
        </w:rPr>
        <w:t xml:space="preserve"> Notwithstanding sub-section (1), the office of Chairman of the Law Reform Commission shall not be taken to be an office to which this section applies unless the Chairman is a Judge of a court created by the Parliament or the holder of an office referred to in paragraph (b) or (c) of the definition of </w:t>
      </w:r>
      <w:r w:rsidRPr="00553170">
        <w:rPr>
          <w:rFonts w:ascii="Times New Roman" w:hAnsi="Times New Roman" w:cs="Times New Roman"/>
        </w:rPr>
        <w:t>“</w:t>
      </w:r>
      <w:r w:rsidR="009B3C01" w:rsidRPr="00553170">
        <w:rPr>
          <w:rFonts w:ascii="Times New Roman" w:hAnsi="Times New Roman" w:cs="Times New Roman"/>
        </w:rPr>
        <w:t>office to which this section applies</w:t>
      </w:r>
      <w:r w:rsidRPr="00553170">
        <w:rPr>
          <w:rFonts w:ascii="Times New Roman" w:hAnsi="Times New Roman" w:cs="Times New Roman"/>
        </w:rPr>
        <w:t>”</w:t>
      </w:r>
      <w:r w:rsidR="009B3C01" w:rsidRPr="00553170">
        <w:rPr>
          <w:rFonts w:ascii="Times New Roman" w:hAnsi="Times New Roman" w:cs="Times New Roman"/>
        </w:rPr>
        <w:t xml:space="preserve"> in sub-section (1).</w:t>
      </w:r>
    </w:p>
    <w:p w14:paraId="043A6415" w14:textId="77777777" w:rsidR="009B3C01" w:rsidRPr="00553170" w:rsidRDefault="00A11659" w:rsidP="00B92592">
      <w:pPr>
        <w:widowControl w:val="0"/>
        <w:spacing w:before="120" w:after="60" w:line="240" w:lineRule="auto"/>
        <w:jc w:val="both"/>
        <w:rPr>
          <w:rFonts w:ascii="Times New Roman" w:hAnsi="Times New Roman" w:cs="Times New Roman"/>
          <w:b/>
          <w:sz w:val="20"/>
        </w:rPr>
      </w:pPr>
      <w:r w:rsidRPr="00553170">
        <w:rPr>
          <w:rFonts w:ascii="Times New Roman" w:hAnsi="Times New Roman" w:cs="Times New Roman"/>
          <w:b/>
          <w:sz w:val="20"/>
        </w:rPr>
        <w:t>Allowance payable to Solicitor-General</w:t>
      </w:r>
    </w:p>
    <w:p w14:paraId="4F1E3173" w14:textId="77777777" w:rsidR="009B3C01" w:rsidRPr="00553170" w:rsidRDefault="009B3C01"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 xml:space="preserve">7. </w:t>
      </w:r>
      <w:r w:rsidR="00A11659" w:rsidRPr="00553170">
        <w:rPr>
          <w:rFonts w:ascii="Times New Roman" w:hAnsi="Times New Roman" w:cs="Times New Roman"/>
          <w:b/>
        </w:rPr>
        <w:t xml:space="preserve">(1) </w:t>
      </w:r>
      <w:r w:rsidRPr="00553170">
        <w:rPr>
          <w:rFonts w:ascii="Times New Roman" w:hAnsi="Times New Roman" w:cs="Times New Roman"/>
        </w:rPr>
        <w:t>On and after 1 January 1985, there is payable to a person—</w:t>
      </w:r>
    </w:p>
    <w:p w14:paraId="545BEEFB"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who holds the office of Solicitor-General of the Commonwealth;</w:t>
      </w:r>
    </w:p>
    <w:p w14:paraId="65EBE3BB"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(b) whose principal place of residence was, at the time when the person</w:t>
      </w:r>
      <w:r w:rsidR="00A11659" w:rsidRPr="00553170">
        <w:rPr>
          <w:rFonts w:ascii="Times New Roman" w:hAnsi="Times New Roman" w:cs="Times New Roman"/>
        </w:rPr>
        <w:t>’</w:t>
      </w:r>
      <w:r w:rsidRPr="00553170">
        <w:rPr>
          <w:rFonts w:ascii="Times New Roman" w:hAnsi="Times New Roman" w:cs="Times New Roman"/>
        </w:rPr>
        <w:t>s appointment, or first appointment, as the case may be, to that office took effect, at a place outside, but not in a part of New South Wales that is adjacent to or in the vicinity of, the Australian Capital Territory; and</w:t>
      </w:r>
    </w:p>
    <w:p w14:paraId="258C60E4"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(c) whose headquarters for the purposes of payment of travelling allowance are in the Australian Capital Territory and who, in accordance with a requirement made upon the appointment of the</w:t>
      </w:r>
    </w:p>
    <w:p w14:paraId="156DCA25" w14:textId="77777777" w:rsidR="009B3C01" w:rsidRPr="00553170" w:rsidRDefault="00A11659" w:rsidP="00B92592">
      <w:pPr>
        <w:spacing w:after="0" w:line="240" w:lineRule="auto"/>
        <w:ind w:left="810"/>
        <w:jc w:val="both"/>
        <w:rPr>
          <w:rFonts w:ascii="Times New Roman" w:hAnsi="Times New Roman" w:cs="Times New Roman"/>
        </w:rPr>
      </w:pPr>
      <w:r w:rsidRPr="00553170">
        <w:rPr>
          <w:rFonts w:ascii="Times New Roman" w:hAnsi="Times New Roman" w:cs="Times New Roman"/>
        </w:rPr>
        <w:br w:type="page"/>
      </w:r>
      <w:r w:rsidR="009B3C01" w:rsidRPr="00553170">
        <w:rPr>
          <w:rFonts w:ascii="Times New Roman" w:hAnsi="Times New Roman" w:cs="Times New Roman"/>
        </w:rPr>
        <w:lastRenderedPageBreak/>
        <w:t>person to that office, has established the person</w:t>
      </w:r>
      <w:r w:rsidRPr="00553170">
        <w:rPr>
          <w:rFonts w:ascii="Times New Roman" w:hAnsi="Times New Roman" w:cs="Times New Roman"/>
        </w:rPr>
        <w:t>’</w:t>
      </w:r>
      <w:r w:rsidR="009B3C01" w:rsidRPr="00553170">
        <w:rPr>
          <w:rFonts w:ascii="Times New Roman" w:hAnsi="Times New Roman" w:cs="Times New Roman"/>
        </w:rPr>
        <w:t>s principal place of residence in the Australian Capital Territory or in a part of New South Wales that is adjacent to or in the vicinity of the Australian Capital Territory,</w:t>
      </w:r>
    </w:p>
    <w:p w14:paraId="2FF0B393" w14:textId="77777777" w:rsidR="009B3C01" w:rsidRPr="00553170" w:rsidRDefault="009B3C01" w:rsidP="00A11659">
      <w:pPr>
        <w:spacing w:after="0" w:line="240" w:lineRule="auto"/>
        <w:jc w:val="both"/>
        <w:rPr>
          <w:rFonts w:ascii="Times New Roman" w:hAnsi="Times New Roman" w:cs="Times New Roman"/>
        </w:rPr>
      </w:pPr>
      <w:r w:rsidRPr="00553170">
        <w:rPr>
          <w:rFonts w:ascii="Times New Roman" w:hAnsi="Times New Roman" w:cs="Times New Roman"/>
        </w:rPr>
        <w:t>an allowance at such rate as is determined by the Remuneration Tribunal for the period in which the person maintains the principal place of residence established as mentioned in paragraph (c).</w:t>
      </w:r>
    </w:p>
    <w:p w14:paraId="4025E8D7" w14:textId="77777777" w:rsidR="009B3C01" w:rsidRPr="00553170" w:rsidRDefault="00A11659"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 xml:space="preserve">(2) </w:t>
      </w:r>
      <w:r w:rsidR="009B3C01" w:rsidRPr="00553170">
        <w:rPr>
          <w:rFonts w:ascii="Times New Roman" w:hAnsi="Times New Roman" w:cs="Times New Roman"/>
        </w:rPr>
        <w:t>An allowance payable by virtue of sub-section (1) shall be paid out of the Consolidated Revenue Fund, which is appropriated accordingly.</w:t>
      </w:r>
    </w:p>
    <w:p w14:paraId="0962632A" w14:textId="77777777" w:rsidR="009B3C01" w:rsidRPr="00553170" w:rsidRDefault="00A11659" w:rsidP="00B92592">
      <w:pPr>
        <w:widowControl w:val="0"/>
        <w:spacing w:before="120" w:after="60" w:line="240" w:lineRule="auto"/>
        <w:jc w:val="both"/>
        <w:rPr>
          <w:rFonts w:ascii="Times New Roman" w:hAnsi="Times New Roman" w:cs="Times New Roman"/>
          <w:b/>
          <w:sz w:val="20"/>
        </w:rPr>
      </w:pPr>
      <w:r w:rsidRPr="00553170">
        <w:rPr>
          <w:rFonts w:ascii="Times New Roman" w:hAnsi="Times New Roman" w:cs="Times New Roman"/>
          <w:b/>
          <w:sz w:val="20"/>
        </w:rPr>
        <w:t>Remuneration of office-holder who is appointed to another office</w:t>
      </w:r>
    </w:p>
    <w:p w14:paraId="1E82FAAE" w14:textId="77777777" w:rsidR="009B3C01" w:rsidRPr="00553170" w:rsidRDefault="00A11659"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 xml:space="preserve">8. (1) </w:t>
      </w:r>
      <w:r w:rsidR="009B3C01" w:rsidRPr="00553170">
        <w:rPr>
          <w:rFonts w:ascii="Times New Roman" w:hAnsi="Times New Roman" w:cs="Times New Roman"/>
        </w:rPr>
        <w:t>Where a person appointed to hold a statutory office in a full-time capacity was, immediately before the appointment, the holder in a full-time capacity of another statutory office or an officer (including an unattached officer) of the Australian Public Service or an officer in the service of a body corporate established for a public purpose by or under an Act, the person shall, if the regulations so provide, be paid, during the period of the appointment (including any period of re-appointment) to the first-mentioned statutory office, in lieu of the remuneration and expenses of office allowance (if any) payable in respect of that office, remuneration at such rate and an expenses of office allowance at such rate (if any) as are specified in, or ascertained in accordance with, the regulations.</w:t>
      </w:r>
    </w:p>
    <w:p w14:paraId="21D7B66F" w14:textId="77777777" w:rsidR="009B3C01" w:rsidRPr="00553170" w:rsidRDefault="00A11659"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 xml:space="preserve">(2) </w:t>
      </w:r>
      <w:r w:rsidR="009B3C01" w:rsidRPr="00553170">
        <w:rPr>
          <w:rFonts w:ascii="Times New Roman" w:hAnsi="Times New Roman" w:cs="Times New Roman"/>
        </w:rPr>
        <w:t>Where a regulation made for the purposes of sub-section (1) provides for the payment to the holder of a statutory office in respect of that office—</w:t>
      </w:r>
    </w:p>
    <w:p w14:paraId="6B7E9644"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(a) of remuneration at a rate specified in, or ascertainable in accordance with, the regulation; or</w:t>
      </w:r>
    </w:p>
    <w:p w14:paraId="725795A7"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(b) of remuneration at a rate, and an expenses of office allowance at a rate, specified in or ascertainable in accordance with, the regulation,</w:t>
      </w:r>
    </w:p>
    <w:p w14:paraId="251517B0" w14:textId="77777777" w:rsidR="009B3C01" w:rsidRPr="00553170" w:rsidRDefault="009B3C01" w:rsidP="00A11659">
      <w:pPr>
        <w:spacing w:after="0" w:line="240" w:lineRule="auto"/>
        <w:jc w:val="both"/>
        <w:rPr>
          <w:rFonts w:ascii="Times New Roman" w:hAnsi="Times New Roman" w:cs="Times New Roman"/>
        </w:rPr>
      </w:pPr>
      <w:r w:rsidRPr="00553170">
        <w:rPr>
          <w:rFonts w:ascii="Times New Roman" w:hAnsi="Times New Roman" w:cs="Times New Roman"/>
        </w:rPr>
        <w:t>the regulation has effect only if, and so long as—</w:t>
      </w:r>
    </w:p>
    <w:p w14:paraId="353A83B2"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(c) in a case to which paragraph (a) applies, the rate of remuneration payable in accordance with the regulation exceeds—</w:t>
      </w:r>
    </w:p>
    <w:p w14:paraId="20DB0574" w14:textId="77777777" w:rsidR="009B3C01" w:rsidRPr="00553170" w:rsidRDefault="009B3C01" w:rsidP="00B92592">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w:t>
      </w:r>
      <w:proofErr w:type="spellStart"/>
      <w:r w:rsidRPr="00553170">
        <w:rPr>
          <w:rFonts w:ascii="Times New Roman" w:hAnsi="Times New Roman" w:cs="Times New Roman"/>
        </w:rPr>
        <w:t>i</w:t>
      </w:r>
      <w:proofErr w:type="spellEnd"/>
      <w:r w:rsidRPr="00553170">
        <w:rPr>
          <w:rFonts w:ascii="Times New Roman" w:hAnsi="Times New Roman" w:cs="Times New Roman"/>
        </w:rPr>
        <w:t>) if remuneration, but no expenses of office allowance, would, but for this section, be payable in respect of the office—the rate of that remuneration; or</w:t>
      </w:r>
    </w:p>
    <w:p w14:paraId="0D6CF90D" w14:textId="77777777" w:rsidR="009B3C01" w:rsidRPr="00553170" w:rsidRDefault="009B3C01" w:rsidP="00B92592">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(ii) if both remuneration and an expenses of office allowance would, but for this section, be payable in respect of the office—the sum of the rate of that remuneration and the rate of that expenses of office allowance; and</w:t>
      </w:r>
    </w:p>
    <w:p w14:paraId="289B2D42" w14:textId="77777777" w:rsidR="009B3C01" w:rsidRPr="00553170" w:rsidRDefault="009B3C01" w:rsidP="00B92592">
      <w:pPr>
        <w:widowControl w:val="0"/>
        <w:spacing w:after="0" w:line="240" w:lineRule="auto"/>
        <w:ind w:left="864" w:hanging="432"/>
        <w:jc w:val="both"/>
        <w:rPr>
          <w:rFonts w:ascii="Times New Roman" w:hAnsi="Times New Roman" w:cs="Times New Roman"/>
        </w:rPr>
      </w:pPr>
      <w:r w:rsidRPr="00553170">
        <w:rPr>
          <w:rFonts w:ascii="Times New Roman" w:hAnsi="Times New Roman" w:cs="Times New Roman"/>
        </w:rPr>
        <w:t>(d) in a case to which paragraph (b) applies, the sum of the rate of remuneration and the rate of expenses of office allowance payable in accordance with the regulation exceeds—</w:t>
      </w:r>
    </w:p>
    <w:p w14:paraId="64240608" w14:textId="77777777" w:rsidR="009B3C01" w:rsidRPr="00553170" w:rsidRDefault="009B3C01" w:rsidP="00B92592">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t>(</w:t>
      </w:r>
      <w:proofErr w:type="spellStart"/>
      <w:r w:rsidRPr="00553170">
        <w:rPr>
          <w:rFonts w:ascii="Times New Roman" w:hAnsi="Times New Roman" w:cs="Times New Roman"/>
        </w:rPr>
        <w:t>i</w:t>
      </w:r>
      <w:proofErr w:type="spellEnd"/>
      <w:r w:rsidRPr="00553170">
        <w:rPr>
          <w:rFonts w:ascii="Times New Roman" w:hAnsi="Times New Roman" w:cs="Times New Roman"/>
        </w:rPr>
        <w:t>) if remuneration, but no expenses of office allowance, would, but for this section, be payable in respect of the office—the rate of that remuneration; or</w:t>
      </w:r>
    </w:p>
    <w:p w14:paraId="55083E91" w14:textId="77777777" w:rsidR="009B3C01" w:rsidRPr="00553170" w:rsidRDefault="00A11659" w:rsidP="00A11659">
      <w:pPr>
        <w:spacing w:after="0" w:line="240" w:lineRule="auto"/>
        <w:jc w:val="both"/>
        <w:rPr>
          <w:rFonts w:ascii="Times New Roman" w:hAnsi="Times New Roman" w:cs="Times New Roman"/>
          <w:i/>
        </w:rPr>
      </w:pPr>
      <w:r w:rsidRPr="00553170">
        <w:rPr>
          <w:rFonts w:ascii="Times New Roman" w:hAnsi="Times New Roman" w:cs="Times New Roman"/>
        </w:rPr>
        <w:br w:type="page"/>
      </w:r>
    </w:p>
    <w:p w14:paraId="38551C77" w14:textId="77777777" w:rsidR="00B92592" w:rsidRPr="00553170" w:rsidRDefault="00B92592" w:rsidP="00B92592">
      <w:pPr>
        <w:widowControl w:val="0"/>
        <w:spacing w:after="0" w:line="240" w:lineRule="auto"/>
        <w:ind w:left="1584" w:hanging="432"/>
        <w:jc w:val="both"/>
        <w:rPr>
          <w:rFonts w:ascii="Times New Roman" w:hAnsi="Times New Roman" w:cs="Times New Roman"/>
        </w:rPr>
      </w:pPr>
      <w:r w:rsidRPr="00553170">
        <w:rPr>
          <w:rFonts w:ascii="Times New Roman" w:hAnsi="Times New Roman" w:cs="Times New Roman"/>
        </w:rPr>
        <w:lastRenderedPageBreak/>
        <w:t>(ii) if both remuneration and an expenses of office allowance would, but for this section, be payable in respect of the office—the sum of the rate of that remuneration and the rate of that expenses of office allowance.</w:t>
      </w:r>
    </w:p>
    <w:p w14:paraId="3431C843" w14:textId="77777777" w:rsidR="00B92592" w:rsidRPr="00553170" w:rsidRDefault="00B92592"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 xml:space="preserve">(3) </w:t>
      </w:r>
      <w:r w:rsidRPr="00553170">
        <w:rPr>
          <w:rFonts w:ascii="Times New Roman" w:hAnsi="Times New Roman" w:cs="Times New Roman"/>
        </w:rPr>
        <w:t>The Governor-General may make regulations prescribing all matters permitted to be prescribed by this section.</w:t>
      </w:r>
    </w:p>
    <w:p w14:paraId="74DC93AB" w14:textId="77777777" w:rsidR="00B92592" w:rsidRPr="00553170" w:rsidRDefault="00B92592" w:rsidP="00B92592">
      <w:pPr>
        <w:widowControl w:val="0"/>
        <w:spacing w:before="120" w:after="60" w:line="240" w:lineRule="auto"/>
        <w:jc w:val="both"/>
        <w:rPr>
          <w:rFonts w:ascii="Times New Roman" w:hAnsi="Times New Roman" w:cs="Times New Roman"/>
          <w:b/>
          <w:sz w:val="20"/>
        </w:rPr>
      </w:pPr>
      <w:r w:rsidRPr="00553170">
        <w:rPr>
          <w:rFonts w:ascii="Times New Roman" w:hAnsi="Times New Roman" w:cs="Times New Roman"/>
          <w:b/>
          <w:sz w:val="20"/>
        </w:rPr>
        <w:t>Repeal and saving</w:t>
      </w:r>
    </w:p>
    <w:p w14:paraId="4D1A0573" w14:textId="77777777" w:rsidR="00B92592" w:rsidRPr="00553170" w:rsidRDefault="00B92592"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 xml:space="preserve">9. (1) </w:t>
      </w:r>
      <w:r w:rsidRPr="00553170">
        <w:rPr>
          <w:rFonts w:ascii="Times New Roman" w:hAnsi="Times New Roman" w:cs="Times New Roman"/>
        </w:rPr>
        <w:t>Sections 13, 13</w:t>
      </w:r>
      <w:r w:rsidRPr="00553170">
        <w:rPr>
          <w:rFonts w:ascii="Times New Roman" w:hAnsi="Times New Roman" w:cs="Times New Roman"/>
          <w:smallCaps/>
        </w:rPr>
        <w:t>a,</w:t>
      </w:r>
      <w:r w:rsidRPr="00553170">
        <w:rPr>
          <w:rFonts w:ascii="Times New Roman" w:hAnsi="Times New Roman" w:cs="Times New Roman"/>
          <w:b/>
          <w:smallCaps/>
        </w:rPr>
        <w:t xml:space="preserve"> </w:t>
      </w:r>
      <w:r w:rsidRPr="00553170">
        <w:rPr>
          <w:rFonts w:ascii="Times New Roman" w:hAnsi="Times New Roman" w:cs="Times New Roman"/>
        </w:rPr>
        <w:t>13</w:t>
      </w:r>
      <w:r w:rsidRPr="00553170">
        <w:rPr>
          <w:rFonts w:ascii="Times New Roman" w:hAnsi="Times New Roman" w:cs="Times New Roman"/>
          <w:smallCaps/>
        </w:rPr>
        <w:t>b</w:t>
      </w:r>
      <w:r w:rsidRPr="00553170">
        <w:rPr>
          <w:rFonts w:ascii="Times New Roman" w:hAnsi="Times New Roman" w:cs="Times New Roman"/>
        </w:rPr>
        <w:t>, 13</w:t>
      </w:r>
      <w:r w:rsidRPr="00553170">
        <w:rPr>
          <w:rFonts w:ascii="Times New Roman" w:hAnsi="Times New Roman" w:cs="Times New Roman"/>
          <w:smallCaps/>
        </w:rPr>
        <w:t>c</w:t>
      </w:r>
      <w:r w:rsidRPr="00553170">
        <w:rPr>
          <w:rFonts w:ascii="Times New Roman" w:hAnsi="Times New Roman" w:cs="Times New Roman"/>
        </w:rPr>
        <w:t xml:space="preserve"> and 17 of, and the Schedule to, the </w:t>
      </w:r>
      <w:r w:rsidRPr="00553170">
        <w:rPr>
          <w:rFonts w:ascii="Times New Roman" w:hAnsi="Times New Roman" w:cs="Times New Roman"/>
          <w:i/>
        </w:rPr>
        <w:t xml:space="preserve">Remuneration and Allowances Act 1973 </w:t>
      </w:r>
      <w:r w:rsidRPr="00553170">
        <w:rPr>
          <w:rFonts w:ascii="Times New Roman" w:hAnsi="Times New Roman" w:cs="Times New Roman"/>
        </w:rPr>
        <w:t>are repealed.</w:t>
      </w:r>
    </w:p>
    <w:p w14:paraId="7A4FF034" w14:textId="77777777" w:rsidR="00B92592" w:rsidRPr="00553170" w:rsidRDefault="00B92592" w:rsidP="00B92592">
      <w:pPr>
        <w:widowControl w:val="0"/>
        <w:spacing w:after="0" w:line="240" w:lineRule="auto"/>
        <w:ind w:firstLine="432"/>
        <w:jc w:val="both"/>
        <w:rPr>
          <w:rFonts w:ascii="Times New Roman" w:hAnsi="Times New Roman" w:cs="Times New Roman"/>
        </w:rPr>
      </w:pPr>
      <w:r w:rsidRPr="00553170">
        <w:rPr>
          <w:rFonts w:ascii="Times New Roman" w:hAnsi="Times New Roman" w:cs="Times New Roman"/>
          <w:b/>
        </w:rPr>
        <w:t xml:space="preserve">(2) </w:t>
      </w:r>
      <w:r w:rsidRPr="00553170">
        <w:rPr>
          <w:rFonts w:ascii="Times New Roman" w:hAnsi="Times New Roman" w:cs="Times New Roman"/>
        </w:rPr>
        <w:t xml:space="preserve">Any regulations under section 17 of the </w:t>
      </w:r>
      <w:r w:rsidRPr="00553170">
        <w:rPr>
          <w:rFonts w:ascii="Times New Roman" w:hAnsi="Times New Roman" w:cs="Times New Roman"/>
          <w:i/>
        </w:rPr>
        <w:t xml:space="preserve">Remuneration and Allowances Act 1973 </w:t>
      </w:r>
      <w:r w:rsidRPr="00553170">
        <w:rPr>
          <w:rFonts w:ascii="Times New Roman" w:hAnsi="Times New Roman" w:cs="Times New Roman"/>
        </w:rPr>
        <w:t>that were in force immediately before the commencement of this Act continue in force as if made under section 8 of this Act.</w:t>
      </w:r>
    </w:p>
    <w:p w14:paraId="67BEFC84" w14:textId="77777777" w:rsidR="00B92592" w:rsidRPr="00553170" w:rsidRDefault="00B92592" w:rsidP="00B92592">
      <w:pPr>
        <w:spacing w:before="120" w:after="60" w:line="240" w:lineRule="auto"/>
        <w:jc w:val="center"/>
        <w:rPr>
          <w:rFonts w:ascii="Times New Roman" w:hAnsi="Times New Roman" w:cs="Times New Roman"/>
          <w:b/>
        </w:rPr>
      </w:pPr>
      <w:r w:rsidRPr="00553170">
        <w:rPr>
          <w:rFonts w:ascii="Times New Roman" w:hAnsi="Times New Roman" w:cs="Times New Roman"/>
          <w:b/>
        </w:rPr>
        <w:t>—————</w:t>
      </w:r>
    </w:p>
    <w:p w14:paraId="24EA3716" w14:textId="77777777" w:rsidR="00B92592" w:rsidRPr="00553170" w:rsidRDefault="00B92592" w:rsidP="00911CC2">
      <w:pPr>
        <w:tabs>
          <w:tab w:val="left" w:pos="5760"/>
        </w:tabs>
        <w:spacing w:before="120" w:after="60" w:line="240" w:lineRule="auto"/>
        <w:ind w:left="3150"/>
        <w:jc w:val="right"/>
        <w:rPr>
          <w:rFonts w:ascii="Times New Roman" w:hAnsi="Times New Roman" w:cs="Times New Roman"/>
        </w:rPr>
      </w:pPr>
      <w:r w:rsidRPr="00553170">
        <w:rPr>
          <w:rFonts w:ascii="Times New Roman" w:hAnsi="Times New Roman" w:cs="Times New Roman"/>
          <w:b/>
        </w:rPr>
        <w:t>SCHEDULE</w:t>
      </w:r>
      <w:r w:rsidRPr="00553170">
        <w:rPr>
          <w:rFonts w:ascii="Times New Roman" w:hAnsi="Times New Roman" w:cs="Times New Roman"/>
          <w:b/>
        </w:rPr>
        <w:tab/>
      </w:r>
      <w:r w:rsidRPr="00553170">
        <w:rPr>
          <w:rFonts w:ascii="Times New Roman" w:hAnsi="Times New Roman" w:cs="Times New Roman"/>
        </w:rPr>
        <w:t>Sub-section 3</w:t>
      </w:r>
      <w:r w:rsidR="00911CC2" w:rsidRPr="00553170">
        <w:rPr>
          <w:rFonts w:ascii="Times New Roman" w:hAnsi="Times New Roman" w:cs="Times New Roman"/>
        </w:rPr>
        <w:t xml:space="preserve"> </w:t>
      </w:r>
      <w:r w:rsidRPr="00553170">
        <w:rPr>
          <w:rFonts w:ascii="Times New Roman" w:hAnsi="Times New Roman" w:cs="Times New Roman"/>
        </w:rPr>
        <w:t>(1)</w:t>
      </w:r>
    </w:p>
    <w:tbl>
      <w:tblPr>
        <w:tblW w:w="5000" w:type="pct"/>
        <w:tblCellMar>
          <w:left w:w="40" w:type="dxa"/>
          <w:right w:w="40" w:type="dxa"/>
        </w:tblCellMar>
        <w:tblLook w:val="04A0" w:firstRow="1" w:lastRow="0" w:firstColumn="1" w:lastColumn="0" w:noHBand="0" w:noVBand="1"/>
      </w:tblPr>
      <w:tblGrid>
        <w:gridCol w:w="4541"/>
        <w:gridCol w:w="990"/>
        <w:gridCol w:w="1023"/>
        <w:gridCol w:w="971"/>
      </w:tblGrid>
      <w:tr w:rsidR="009B3C01" w:rsidRPr="00F32FEC" w14:paraId="404BD656" w14:textId="77777777" w:rsidTr="00595D34">
        <w:trPr>
          <w:trHeight w:val="20"/>
        </w:trPr>
        <w:tc>
          <w:tcPr>
            <w:tcW w:w="3017" w:type="pct"/>
            <w:tcBorders>
              <w:top w:val="single" w:sz="6" w:space="0" w:color="auto"/>
            </w:tcBorders>
          </w:tcPr>
          <w:p w14:paraId="48500662" w14:textId="77777777" w:rsidR="009B3C01" w:rsidRPr="00F32FEC" w:rsidRDefault="009B3C01" w:rsidP="00A11659">
            <w:pPr>
              <w:spacing w:after="0" w:line="240" w:lineRule="auto"/>
              <w:jc w:val="both"/>
              <w:rPr>
                <w:rFonts w:ascii="Times New Roman" w:hAnsi="Times New Roman" w:cs="Times New Roman"/>
                <w:sz w:val="20"/>
                <w:szCs w:val="20"/>
              </w:rPr>
            </w:pPr>
            <w:r w:rsidRPr="00F32FEC">
              <w:rPr>
                <w:rFonts w:ascii="Times New Roman" w:hAnsi="Times New Roman" w:cs="Times New Roman"/>
                <w:sz w:val="20"/>
                <w:szCs w:val="20"/>
              </w:rPr>
              <w:t>Column 1</w:t>
            </w:r>
          </w:p>
        </w:tc>
        <w:tc>
          <w:tcPr>
            <w:tcW w:w="658" w:type="pct"/>
            <w:tcBorders>
              <w:top w:val="single" w:sz="6" w:space="0" w:color="auto"/>
            </w:tcBorders>
          </w:tcPr>
          <w:p w14:paraId="4111AAB4"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Column 2</w:t>
            </w:r>
          </w:p>
        </w:tc>
        <w:tc>
          <w:tcPr>
            <w:tcW w:w="680" w:type="pct"/>
            <w:tcBorders>
              <w:top w:val="single" w:sz="6" w:space="0" w:color="auto"/>
            </w:tcBorders>
          </w:tcPr>
          <w:p w14:paraId="5DCE91B5"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Column 3</w:t>
            </w:r>
          </w:p>
        </w:tc>
        <w:tc>
          <w:tcPr>
            <w:tcW w:w="646" w:type="pct"/>
            <w:tcBorders>
              <w:top w:val="single" w:sz="6" w:space="0" w:color="auto"/>
            </w:tcBorders>
          </w:tcPr>
          <w:p w14:paraId="58B8B02F"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Column 4</w:t>
            </w:r>
          </w:p>
        </w:tc>
      </w:tr>
      <w:tr w:rsidR="009B3C01" w:rsidRPr="00F32FEC" w14:paraId="148EE0DD" w14:textId="77777777" w:rsidTr="00595D34">
        <w:trPr>
          <w:trHeight w:val="20"/>
        </w:trPr>
        <w:tc>
          <w:tcPr>
            <w:tcW w:w="3017" w:type="pct"/>
            <w:tcBorders>
              <w:bottom w:val="single" w:sz="6" w:space="0" w:color="auto"/>
            </w:tcBorders>
            <w:vAlign w:val="bottom"/>
          </w:tcPr>
          <w:p w14:paraId="386A8439" w14:textId="77777777" w:rsidR="009B3C01" w:rsidRPr="00F32FEC" w:rsidRDefault="009B3C01" w:rsidP="00595D34">
            <w:pPr>
              <w:spacing w:after="0" w:line="240" w:lineRule="auto"/>
              <w:rPr>
                <w:rFonts w:ascii="Times New Roman" w:hAnsi="Times New Roman" w:cs="Times New Roman"/>
                <w:sz w:val="20"/>
                <w:szCs w:val="20"/>
              </w:rPr>
            </w:pPr>
            <w:r w:rsidRPr="00F32FEC">
              <w:rPr>
                <w:rFonts w:ascii="Times New Roman" w:hAnsi="Times New Roman" w:cs="Times New Roman"/>
                <w:sz w:val="20"/>
                <w:szCs w:val="20"/>
              </w:rPr>
              <w:t>Office</w:t>
            </w:r>
          </w:p>
        </w:tc>
        <w:tc>
          <w:tcPr>
            <w:tcW w:w="658" w:type="pct"/>
            <w:tcBorders>
              <w:bottom w:val="single" w:sz="6" w:space="0" w:color="auto"/>
            </w:tcBorders>
            <w:vAlign w:val="bottom"/>
          </w:tcPr>
          <w:p w14:paraId="695F5685"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Rate per annum of salary on and from 1 July 1984</w:t>
            </w:r>
          </w:p>
        </w:tc>
        <w:tc>
          <w:tcPr>
            <w:tcW w:w="680" w:type="pct"/>
            <w:tcBorders>
              <w:bottom w:val="single" w:sz="6" w:space="0" w:color="auto"/>
            </w:tcBorders>
            <w:vAlign w:val="bottom"/>
          </w:tcPr>
          <w:p w14:paraId="09872807"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Rate per annum of salary on and from 1 January 1985</w:t>
            </w:r>
          </w:p>
        </w:tc>
        <w:tc>
          <w:tcPr>
            <w:tcW w:w="646" w:type="pct"/>
            <w:tcBorders>
              <w:bottom w:val="single" w:sz="6" w:space="0" w:color="auto"/>
            </w:tcBorders>
            <w:vAlign w:val="bottom"/>
          </w:tcPr>
          <w:p w14:paraId="211743C0"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Rate per annum of expenses of office allowance</w:t>
            </w:r>
          </w:p>
        </w:tc>
      </w:tr>
      <w:tr w:rsidR="009B3C01" w:rsidRPr="00F32FEC" w14:paraId="509757EE" w14:textId="77777777" w:rsidTr="00595D34">
        <w:trPr>
          <w:trHeight w:val="20"/>
        </w:trPr>
        <w:tc>
          <w:tcPr>
            <w:tcW w:w="3017" w:type="pct"/>
            <w:tcBorders>
              <w:top w:val="single" w:sz="6" w:space="0" w:color="auto"/>
            </w:tcBorders>
          </w:tcPr>
          <w:p w14:paraId="48553608" w14:textId="77777777" w:rsidR="009B3C01" w:rsidRPr="00F32FEC" w:rsidRDefault="009B3C01" w:rsidP="00A11659">
            <w:pPr>
              <w:spacing w:after="0" w:line="240" w:lineRule="auto"/>
              <w:jc w:val="both"/>
              <w:rPr>
                <w:rFonts w:ascii="Times New Roman" w:hAnsi="Times New Roman" w:cs="Times New Roman"/>
                <w:sz w:val="20"/>
                <w:szCs w:val="20"/>
              </w:rPr>
            </w:pPr>
          </w:p>
        </w:tc>
        <w:tc>
          <w:tcPr>
            <w:tcW w:w="658" w:type="pct"/>
            <w:tcBorders>
              <w:top w:val="single" w:sz="6" w:space="0" w:color="auto"/>
            </w:tcBorders>
          </w:tcPr>
          <w:p w14:paraId="0806B025"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w:t>
            </w:r>
          </w:p>
        </w:tc>
        <w:tc>
          <w:tcPr>
            <w:tcW w:w="680" w:type="pct"/>
            <w:tcBorders>
              <w:top w:val="single" w:sz="6" w:space="0" w:color="auto"/>
            </w:tcBorders>
          </w:tcPr>
          <w:p w14:paraId="03A029C0"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S</w:t>
            </w:r>
          </w:p>
        </w:tc>
        <w:tc>
          <w:tcPr>
            <w:tcW w:w="646" w:type="pct"/>
            <w:tcBorders>
              <w:top w:val="single" w:sz="6" w:space="0" w:color="auto"/>
            </w:tcBorders>
          </w:tcPr>
          <w:p w14:paraId="326E67F8"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w:t>
            </w:r>
          </w:p>
        </w:tc>
      </w:tr>
      <w:tr w:rsidR="009B3C01" w:rsidRPr="00F32FEC" w14:paraId="71D4EFFD" w14:textId="77777777" w:rsidTr="00595D34">
        <w:trPr>
          <w:trHeight w:val="20"/>
        </w:trPr>
        <w:tc>
          <w:tcPr>
            <w:tcW w:w="3017" w:type="pct"/>
          </w:tcPr>
          <w:p w14:paraId="59152033" w14:textId="77777777" w:rsidR="009B3C01" w:rsidRPr="00F32FEC" w:rsidRDefault="009B3C01" w:rsidP="00910A4E">
            <w:pPr>
              <w:spacing w:after="0" w:line="240" w:lineRule="auto"/>
              <w:jc w:val="center"/>
              <w:rPr>
                <w:rFonts w:ascii="Times New Roman" w:hAnsi="Times New Roman" w:cs="Times New Roman"/>
                <w:sz w:val="20"/>
                <w:szCs w:val="20"/>
              </w:rPr>
            </w:pPr>
            <w:r w:rsidRPr="00F32FEC">
              <w:rPr>
                <w:rFonts w:ascii="Times New Roman" w:hAnsi="Times New Roman" w:cs="Times New Roman"/>
                <w:sz w:val="20"/>
                <w:szCs w:val="20"/>
              </w:rPr>
              <w:t>PART I</w:t>
            </w:r>
          </w:p>
        </w:tc>
        <w:tc>
          <w:tcPr>
            <w:tcW w:w="658" w:type="pct"/>
          </w:tcPr>
          <w:p w14:paraId="1A811D18" w14:textId="77777777" w:rsidR="009B3C01" w:rsidRPr="00F32FEC" w:rsidRDefault="009B3C01" w:rsidP="00595D34">
            <w:pPr>
              <w:spacing w:after="0" w:line="240" w:lineRule="auto"/>
              <w:jc w:val="right"/>
              <w:rPr>
                <w:rFonts w:ascii="Times New Roman" w:hAnsi="Times New Roman" w:cs="Times New Roman"/>
                <w:sz w:val="20"/>
                <w:szCs w:val="20"/>
              </w:rPr>
            </w:pPr>
          </w:p>
        </w:tc>
        <w:tc>
          <w:tcPr>
            <w:tcW w:w="680" w:type="pct"/>
          </w:tcPr>
          <w:p w14:paraId="6645F004" w14:textId="77777777" w:rsidR="009B3C01" w:rsidRPr="00F32FEC" w:rsidRDefault="009B3C01" w:rsidP="00595D34">
            <w:pPr>
              <w:spacing w:after="0" w:line="240" w:lineRule="auto"/>
              <w:jc w:val="right"/>
              <w:rPr>
                <w:rFonts w:ascii="Times New Roman" w:hAnsi="Times New Roman" w:cs="Times New Roman"/>
                <w:sz w:val="20"/>
                <w:szCs w:val="20"/>
              </w:rPr>
            </w:pPr>
          </w:p>
        </w:tc>
        <w:tc>
          <w:tcPr>
            <w:tcW w:w="646" w:type="pct"/>
          </w:tcPr>
          <w:p w14:paraId="2415C28A" w14:textId="77777777" w:rsidR="009B3C01" w:rsidRPr="00F32FEC" w:rsidRDefault="009B3C01" w:rsidP="00595D34">
            <w:pPr>
              <w:spacing w:after="0" w:line="240" w:lineRule="auto"/>
              <w:jc w:val="right"/>
              <w:rPr>
                <w:rFonts w:ascii="Times New Roman" w:hAnsi="Times New Roman" w:cs="Times New Roman"/>
                <w:sz w:val="20"/>
                <w:szCs w:val="20"/>
              </w:rPr>
            </w:pPr>
          </w:p>
        </w:tc>
      </w:tr>
      <w:tr w:rsidR="009B3C01" w:rsidRPr="00F32FEC" w14:paraId="63FF4B20" w14:textId="77777777" w:rsidTr="009E1078">
        <w:trPr>
          <w:trHeight w:val="20"/>
        </w:trPr>
        <w:tc>
          <w:tcPr>
            <w:tcW w:w="3017" w:type="pct"/>
          </w:tcPr>
          <w:p w14:paraId="11079E2C" w14:textId="77777777" w:rsidR="009B3C01" w:rsidRPr="00F32FEC" w:rsidRDefault="009B3C01" w:rsidP="009E1078">
            <w:pPr>
              <w:tabs>
                <w:tab w:val="left" w:leader="dot" w:pos="4320"/>
              </w:tabs>
              <w:spacing w:after="0" w:line="240" w:lineRule="auto"/>
              <w:ind w:left="288" w:hanging="288"/>
              <w:jc w:val="both"/>
              <w:rPr>
                <w:rFonts w:ascii="Times New Roman" w:hAnsi="Times New Roman" w:cs="Times New Roman"/>
                <w:sz w:val="20"/>
                <w:szCs w:val="20"/>
              </w:rPr>
            </w:pPr>
            <w:r w:rsidRPr="00F32FEC">
              <w:rPr>
                <w:rFonts w:ascii="Times New Roman" w:hAnsi="Times New Roman" w:cs="Times New Roman"/>
                <w:sz w:val="20"/>
                <w:szCs w:val="20"/>
              </w:rPr>
              <w:t>Chief Justice of the High Court</w:t>
            </w:r>
            <w:r w:rsidR="009E1078" w:rsidRPr="00F32FEC">
              <w:rPr>
                <w:rFonts w:ascii="Times New Roman" w:hAnsi="Times New Roman" w:cs="Times New Roman"/>
                <w:sz w:val="20"/>
                <w:szCs w:val="20"/>
              </w:rPr>
              <w:tab/>
            </w:r>
          </w:p>
        </w:tc>
        <w:tc>
          <w:tcPr>
            <w:tcW w:w="658" w:type="pct"/>
          </w:tcPr>
          <w:p w14:paraId="6C4BA8C4"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107,035</w:t>
            </w:r>
          </w:p>
        </w:tc>
        <w:tc>
          <w:tcPr>
            <w:tcW w:w="680" w:type="pct"/>
          </w:tcPr>
          <w:p w14:paraId="2D965C8B"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112,790</w:t>
            </w:r>
          </w:p>
        </w:tc>
        <w:tc>
          <w:tcPr>
            <w:tcW w:w="646" w:type="pct"/>
          </w:tcPr>
          <w:p w14:paraId="7C69055A"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5,430</w:t>
            </w:r>
          </w:p>
        </w:tc>
      </w:tr>
      <w:tr w:rsidR="009B3C01" w:rsidRPr="00F32FEC" w14:paraId="5CBA1523" w14:textId="77777777" w:rsidTr="009E1078">
        <w:trPr>
          <w:trHeight w:val="20"/>
        </w:trPr>
        <w:tc>
          <w:tcPr>
            <w:tcW w:w="3017" w:type="pct"/>
          </w:tcPr>
          <w:p w14:paraId="53F1E729" w14:textId="77777777" w:rsidR="009B3C01" w:rsidRPr="00F32FEC" w:rsidRDefault="009B3C01" w:rsidP="009E1078">
            <w:pPr>
              <w:tabs>
                <w:tab w:val="left" w:leader="dot" w:pos="4320"/>
              </w:tabs>
              <w:spacing w:after="0" w:line="240" w:lineRule="auto"/>
              <w:ind w:left="288" w:hanging="288"/>
              <w:jc w:val="both"/>
              <w:rPr>
                <w:rFonts w:ascii="Times New Roman" w:hAnsi="Times New Roman" w:cs="Times New Roman"/>
                <w:sz w:val="20"/>
                <w:szCs w:val="20"/>
              </w:rPr>
            </w:pPr>
            <w:r w:rsidRPr="00F32FEC">
              <w:rPr>
                <w:rFonts w:ascii="Times New Roman" w:hAnsi="Times New Roman" w:cs="Times New Roman"/>
                <w:sz w:val="20"/>
                <w:szCs w:val="20"/>
              </w:rPr>
              <w:t>Justice (other than Chief Justice) of the High Court</w:t>
            </w:r>
            <w:r w:rsidR="009E1078" w:rsidRPr="00F32FEC">
              <w:rPr>
                <w:rFonts w:ascii="Times New Roman" w:hAnsi="Times New Roman" w:cs="Times New Roman"/>
                <w:sz w:val="20"/>
                <w:szCs w:val="20"/>
              </w:rPr>
              <w:tab/>
            </w:r>
          </w:p>
        </w:tc>
        <w:tc>
          <w:tcPr>
            <w:tcW w:w="658" w:type="pct"/>
            <w:vAlign w:val="bottom"/>
          </w:tcPr>
          <w:p w14:paraId="023DF640"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97,252</w:t>
            </w:r>
          </w:p>
        </w:tc>
        <w:tc>
          <w:tcPr>
            <w:tcW w:w="680" w:type="pct"/>
            <w:vAlign w:val="bottom"/>
          </w:tcPr>
          <w:p w14:paraId="1E1CAD60"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102,481</w:t>
            </w:r>
          </w:p>
        </w:tc>
        <w:tc>
          <w:tcPr>
            <w:tcW w:w="646" w:type="pct"/>
            <w:vAlign w:val="bottom"/>
          </w:tcPr>
          <w:p w14:paraId="4D33F13A"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4,885</w:t>
            </w:r>
          </w:p>
        </w:tc>
      </w:tr>
      <w:tr w:rsidR="009B3C01" w:rsidRPr="00F32FEC" w14:paraId="51CC680B" w14:textId="77777777" w:rsidTr="00595D34">
        <w:trPr>
          <w:trHeight w:val="20"/>
        </w:trPr>
        <w:tc>
          <w:tcPr>
            <w:tcW w:w="3017" w:type="pct"/>
          </w:tcPr>
          <w:p w14:paraId="69C9BC19" w14:textId="77777777" w:rsidR="009B3C01" w:rsidRPr="00F32FEC" w:rsidRDefault="009B3C01" w:rsidP="00910A4E">
            <w:pPr>
              <w:spacing w:after="0" w:line="240" w:lineRule="auto"/>
              <w:jc w:val="center"/>
              <w:rPr>
                <w:rFonts w:ascii="Times New Roman" w:hAnsi="Times New Roman" w:cs="Times New Roman"/>
                <w:sz w:val="20"/>
                <w:szCs w:val="20"/>
              </w:rPr>
            </w:pPr>
            <w:bookmarkStart w:id="0" w:name="_GoBack" w:colFirst="2" w:colLast="2"/>
            <w:r w:rsidRPr="00F32FEC">
              <w:rPr>
                <w:rFonts w:ascii="Times New Roman" w:hAnsi="Times New Roman" w:cs="Times New Roman"/>
                <w:sz w:val="20"/>
                <w:szCs w:val="20"/>
              </w:rPr>
              <w:t>PART II</w:t>
            </w:r>
          </w:p>
        </w:tc>
        <w:tc>
          <w:tcPr>
            <w:tcW w:w="658" w:type="pct"/>
          </w:tcPr>
          <w:p w14:paraId="7B4209DB" w14:textId="77777777" w:rsidR="009B3C01" w:rsidRPr="00F32FEC" w:rsidRDefault="009B3C01" w:rsidP="00595D34">
            <w:pPr>
              <w:spacing w:after="0" w:line="240" w:lineRule="auto"/>
              <w:jc w:val="right"/>
              <w:rPr>
                <w:rFonts w:ascii="Times New Roman" w:hAnsi="Times New Roman" w:cs="Times New Roman"/>
                <w:sz w:val="20"/>
                <w:szCs w:val="20"/>
              </w:rPr>
            </w:pPr>
          </w:p>
        </w:tc>
        <w:tc>
          <w:tcPr>
            <w:tcW w:w="680" w:type="pct"/>
          </w:tcPr>
          <w:p w14:paraId="2F8123A6" w14:textId="77777777" w:rsidR="009B3C01" w:rsidRPr="00F32FEC" w:rsidRDefault="009B3C01" w:rsidP="00595D34">
            <w:pPr>
              <w:spacing w:after="0" w:line="240" w:lineRule="auto"/>
              <w:jc w:val="right"/>
              <w:rPr>
                <w:rFonts w:ascii="Times New Roman" w:hAnsi="Times New Roman" w:cs="Times New Roman"/>
                <w:sz w:val="20"/>
                <w:szCs w:val="20"/>
              </w:rPr>
            </w:pPr>
          </w:p>
        </w:tc>
        <w:tc>
          <w:tcPr>
            <w:tcW w:w="646" w:type="pct"/>
          </w:tcPr>
          <w:p w14:paraId="08417259" w14:textId="77777777" w:rsidR="009B3C01" w:rsidRPr="00F32FEC" w:rsidRDefault="009B3C01" w:rsidP="00595D34">
            <w:pPr>
              <w:spacing w:after="0" w:line="240" w:lineRule="auto"/>
              <w:jc w:val="right"/>
              <w:rPr>
                <w:rFonts w:ascii="Times New Roman" w:hAnsi="Times New Roman" w:cs="Times New Roman"/>
                <w:sz w:val="20"/>
                <w:szCs w:val="20"/>
              </w:rPr>
            </w:pPr>
          </w:p>
        </w:tc>
      </w:tr>
      <w:bookmarkEnd w:id="0"/>
      <w:tr w:rsidR="009B3C01" w:rsidRPr="00F32FEC" w14:paraId="1BAA2755" w14:textId="77777777" w:rsidTr="009E1078">
        <w:trPr>
          <w:trHeight w:val="20"/>
        </w:trPr>
        <w:tc>
          <w:tcPr>
            <w:tcW w:w="3017" w:type="pct"/>
          </w:tcPr>
          <w:p w14:paraId="29C0522D" w14:textId="77777777" w:rsidR="009B3C01" w:rsidRPr="00F32FEC" w:rsidRDefault="009B3C01" w:rsidP="00595D34">
            <w:pPr>
              <w:tabs>
                <w:tab w:val="left" w:leader="dot" w:pos="4320"/>
              </w:tabs>
              <w:spacing w:after="0" w:line="240" w:lineRule="auto"/>
              <w:ind w:left="288" w:hanging="288"/>
              <w:jc w:val="both"/>
              <w:rPr>
                <w:rFonts w:ascii="Times New Roman" w:hAnsi="Times New Roman" w:cs="Times New Roman"/>
                <w:sz w:val="20"/>
                <w:szCs w:val="20"/>
              </w:rPr>
            </w:pPr>
            <w:r w:rsidRPr="00F32FEC">
              <w:rPr>
                <w:rFonts w:ascii="Times New Roman" w:hAnsi="Times New Roman" w:cs="Times New Roman"/>
                <w:sz w:val="20"/>
                <w:szCs w:val="20"/>
              </w:rPr>
              <w:t>Chief Judge of the Federal Court of Australia</w:t>
            </w:r>
            <w:r w:rsidR="00595D34" w:rsidRPr="00F32FEC">
              <w:rPr>
                <w:rFonts w:ascii="Times New Roman" w:hAnsi="Times New Roman" w:cs="Times New Roman"/>
                <w:sz w:val="20"/>
                <w:szCs w:val="20"/>
              </w:rPr>
              <w:tab/>
            </w:r>
          </w:p>
        </w:tc>
        <w:tc>
          <w:tcPr>
            <w:tcW w:w="658" w:type="pct"/>
          </w:tcPr>
          <w:p w14:paraId="521D5C91"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89,771</w:t>
            </w:r>
          </w:p>
        </w:tc>
        <w:tc>
          <w:tcPr>
            <w:tcW w:w="680" w:type="pct"/>
          </w:tcPr>
          <w:p w14:paraId="4B7506CF"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94,599</w:t>
            </w:r>
          </w:p>
        </w:tc>
        <w:tc>
          <w:tcPr>
            <w:tcW w:w="646" w:type="pct"/>
          </w:tcPr>
          <w:p w14:paraId="63930EC2" w14:textId="77777777" w:rsidR="009B3C01" w:rsidRPr="00F32FEC" w:rsidRDefault="009B3C01" w:rsidP="00595D34">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4,885</w:t>
            </w:r>
          </w:p>
        </w:tc>
      </w:tr>
      <w:tr w:rsidR="009B3C01" w:rsidRPr="00F32FEC" w14:paraId="2CD6B1C7" w14:textId="77777777" w:rsidTr="009E1078">
        <w:trPr>
          <w:trHeight w:val="20"/>
        </w:trPr>
        <w:tc>
          <w:tcPr>
            <w:tcW w:w="3017" w:type="pct"/>
          </w:tcPr>
          <w:p w14:paraId="69B3AF35" w14:textId="77777777" w:rsidR="009B3C01" w:rsidRPr="00F32FEC" w:rsidRDefault="009B3C01" w:rsidP="00595D34">
            <w:pPr>
              <w:tabs>
                <w:tab w:val="left" w:leader="dot" w:pos="4320"/>
              </w:tabs>
              <w:spacing w:after="0" w:line="240" w:lineRule="auto"/>
              <w:ind w:left="288" w:hanging="288"/>
              <w:jc w:val="both"/>
              <w:rPr>
                <w:rFonts w:ascii="Times New Roman" w:hAnsi="Times New Roman" w:cs="Times New Roman"/>
                <w:sz w:val="20"/>
                <w:szCs w:val="20"/>
              </w:rPr>
            </w:pPr>
            <w:r w:rsidRPr="00F32FEC">
              <w:rPr>
                <w:rFonts w:ascii="Times New Roman" w:hAnsi="Times New Roman" w:cs="Times New Roman"/>
                <w:sz w:val="20"/>
                <w:szCs w:val="20"/>
              </w:rPr>
              <w:t>Chief Justice of the Supreme Court of the Australian Capital Territory</w:t>
            </w:r>
            <w:r w:rsidR="00595D34" w:rsidRPr="00F32FEC">
              <w:rPr>
                <w:rFonts w:ascii="Times New Roman" w:hAnsi="Times New Roman" w:cs="Times New Roman"/>
                <w:sz w:val="20"/>
                <w:szCs w:val="20"/>
              </w:rPr>
              <w:tab/>
            </w:r>
          </w:p>
        </w:tc>
        <w:tc>
          <w:tcPr>
            <w:tcW w:w="658" w:type="pct"/>
            <w:vAlign w:val="bottom"/>
          </w:tcPr>
          <w:p w14:paraId="2D558176"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84</w:t>
            </w:r>
            <w:r w:rsidR="009E1078" w:rsidRPr="00F32FEC">
              <w:rPr>
                <w:rFonts w:ascii="Times New Roman" w:hAnsi="Times New Roman" w:cs="Times New Roman"/>
                <w:sz w:val="20"/>
                <w:szCs w:val="20"/>
              </w:rPr>
              <w:t>,</w:t>
            </w:r>
            <w:r w:rsidRPr="00F32FEC">
              <w:rPr>
                <w:rFonts w:ascii="Times New Roman" w:hAnsi="Times New Roman" w:cs="Times New Roman"/>
                <w:sz w:val="20"/>
                <w:szCs w:val="20"/>
              </w:rPr>
              <w:t>592</w:t>
            </w:r>
          </w:p>
        </w:tc>
        <w:tc>
          <w:tcPr>
            <w:tcW w:w="680" w:type="pct"/>
            <w:vAlign w:val="bottom"/>
          </w:tcPr>
          <w:p w14:paraId="44545359" w14:textId="77777777" w:rsidR="009B3C01" w:rsidRPr="00F32FEC" w:rsidRDefault="009B3C01" w:rsidP="00A7133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89</w:t>
            </w:r>
            <w:r w:rsidR="00A71338" w:rsidRPr="00F32FEC">
              <w:rPr>
                <w:rFonts w:ascii="Times New Roman" w:hAnsi="Times New Roman" w:cs="Times New Roman"/>
                <w:sz w:val="20"/>
                <w:szCs w:val="20"/>
              </w:rPr>
              <w:t>,</w:t>
            </w:r>
            <w:r w:rsidRPr="00F32FEC">
              <w:rPr>
                <w:rFonts w:ascii="Times New Roman" w:hAnsi="Times New Roman" w:cs="Times New Roman"/>
                <w:sz w:val="20"/>
                <w:szCs w:val="20"/>
              </w:rPr>
              <w:t>141</w:t>
            </w:r>
          </w:p>
        </w:tc>
        <w:tc>
          <w:tcPr>
            <w:tcW w:w="646" w:type="pct"/>
            <w:vAlign w:val="bottom"/>
          </w:tcPr>
          <w:p w14:paraId="720E621C" w14:textId="77777777" w:rsidR="009B3C01" w:rsidRPr="00F32FEC" w:rsidRDefault="009B3C01" w:rsidP="00A7133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4</w:t>
            </w:r>
            <w:r w:rsidR="00A71338" w:rsidRPr="00F32FEC">
              <w:rPr>
                <w:rFonts w:ascii="Times New Roman" w:hAnsi="Times New Roman" w:cs="Times New Roman"/>
                <w:sz w:val="20"/>
                <w:szCs w:val="20"/>
              </w:rPr>
              <w:t>,</w:t>
            </w:r>
            <w:r w:rsidRPr="00F32FEC">
              <w:rPr>
                <w:rFonts w:ascii="Times New Roman" w:hAnsi="Times New Roman" w:cs="Times New Roman"/>
                <w:sz w:val="20"/>
                <w:szCs w:val="20"/>
              </w:rPr>
              <w:t>885</w:t>
            </w:r>
          </w:p>
        </w:tc>
      </w:tr>
      <w:tr w:rsidR="009B3C01" w:rsidRPr="00F32FEC" w14:paraId="01BEE219" w14:textId="77777777" w:rsidTr="009E1078">
        <w:trPr>
          <w:trHeight w:val="20"/>
        </w:trPr>
        <w:tc>
          <w:tcPr>
            <w:tcW w:w="3017" w:type="pct"/>
          </w:tcPr>
          <w:p w14:paraId="436EDE75" w14:textId="77777777" w:rsidR="009B3C01" w:rsidRPr="00F32FEC" w:rsidRDefault="009B3C01" w:rsidP="00595D34">
            <w:pPr>
              <w:tabs>
                <w:tab w:val="left" w:leader="dot" w:pos="4320"/>
              </w:tabs>
              <w:spacing w:after="0" w:line="240" w:lineRule="auto"/>
              <w:ind w:left="288" w:hanging="288"/>
              <w:jc w:val="both"/>
              <w:rPr>
                <w:rFonts w:ascii="Times New Roman" w:hAnsi="Times New Roman" w:cs="Times New Roman"/>
                <w:sz w:val="20"/>
                <w:szCs w:val="20"/>
              </w:rPr>
            </w:pPr>
            <w:r w:rsidRPr="00F32FEC">
              <w:rPr>
                <w:rFonts w:ascii="Times New Roman" w:hAnsi="Times New Roman" w:cs="Times New Roman"/>
                <w:sz w:val="20"/>
                <w:szCs w:val="20"/>
              </w:rPr>
              <w:t>Chief Judge of the Family Court of Australia</w:t>
            </w:r>
            <w:r w:rsidR="00595D34" w:rsidRPr="00F32FEC">
              <w:rPr>
                <w:rFonts w:ascii="Times New Roman" w:hAnsi="Times New Roman" w:cs="Times New Roman"/>
                <w:sz w:val="20"/>
                <w:szCs w:val="20"/>
              </w:rPr>
              <w:tab/>
            </w:r>
          </w:p>
        </w:tc>
        <w:tc>
          <w:tcPr>
            <w:tcW w:w="658" w:type="pct"/>
            <w:vAlign w:val="bottom"/>
          </w:tcPr>
          <w:p w14:paraId="0F590D11"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82</w:t>
            </w:r>
            <w:r w:rsidR="009E1078" w:rsidRPr="00F32FEC">
              <w:rPr>
                <w:rFonts w:ascii="Times New Roman" w:hAnsi="Times New Roman" w:cs="Times New Roman"/>
                <w:sz w:val="20"/>
                <w:szCs w:val="20"/>
              </w:rPr>
              <w:t>,</w:t>
            </w:r>
            <w:r w:rsidRPr="00F32FEC">
              <w:rPr>
                <w:rFonts w:ascii="Times New Roman" w:hAnsi="Times New Roman" w:cs="Times New Roman"/>
                <w:sz w:val="20"/>
                <w:szCs w:val="20"/>
              </w:rPr>
              <w:t>291</w:t>
            </w:r>
          </w:p>
        </w:tc>
        <w:tc>
          <w:tcPr>
            <w:tcW w:w="680" w:type="pct"/>
            <w:vAlign w:val="bottom"/>
          </w:tcPr>
          <w:p w14:paraId="6657017E"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86,716</w:t>
            </w:r>
          </w:p>
        </w:tc>
        <w:tc>
          <w:tcPr>
            <w:tcW w:w="646" w:type="pct"/>
            <w:vAlign w:val="bottom"/>
          </w:tcPr>
          <w:p w14:paraId="32E12115" w14:textId="77777777" w:rsidR="009B3C01" w:rsidRPr="00F32FEC" w:rsidRDefault="009B3C01" w:rsidP="00A7133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4</w:t>
            </w:r>
            <w:r w:rsidR="00A71338" w:rsidRPr="00F32FEC">
              <w:rPr>
                <w:rFonts w:ascii="Times New Roman" w:hAnsi="Times New Roman" w:cs="Times New Roman"/>
                <w:sz w:val="20"/>
                <w:szCs w:val="20"/>
              </w:rPr>
              <w:t>,</w:t>
            </w:r>
            <w:r w:rsidRPr="00F32FEC">
              <w:rPr>
                <w:rFonts w:ascii="Times New Roman" w:hAnsi="Times New Roman" w:cs="Times New Roman"/>
                <w:sz w:val="20"/>
                <w:szCs w:val="20"/>
              </w:rPr>
              <w:t>885</w:t>
            </w:r>
          </w:p>
        </w:tc>
      </w:tr>
      <w:tr w:rsidR="009B3C01" w:rsidRPr="00F32FEC" w14:paraId="7FF8CD76" w14:textId="77777777" w:rsidTr="009E1078">
        <w:trPr>
          <w:trHeight w:val="20"/>
        </w:trPr>
        <w:tc>
          <w:tcPr>
            <w:tcW w:w="3017" w:type="pct"/>
          </w:tcPr>
          <w:p w14:paraId="12F486CB" w14:textId="77777777" w:rsidR="009B3C01" w:rsidRPr="00F32FEC" w:rsidRDefault="009B3C01" w:rsidP="00595D34">
            <w:pPr>
              <w:tabs>
                <w:tab w:val="left" w:leader="dot" w:pos="4320"/>
              </w:tabs>
              <w:spacing w:after="0" w:line="240" w:lineRule="auto"/>
              <w:ind w:left="288" w:hanging="288"/>
              <w:jc w:val="both"/>
              <w:rPr>
                <w:rFonts w:ascii="Times New Roman" w:hAnsi="Times New Roman" w:cs="Times New Roman"/>
                <w:sz w:val="20"/>
                <w:szCs w:val="20"/>
              </w:rPr>
            </w:pPr>
            <w:r w:rsidRPr="00F32FEC">
              <w:rPr>
                <w:rFonts w:ascii="Times New Roman" w:hAnsi="Times New Roman" w:cs="Times New Roman"/>
                <w:sz w:val="20"/>
                <w:szCs w:val="20"/>
              </w:rPr>
              <w:t>Chairman of the Commonwealth Grants Commission</w:t>
            </w:r>
            <w:r w:rsidR="00595D34" w:rsidRPr="00F32FEC">
              <w:rPr>
                <w:rFonts w:ascii="Times New Roman" w:hAnsi="Times New Roman" w:cs="Times New Roman"/>
                <w:sz w:val="20"/>
                <w:szCs w:val="20"/>
              </w:rPr>
              <w:tab/>
            </w:r>
          </w:p>
        </w:tc>
        <w:tc>
          <w:tcPr>
            <w:tcW w:w="658" w:type="pct"/>
            <w:vAlign w:val="bottom"/>
          </w:tcPr>
          <w:p w14:paraId="49E3C595"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82,291</w:t>
            </w:r>
          </w:p>
        </w:tc>
        <w:tc>
          <w:tcPr>
            <w:tcW w:w="680" w:type="pct"/>
            <w:vAlign w:val="bottom"/>
          </w:tcPr>
          <w:p w14:paraId="421FB993"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86,716</w:t>
            </w:r>
          </w:p>
        </w:tc>
        <w:tc>
          <w:tcPr>
            <w:tcW w:w="646" w:type="pct"/>
            <w:vAlign w:val="bottom"/>
          </w:tcPr>
          <w:p w14:paraId="561F0B13"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4,885</w:t>
            </w:r>
          </w:p>
        </w:tc>
      </w:tr>
      <w:tr w:rsidR="009B3C01" w:rsidRPr="00F32FEC" w14:paraId="2A10BD4A" w14:textId="77777777" w:rsidTr="009E1078">
        <w:trPr>
          <w:trHeight w:val="20"/>
        </w:trPr>
        <w:tc>
          <w:tcPr>
            <w:tcW w:w="3017" w:type="pct"/>
          </w:tcPr>
          <w:p w14:paraId="06EF27D9" w14:textId="77777777" w:rsidR="009B3C01" w:rsidRPr="00F32FEC" w:rsidRDefault="009B3C01" w:rsidP="00595D34">
            <w:pPr>
              <w:tabs>
                <w:tab w:val="left" w:leader="dot" w:pos="4320"/>
              </w:tabs>
              <w:spacing w:after="0" w:line="240" w:lineRule="auto"/>
              <w:ind w:left="288" w:hanging="288"/>
              <w:jc w:val="both"/>
              <w:rPr>
                <w:rFonts w:ascii="Times New Roman" w:hAnsi="Times New Roman" w:cs="Times New Roman"/>
                <w:sz w:val="20"/>
                <w:szCs w:val="20"/>
              </w:rPr>
            </w:pPr>
            <w:r w:rsidRPr="00F32FEC">
              <w:rPr>
                <w:rFonts w:ascii="Times New Roman" w:hAnsi="Times New Roman" w:cs="Times New Roman"/>
                <w:sz w:val="20"/>
                <w:szCs w:val="20"/>
              </w:rPr>
              <w:t>Judge (other than the Chief Judge) of the Federal Court of Australia</w:t>
            </w:r>
            <w:r w:rsidR="00595D34" w:rsidRPr="00F32FEC">
              <w:rPr>
                <w:rFonts w:ascii="Times New Roman" w:hAnsi="Times New Roman" w:cs="Times New Roman"/>
                <w:sz w:val="20"/>
                <w:szCs w:val="20"/>
              </w:rPr>
              <w:tab/>
            </w:r>
          </w:p>
        </w:tc>
        <w:tc>
          <w:tcPr>
            <w:tcW w:w="658" w:type="pct"/>
            <w:vAlign w:val="bottom"/>
          </w:tcPr>
          <w:p w14:paraId="1FD86C9A"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82,291</w:t>
            </w:r>
          </w:p>
        </w:tc>
        <w:tc>
          <w:tcPr>
            <w:tcW w:w="680" w:type="pct"/>
            <w:vAlign w:val="bottom"/>
          </w:tcPr>
          <w:p w14:paraId="4CCB0F56"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86,716</w:t>
            </w:r>
          </w:p>
        </w:tc>
        <w:tc>
          <w:tcPr>
            <w:tcW w:w="646" w:type="pct"/>
            <w:vAlign w:val="bottom"/>
          </w:tcPr>
          <w:p w14:paraId="25182358"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4,345</w:t>
            </w:r>
          </w:p>
        </w:tc>
      </w:tr>
      <w:tr w:rsidR="009B3C01" w:rsidRPr="00F32FEC" w14:paraId="6D623009" w14:textId="77777777" w:rsidTr="009E1078">
        <w:trPr>
          <w:trHeight w:val="20"/>
        </w:trPr>
        <w:tc>
          <w:tcPr>
            <w:tcW w:w="3017" w:type="pct"/>
          </w:tcPr>
          <w:p w14:paraId="5F3A7CF3" w14:textId="77777777" w:rsidR="009B3C01" w:rsidRPr="00F32FEC" w:rsidRDefault="009B3C01" w:rsidP="00595D34">
            <w:pPr>
              <w:tabs>
                <w:tab w:val="left" w:leader="dot" w:pos="4320"/>
              </w:tabs>
              <w:spacing w:after="0" w:line="240" w:lineRule="auto"/>
              <w:ind w:left="288" w:hanging="288"/>
              <w:jc w:val="both"/>
              <w:rPr>
                <w:rFonts w:ascii="Times New Roman" w:hAnsi="Times New Roman" w:cs="Times New Roman"/>
                <w:sz w:val="20"/>
                <w:szCs w:val="20"/>
              </w:rPr>
            </w:pPr>
            <w:r w:rsidRPr="00F32FEC">
              <w:rPr>
                <w:rFonts w:ascii="Times New Roman" w:hAnsi="Times New Roman" w:cs="Times New Roman"/>
                <w:sz w:val="20"/>
                <w:szCs w:val="20"/>
              </w:rPr>
              <w:t>Judge (other than the Chief Justice) of the Supreme Court of the Australian Capital Territory</w:t>
            </w:r>
            <w:r w:rsidR="00595D34" w:rsidRPr="00F32FEC">
              <w:rPr>
                <w:rFonts w:ascii="Times New Roman" w:hAnsi="Times New Roman" w:cs="Times New Roman"/>
                <w:sz w:val="20"/>
                <w:szCs w:val="20"/>
              </w:rPr>
              <w:tab/>
            </w:r>
          </w:p>
        </w:tc>
        <w:tc>
          <w:tcPr>
            <w:tcW w:w="658" w:type="pct"/>
            <w:vAlign w:val="bottom"/>
          </w:tcPr>
          <w:p w14:paraId="61D8518A"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82,291</w:t>
            </w:r>
          </w:p>
        </w:tc>
        <w:tc>
          <w:tcPr>
            <w:tcW w:w="680" w:type="pct"/>
            <w:vAlign w:val="bottom"/>
          </w:tcPr>
          <w:p w14:paraId="42BCFE1D"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86,716</w:t>
            </w:r>
          </w:p>
        </w:tc>
        <w:tc>
          <w:tcPr>
            <w:tcW w:w="646" w:type="pct"/>
            <w:vAlign w:val="bottom"/>
          </w:tcPr>
          <w:p w14:paraId="676D7659"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4,345</w:t>
            </w:r>
          </w:p>
        </w:tc>
      </w:tr>
      <w:tr w:rsidR="009B3C01" w:rsidRPr="00F32FEC" w14:paraId="3AE08FBF" w14:textId="77777777" w:rsidTr="009E1078">
        <w:trPr>
          <w:trHeight w:val="20"/>
        </w:trPr>
        <w:tc>
          <w:tcPr>
            <w:tcW w:w="3017" w:type="pct"/>
          </w:tcPr>
          <w:p w14:paraId="6AD9C533" w14:textId="77777777" w:rsidR="009B3C01" w:rsidRPr="00F32FEC" w:rsidRDefault="009B3C01" w:rsidP="00595D34">
            <w:pPr>
              <w:tabs>
                <w:tab w:val="left" w:leader="dot" w:pos="4320"/>
              </w:tabs>
              <w:spacing w:after="0" w:line="240" w:lineRule="auto"/>
              <w:ind w:left="288" w:hanging="288"/>
              <w:jc w:val="both"/>
              <w:rPr>
                <w:rFonts w:ascii="Times New Roman" w:hAnsi="Times New Roman" w:cs="Times New Roman"/>
                <w:sz w:val="20"/>
                <w:szCs w:val="20"/>
              </w:rPr>
            </w:pPr>
            <w:r w:rsidRPr="00F32FEC">
              <w:rPr>
                <w:rFonts w:ascii="Times New Roman" w:hAnsi="Times New Roman" w:cs="Times New Roman"/>
                <w:sz w:val="20"/>
                <w:szCs w:val="20"/>
              </w:rPr>
              <w:t>President of the Inter-State Commission</w:t>
            </w:r>
            <w:r w:rsidR="00595D34" w:rsidRPr="00F32FEC">
              <w:rPr>
                <w:rFonts w:ascii="Times New Roman" w:hAnsi="Times New Roman" w:cs="Times New Roman"/>
                <w:sz w:val="20"/>
                <w:szCs w:val="20"/>
              </w:rPr>
              <w:tab/>
            </w:r>
          </w:p>
        </w:tc>
        <w:tc>
          <w:tcPr>
            <w:tcW w:w="658" w:type="pct"/>
            <w:vAlign w:val="bottom"/>
          </w:tcPr>
          <w:p w14:paraId="3F6F2027"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82,291</w:t>
            </w:r>
          </w:p>
        </w:tc>
        <w:tc>
          <w:tcPr>
            <w:tcW w:w="680" w:type="pct"/>
            <w:vAlign w:val="bottom"/>
          </w:tcPr>
          <w:p w14:paraId="25313DEE"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86,716</w:t>
            </w:r>
          </w:p>
        </w:tc>
        <w:tc>
          <w:tcPr>
            <w:tcW w:w="646" w:type="pct"/>
            <w:vAlign w:val="bottom"/>
          </w:tcPr>
          <w:p w14:paraId="6D218B0E"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4,345</w:t>
            </w:r>
          </w:p>
        </w:tc>
      </w:tr>
      <w:tr w:rsidR="009B3C01" w:rsidRPr="00F32FEC" w14:paraId="6482558C" w14:textId="77777777" w:rsidTr="009E1078">
        <w:trPr>
          <w:trHeight w:val="20"/>
        </w:trPr>
        <w:tc>
          <w:tcPr>
            <w:tcW w:w="3017" w:type="pct"/>
          </w:tcPr>
          <w:p w14:paraId="53F76F5F" w14:textId="77777777" w:rsidR="009B3C01" w:rsidRPr="00F32FEC" w:rsidRDefault="009B3C01" w:rsidP="00595D34">
            <w:pPr>
              <w:tabs>
                <w:tab w:val="left" w:leader="dot" w:pos="4320"/>
              </w:tabs>
              <w:spacing w:after="0" w:line="240" w:lineRule="auto"/>
              <w:ind w:left="288" w:hanging="288"/>
              <w:jc w:val="both"/>
              <w:rPr>
                <w:rFonts w:ascii="Times New Roman" w:hAnsi="Times New Roman" w:cs="Times New Roman"/>
                <w:sz w:val="20"/>
                <w:szCs w:val="20"/>
              </w:rPr>
            </w:pPr>
            <w:r w:rsidRPr="00F32FEC">
              <w:rPr>
                <w:rFonts w:ascii="Times New Roman" w:hAnsi="Times New Roman" w:cs="Times New Roman"/>
                <w:sz w:val="20"/>
                <w:szCs w:val="20"/>
              </w:rPr>
              <w:t>Senior Judge of the Family Court of Australia</w:t>
            </w:r>
            <w:r w:rsidR="00595D34" w:rsidRPr="00F32FEC">
              <w:rPr>
                <w:rFonts w:ascii="Times New Roman" w:hAnsi="Times New Roman" w:cs="Times New Roman"/>
                <w:sz w:val="20"/>
                <w:szCs w:val="20"/>
              </w:rPr>
              <w:tab/>
            </w:r>
          </w:p>
        </w:tc>
        <w:tc>
          <w:tcPr>
            <w:tcW w:w="658" w:type="pct"/>
            <w:vAlign w:val="bottom"/>
          </w:tcPr>
          <w:p w14:paraId="5678794F"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74,062</w:t>
            </w:r>
          </w:p>
        </w:tc>
        <w:tc>
          <w:tcPr>
            <w:tcW w:w="680" w:type="pct"/>
            <w:vAlign w:val="bottom"/>
          </w:tcPr>
          <w:p w14:paraId="66D2B7D2"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78,044</w:t>
            </w:r>
          </w:p>
        </w:tc>
        <w:tc>
          <w:tcPr>
            <w:tcW w:w="646" w:type="pct"/>
            <w:vAlign w:val="bottom"/>
          </w:tcPr>
          <w:p w14:paraId="3CE2D140"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3,800</w:t>
            </w:r>
          </w:p>
        </w:tc>
      </w:tr>
      <w:tr w:rsidR="009B3C01" w:rsidRPr="00F32FEC" w14:paraId="228492DB" w14:textId="77777777" w:rsidTr="009E1078">
        <w:trPr>
          <w:trHeight w:val="20"/>
        </w:trPr>
        <w:tc>
          <w:tcPr>
            <w:tcW w:w="3017" w:type="pct"/>
            <w:tcBorders>
              <w:bottom w:val="single" w:sz="6" w:space="0" w:color="auto"/>
            </w:tcBorders>
          </w:tcPr>
          <w:p w14:paraId="7718B8C4" w14:textId="77777777" w:rsidR="009B3C01" w:rsidRPr="00F32FEC" w:rsidRDefault="009B3C01" w:rsidP="00595D34">
            <w:pPr>
              <w:tabs>
                <w:tab w:val="left" w:leader="dot" w:pos="4320"/>
              </w:tabs>
              <w:spacing w:after="0" w:line="240" w:lineRule="auto"/>
              <w:ind w:left="288" w:hanging="288"/>
              <w:jc w:val="both"/>
              <w:rPr>
                <w:rFonts w:ascii="Times New Roman" w:hAnsi="Times New Roman" w:cs="Times New Roman"/>
                <w:sz w:val="20"/>
                <w:szCs w:val="20"/>
              </w:rPr>
            </w:pPr>
            <w:r w:rsidRPr="00F32FEC">
              <w:rPr>
                <w:rFonts w:ascii="Times New Roman" w:hAnsi="Times New Roman" w:cs="Times New Roman"/>
                <w:sz w:val="20"/>
                <w:szCs w:val="20"/>
              </w:rPr>
              <w:t>Judge (other than the Chief Judge or a Senior Judge) of the Family Court of Australia</w:t>
            </w:r>
            <w:r w:rsidR="00595D34" w:rsidRPr="00F32FEC">
              <w:rPr>
                <w:rFonts w:ascii="Times New Roman" w:hAnsi="Times New Roman" w:cs="Times New Roman"/>
                <w:sz w:val="20"/>
                <w:szCs w:val="20"/>
              </w:rPr>
              <w:tab/>
            </w:r>
          </w:p>
        </w:tc>
        <w:tc>
          <w:tcPr>
            <w:tcW w:w="658" w:type="pct"/>
            <w:tcBorders>
              <w:bottom w:val="single" w:sz="6" w:space="0" w:color="auto"/>
            </w:tcBorders>
            <w:vAlign w:val="bottom"/>
          </w:tcPr>
          <w:p w14:paraId="0A754067"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69,947</w:t>
            </w:r>
          </w:p>
        </w:tc>
        <w:tc>
          <w:tcPr>
            <w:tcW w:w="680" w:type="pct"/>
            <w:tcBorders>
              <w:bottom w:val="single" w:sz="6" w:space="0" w:color="auto"/>
            </w:tcBorders>
            <w:vAlign w:val="bottom"/>
          </w:tcPr>
          <w:p w14:paraId="4F345302"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73,709</w:t>
            </w:r>
          </w:p>
        </w:tc>
        <w:tc>
          <w:tcPr>
            <w:tcW w:w="646" w:type="pct"/>
            <w:tcBorders>
              <w:bottom w:val="single" w:sz="6" w:space="0" w:color="auto"/>
            </w:tcBorders>
            <w:vAlign w:val="bottom"/>
          </w:tcPr>
          <w:p w14:paraId="25615848" w14:textId="77777777" w:rsidR="009B3C01" w:rsidRPr="00F32FEC" w:rsidRDefault="009B3C01" w:rsidP="009E1078">
            <w:pPr>
              <w:spacing w:after="0" w:line="240" w:lineRule="auto"/>
              <w:jc w:val="right"/>
              <w:rPr>
                <w:rFonts w:ascii="Times New Roman" w:hAnsi="Times New Roman" w:cs="Times New Roman"/>
                <w:sz w:val="20"/>
                <w:szCs w:val="20"/>
              </w:rPr>
            </w:pPr>
            <w:r w:rsidRPr="00F32FEC">
              <w:rPr>
                <w:rFonts w:ascii="Times New Roman" w:hAnsi="Times New Roman" w:cs="Times New Roman"/>
                <w:sz w:val="20"/>
                <w:szCs w:val="20"/>
              </w:rPr>
              <w:t>3,800</w:t>
            </w:r>
          </w:p>
        </w:tc>
      </w:tr>
    </w:tbl>
    <w:p w14:paraId="5302A716" w14:textId="77777777" w:rsidR="009B3C01" w:rsidRPr="00553170" w:rsidRDefault="009B3C01" w:rsidP="00910A4E">
      <w:pPr>
        <w:spacing w:after="0" w:line="240" w:lineRule="auto"/>
        <w:jc w:val="both"/>
        <w:rPr>
          <w:rFonts w:ascii="Times New Roman" w:hAnsi="Times New Roman" w:cs="Times New Roman"/>
        </w:rPr>
      </w:pPr>
    </w:p>
    <w:sectPr w:rsidR="009B3C01" w:rsidRPr="00553170" w:rsidSect="00A11659">
      <w:headerReference w:type="even" r:id="rId8"/>
      <w:headerReference w:type="default" r:id="rId9"/>
      <w:pgSz w:w="10325" w:h="1457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45C17D" w15:done="0"/>
  <w15:commentEx w15:paraId="611CE14D" w15:done="0"/>
  <w15:commentEx w15:paraId="2BFC41C8" w15:done="0"/>
  <w15:commentEx w15:paraId="07746456" w15:done="0"/>
  <w15:commentEx w15:paraId="1739E015" w15:done="0"/>
  <w15:commentEx w15:paraId="225638E2" w15:done="0"/>
  <w15:commentEx w15:paraId="60D0F2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45C17D" w16cid:durableId="1FE891AB"/>
  <w16cid:commentId w16cid:paraId="611CE14D" w16cid:durableId="1FE8923D"/>
  <w16cid:commentId w16cid:paraId="2BFC41C8" w16cid:durableId="1FE89245"/>
  <w16cid:commentId w16cid:paraId="07746456" w16cid:durableId="1FE8926A"/>
  <w16cid:commentId w16cid:paraId="1739E015" w16cid:durableId="1FE8928B"/>
  <w16cid:commentId w16cid:paraId="225638E2" w16cid:durableId="1FE89295"/>
  <w16cid:commentId w16cid:paraId="60D0F2DE" w16cid:durableId="1FE892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60AB9" w14:textId="77777777" w:rsidR="0064687B" w:rsidRDefault="0064687B" w:rsidP="00B8097E">
      <w:pPr>
        <w:spacing w:after="0" w:line="240" w:lineRule="auto"/>
      </w:pPr>
      <w:r>
        <w:separator/>
      </w:r>
    </w:p>
  </w:endnote>
  <w:endnote w:type="continuationSeparator" w:id="0">
    <w:p w14:paraId="074229A4" w14:textId="77777777" w:rsidR="0064687B" w:rsidRDefault="0064687B" w:rsidP="00B8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58085" w14:textId="77777777" w:rsidR="0064687B" w:rsidRDefault="0064687B" w:rsidP="00B8097E">
      <w:pPr>
        <w:spacing w:after="0" w:line="240" w:lineRule="auto"/>
      </w:pPr>
      <w:r>
        <w:separator/>
      </w:r>
    </w:p>
  </w:footnote>
  <w:footnote w:type="continuationSeparator" w:id="0">
    <w:p w14:paraId="4B45DE48" w14:textId="77777777" w:rsidR="0064687B" w:rsidRDefault="0064687B" w:rsidP="00B80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FF436" w14:textId="77777777" w:rsidR="00B8097E" w:rsidRPr="00B8097E" w:rsidRDefault="00B8097E" w:rsidP="00B8097E">
    <w:pPr>
      <w:spacing w:after="0" w:line="240" w:lineRule="auto"/>
      <w:ind w:left="1800" w:right="1685"/>
      <w:jc w:val="center"/>
      <w:rPr>
        <w:rFonts w:ascii="Times New Roman" w:hAnsi="Times New Roman" w:cs="Times New Roman"/>
        <w:sz w:val="20"/>
      </w:rPr>
    </w:pPr>
    <w:r w:rsidRPr="00B8097E">
      <w:rPr>
        <w:rFonts w:ascii="Times New Roman" w:hAnsi="Times New Roman" w:cs="Times New Roman"/>
        <w:i/>
        <w:sz w:val="20"/>
      </w:rPr>
      <w:t>Judicial and Statutory Officers (Remuneration and Allowances)</w:t>
    </w:r>
    <w:r>
      <w:rPr>
        <w:rFonts w:ascii="Times New Roman" w:hAnsi="Times New Roman" w:cs="Times New Roman"/>
        <w:i/>
        <w:sz w:val="20"/>
      </w:rPr>
      <w:tab/>
    </w:r>
    <w:r w:rsidRPr="00B8097E">
      <w:rPr>
        <w:rFonts w:ascii="Times New Roman" w:hAnsi="Times New Roman" w:cs="Times New Roman"/>
        <w:i/>
        <w:sz w:val="20"/>
      </w:rPr>
      <w:t>No. 104, 1984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672CA" w14:textId="77777777" w:rsidR="00B8097E" w:rsidRPr="00B8097E" w:rsidRDefault="00B8097E" w:rsidP="00B8097E">
    <w:pPr>
      <w:spacing w:after="0" w:line="240" w:lineRule="auto"/>
      <w:ind w:left="1800" w:right="1685"/>
      <w:jc w:val="center"/>
      <w:rPr>
        <w:rFonts w:ascii="Times New Roman" w:hAnsi="Times New Roman" w:cs="Times New Roman"/>
        <w:sz w:val="20"/>
      </w:rPr>
    </w:pPr>
    <w:r w:rsidRPr="00B8097E">
      <w:rPr>
        <w:rFonts w:ascii="Times New Roman" w:hAnsi="Times New Roman" w:cs="Times New Roman"/>
        <w:i/>
        <w:sz w:val="20"/>
      </w:rPr>
      <w:t>Judicial and Statutory Officers (Remuneration and Allowances)</w:t>
    </w:r>
    <w:r>
      <w:rPr>
        <w:rFonts w:ascii="Times New Roman" w:hAnsi="Times New Roman" w:cs="Times New Roman"/>
        <w:i/>
        <w:sz w:val="20"/>
      </w:rPr>
      <w:tab/>
    </w:r>
    <w:r w:rsidRPr="00B8097E">
      <w:rPr>
        <w:rFonts w:ascii="Times New Roman" w:hAnsi="Times New Roman" w:cs="Times New Roman"/>
        <w:i/>
        <w:sz w:val="20"/>
      </w:rPr>
      <w:t>No. 104,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3C01"/>
    <w:rsid w:val="00024015"/>
    <w:rsid w:val="000A59AB"/>
    <w:rsid w:val="000D7ABB"/>
    <w:rsid w:val="001C40A1"/>
    <w:rsid w:val="00525F3C"/>
    <w:rsid w:val="00553170"/>
    <w:rsid w:val="00595D34"/>
    <w:rsid w:val="00606EE1"/>
    <w:rsid w:val="00643323"/>
    <w:rsid w:val="0064687B"/>
    <w:rsid w:val="00774E90"/>
    <w:rsid w:val="008C086D"/>
    <w:rsid w:val="00910A4E"/>
    <w:rsid w:val="00911CC2"/>
    <w:rsid w:val="009A32B9"/>
    <w:rsid w:val="009B29A3"/>
    <w:rsid w:val="009B3C01"/>
    <w:rsid w:val="009E1078"/>
    <w:rsid w:val="00A11659"/>
    <w:rsid w:val="00A47885"/>
    <w:rsid w:val="00A71338"/>
    <w:rsid w:val="00AD28D1"/>
    <w:rsid w:val="00B8097E"/>
    <w:rsid w:val="00B92592"/>
    <w:rsid w:val="00F32FEC"/>
    <w:rsid w:val="00FC727F"/>
    <w:rsid w:val="00FE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B3C0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B3C0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B3C0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B3C0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9B3C0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9B3C0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B3C01"/>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9B3C0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9B3C01"/>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9B3C01"/>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9B3C01"/>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9B3C01"/>
    <w:pPr>
      <w:spacing w:after="0" w:line="240" w:lineRule="auto"/>
    </w:pPr>
    <w:rPr>
      <w:rFonts w:ascii="Times New Roman" w:eastAsia="Times New Roman" w:hAnsi="Times New Roman" w:cs="Times New Roman"/>
      <w:sz w:val="20"/>
      <w:szCs w:val="20"/>
    </w:rPr>
  </w:style>
  <w:style w:type="paragraph" w:customStyle="1" w:styleId="Style474">
    <w:name w:val="Style474"/>
    <w:basedOn w:val="Normal"/>
    <w:rsid w:val="009B3C01"/>
    <w:pPr>
      <w:spacing w:after="0" w:line="240" w:lineRule="auto"/>
    </w:pPr>
    <w:rPr>
      <w:rFonts w:ascii="Times New Roman" w:eastAsia="Times New Roman" w:hAnsi="Times New Roman" w:cs="Times New Roman"/>
      <w:sz w:val="20"/>
      <w:szCs w:val="20"/>
    </w:rPr>
  </w:style>
  <w:style w:type="paragraph" w:customStyle="1" w:styleId="Style356">
    <w:name w:val="Style356"/>
    <w:basedOn w:val="Normal"/>
    <w:rsid w:val="009B3C01"/>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9B3C01"/>
    <w:pPr>
      <w:spacing w:after="0" w:line="240" w:lineRule="auto"/>
    </w:pPr>
    <w:rPr>
      <w:rFonts w:ascii="Times New Roman" w:eastAsia="Times New Roman" w:hAnsi="Times New Roman" w:cs="Times New Roman"/>
      <w:sz w:val="20"/>
      <w:szCs w:val="20"/>
    </w:rPr>
  </w:style>
  <w:style w:type="paragraph" w:customStyle="1" w:styleId="Style432">
    <w:name w:val="Style432"/>
    <w:basedOn w:val="Normal"/>
    <w:rsid w:val="009B3C01"/>
    <w:pPr>
      <w:spacing w:after="0" w:line="240" w:lineRule="auto"/>
    </w:pPr>
    <w:rPr>
      <w:rFonts w:ascii="Times New Roman" w:eastAsia="Times New Roman" w:hAnsi="Times New Roman" w:cs="Times New Roman"/>
      <w:sz w:val="20"/>
      <w:szCs w:val="20"/>
    </w:rPr>
  </w:style>
  <w:style w:type="paragraph" w:customStyle="1" w:styleId="Style285">
    <w:name w:val="Style285"/>
    <w:basedOn w:val="Normal"/>
    <w:rsid w:val="009B3C01"/>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9B3C01"/>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9B3C01"/>
    <w:rPr>
      <w:rFonts w:ascii="Times New Roman" w:eastAsia="Times New Roman" w:hAnsi="Times New Roman" w:cs="Times New Roman"/>
      <w:b w:val="0"/>
      <w:bCs w:val="0"/>
      <w:i w:val="0"/>
      <w:iCs w:val="0"/>
      <w:smallCaps w:val="0"/>
      <w:sz w:val="20"/>
      <w:szCs w:val="20"/>
    </w:rPr>
  </w:style>
  <w:style w:type="character" w:customStyle="1" w:styleId="CharStyle32">
    <w:name w:val="CharStyle32"/>
    <w:basedOn w:val="DefaultParagraphFont"/>
    <w:rsid w:val="009B3C01"/>
    <w:rPr>
      <w:rFonts w:ascii="Times New Roman" w:eastAsia="Times New Roman" w:hAnsi="Times New Roman" w:cs="Times New Roman"/>
      <w:b/>
      <w:bCs/>
      <w:i w:val="0"/>
      <w:iCs w:val="0"/>
      <w:smallCaps w:val="0"/>
      <w:sz w:val="34"/>
      <w:szCs w:val="34"/>
    </w:rPr>
  </w:style>
  <w:style w:type="character" w:customStyle="1" w:styleId="CharStyle37">
    <w:name w:val="CharStyle37"/>
    <w:basedOn w:val="DefaultParagraphFont"/>
    <w:rsid w:val="009B3C01"/>
    <w:rPr>
      <w:rFonts w:ascii="Times New Roman" w:eastAsia="Times New Roman" w:hAnsi="Times New Roman" w:cs="Times New Roman"/>
      <w:b w:val="0"/>
      <w:bCs w:val="0"/>
      <w:i/>
      <w:iCs/>
      <w:smallCaps w:val="0"/>
      <w:sz w:val="20"/>
      <w:szCs w:val="20"/>
    </w:rPr>
  </w:style>
  <w:style w:type="character" w:customStyle="1" w:styleId="CharStyle70">
    <w:name w:val="CharStyle70"/>
    <w:basedOn w:val="DefaultParagraphFont"/>
    <w:rsid w:val="009B3C01"/>
    <w:rPr>
      <w:rFonts w:ascii="Times New Roman" w:eastAsia="Times New Roman" w:hAnsi="Times New Roman" w:cs="Times New Roman"/>
      <w:b/>
      <w:bCs/>
      <w:i w:val="0"/>
      <w:iCs w:val="0"/>
      <w:smallCaps w:val="0"/>
      <w:spacing w:val="10"/>
      <w:sz w:val="16"/>
      <w:szCs w:val="16"/>
    </w:rPr>
  </w:style>
  <w:style w:type="character" w:customStyle="1" w:styleId="CharStyle271">
    <w:name w:val="CharStyle271"/>
    <w:basedOn w:val="DefaultParagraphFont"/>
    <w:rsid w:val="009B3C01"/>
    <w:rPr>
      <w:rFonts w:ascii="Times New Roman" w:eastAsia="Times New Roman" w:hAnsi="Times New Roman" w:cs="Times New Roman"/>
      <w:b/>
      <w:bCs/>
      <w:i w:val="0"/>
      <w:iCs w:val="0"/>
      <w:smallCaps/>
      <w:spacing w:val="20"/>
      <w:sz w:val="22"/>
      <w:szCs w:val="22"/>
    </w:rPr>
  </w:style>
  <w:style w:type="character" w:customStyle="1" w:styleId="CharStyle278">
    <w:name w:val="CharStyle278"/>
    <w:basedOn w:val="DefaultParagraphFont"/>
    <w:rsid w:val="009B3C01"/>
    <w:rPr>
      <w:rFonts w:ascii="Times New Roman" w:eastAsia="Times New Roman" w:hAnsi="Times New Roman" w:cs="Times New Roman"/>
      <w:b/>
      <w:bCs/>
      <w:i w:val="0"/>
      <w:iCs w:val="0"/>
      <w:smallCaps w:val="0"/>
      <w:sz w:val="14"/>
      <w:szCs w:val="14"/>
    </w:rPr>
  </w:style>
  <w:style w:type="character" w:customStyle="1" w:styleId="CharStyle279">
    <w:name w:val="CharStyle279"/>
    <w:basedOn w:val="DefaultParagraphFont"/>
    <w:rsid w:val="009B3C01"/>
    <w:rPr>
      <w:rFonts w:ascii="Times New Roman" w:eastAsia="Times New Roman" w:hAnsi="Times New Roman" w:cs="Times New Roman"/>
      <w:b/>
      <w:bCs/>
      <w:i w:val="0"/>
      <w:iCs w:val="0"/>
      <w:smallCaps w:val="0"/>
      <w:sz w:val="14"/>
      <w:szCs w:val="14"/>
    </w:rPr>
  </w:style>
  <w:style w:type="character" w:customStyle="1" w:styleId="CharStyle281">
    <w:name w:val="CharStyle281"/>
    <w:basedOn w:val="DefaultParagraphFont"/>
    <w:rsid w:val="009B3C01"/>
    <w:rPr>
      <w:rFonts w:ascii="Times New Roman" w:eastAsia="Times New Roman" w:hAnsi="Times New Roman" w:cs="Times New Roman"/>
      <w:b/>
      <w:bCs/>
      <w:i w:val="0"/>
      <w:iCs w:val="0"/>
      <w:smallCaps w:val="0"/>
      <w:sz w:val="26"/>
      <w:szCs w:val="26"/>
    </w:rPr>
  </w:style>
  <w:style w:type="character" w:customStyle="1" w:styleId="CharStyle499">
    <w:name w:val="CharStyle499"/>
    <w:basedOn w:val="DefaultParagraphFont"/>
    <w:rsid w:val="009B3C01"/>
    <w:rPr>
      <w:rFonts w:ascii="Times New Roman" w:eastAsia="Times New Roman" w:hAnsi="Times New Roman" w:cs="Times New Roman"/>
      <w:b/>
      <w:bCs/>
      <w:i w:val="0"/>
      <w:iCs w:val="0"/>
      <w:smallCaps w:val="0"/>
      <w:sz w:val="20"/>
      <w:szCs w:val="20"/>
    </w:rPr>
  </w:style>
  <w:style w:type="character" w:customStyle="1" w:styleId="CharStyle512">
    <w:name w:val="CharStyle512"/>
    <w:basedOn w:val="DefaultParagraphFont"/>
    <w:rsid w:val="009B3C01"/>
    <w:rPr>
      <w:rFonts w:ascii="Times New Roman" w:eastAsia="Times New Roman" w:hAnsi="Times New Roman" w:cs="Times New Roman"/>
      <w:b w:val="0"/>
      <w:bCs w:val="0"/>
      <w:i w:val="0"/>
      <w:iCs w:val="0"/>
      <w:smallCaps w:val="0"/>
      <w:sz w:val="18"/>
      <w:szCs w:val="18"/>
    </w:rPr>
  </w:style>
  <w:style w:type="paragraph" w:styleId="BalloonText">
    <w:name w:val="Balloon Text"/>
    <w:basedOn w:val="Normal"/>
    <w:link w:val="BalloonTextChar"/>
    <w:uiPriority w:val="99"/>
    <w:semiHidden/>
    <w:unhideWhenUsed/>
    <w:rsid w:val="00FE3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11A"/>
    <w:rPr>
      <w:rFonts w:ascii="Tahoma" w:hAnsi="Tahoma" w:cs="Tahoma"/>
      <w:sz w:val="16"/>
      <w:szCs w:val="16"/>
    </w:rPr>
  </w:style>
  <w:style w:type="paragraph" w:styleId="Header">
    <w:name w:val="header"/>
    <w:basedOn w:val="Normal"/>
    <w:link w:val="HeaderChar"/>
    <w:uiPriority w:val="99"/>
    <w:unhideWhenUsed/>
    <w:rsid w:val="00B80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97E"/>
  </w:style>
  <w:style w:type="paragraph" w:styleId="Footer">
    <w:name w:val="footer"/>
    <w:basedOn w:val="Normal"/>
    <w:link w:val="FooterChar"/>
    <w:uiPriority w:val="99"/>
    <w:semiHidden/>
    <w:unhideWhenUsed/>
    <w:rsid w:val="00B809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097E"/>
  </w:style>
  <w:style w:type="character" w:styleId="CommentReference">
    <w:name w:val="annotation reference"/>
    <w:basedOn w:val="DefaultParagraphFont"/>
    <w:uiPriority w:val="99"/>
    <w:semiHidden/>
    <w:unhideWhenUsed/>
    <w:rsid w:val="00525F3C"/>
    <w:rPr>
      <w:sz w:val="16"/>
      <w:szCs w:val="16"/>
    </w:rPr>
  </w:style>
  <w:style w:type="paragraph" w:styleId="CommentText">
    <w:name w:val="annotation text"/>
    <w:basedOn w:val="Normal"/>
    <w:link w:val="CommentTextChar"/>
    <w:uiPriority w:val="99"/>
    <w:semiHidden/>
    <w:unhideWhenUsed/>
    <w:rsid w:val="00525F3C"/>
    <w:pPr>
      <w:spacing w:line="240" w:lineRule="auto"/>
    </w:pPr>
    <w:rPr>
      <w:sz w:val="20"/>
      <w:szCs w:val="20"/>
    </w:rPr>
  </w:style>
  <w:style w:type="character" w:customStyle="1" w:styleId="CommentTextChar">
    <w:name w:val="Comment Text Char"/>
    <w:basedOn w:val="DefaultParagraphFont"/>
    <w:link w:val="CommentText"/>
    <w:uiPriority w:val="99"/>
    <w:semiHidden/>
    <w:rsid w:val="00525F3C"/>
    <w:rPr>
      <w:sz w:val="20"/>
      <w:szCs w:val="20"/>
    </w:rPr>
  </w:style>
  <w:style w:type="paragraph" w:styleId="CommentSubject">
    <w:name w:val="annotation subject"/>
    <w:basedOn w:val="CommentText"/>
    <w:next w:val="CommentText"/>
    <w:link w:val="CommentSubjectChar"/>
    <w:uiPriority w:val="99"/>
    <w:semiHidden/>
    <w:unhideWhenUsed/>
    <w:rsid w:val="00525F3C"/>
    <w:rPr>
      <w:b/>
      <w:bCs/>
    </w:rPr>
  </w:style>
  <w:style w:type="character" w:customStyle="1" w:styleId="CommentSubjectChar">
    <w:name w:val="Comment Subject Char"/>
    <w:basedOn w:val="CommentTextChar"/>
    <w:link w:val="CommentSubject"/>
    <w:uiPriority w:val="99"/>
    <w:semiHidden/>
    <w:rsid w:val="00525F3C"/>
    <w:rPr>
      <w:b/>
      <w:bCs/>
      <w:sz w:val="20"/>
      <w:szCs w:val="20"/>
    </w:rPr>
  </w:style>
  <w:style w:type="paragraph" w:styleId="Revision">
    <w:name w:val="Revision"/>
    <w:hidden/>
    <w:uiPriority w:val="99"/>
    <w:semiHidden/>
    <w:rsid w:val="00606E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2019-01-15T07:12:00Z</dcterms:created>
  <dcterms:modified xsi:type="dcterms:W3CDTF">2019-09-19T02:10:00Z</dcterms:modified>
</cp:coreProperties>
</file>