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56" w:rsidRPr="00410AB1" w:rsidRDefault="00056C56" w:rsidP="00056C56">
      <w:r w:rsidRPr="00410AB1">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00355200" r:id="rId10"/>
        </w:object>
      </w:r>
    </w:p>
    <w:p w:rsidR="00056C56" w:rsidRPr="00410AB1" w:rsidRDefault="00056C56" w:rsidP="00056C56">
      <w:pPr>
        <w:pStyle w:val="ShortT"/>
        <w:spacing w:before="240"/>
      </w:pPr>
      <w:r w:rsidRPr="00410AB1">
        <w:t>Australian Crime Commission Act 2002</w:t>
      </w:r>
    </w:p>
    <w:p w:rsidR="00056C56" w:rsidRPr="00410AB1" w:rsidRDefault="00056C56" w:rsidP="00056C56">
      <w:pPr>
        <w:pStyle w:val="CompiledActNo"/>
        <w:spacing w:before="240"/>
      </w:pPr>
      <w:r w:rsidRPr="00410AB1">
        <w:t>No.</w:t>
      </w:r>
      <w:r w:rsidR="00410AB1">
        <w:t> </w:t>
      </w:r>
      <w:r w:rsidRPr="00410AB1">
        <w:t>41, 1984</w:t>
      </w:r>
    </w:p>
    <w:p w:rsidR="00056C56" w:rsidRPr="00410AB1" w:rsidRDefault="00056C56" w:rsidP="00056C56">
      <w:pPr>
        <w:spacing w:before="1000"/>
        <w:rPr>
          <w:rFonts w:cs="Arial"/>
          <w:b/>
          <w:sz w:val="32"/>
          <w:szCs w:val="32"/>
        </w:rPr>
      </w:pPr>
      <w:r w:rsidRPr="00410AB1">
        <w:rPr>
          <w:rFonts w:cs="Arial"/>
          <w:b/>
          <w:sz w:val="32"/>
          <w:szCs w:val="32"/>
        </w:rPr>
        <w:t>Compilation No.</w:t>
      </w:r>
      <w:r w:rsidR="00410AB1">
        <w:rPr>
          <w:rFonts w:cs="Arial"/>
          <w:b/>
          <w:sz w:val="32"/>
          <w:szCs w:val="32"/>
        </w:rPr>
        <w:t> </w:t>
      </w:r>
      <w:r w:rsidRPr="00410AB1">
        <w:rPr>
          <w:rFonts w:cs="Arial"/>
          <w:b/>
          <w:sz w:val="32"/>
          <w:szCs w:val="32"/>
        </w:rPr>
        <w:fldChar w:fldCharType="begin"/>
      </w:r>
      <w:r w:rsidRPr="00410AB1">
        <w:rPr>
          <w:rFonts w:cs="Arial"/>
          <w:b/>
          <w:sz w:val="32"/>
          <w:szCs w:val="32"/>
        </w:rPr>
        <w:instrText xml:space="preserve"> DOCPROPERTY  CompilationNumber </w:instrText>
      </w:r>
      <w:r w:rsidRPr="00410AB1">
        <w:rPr>
          <w:rFonts w:cs="Arial"/>
          <w:b/>
          <w:sz w:val="32"/>
          <w:szCs w:val="32"/>
        </w:rPr>
        <w:fldChar w:fldCharType="separate"/>
      </w:r>
      <w:r w:rsidR="00410AB1">
        <w:rPr>
          <w:rFonts w:cs="Arial"/>
          <w:b/>
          <w:sz w:val="32"/>
          <w:szCs w:val="32"/>
        </w:rPr>
        <w:t>57</w:t>
      </w:r>
      <w:r w:rsidRPr="00410AB1">
        <w:rPr>
          <w:rFonts w:cs="Arial"/>
          <w:b/>
          <w:sz w:val="32"/>
          <w:szCs w:val="32"/>
        </w:rPr>
        <w:fldChar w:fldCharType="end"/>
      </w:r>
    </w:p>
    <w:p w:rsidR="00056C56" w:rsidRPr="00410AB1" w:rsidRDefault="00056C56" w:rsidP="00056C56">
      <w:pPr>
        <w:spacing w:before="480"/>
        <w:rPr>
          <w:rFonts w:cs="Arial"/>
          <w:sz w:val="24"/>
        </w:rPr>
      </w:pPr>
      <w:r w:rsidRPr="00410AB1">
        <w:rPr>
          <w:rFonts w:cs="Arial"/>
          <w:b/>
          <w:sz w:val="24"/>
        </w:rPr>
        <w:t xml:space="preserve">Compilation date: </w:t>
      </w:r>
      <w:r w:rsidRPr="00410AB1">
        <w:rPr>
          <w:rFonts w:cs="Arial"/>
          <w:b/>
          <w:sz w:val="24"/>
        </w:rPr>
        <w:tab/>
      </w:r>
      <w:r w:rsidRPr="00410AB1">
        <w:rPr>
          <w:rFonts w:cs="Arial"/>
          <w:b/>
          <w:sz w:val="24"/>
        </w:rPr>
        <w:tab/>
      </w:r>
      <w:r w:rsidRPr="00410AB1">
        <w:rPr>
          <w:rFonts w:cs="Arial"/>
          <w:b/>
          <w:sz w:val="24"/>
        </w:rPr>
        <w:tab/>
      </w:r>
      <w:r w:rsidRPr="00410AB1">
        <w:rPr>
          <w:rFonts w:cs="Arial"/>
          <w:sz w:val="24"/>
        </w:rPr>
        <w:fldChar w:fldCharType="begin"/>
      </w:r>
      <w:r w:rsidRPr="00410AB1">
        <w:rPr>
          <w:rFonts w:cs="Arial"/>
          <w:sz w:val="24"/>
        </w:rPr>
        <w:instrText xml:space="preserve"> DOCPROPERTY StartDate \@ "d MMMM yyyy" \*MERGEFORMAT </w:instrText>
      </w:r>
      <w:r w:rsidRPr="00410AB1">
        <w:rPr>
          <w:rFonts w:cs="Arial"/>
          <w:sz w:val="24"/>
        </w:rPr>
        <w:fldChar w:fldCharType="separate"/>
      </w:r>
      <w:r w:rsidR="00410AB1" w:rsidRPr="00410AB1">
        <w:rPr>
          <w:rFonts w:cs="Arial"/>
          <w:bCs/>
          <w:sz w:val="24"/>
        </w:rPr>
        <w:t>28</w:t>
      </w:r>
      <w:r w:rsidR="00410AB1">
        <w:rPr>
          <w:rFonts w:cs="Arial"/>
          <w:sz w:val="24"/>
        </w:rPr>
        <w:t xml:space="preserve"> July 2015</w:t>
      </w:r>
      <w:r w:rsidRPr="00410AB1">
        <w:rPr>
          <w:rFonts w:cs="Arial"/>
          <w:sz w:val="24"/>
        </w:rPr>
        <w:fldChar w:fldCharType="end"/>
      </w:r>
    </w:p>
    <w:p w:rsidR="00056C56" w:rsidRPr="00410AB1" w:rsidRDefault="00056C56" w:rsidP="00056C56">
      <w:pPr>
        <w:spacing w:before="240"/>
        <w:rPr>
          <w:rFonts w:cs="Arial"/>
          <w:sz w:val="24"/>
        </w:rPr>
      </w:pPr>
      <w:r w:rsidRPr="00410AB1">
        <w:rPr>
          <w:rFonts w:cs="Arial"/>
          <w:b/>
          <w:sz w:val="24"/>
        </w:rPr>
        <w:t>Includes amendments up to:</w:t>
      </w:r>
      <w:r w:rsidRPr="00410AB1">
        <w:rPr>
          <w:rFonts w:cs="Arial"/>
          <w:b/>
          <w:sz w:val="24"/>
        </w:rPr>
        <w:tab/>
      </w:r>
      <w:r w:rsidRPr="00410AB1">
        <w:rPr>
          <w:rFonts w:cs="Arial"/>
          <w:sz w:val="24"/>
        </w:rPr>
        <w:t>Act No.</w:t>
      </w:r>
      <w:r w:rsidR="00410AB1">
        <w:rPr>
          <w:rFonts w:cs="Arial"/>
          <w:sz w:val="24"/>
        </w:rPr>
        <w:t> </w:t>
      </w:r>
      <w:r w:rsidR="0016384D" w:rsidRPr="00410AB1">
        <w:rPr>
          <w:rFonts w:cs="Arial"/>
          <w:sz w:val="24"/>
        </w:rPr>
        <w:t>109</w:t>
      </w:r>
      <w:r w:rsidRPr="00410AB1">
        <w:rPr>
          <w:rFonts w:cs="Arial"/>
          <w:sz w:val="24"/>
        </w:rPr>
        <w:t>, 2015</w:t>
      </w:r>
    </w:p>
    <w:p w:rsidR="00056C56" w:rsidRPr="00410AB1" w:rsidRDefault="00056C56" w:rsidP="00056C56">
      <w:pPr>
        <w:spacing w:before="240"/>
        <w:rPr>
          <w:rFonts w:cs="Arial"/>
          <w:sz w:val="28"/>
          <w:szCs w:val="28"/>
        </w:rPr>
      </w:pPr>
      <w:r w:rsidRPr="00410AB1">
        <w:rPr>
          <w:rFonts w:cs="Arial"/>
          <w:b/>
          <w:sz w:val="24"/>
        </w:rPr>
        <w:t>Registered:</w:t>
      </w:r>
      <w:r w:rsidRPr="00410AB1">
        <w:rPr>
          <w:rFonts w:cs="Arial"/>
          <w:b/>
          <w:sz w:val="24"/>
        </w:rPr>
        <w:tab/>
      </w:r>
      <w:r w:rsidRPr="00410AB1">
        <w:rPr>
          <w:rFonts w:cs="Arial"/>
          <w:b/>
          <w:sz w:val="24"/>
        </w:rPr>
        <w:tab/>
      </w:r>
      <w:r w:rsidRPr="00410AB1">
        <w:rPr>
          <w:rFonts w:cs="Arial"/>
          <w:b/>
          <w:sz w:val="24"/>
        </w:rPr>
        <w:tab/>
      </w:r>
      <w:bookmarkStart w:id="0" w:name="_GoBack"/>
      <w:bookmarkEnd w:id="0"/>
      <w:r w:rsidRPr="00410AB1">
        <w:rPr>
          <w:rFonts w:cs="Arial"/>
          <w:b/>
          <w:sz w:val="24"/>
        </w:rPr>
        <w:tab/>
      </w:r>
      <w:r w:rsidR="00BD11CE" w:rsidRPr="00410AB1">
        <w:rPr>
          <w:rFonts w:cs="Arial"/>
          <w:sz w:val="24"/>
        </w:rPr>
        <w:fldChar w:fldCharType="begin"/>
      </w:r>
      <w:r w:rsidR="00BD11CE" w:rsidRPr="00410AB1">
        <w:rPr>
          <w:rFonts w:cs="Arial"/>
          <w:sz w:val="24"/>
        </w:rPr>
        <w:instrText xml:space="preserve"> IF </w:instrText>
      </w:r>
      <w:r w:rsidR="00BD11CE" w:rsidRPr="00410AB1">
        <w:rPr>
          <w:rFonts w:cs="Arial"/>
          <w:sz w:val="24"/>
        </w:rPr>
        <w:fldChar w:fldCharType="begin"/>
      </w:r>
      <w:r w:rsidR="00BD11CE" w:rsidRPr="00410AB1">
        <w:rPr>
          <w:rFonts w:cs="Arial"/>
          <w:sz w:val="24"/>
        </w:rPr>
        <w:instrText xml:space="preserve"> DOCPROPERTY RegisteredDate </w:instrText>
      </w:r>
      <w:r w:rsidR="00BD11CE" w:rsidRPr="00410AB1">
        <w:rPr>
          <w:rFonts w:cs="Arial"/>
          <w:sz w:val="24"/>
        </w:rPr>
        <w:fldChar w:fldCharType="separate"/>
      </w:r>
      <w:r w:rsidR="00410AB1">
        <w:rPr>
          <w:rFonts w:cs="Arial"/>
          <w:sz w:val="24"/>
        </w:rPr>
        <w:instrText>6/08/2015</w:instrText>
      </w:r>
      <w:r w:rsidR="00BD11CE" w:rsidRPr="00410AB1">
        <w:rPr>
          <w:rFonts w:cs="Arial"/>
          <w:sz w:val="24"/>
        </w:rPr>
        <w:fldChar w:fldCharType="end"/>
      </w:r>
      <w:r w:rsidR="00BD11CE" w:rsidRPr="00410AB1">
        <w:rPr>
          <w:rFonts w:cs="Arial"/>
          <w:sz w:val="24"/>
        </w:rPr>
        <w:instrText xml:space="preserve"> = #1/1/1901# "Unknown" </w:instrText>
      </w:r>
      <w:r w:rsidR="00BD11CE" w:rsidRPr="00410AB1">
        <w:rPr>
          <w:rFonts w:cs="Arial"/>
          <w:sz w:val="24"/>
        </w:rPr>
        <w:fldChar w:fldCharType="begin"/>
      </w:r>
      <w:r w:rsidR="00BD11CE" w:rsidRPr="00410AB1">
        <w:rPr>
          <w:rFonts w:cs="Arial"/>
          <w:sz w:val="24"/>
        </w:rPr>
        <w:instrText xml:space="preserve"> DOCPROPERTY RegisteredDate \@ "d MMMM yyyy" </w:instrText>
      </w:r>
      <w:r w:rsidR="00BD11CE" w:rsidRPr="00410AB1">
        <w:rPr>
          <w:rFonts w:cs="Arial"/>
          <w:sz w:val="24"/>
        </w:rPr>
        <w:fldChar w:fldCharType="separate"/>
      </w:r>
      <w:r w:rsidR="00410AB1">
        <w:rPr>
          <w:rFonts w:cs="Arial"/>
          <w:sz w:val="24"/>
        </w:rPr>
        <w:instrText>6 August 2015</w:instrText>
      </w:r>
      <w:r w:rsidR="00BD11CE" w:rsidRPr="00410AB1">
        <w:rPr>
          <w:rFonts w:cs="Arial"/>
          <w:sz w:val="24"/>
        </w:rPr>
        <w:fldChar w:fldCharType="end"/>
      </w:r>
      <w:r w:rsidR="00BD11CE" w:rsidRPr="00410AB1">
        <w:rPr>
          <w:rFonts w:cs="Arial"/>
          <w:sz w:val="24"/>
        </w:rPr>
        <w:instrText xml:space="preserve"> \*MERGEFORMAT </w:instrText>
      </w:r>
      <w:r w:rsidR="00BD11CE" w:rsidRPr="00410AB1">
        <w:rPr>
          <w:rFonts w:cs="Arial"/>
          <w:sz w:val="24"/>
        </w:rPr>
        <w:fldChar w:fldCharType="separate"/>
      </w:r>
      <w:r w:rsidR="00410AB1" w:rsidRPr="00410AB1">
        <w:rPr>
          <w:rFonts w:cs="Arial"/>
          <w:bCs/>
          <w:noProof/>
          <w:sz w:val="24"/>
        </w:rPr>
        <w:t>6</w:t>
      </w:r>
      <w:r w:rsidR="00410AB1">
        <w:rPr>
          <w:rFonts w:cs="Arial"/>
          <w:noProof/>
          <w:sz w:val="24"/>
        </w:rPr>
        <w:t xml:space="preserve"> August 2015</w:t>
      </w:r>
      <w:r w:rsidR="00BD11CE" w:rsidRPr="00410AB1">
        <w:rPr>
          <w:rFonts w:cs="Arial"/>
          <w:sz w:val="24"/>
        </w:rPr>
        <w:fldChar w:fldCharType="end"/>
      </w:r>
    </w:p>
    <w:p w:rsidR="00056C56" w:rsidRPr="00410AB1" w:rsidRDefault="00056C56" w:rsidP="00056C56">
      <w:pPr>
        <w:rPr>
          <w:b/>
          <w:szCs w:val="22"/>
        </w:rPr>
      </w:pPr>
    </w:p>
    <w:p w:rsidR="00056C56" w:rsidRPr="00410AB1" w:rsidRDefault="00056C56" w:rsidP="00056C56">
      <w:pPr>
        <w:rPr>
          <w:b/>
          <w:szCs w:val="22"/>
        </w:rPr>
      </w:pPr>
    </w:p>
    <w:p w:rsidR="00056C56" w:rsidRPr="00410AB1" w:rsidRDefault="00056C56" w:rsidP="00056C56">
      <w:pPr>
        <w:pageBreakBefore/>
        <w:rPr>
          <w:rFonts w:cs="Arial"/>
          <w:b/>
          <w:sz w:val="32"/>
          <w:szCs w:val="32"/>
        </w:rPr>
      </w:pPr>
      <w:r w:rsidRPr="00410AB1">
        <w:rPr>
          <w:rFonts w:cs="Arial"/>
          <w:b/>
          <w:sz w:val="32"/>
          <w:szCs w:val="32"/>
        </w:rPr>
        <w:lastRenderedPageBreak/>
        <w:t>About this compilation</w:t>
      </w:r>
    </w:p>
    <w:p w:rsidR="00056C56" w:rsidRPr="00410AB1" w:rsidRDefault="00056C56" w:rsidP="00056C56">
      <w:pPr>
        <w:spacing w:before="240"/>
        <w:rPr>
          <w:rFonts w:cs="Arial"/>
        </w:rPr>
      </w:pPr>
      <w:r w:rsidRPr="00410AB1">
        <w:rPr>
          <w:rFonts w:cs="Arial"/>
          <w:b/>
          <w:szCs w:val="22"/>
        </w:rPr>
        <w:t>This compilation</w:t>
      </w:r>
    </w:p>
    <w:p w:rsidR="00056C56" w:rsidRPr="00410AB1" w:rsidRDefault="00056C56" w:rsidP="00056C56">
      <w:pPr>
        <w:spacing w:before="120" w:after="120"/>
        <w:rPr>
          <w:rFonts w:cs="Arial"/>
          <w:szCs w:val="22"/>
        </w:rPr>
      </w:pPr>
      <w:r w:rsidRPr="00410AB1">
        <w:rPr>
          <w:rFonts w:cs="Arial"/>
          <w:szCs w:val="22"/>
        </w:rPr>
        <w:t xml:space="preserve">This is a compilation of the </w:t>
      </w:r>
      <w:r w:rsidRPr="00410AB1">
        <w:rPr>
          <w:rFonts w:cs="Arial"/>
          <w:i/>
          <w:szCs w:val="22"/>
        </w:rPr>
        <w:fldChar w:fldCharType="begin"/>
      </w:r>
      <w:r w:rsidRPr="00410AB1">
        <w:rPr>
          <w:rFonts w:cs="Arial"/>
          <w:i/>
          <w:szCs w:val="22"/>
        </w:rPr>
        <w:instrText xml:space="preserve"> STYLEREF  ShortT </w:instrText>
      </w:r>
      <w:r w:rsidRPr="00410AB1">
        <w:rPr>
          <w:rFonts w:cs="Arial"/>
          <w:i/>
          <w:szCs w:val="22"/>
        </w:rPr>
        <w:fldChar w:fldCharType="separate"/>
      </w:r>
      <w:r w:rsidR="00410AB1">
        <w:rPr>
          <w:rFonts w:cs="Arial"/>
          <w:i/>
          <w:noProof/>
          <w:szCs w:val="22"/>
        </w:rPr>
        <w:t>Australian Crime Commission Act 2002</w:t>
      </w:r>
      <w:r w:rsidRPr="00410AB1">
        <w:rPr>
          <w:rFonts w:cs="Arial"/>
          <w:i/>
          <w:szCs w:val="22"/>
        </w:rPr>
        <w:fldChar w:fldCharType="end"/>
      </w:r>
      <w:r w:rsidRPr="00410AB1">
        <w:rPr>
          <w:rFonts w:cs="Arial"/>
          <w:szCs w:val="22"/>
        </w:rPr>
        <w:t xml:space="preserve"> that shows the text of the law as amended and in force on </w:t>
      </w:r>
      <w:r w:rsidRPr="00410AB1">
        <w:rPr>
          <w:rFonts w:cs="Arial"/>
          <w:szCs w:val="22"/>
        </w:rPr>
        <w:fldChar w:fldCharType="begin"/>
      </w:r>
      <w:r w:rsidRPr="00410AB1">
        <w:rPr>
          <w:rFonts w:cs="Arial"/>
          <w:szCs w:val="22"/>
        </w:rPr>
        <w:instrText xml:space="preserve"> DOCPROPERTY StartDate \@ "d MMMM yyyy" </w:instrText>
      </w:r>
      <w:r w:rsidRPr="00410AB1">
        <w:rPr>
          <w:rFonts w:cs="Arial"/>
          <w:szCs w:val="22"/>
        </w:rPr>
        <w:fldChar w:fldCharType="separate"/>
      </w:r>
      <w:r w:rsidR="00410AB1">
        <w:rPr>
          <w:rFonts w:cs="Arial"/>
          <w:szCs w:val="22"/>
        </w:rPr>
        <w:t>28 July 2015</w:t>
      </w:r>
      <w:r w:rsidRPr="00410AB1">
        <w:rPr>
          <w:rFonts w:cs="Arial"/>
          <w:szCs w:val="22"/>
        </w:rPr>
        <w:fldChar w:fldCharType="end"/>
      </w:r>
      <w:r w:rsidRPr="00410AB1">
        <w:rPr>
          <w:rFonts w:cs="Arial"/>
          <w:szCs w:val="22"/>
        </w:rPr>
        <w:t xml:space="preserve"> (the </w:t>
      </w:r>
      <w:r w:rsidRPr="00410AB1">
        <w:rPr>
          <w:rFonts w:cs="Arial"/>
          <w:b/>
          <w:i/>
          <w:szCs w:val="22"/>
        </w:rPr>
        <w:t>compilation date</w:t>
      </w:r>
      <w:r w:rsidRPr="00410AB1">
        <w:rPr>
          <w:rFonts w:cs="Arial"/>
          <w:szCs w:val="22"/>
        </w:rPr>
        <w:t>).</w:t>
      </w:r>
    </w:p>
    <w:p w:rsidR="00056C56" w:rsidRPr="00410AB1" w:rsidRDefault="00056C56" w:rsidP="00056C56">
      <w:pPr>
        <w:spacing w:after="120"/>
        <w:rPr>
          <w:rFonts w:cs="Arial"/>
          <w:szCs w:val="22"/>
        </w:rPr>
      </w:pPr>
      <w:r w:rsidRPr="00410AB1">
        <w:rPr>
          <w:rFonts w:cs="Arial"/>
          <w:szCs w:val="22"/>
        </w:rPr>
        <w:t xml:space="preserve">This compilation was prepared on </w:t>
      </w:r>
      <w:r w:rsidRPr="00410AB1">
        <w:rPr>
          <w:rFonts w:cs="Arial"/>
          <w:szCs w:val="22"/>
        </w:rPr>
        <w:fldChar w:fldCharType="begin"/>
      </w:r>
      <w:r w:rsidRPr="00410AB1">
        <w:rPr>
          <w:rFonts w:cs="Arial"/>
          <w:szCs w:val="22"/>
        </w:rPr>
        <w:instrText xml:space="preserve"> DOCPROPERTY PreparedDate \@ "d MMMM yyyy" </w:instrText>
      </w:r>
      <w:r w:rsidRPr="00410AB1">
        <w:rPr>
          <w:rFonts w:cs="Arial"/>
          <w:szCs w:val="22"/>
        </w:rPr>
        <w:fldChar w:fldCharType="separate"/>
      </w:r>
      <w:r w:rsidR="00410AB1">
        <w:rPr>
          <w:rFonts w:cs="Arial"/>
          <w:szCs w:val="22"/>
        </w:rPr>
        <w:t>28 July 2015</w:t>
      </w:r>
      <w:r w:rsidRPr="00410AB1">
        <w:rPr>
          <w:rFonts w:cs="Arial"/>
          <w:szCs w:val="22"/>
        </w:rPr>
        <w:fldChar w:fldCharType="end"/>
      </w:r>
      <w:r w:rsidRPr="00410AB1">
        <w:rPr>
          <w:rFonts w:cs="Arial"/>
          <w:szCs w:val="22"/>
        </w:rPr>
        <w:t>.</w:t>
      </w:r>
    </w:p>
    <w:p w:rsidR="00056C56" w:rsidRPr="00410AB1" w:rsidRDefault="00056C56" w:rsidP="00056C56">
      <w:pPr>
        <w:spacing w:after="120"/>
        <w:rPr>
          <w:rFonts w:cs="Arial"/>
          <w:szCs w:val="22"/>
        </w:rPr>
      </w:pPr>
      <w:r w:rsidRPr="00410AB1">
        <w:rPr>
          <w:rFonts w:cs="Arial"/>
          <w:szCs w:val="22"/>
        </w:rPr>
        <w:t xml:space="preserve">The notes at the end of this compilation (the </w:t>
      </w:r>
      <w:r w:rsidRPr="00410AB1">
        <w:rPr>
          <w:rFonts w:cs="Arial"/>
          <w:b/>
          <w:i/>
          <w:szCs w:val="22"/>
        </w:rPr>
        <w:t>endnotes</w:t>
      </w:r>
      <w:r w:rsidRPr="00410AB1">
        <w:rPr>
          <w:rFonts w:cs="Arial"/>
          <w:szCs w:val="22"/>
        </w:rPr>
        <w:t>) include information about amending laws and the amendment history of provisions of the compiled law.</w:t>
      </w:r>
    </w:p>
    <w:p w:rsidR="00056C56" w:rsidRPr="00410AB1" w:rsidRDefault="00056C56" w:rsidP="00056C56">
      <w:pPr>
        <w:tabs>
          <w:tab w:val="left" w:pos="5640"/>
        </w:tabs>
        <w:spacing w:before="120" w:after="120"/>
        <w:rPr>
          <w:rFonts w:cs="Arial"/>
          <w:b/>
          <w:szCs w:val="22"/>
        </w:rPr>
      </w:pPr>
      <w:r w:rsidRPr="00410AB1">
        <w:rPr>
          <w:rFonts w:cs="Arial"/>
          <w:b/>
          <w:szCs w:val="22"/>
        </w:rPr>
        <w:t>Uncommenced amendments</w:t>
      </w:r>
    </w:p>
    <w:p w:rsidR="00056C56" w:rsidRPr="00410AB1" w:rsidRDefault="00056C56" w:rsidP="00056C56">
      <w:pPr>
        <w:spacing w:after="120"/>
        <w:rPr>
          <w:rFonts w:cs="Arial"/>
          <w:szCs w:val="22"/>
        </w:rPr>
      </w:pPr>
      <w:r w:rsidRPr="00410AB1">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056C56" w:rsidRPr="00410AB1" w:rsidRDefault="00056C56" w:rsidP="00056C56">
      <w:pPr>
        <w:spacing w:before="120" w:after="120"/>
        <w:rPr>
          <w:rFonts w:cs="Arial"/>
          <w:b/>
          <w:szCs w:val="22"/>
        </w:rPr>
      </w:pPr>
      <w:r w:rsidRPr="00410AB1">
        <w:rPr>
          <w:rFonts w:cs="Arial"/>
          <w:b/>
          <w:szCs w:val="22"/>
        </w:rPr>
        <w:t>Application, saving and transitional provisions for provisions and amendments</w:t>
      </w:r>
    </w:p>
    <w:p w:rsidR="00056C56" w:rsidRPr="00410AB1" w:rsidRDefault="00056C56" w:rsidP="00056C56">
      <w:pPr>
        <w:spacing w:after="120"/>
        <w:rPr>
          <w:rFonts w:cs="Arial"/>
          <w:szCs w:val="22"/>
        </w:rPr>
      </w:pPr>
      <w:r w:rsidRPr="00410AB1">
        <w:rPr>
          <w:rFonts w:cs="Arial"/>
          <w:szCs w:val="22"/>
        </w:rPr>
        <w:t>If the operation of a provision or amendment of the compiled law is affected by an application, saving or transitional provision that is not included in this compilation, details are included in the endnotes.</w:t>
      </w:r>
    </w:p>
    <w:p w:rsidR="00056C56" w:rsidRPr="00410AB1" w:rsidRDefault="00056C56" w:rsidP="00056C56">
      <w:pPr>
        <w:spacing w:before="120" w:after="120"/>
        <w:rPr>
          <w:rFonts w:cs="Arial"/>
          <w:b/>
          <w:szCs w:val="22"/>
        </w:rPr>
      </w:pPr>
      <w:r w:rsidRPr="00410AB1">
        <w:rPr>
          <w:rFonts w:cs="Arial"/>
          <w:b/>
          <w:szCs w:val="22"/>
        </w:rPr>
        <w:t>Modifications</w:t>
      </w:r>
    </w:p>
    <w:p w:rsidR="00056C56" w:rsidRPr="00410AB1" w:rsidRDefault="00056C56" w:rsidP="00056C56">
      <w:pPr>
        <w:spacing w:after="120"/>
        <w:rPr>
          <w:rFonts w:cs="Arial"/>
          <w:szCs w:val="22"/>
        </w:rPr>
      </w:pPr>
      <w:r w:rsidRPr="00410AB1">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056C56" w:rsidRPr="00410AB1" w:rsidRDefault="00056C56" w:rsidP="00056C56">
      <w:pPr>
        <w:spacing w:before="80" w:after="120"/>
        <w:rPr>
          <w:rFonts w:cs="Arial"/>
          <w:b/>
          <w:szCs w:val="22"/>
        </w:rPr>
      </w:pPr>
      <w:r w:rsidRPr="00410AB1">
        <w:rPr>
          <w:rFonts w:cs="Arial"/>
          <w:b/>
          <w:szCs w:val="22"/>
        </w:rPr>
        <w:t>Self</w:t>
      </w:r>
      <w:r w:rsidR="00410AB1">
        <w:rPr>
          <w:rFonts w:cs="Arial"/>
          <w:b/>
          <w:szCs w:val="22"/>
        </w:rPr>
        <w:noBreakHyphen/>
      </w:r>
      <w:r w:rsidRPr="00410AB1">
        <w:rPr>
          <w:rFonts w:cs="Arial"/>
          <w:b/>
          <w:szCs w:val="22"/>
        </w:rPr>
        <w:t>repealing provisions</w:t>
      </w:r>
    </w:p>
    <w:p w:rsidR="00056C56" w:rsidRPr="00410AB1" w:rsidRDefault="00056C56" w:rsidP="00056C56">
      <w:pPr>
        <w:spacing w:after="120"/>
        <w:rPr>
          <w:rFonts w:cs="Arial"/>
          <w:szCs w:val="22"/>
        </w:rPr>
      </w:pPr>
      <w:r w:rsidRPr="00410AB1">
        <w:rPr>
          <w:rFonts w:cs="Arial"/>
          <w:szCs w:val="22"/>
        </w:rPr>
        <w:t>If a provision of the compiled law has been repealed in accordance with a provision of the law, details are included in the endnotes.</w:t>
      </w:r>
    </w:p>
    <w:p w:rsidR="00056C56" w:rsidRPr="00410AB1" w:rsidRDefault="00056C56" w:rsidP="00056C56">
      <w:pPr>
        <w:pStyle w:val="Header"/>
        <w:tabs>
          <w:tab w:val="clear" w:pos="4150"/>
          <w:tab w:val="clear" w:pos="8307"/>
        </w:tabs>
      </w:pPr>
      <w:r w:rsidRPr="00410AB1">
        <w:rPr>
          <w:rStyle w:val="CharChapNo"/>
        </w:rPr>
        <w:t xml:space="preserve"> </w:t>
      </w:r>
      <w:r w:rsidRPr="00410AB1">
        <w:rPr>
          <w:rStyle w:val="CharChapText"/>
        </w:rPr>
        <w:t xml:space="preserve"> </w:t>
      </w:r>
    </w:p>
    <w:p w:rsidR="00056C56" w:rsidRPr="00410AB1" w:rsidRDefault="00056C56" w:rsidP="00056C56">
      <w:pPr>
        <w:pStyle w:val="Header"/>
        <w:tabs>
          <w:tab w:val="clear" w:pos="4150"/>
          <w:tab w:val="clear" w:pos="8307"/>
        </w:tabs>
      </w:pPr>
      <w:r w:rsidRPr="00410AB1">
        <w:rPr>
          <w:rStyle w:val="CharPartNo"/>
        </w:rPr>
        <w:t xml:space="preserve"> </w:t>
      </w:r>
      <w:r w:rsidRPr="00410AB1">
        <w:rPr>
          <w:rStyle w:val="CharPartText"/>
        </w:rPr>
        <w:t xml:space="preserve"> </w:t>
      </w:r>
    </w:p>
    <w:p w:rsidR="00056C56" w:rsidRPr="00410AB1" w:rsidRDefault="00056C56" w:rsidP="00056C56">
      <w:pPr>
        <w:pStyle w:val="Header"/>
        <w:tabs>
          <w:tab w:val="clear" w:pos="4150"/>
          <w:tab w:val="clear" w:pos="8307"/>
        </w:tabs>
      </w:pPr>
      <w:r w:rsidRPr="00410AB1">
        <w:rPr>
          <w:rStyle w:val="CharDivNo"/>
        </w:rPr>
        <w:t xml:space="preserve"> </w:t>
      </w:r>
      <w:r w:rsidRPr="00410AB1">
        <w:rPr>
          <w:rStyle w:val="CharDivText"/>
        </w:rPr>
        <w:t xml:space="preserve"> </w:t>
      </w:r>
    </w:p>
    <w:p w:rsidR="00056C56" w:rsidRPr="00410AB1" w:rsidRDefault="00056C56" w:rsidP="00056C56">
      <w:pPr>
        <w:sectPr w:rsidR="00056C56" w:rsidRPr="00410AB1" w:rsidSect="00B5237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280A0D" w:rsidRPr="00410AB1" w:rsidRDefault="00280A0D" w:rsidP="005C667E">
      <w:pPr>
        <w:rPr>
          <w:sz w:val="36"/>
        </w:rPr>
      </w:pPr>
      <w:r w:rsidRPr="00410AB1">
        <w:rPr>
          <w:sz w:val="36"/>
        </w:rPr>
        <w:lastRenderedPageBreak/>
        <w:t>Contents</w:t>
      </w:r>
    </w:p>
    <w:p w:rsidR="00410AB1" w:rsidRDefault="009A5454">
      <w:pPr>
        <w:pStyle w:val="TOC2"/>
        <w:rPr>
          <w:rFonts w:asciiTheme="minorHAnsi" w:eastAsiaTheme="minorEastAsia" w:hAnsiTheme="minorHAnsi" w:cstheme="minorBidi"/>
          <w:b w:val="0"/>
          <w:noProof/>
          <w:kern w:val="0"/>
          <w:sz w:val="22"/>
          <w:szCs w:val="22"/>
        </w:rPr>
      </w:pPr>
      <w:r w:rsidRPr="00410AB1">
        <w:fldChar w:fldCharType="begin"/>
      </w:r>
      <w:r w:rsidRPr="00410AB1">
        <w:instrText xml:space="preserve"> TOC \o "1-9" </w:instrText>
      </w:r>
      <w:r w:rsidRPr="00410AB1">
        <w:fldChar w:fldCharType="separate"/>
      </w:r>
      <w:r w:rsidR="00410AB1">
        <w:rPr>
          <w:noProof/>
        </w:rPr>
        <w:t>Part I—Preliminary</w:t>
      </w:r>
      <w:r w:rsidR="00410AB1" w:rsidRPr="00410AB1">
        <w:rPr>
          <w:b w:val="0"/>
          <w:noProof/>
          <w:sz w:val="18"/>
        </w:rPr>
        <w:tab/>
      </w:r>
      <w:r w:rsidR="00410AB1" w:rsidRPr="00410AB1">
        <w:rPr>
          <w:b w:val="0"/>
          <w:noProof/>
          <w:sz w:val="18"/>
        </w:rPr>
        <w:fldChar w:fldCharType="begin"/>
      </w:r>
      <w:r w:rsidR="00410AB1" w:rsidRPr="00410AB1">
        <w:rPr>
          <w:b w:val="0"/>
          <w:noProof/>
          <w:sz w:val="18"/>
        </w:rPr>
        <w:instrText xml:space="preserve"> PAGEREF _Toc426612601 \h </w:instrText>
      </w:r>
      <w:r w:rsidR="00410AB1" w:rsidRPr="00410AB1">
        <w:rPr>
          <w:b w:val="0"/>
          <w:noProof/>
          <w:sz w:val="18"/>
        </w:rPr>
      </w:r>
      <w:r w:rsidR="00410AB1" w:rsidRPr="00410AB1">
        <w:rPr>
          <w:b w:val="0"/>
          <w:noProof/>
          <w:sz w:val="18"/>
        </w:rPr>
        <w:fldChar w:fldCharType="separate"/>
      </w:r>
      <w:r w:rsidR="00410AB1" w:rsidRPr="00410AB1">
        <w:rPr>
          <w:b w:val="0"/>
          <w:noProof/>
          <w:sz w:val="18"/>
        </w:rPr>
        <w:t>1</w:t>
      </w:r>
      <w:r w:rsidR="00410AB1"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1</w:t>
      </w:r>
      <w:r>
        <w:rPr>
          <w:noProof/>
        </w:rPr>
        <w:tab/>
        <w:t>Short title</w:t>
      </w:r>
      <w:r w:rsidRPr="00410AB1">
        <w:rPr>
          <w:noProof/>
        </w:rPr>
        <w:tab/>
      </w:r>
      <w:r w:rsidRPr="00410AB1">
        <w:rPr>
          <w:noProof/>
        </w:rPr>
        <w:fldChar w:fldCharType="begin"/>
      </w:r>
      <w:r w:rsidRPr="00410AB1">
        <w:rPr>
          <w:noProof/>
        </w:rPr>
        <w:instrText xml:space="preserve"> PAGEREF _Toc426612602 \h </w:instrText>
      </w:r>
      <w:r w:rsidRPr="00410AB1">
        <w:rPr>
          <w:noProof/>
        </w:rPr>
      </w:r>
      <w:r w:rsidRPr="00410AB1">
        <w:rPr>
          <w:noProof/>
        </w:rPr>
        <w:fldChar w:fldCharType="separate"/>
      </w:r>
      <w:r w:rsidRPr="00410AB1">
        <w:rPr>
          <w:noProof/>
        </w:rPr>
        <w:t>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w:t>
      </w:r>
      <w:r>
        <w:rPr>
          <w:noProof/>
        </w:rPr>
        <w:tab/>
        <w:t>Commencement</w:t>
      </w:r>
      <w:r w:rsidRPr="00410AB1">
        <w:rPr>
          <w:noProof/>
        </w:rPr>
        <w:tab/>
      </w:r>
      <w:r w:rsidRPr="00410AB1">
        <w:rPr>
          <w:noProof/>
        </w:rPr>
        <w:fldChar w:fldCharType="begin"/>
      </w:r>
      <w:r w:rsidRPr="00410AB1">
        <w:rPr>
          <w:noProof/>
        </w:rPr>
        <w:instrText xml:space="preserve"> PAGEREF _Toc426612603 \h </w:instrText>
      </w:r>
      <w:r w:rsidRPr="00410AB1">
        <w:rPr>
          <w:noProof/>
        </w:rPr>
      </w:r>
      <w:r w:rsidRPr="00410AB1">
        <w:rPr>
          <w:noProof/>
        </w:rPr>
        <w:fldChar w:fldCharType="separate"/>
      </w:r>
      <w:r w:rsidRPr="00410AB1">
        <w:rPr>
          <w:noProof/>
        </w:rPr>
        <w:t>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w:t>
      </w:r>
      <w:r>
        <w:rPr>
          <w:noProof/>
        </w:rPr>
        <w:tab/>
        <w:t>Repeal</w:t>
      </w:r>
      <w:r w:rsidRPr="00410AB1">
        <w:rPr>
          <w:noProof/>
        </w:rPr>
        <w:tab/>
      </w:r>
      <w:r w:rsidRPr="00410AB1">
        <w:rPr>
          <w:noProof/>
        </w:rPr>
        <w:fldChar w:fldCharType="begin"/>
      </w:r>
      <w:r w:rsidRPr="00410AB1">
        <w:rPr>
          <w:noProof/>
        </w:rPr>
        <w:instrText xml:space="preserve"> PAGEREF _Toc426612604 \h </w:instrText>
      </w:r>
      <w:r w:rsidRPr="00410AB1">
        <w:rPr>
          <w:noProof/>
        </w:rPr>
      </w:r>
      <w:r w:rsidRPr="00410AB1">
        <w:rPr>
          <w:noProof/>
        </w:rPr>
        <w:fldChar w:fldCharType="separate"/>
      </w:r>
      <w:r w:rsidRPr="00410AB1">
        <w:rPr>
          <w:noProof/>
        </w:rPr>
        <w:t>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w:t>
      </w:r>
      <w:r>
        <w:rPr>
          <w:noProof/>
        </w:rPr>
        <w:tab/>
        <w:t>Interpretation</w:t>
      </w:r>
      <w:r w:rsidRPr="00410AB1">
        <w:rPr>
          <w:noProof/>
        </w:rPr>
        <w:tab/>
      </w:r>
      <w:r w:rsidRPr="00410AB1">
        <w:rPr>
          <w:noProof/>
        </w:rPr>
        <w:fldChar w:fldCharType="begin"/>
      </w:r>
      <w:r w:rsidRPr="00410AB1">
        <w:rPr>
          <w:noProof/>
        </w:rPr>
        <w:instrText xml:space="preserve"> PAGEREF _Toc426612605 \h </w:instrText>
      </w:r>
      <w:r w:rsidRPr="00410AB1">
        <w:rPr>
          <w:noProof/>
        </w:rPr>
      </w:r>
      <w:r w:rsidRPr="00410AB1">
        <w:rPr>
          <w:noProof/>
        </w:rPr>
        <w:fldChar w:fldCharType="separate"/>
      </w:r>
      <w:r w:rsidRPr="00410AB1">
        <w:rPr>
          <w:noProof/>
        </w:rPr>
        <w:t>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4A</w:t>
      </w:r>
      <w:r>
        <w:rPr>
          <w:noProof/>
        </w:rPr>
        <w:tab/>
        <w:t>When a State offence has a federal aspect</w:t>
      </w:r>
      <w:r w:rsidRPr="00410AB1">
        <w:rPr>
          <w:noProof/>
        </w:rPr>
        <w:tab/>
      </w:r>
      <w:r w:rsidRPr="00410AB1">
        <w:rPr>
          <w:noProof/>
        </w:rPr>
        <w:fldChar w:fldCharType="begin"/>
      </w:r>
      <w:r w:rsidRPr="00410AB1">
        <w:rPr>
          <w:noProof/>
        </w:rPr>
        <w:instrText xml:space="preserve"> PAGEREF _Toc426612606 \h </w:instrText>
      </w:r>
      <w:r w:rsidRPr="00410AB1">
        <w:rPr>
          <w:noProof/>
        </w:rPr>
      </w:r>
      <w:r w:rsidRPr="00410AB1">
        <w:rPr>
          <w:noProof/>
        </w:rPr>
        <w:fldChar w:fldCharType="separate"/>
      </w:r>
      <w:r w:rsidRPr="00410AB1">
        <w:rPr>
          <w:noProof/>
        </w:rPr>
        <w:t>17</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4B</w:t>
      </w:r>
      <w:r>
        <w:rPr>
          <w:noProof/>
        </w:rPr>
        <w:tab/>
      </w:r>
      <w:r w:rsidRPr="00430856">
        <w:rPr>
          <w:i/>
          <w:noProof/>
        </w:rPr>
        <w:t>Examination material</w:t>
      </w:r>
      <w:r>
        <w:rPr>
          <w:noProof/>
        </w:rPr>
        <w:t xml:space="preserve"> and </w:t>
      </w:r>
      <w:r w:rsidRPr="00430856">
        <w:rPr>
          <w:i/>
          <w:noProof/>
        </w:rPr>
        <w:t>examinee</w:t>
      </w:r>
      <w:r w:rsidRPr="00410AB1">
        <w:rPr>
          <w:noProof/>
        </w:rPr>
        <w:tab/>
      </w:r>
      <w:r w:rsidRPr="00410AB1">
        <w:rPr>
          <w:noProof/>
        </w:rPr>
        <w:fldChar w:fldCharType="begin"/>
      </w:r>
      <w:r w:rsidRPr="00410AB1">
        <w:rPr>
          <w:noProof/>
        </w:rPr>
        <w:instrText xml:space="preserve"> PAGEREF _Toc426612607 \h </w:instrText>
      </w:r>
      <w:r w:rsidRPr="00410AB1">
        <w:rPr>
          <w:noProof/>
        </w:rPr>
      </w:r>
      <w:r w:rsidRPr="00410AB1">
        <w:rPr>
          <w:noProof/>
        </w:rPr>
        <w:fldChar w:fldCharType="separate"/>
      </w:r>
      <w:r w:rsidRPr="00410AB1">
        <w:rPr>
          <w:noProof/>
        </w:rPr>
        <w:t>21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4C</w:t>
      </w:r>
      <w:r>
        <w:rPr>
          <w:noProof/>
        </w:rPr>
        <w:tab/>
      </w:r>
      <w:r w:rsidRPr="00430856">
        <w:rPr>
          <w:i/>
          <w:noProof/>
        </w:rPr>
        <w:t>Resolved</w:t>
      </w:r>
      <w:r w:rsidRPr="00410AB1">
        <w:rPr>
          <w:noProof/>
        </w:rPr>
        <w:tab/>
      </w:r>
      <w:r w:rsidRPr="00410AB1">
        <w:rPr>
          <w:noProof/>
        </w:rPr>
        <w:fldChar w:fldCharType="begin"/>
      </w:r>
      <w:r w:rsidRPr="00410AB1">
        <w:rPr>
          <w:noProof/>
        </w:rPr>
        <w:instrText xml:space="preserve"> PAGEREF _Toc426612608 \h </w:instrText>
      </w:r>
      <w:r w:rsidRPr="00410AB1">
        <w:rPr>
          <w:noProof/>
        </w:rPr>
      </w:r>
      <w:r w:rsidRPr="00410AB1">
        <w:rPr>
          <w:noProof/>
        </w:rPr>
        <w:fldChar w:fldCharType="separate"/>
      </w:r>
      <w:r w:rsidRPr="00410AB1">
        <w:rPr>
          <w:noProof/>
        </w:rPr>
        <w:t>22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w:t>
      </w:r>
      <w:r>
        <w:rPr>
          <w:noProof/>
        </w:rPr>
        <w:tab/>
        <w:t>Act to bind Crown</w:t>
      </w:r>
      <w:r w:rsidRPr="00410AB1">
        <w:rPr>
          <w:noProof/>
        </w:rPr>
        <w:tab/>
      </w:r>
      <w:r w:rsidRPr="00410AB1">
        <w:rPr>
          <w:noProof/>
        </w:rPr>
        <w:fldChar w:fldCharType="begin"/>
      </w:r>
      <w:r w:rsidRPr="00410AB1">
        <w:rPr>
          <w:noProof/>
        </w:rPr>
        <w:instrText xml:space="preserve"> PAGEREF _Toc426612609 \h </w:instrText>
      </w:r>
      <w:r w:rsidRPr="00410AB1">
        <w:rPr>
          <w:noProof/>
        </w:rPr>
      </w:r>
      <w:r w:rsidRPr="00410AB1">
        <w:rPr>
          <w:noProof/>
        </w:rPr>
        <w:fldChar w:fldCharType="separate"/>
      </w:r>
      <w:r w:rsidRPr="00410AB1">
        <w:rPr>
          <w:noProof/>
        </w:rPr>
        <w:t>23</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6</w:t>
      </w:r>
      <w:r>
        <w:rPr>
          <w:noProof/>
        </w:rPr>
        <w:tab/>
        <w:t>Extension to external Territories</w:t>
      </w:r>
      <w:r w:rsidRPr="00410AB1">
        <w:rPr>
          <w:noProof/>
        </w:rPr>
        <w:tab/>
      </w:r>
      <w:r w:rsidRPr="00410AB1">
        <w:rPr>
          <w:noProof/>
        </w:rPr>
        <w:fldChar w:fldCharType="begin"/>
      </w:r>
      <w:r w:rsidRPr="00410AB1">
        <w:rPr>
          <w:noProof/>
        </w:rPr>
        <w:instrText xml:space="preserve"> PAGEREF _Toc426612610 \h </w:instrText>
      </w:r>
      <w:r w:rsidRPr="00410AB1">
        <w:rPr>
          <w:noProof/>
        </w:rPr>
      </w:r>
      <w:r w:rsidRPr="00410AB1">
        <w:rPr>
          <w:noProof/>
        </w:rPr>
        <w:fldChar w:fldCharType="separate"/>
      </w:r>
      <w:r w:rsidRPr="00410AB1">
        <w:rPr>
          <w:noProof/>
        </w:rPr>
        <w:t>23</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430856">
        <w:rPr>
          <w:i/>
          <w:noProof/>
        </w:rPr>
        <w:t>Criminal Code</w:t>
      </w:r>
      <w:r w:rsidRPr="00410AB1">
        <w:rPr>
          <w:noProof/>
        </w:rPr>
        <w:tab/>
      </w:r>
      <w:r w:rsidRPr="00410AB1">
        <w:rPr>
          <w:noProof/>
        </w:rPr>
        <w:fldChar w:fldCharType="begin"/>
      </w:r>
      <w:r w:rsidRPr="00410AB1">
        <w:rPr>
          <w:noProof/>
        </w:rPr>
        <w:instrText xml:space="preserve"> PAGEREF _Toc426612611 \h </w:instrText>
      </w:r>
      <w:r w:rsidRPr="00410AB1">
        <w:rPr>
          <w:noProof/>
        </w:rPr>
      </w:r>
      <w:r w:rsidRPr="00410AB1">
        <w:rPr>
          <w:noProof/>
        </w:rPr>
        <w:fldChar w:fldCharType="separate"/>
      </w:r>
      <w:r w:rsidRPr="00410AB1">
        <w:rPr>
          <w:noProof/>
        </w:rPr>
        <w:t>23</w:t>
      </w:r>
      <w:r w:rsidRPr="00410AB1">
        <w:rPr>
          <w:noProof/>
        </w:rPr>
        <w:fldChar w:fldCharType="end"/>
      </w:r>
    </w:p>
    <w:p w:rsidR="00410AB1" w:rsidRDefault="00410AB1">
      <w:pPr>
        <w:pStyle w:val="TOC2"/>
        <w:rPr>
          <w:rFonts w:asciiTheme="minorHAnsi" w:eastAsiaTheme="minorEastAsia" w:hAnsiTheme="minorHAnsi" w:cstheme="minorBidi"/>
          <w:b w:val="0"/>
          <w:noProof/>
          <w:kern w:val="0"/>
          <w:sz w:val="22"/>
          <w:szCs w:val="22"/>
        </w:rPr>
      </w:pPr>
      <w:r>
        <w:rPr>
          <w:noProof/>
        </w:rPr>
        <w:t>Part II—The Australian Crime Commission (the ACC)</w:t>
      </w:r>
      <w:r w:rsidRPr="00410AB1">
        <w:rPr>
          <w:b w:val="0"/>
          <w:noProof/>
          <w:sz w:val="18"/>
        </w:rPr>
        <w:tab/>
      </w:r>
      <w:r w:rsidRPr="00410AB1">
        <w:rPr>
          <w:b w:val="0"/>
          <w:noProof/>
          <w:sz w:val="18"/>
        </w:rPr>
        <w:fldChar w:fldCharType="begin"/>
      </w:r>
      <w:r w:rsidRPr="00410AB1">
        <w:rPr>
          <w:b w:val="0"/>
          <w:noProof/>
          <w:sz w:val="18"/>
        </w:rPr>
        <w:instrText xml:space="preserve"> PAGEREF _Toc426612612 \h </w:instrText>
      </w:r>
      <w:r w:rsidRPr="00410AB1">
        <w:rPr>
          <w:b w:val="0"/>
          <w:noProof/>
          <w:sz w:val="18"/>
        </w:rPr>
      </w:r>
      <w:r w:rsidRPr="00410AB1">
        <w:rPr>
          <w:b w:val="0"/>
          <w:noProof/>
          <w:sz w:val="18"/>
        </w:rPr>
        <w:fldChar w:fldCharType="separate"/>
      </w:r>
      <w:r w:rsidRPr="00410AB1">
        <w:rPr>
          <w:b w:val="0"/>
          <w:noProof/>
          <w:sz w:val="18"/>
        </w:rPr>
        <w:t>24</w:t>
      </w:r>
      <w:r w:rsidRPr="00410AB1">
        <w:rPr>
          <w:b w:val="0"/>
          <w:noProof/>
          <w:sz w:val="18"/>
        </w:rPr>
        <w:fldChar w:fldCharType="end"/>
      </w:r>
    </w:p>
    <w:p w:rsidR="00410AB1" w:rsidRDefault="00410AB1">
      <w:pPr>
        <w:pStyle w:val="TOC3"/>
        <w:rPr>
          <w:rFonts w:asciiTheme="minorHAnsi" w:eastAsiaTheme="minorEastAsia" w:hAnsiTheme="minorHAnsi" w:cstheme="minorBidi"/>
          <w:b w:val="0"/>
          <w:noProof/>
          <w:kern w:val="0"/>
          <w:szCs w:val="22"/>
        </w:rPr>
      </w:pPr>
      <w:r>
        <w:rPr>
          <w:noProof/>
        </w:rPr>
        <w:t>Division 1—Establishment and functions of the Australian Crime Commission, the Board and the Inter</w:t>
      </w:r>
      <w:r>
        <w:rPr>
          <w:noProof/>
        </w:rPr>
        <w:noBreakHyphen/>
        <w:t>Governmental Committee</w:t>
      </w:r>
      <w:r w:rsidRPr="00410AB1">
        <w:rPr>
          <w:b w:val="0"/>
          <w:noProof/>
          <w:sz w:val="18"/>
        </w:rPr>
        <w:tab/>
      </w:r>
      <w:r w:rsidRPr="00410AB1">
        <w:rPr>
          <w:b w:val="0"/>
          <w:noProof/>
          <w:sz w:val="18"/>
        </w:rPr>
        <w:fldChar w:fldCharType="begin"/>
      </w:r>
      <w:r w:rsidRPr="00410AB1">
        <w:rPr>
          <w:b w:val="0"/>
          <w:noProof/>
          <w:sz w:val="18"/>
        </w:rPr>
        <w:instrText xml:space="preserve"> PAGEREF _Toc426612613 \h </w:instrText>
      </w:r>
      <w:r w:rsidRPr="00410AB1">
        <w:rPr>
          <w:b w:val="0"/>
          <w:noProof/>
          <w:sz w:val="18"/>
        </w:rPr>
      </w:r>
      <w:r w:rsidRPr="00410AB1">
        <w:rPr>
          <w:b w:val="0"/>
          <w:noProof/>
          <w:sz w:val="18"/>
        </w:rPr>
        <w:fldChar w:fldCharType="separate"/>
      </w:r>
      <w:r w:rsidRPr="00410AB1">
        <w:rPr>
          <w:b w:val="0"/>
          <w:noProof/>
          <w:sz w:val="18"/>
        </w:rPr>
        <w:t>24</w:t>
      </w:r>
      <w:r w:rsidRPr="00410AB1">
        <w:rPr>
          <w:b w:val="0"/>
          <w:noProof/>
          <w:sz w:val="18"/>
        </w:rPr>
        <w:fldChar w:fldCharType="end"/>
      </w:r>
    </w:p>
    <w:p w:rsidR="00410AB1" w:rsidRDefault="00410AB1">
      <w:pPr>
        <w:pStyle w:val="TOC4"/>
        <w:rPr>
          <w:rFonts w:asciiTheme="minorHAnsi" w:eastAsiaTheme="minorEastAsia" w:hAnsiTheme="minorHAnsi" w:cstheme="minorBidi"/>
          <w:b w:val="0"/>
          <w:noProof/>
          <w:kern w:val="0"/>
          <w:sz w:val="22"/>
          <w:szCs w:val="22"/>
        </w:rPr>
      </w:pPr>
      <w:r>
        <w:rPr>
          <w:noProof/>
        </w:rPr>
        <w:t>Subdivision A—The Australian Crime Commission</w:t>
      </w:r>
      <w:r w:rsidRPr="00410AB1">
        <w:rPr>
          <w:b w:val="0"/>
          <w:noProof/>
          <w:sz w:val="18"/>
        </w:rPr>
        <w:tab/>
      </w:r>
      <w:r w:rsidRPr="00410AB1">
        <w:rPr>
          <w:b w:val="0"/>
          <w:noProof/>
          <w:sz w:val="18"/>
        </w:rPr>
        <w:fldChar w:fldCharType="begin"/>
      </w:r>
      <w:r w:rsidRPr="00410AB1">
        <w:rPr>
          <w:b w:val="0"/>
          <w:noProof/>
          <w:sz w:val="18"/>
        </w:rPr>
        <w:instrText xml:space="preserve"> PAGEREF _Toc426612614 \h </w:instrText>
      </w:r>
      <w:r w:rsidRPr="00410AB1">
        <w:rPr>
          <w:b w:val="0"/>
          <w:noProof/>
          <w:sz w:val="18"/>
        </w:rPr>
      </w:r>
      <w:r w:rsidRPr="00410AB1">
        <w:rPr>
          <w:b w:val="0"/>
          <w:noProof/>
          <w:sz w:val="18"/>
        </w:rPr>
        <w:fldChar w:fldCharType="separate"/>
      </w:r>
      <w:r w:rsidRPr="00410AB1">
        <w:rPr>
          <w:b w:val="0"/>
          <w:noProof/>
          <w:sz w:val="18"/>
        </w:rPr>
        <w:t>24</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w:t>
      </w:r>
      <w:r>
        <w:rPr>
          <w:noProof/>
        </w:rPr>
        <w:tab/>
        <w:t>Establishment of the Australian Crime Commission</w:t>
      </w:r>
      <w:r w:rsidRPr="00410AB1">
        <w:rPr>
          <w:noProof/>
        </w:rPr>
        <w:tab/>
      </w:r>
      <w:r w:rsidRPr="00410AB1">
        <w:rPr>
          <w:noProof/>
        </w:rPr>
        <w:fldChar w:fldCharType="begin"/>
      </w:r>
      <w:r w:rsidRPr="00410AB1">
        <w:rPr>
          <w:noProof/>
        </w:rPr>
        <w:instrText xml:space="preserve"> PAGEREF _Toc426612615 \h </w:instrText>
      </w:r>
      <w:r w:rsidRPr="00410AB1">
        <w:rPr>
          <w:noProof/>
        </w:rPr>
      </w:r>
      <w:r w:rsidRPr="00410AB1">
        <w:rPr>
          <w:noProof/>
        </w:rPr>
        <w:fldChar w:fldCharType="separate"/>
      </w:r>
      <w:r w:rsidRPr="00410AB1">
        <w:rPr>
          <w:noProof/>
        </w:rPr>
        <w:t>24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7A</w:t>
      </w:r>
      <w:r>
        <w:rPr>
          <w:noProof/>
        </w:rPr>
        <w:tab/>
        <w:t>Functions of the ACC</w:t>
      </w:r>
      <w:r w:rsidRPr="00410AB1">
        <w:rPr>
          <w:noProof/>
        </w:rPr>
        <w:tab/>
      </w:r>
      <w:r w:rsidRPr="00410AB1">
        <w:rPr>
          <w:noProof/>
        </w:rPr>
        <w:fldChar w:fldCharType="begin"/>
      </w:r>
      <w:r w:rsidRPr="00410AB1">
        <w:rPr>
          <w:noProof/>
        </w:rPr>
        <w:instrText xml:space="preserve"> PAGEREF _Toc426612616 \h </w:instrText>
      </w:r>
      <w:r w:rsidRPr="00410AB1">
        <w:rPr>
          <w:noProof/>
        </w:rPr>
      </w:r>
      <w:r w:rsidRPr="00410AB1">
        <w:rPr>
          <w:noProof/>
        </w:rPr>
        <w:fldChar w:fldCharType="separate"/>
      </w:r>
      <w:r w:rsidRPr="00410AB1">
        <w:rPr>
          <w:noProof/>
        </w:rPr>
        <w:t>25</w:t>
      </w:r>
      <w:r w:rsidRPr="00410AB1">
        <w:rPr>
          <w:noProof/>
        </w:rPr>
        <w:fldChar w:fldCharType="end"/>
      </w:r>
    </w:p>
    <w:p w:rsidR="00410AB1" w:rsidRDefault="00410AB1">
      <w:pPr>
        <w:pStyle w:val="TOC4"/>
        <w:rPr>
          <w:rFonts w:asciiTheme="minorHAnsi" w:eastAsiaTheme="minorEastAsia" w:hAnsiTheme="minorHAnsi" w:cstheme="minorBidi"/>
          <w:b w:val="0"/>
          <w:noProof/>
          <w:kern w:val="0"/>
          <w:sz w:val="22"/>
          <w:szCs w:val="22"/>
        </w:rPr>
      </w:pPr>
      <w:r>
        <w:rPr>
          <w:noProof/>
        </w:rPr>
        <w:t>Subdivision B—The Board of the ACC</w:t>
      </w:r>
      <w:r w:rsidRPr="00410AB1">
        <w:rPr>
          <w:b w:val="0"/>
          <w:noProof/>
          <w:sz w:val="18"/>
        </w:rPr>
        <w:tab/>
      </w:r>
      <w:r w:rsidRPr="00410AB1">
        <w:rPr>
          <w:b w:val="0"/>
          <w:noProof/>
          <w:sz w:val="18"/>
        </w:rPr>
        <w:fldChar w:fldCharType="begin"/>
      </w:r>
      <w:r w:rsidRPr="00410AB1">
        <w:rPr>
          <w:b w:val="0"/>
          <w:noProof/>
          <w:sz w:val="18"/>
        </w:rPr>
        <w:instrText xml:space="preserve"> PAGEREF _Toc426612617 \h </w:instrText>
      </w:r>
      <w:r w:rsidRPr="00410AB1">
        <w:rPr>
          <w:b w:val="0"/>
          <w:noProof/>
          <w:sz w:val="18"/>
        </w:rPr>
      </w:r>
      <w:r w:rsidRPr="00410AB1">
        <w:rPr>
          <w:b w:val="0"/>
          <w:noProof/>
          <w:sz w:val="18"/>
        </w:rPr>
        <w:fldChar w:fldCharType="separate"/>
      </w:r>
      <w:r w:rsidRPr="00410AB1">
        <w:rPr>
          <w:b w:val="0"/>
          <w:noProof/>
          <w:sz w:val="18"/>
        </w:rPr>
        <w:t>26</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7B</w:t>
      </w:r>
      <w:r>
        <w:rPr>
          <w:noProof/>
        </w:rPr>
        <w:tab/>
        <w:t>Establishment of the Board</w:t>
      </w:r>
      <w:r w:rsidRPr="00410AB1">
        <w:rPr>
          <w:noProof/>
        </w:rPr>
        <w:tab/>
      </w:r>
      <w:r w:rsidRPr="00410AB1">
        <w:rPr>
          <w:noProof/>
        </w:rPr>
        <w:fldChar w:fldCharType="begin"/>
      </w:r>
      <w:r w:rsidRPr="00410AB1">
        <w:rPr>
          <w:noProof/>
        </w:rPr>
        <w:instrText xml:space="preserve"> PAGEREF _Toc426612618 \h </w:instrText>
      </w:r>
      <w:r w:rsidRPr="00410AB1">
        <w:rPr>
          <w:noProof/>
        </w:rPr>
      </w:r>
      <w:r w:rsidRPr="00410AB1">
        <w:rPr>
          <w:noProof/>
        </w:rPr>
        <w:fldChar w:fldCharType="separate"/>
      </w:r>
      <w:r w:rsidRPr="00410AB1">
        <w:rPr>
          <w:noProof/>
        </w:rPr>
        <w:t>26</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7C</w:t>
      </w:r>
      <w:r>
        <w:rPr>
          <w:noProof/>
        </w:rPr>
        <w:tab/>
        <w:t>Functions of the Board</w:t>
      </w:r>
      <w:r w:rsidRPr="00410AB1">
        <w:rPr>
          <w:noProof/>
        </w:rPr>
        <w:tab/>
      </w:r>
      <w:r w:rsidRPr="00410AB1">
        <w:rPr>
          <w:noProof/>
        </w:rPr>
        <w:fldChar w:fldCharType="begin"/>
      </w:r>
      <w:r w:rsidRPr="00410AB1">
        <w:rPr>
          <w:noProof/>
        </w:rPr>
        <w:instrText xml:space="preserve"> PAGEREF _Toc426612619 \h </w:instrText>
      </w:r>
      <w:r w:rsidRPr="00410AB1">
        <w:rPr>
          <w:noProof/>
        </w:rPr>
      </w:r>
      <w:r w:rsidRPr="00410AB1">
        <w:rPr>
          <w:noProof/>
        </w:rPr>
        <w:fldChar w:fldCharType="separate"/>
      </w:r>
      <w:r w:rsidRPr="00410AB1">
        <w:rPr>
          <w:noProof/>
        </w:rPr>
        <w:t>26</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7D</w:t>
      </w:r>
      <w:r>
        <w:rPr>
          <w:noProof/>
        </w:rPr>
        <w:tab/>
        <w:t>Board meetings</w:t>
      </w:r>
      <w:r w:rsidRPr="00410AB1">
        <w:rPr>
          <w:noProof/>
        </w:rPr>
        <w:tab/>
      </w:r>
      <w:r w:rsidRPr="00410AB1">
        <w:rPr>
          <w:noProof/>
        </w:rPr>
        <w:fldChar w:fldCharType="begin"/>
      </w:r>
      <w:r w:rsidRPr="00410AB1">
        <w:rPr>
          <w:noProof/>
        </w:rPr>
        <w:instrText xml:space="preserve"> PAGEREF _Toc426612620 \h </w:instrText>
      </w:r>
      <w:r w:rsidRPr="00410AB1">
        <w:rPr>
          <w:noProof/>
        </w:rPr>
      </w:r>
      <w:r w:rsidRPr="00410AB1">
        <w:rPr>
          <w:noProof/>
        </w:rPr>
        <w:fldChar w:fldCharType="separate"/>
      </w:r>
      <w:r w:rsidRPr="00410AB1">
        <w:rPr>
          <w:noProof/>
        </w:rPr>
        <w:t>28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7E</w:t>
      </w:r>
      <w:r>
        <w:rPr>
          <w:noProof/>
        </w:rPr>
        <w:tab/>
        <w:t>Presiding at Board meetings</w:t>
      </w:r>
      <w:r w:rsidRPr="00410AB1">
        <w:rPr>
          <w:noProof/>
        </w:rPr>
        <w:tab/>
      </w:r>
      <w:r w:rsidRPr="00410AB1">
        <w:rPr>
          <w:noProof/>
        </w:rPr>
        <w:fldChar w:fldCharType="begin"/>
      </w:r>
      <w:r w:rsidRPr="00410AB1">
        <w:rPr>
          <w:noProof/>
        </w:rPr>
        <w:instrText xml:space="preserve"> PAGEREF _Toc426612621 \h </w:instrText>
      </w:r>
      <w:r w:rsidRPr="00410AB1">
        <w:rPr>
          <w:noProof/>
        </w:rPr>
      </w:r>
      <w:r w:rsidRPr="00410AB1">
        <w:rPr>
          <w:noProof/>
        </w:rPr>
        <w:fldChar w:fldCharType="separate"/>
      </w:r>
      <w:r w:rsidRPr="00410AB1">
        <w:rPr>
          <w:noProof/>
        </w:rPr>
        <w:t>29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7F</w:t>
      </w:r>
      <w:r>
        <w:rPr>
          <w:noProof/>
        </w:rPr>
        <w:tab/>
        <w:t>Quorum at Board meetings</w:t>
      </w:r>
      <w:r w:rsidRPr="00410AB1">
        <w:rPr>
          <w:noProof/>
        </w:rPr>
        <w:tab/>
      </w:r>
      <w:r w:rsidRPr="00410AB1">
        <w:rPr>
          <w:noProof/>
        </w:rPr>
        <w:fldChar w:fldCharType="begin"/>
      </w:r>
      <w:r w:rsidRPr="00410AB1">
        <w:rPr>
          <w:noProof/>
        </w:rPr>
        <w:instrText xml:space="preserve"> PAGEREF _Toc426612622 \h </w:instrText>
      </w:r>
      <w:r w:rsidRPr="00410AB1">
        <w:rPr>
          <w:noProof/>
        </w:rPr>
      </w:r>
      <w:r w:rsidRPr="00410AB1">
        <w:rPr>
          <w:noProof/>
        </w:rPr>
        <w:fldChar w:fldCharType="separate"/>
      </w:r>
      <w:r w:rsidRPr="00410AB1">
        <w:rPr>
          <w:noProof/>
        </w:rPr>
        <w:t>29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7G</w:t>
      </w:r>
      <w:r>
        <w:rPr>
          <w:noProof/>
        </w:rPr>
        <w:tab/>
        <w:t>Voting at Board meetings</w:t>
      </w:r>
      <w:r w:rsidRPr="00410AB1">
        <w:rPr>
          <w:noProof/>
        </w:rPr>
        <w:tab/>
      </w:r>
      <w:r w:rsidRPr="00410AB1">
        <w:rPr>
          <w:noProof/>
        </w:rPr>
        <w:fldChar w:fldCharType="begin"/>
      </w:r>
      <w:r w:rsidRPr="00410AB1">
        <w:rPr>
          <w:noProof/>
        </w:rPr>
        <w:instrText xml:space="preserve"> PAGEREF _Toc426612623 \h </w:instrText>
      </w:r>
      <w:r w:rsidRPr="00410AB1">
        <w:rPr>
          <w:noProof/>
        </w:rPr>
      </w:r>
      <w:r w:rsidRPr="00410AB1">
        <w:rPr>
          <w:noProof/>
        </w:rPr>
        <w:fldChar w:fldCharType="separate"/>
      </w:r>
      <w:r w:rsidRPr="00410AB1">
        <w:rPr>
          <w:noProof/>
        </w:rPr>
        <w:t>29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7H</w:t>
      </w:r>
      <w:r>
        <w:rPr>
          <w:noProof/>
        </w:rPr>
        <w:tab/>
        <w:t>Conduct of Board meetings</w:t>
      </w:r>
      <w:r w:rsidRPr="00410AB1">
        <w:rPr>
          <w:noProof/>
        </w:rPr>
        <w:tab/>
      </w:r>
      <w:r w:rsidRPr="00410AB1">
        <w:rPr>
          <w:noProof/>
        </w:rPr>
        <w:fldChar w:fldCharType="begin"/>
      </w:r>
      <w:r w:rsidRPr="00410AB1">
        <w:rPr>
          <w:noProof/>
        </w:rPr>
        <w:instrText xml:space="preserve"> PAGEREF _Toc426612624 \h </w:instrText>
      </w:r>
      <w:r w:rsidRPr="00410AB1">
        <w:rPr>
          <w:noProof/>
        </w:rPr>
      </w:r>
      <w:r w:rsidRPr="00410AB1">
        <w:rPr>
          <w:noProof/>
        </w:rPr>
        <w:fldChar w:fldCharType="separate"/>
      </w:r>
      <w:r w:rsidRPr="00410AB1">
        <w:rPr>
          <w:noProof/>
        </w:rPr>
        <w:t>30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7J</w:t>
      </w:r>
      <w:r>
        <w:rPr>
          <w:noProof/>
        </w:rPr>
        <w:tab/>
        <w:t>Resolutions outside of Board meetings</w:t>
      </w:r>
      <w:r w:rsidRPr="00410AB1">
        <w:rPr>
          <w:noProof/>
        </w:rPr>
        <w:tab/>
      </w:r>
      <w:r w:rsidRPr="00410AB1">
        <w:rPr>
          <w:noProof/>
        </w:rPr>
        <w:fldChar w:fldCharType="begin"/>
      </w:r>
      <w:r w:rsidRPr="00410AB1">
        <w:rPr>
          <w:noProof/>
        </w:rPr>
        <w:instrText xml:space="preserve"> PAGEREF _Toc426612625 \h </w:instrText>
      </w:r>
      <w:r w:rsidRPr="00410AB1">
        <w:rPr>
          <w:noProof/>
        </w:rPr>
      </w:r>
      <w:r w:rsidRPr="00410AB1">
        <w:rPr>
          <w:noProof/>
        </w:rPr>
        <w:fldChar w:fldCharType="separate"/>
      </w:r>
      <w:r w:rsidRPr="00410AB1">
        <w:rPr>
          <w:noProof/>
        </w:rPr>
        <w:t>30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7K</w:t>
      </w:r>
      <w:r>
        <w:rPr>
          <w:noProof/>
        </w:rPr>
        <w:tab/>
        <w:t>Board committees</w:t>
      </w:r>
      <w:r w:rsidRPr="00410AB1">
        <w:rPr>
          <w:noProof/>
        </w:rPr>
        <w:tab/>
      </w:r>
      <w:r w:rsidRPr="00410AB1">
        <w:rPr>
          <w:noProof/>
        </w:rPr>
        <w:fldChar w:fldCharType="begin"/>
      </w:r>
      <w:r w:rsidRPr="00410AB1">
        <w:rPr>
          <w:noProof/>
        </w:rPr>
        <w:instrText xml:space="preserve"> PAGEREF _Toc426612626 \h </w:instrText>
      </w:r>
      <w:r w:rsidRPr="00410AB1">
        <w:rPr>
          <w:noProof/>
        </w:rPr>
      </w:r>
      <w:r w:rsidRPr="00410AB1">
        <w:rPr>
          <w:noProof/>
        </w:rPr>
        <w:fldChar w:fldCharType="separate"/>
      </w:r>
      <w:r w:rsidRPr="00410AB1">
        <w:rPr>
          <w:noProof/>
        </w:rPr>
        <w:t>31</w:t>
      </w:r>
      <w:r w:rsidRPr="00410AB1">
        <w:rPr>
          <w:noProof/>
        </w:rPr>
        <w:fldChar w:fldCharType="end"/>
      </w:r>
    </w:p>
    <w:p w:rsidR="00410AB1" w:rsidRDefault="00410AB1">
      <w:pPr>
        <w:pStyle w:val="TOC4"/>
        <w:rPr>
          <w:rFonts w:asciiTheme="minorHAnsi" w:eastAsiaTheme="minorEastAsia" w:hAnsiTheme="minorHAnsi" w:cstheme="minorBidi"/>
          <w:b w:val="0"/>
          <w:noProof/>
          <w:kern w:val="0"/>
          <w:sz w:val="22"/>
          <w:szCs w:val="22"/>
        </w:rPr>
      </w:pPr>
      <w:r>
        <w:rPr>
          <w:noProof/>
        </w:rPr>
        <w:t>Subdivision C—The Inter</w:t>
      </w:r>
      <w:r>
        <w:rPr>
          <w:noProof/>
        </w:rPr>
        <w:noBreakHyphen/>
        <w:t>Governmental Committee</w:t>
      </w:r>
      <w:r w:rsidRPr="00410AB1">
        <w:rPr>
          <w:b w:val="0"/>
          <w:noProof/>
          <w:sz w:val="18"/>
        </w:rPr>
        <w:tab/>
      </w:r>
      <w:r w:rsidRPr="00410AB1">
        <w:rPr>
          <w:b w:val="0"/>
          <w:noProof/>
          <w:sz w:val="18"/>
        </w:rPr>
        <w:fldChar w:fldCharType="begin"/>
      </w:r>
      <w:r w:rsidRPr="00410AB1">
        <w:rPr>
          <w:b w:val="0"/>
          <w:noProof/>
          <w:sz w:val="18"/>
        </w:rPr>
        <w:instrText xml:space="preserve"> PAGEREF _Toc426612627 \h </w:instrText>
      </w:r>
      <w:r w:rsidRPr="00410AB1">
        <w:rPr>
          <w:b w:val="0"/>
          <w:noProof/>
          <w:sz w:val="18"/>
        </w:rPr>
      </w:r>
      <w:r w:rsidRPr="00410AB1">
        <w:rPr>
          <w:b w:val="0"/>
          <w:noProof/>
          <w:sz w:val="18"/>
        </w:rPr>
        <w:fldChar w:fldCharType="separate"/>
      </w:r>
      <w:r w:rsidRPr="00410AB1">
        <w:rPr>
          <w:b w:val="0"/>
          <w:noProof/>
          <w:sz w:val="18"/>
        </w:rPr>
        <w:t>32</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8</w:t>
      </w:r>
      <w:r>
        <w:rPr>
          <w:noProof/>
        </w:rPr>
        <w:tab/>
        <w:t>Establishment and constitution of Inter</w:t>
      </w:r>
      <w:r>
        <w:rPr>
          <w:noProof/>
        </w:rPr>
        <w:noBreakHyphen/>
        <w:t>Governmental Committee</w:t>
      </w:r>
      <w:r w:rsidRPr="00410AB1">
        <w:rPr>
          <w:noProof/>
        </w:rPr>
        <w:tab/>
      </w:r>
      <w:r w:rsidRPr="00410AB1">
        <w:rPr>
          <w:noProof/>
        </w:rPr>
        <w:fldChar w:fldCharType="begin"/>
      </w:r>
      <w:r w:rsidRPr="00410AB1">
        <w:rPr>
          <w:noProof/>
        </w:rPr>
        <w:instrText xml:space="preserve"> PAGEREF _Toc426612628 \h </w:instrText>
      </w:r>
      <w:r w:rsidRPr="00410AB1">
        <w:rPr>
          <w:noProof/>
        </w:rPr>
      </w:r>
      <w:r w:rsidRPr="00410AB1">
        <w:rPr>
          <w:noProof/>
        </w:rPr>
        <w:fldChar w:fldCharType="separate"/>
      </w:r>
      <w:r w:rsidRPr="00410AB1">
        <w:rPr>
          <w:noProof/>
        </w:rPr>
        <w:t>32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9</w:t>
      </w:r>
      <w:r>
        <w:rPr>
          <w:noProof/>
        </w:rPr>
        <w:tab/>
        <w:t>Functions of Committee</w:t>
      </w:r>
      <w:r w:rsidRPr="00410AB1">
        <w:rPr>
          <w:noProof/>
        </w:rPr>
        <w:tab/>
      </w:r>
      <w:r w:rsidRPr="00410AB1">
        <w:rPr>
          <w:noProof/>
        </w:rPr>
        <w:fldChar w:fldCharType="begin"/>
      </w:r>
      <w:r w:rsidRPr="00410AB1">
        <w:rPr>
          <w:noProof/>
        </w:rPr>
        <w:instrText xml:space="preserve"> PAGEREF _Toc426612629 \h </w:instrText>
      </w:r>
      <w:r w:rsidRPr="00410AB1">
        <w:rPr>
          <w:noProof/>
        </w:rPr>
      </w:r>
      <w:r w:rsidRPr="00410AB1">
        <w:rPr>
          <w:noProof/>
        </w:rPr>
        <w:fldChar w:fldCharType="separate"/>
      </w:r>
      <w:r w:rsidRPr="00410AB1">
        <w:rPr>
          <w:noProof/>
        </w:rPr>
        <w:t>34</w:t>
      </w:r>
      <w:r w:rsidRPr="00410AB1">
        <w:rPr>
          <w:noProof/>
        </w:rPr>
        <w:fldChar w:fldCharType="end"/>
      </w:r>
    </w:p>
    <w:p w:rsidR="00410AB1" w:rsidRDefault="00410AB1">
      <w:pPr>
        <w:pStyle w:val="TOC3"/>
        <w:rPr>
          <w:rFonts w:asciiTheme="minorHAnsi" w:eastAsiaTheme="minorEastAsia" w:hAnsiTheme="minorHAnsi" w:cstheme="minorBidi"/>
          <w:b w:val="0"/>
          <w:noProof/>
          <w:kern w:val="0"/>
          <w:szCs w:val="22"/>
        </w:rPr>
      </w:pPr>
      <w:r>
        <w:rPr>
          <w:noProof/>
        </w:rPr>
        <w:t>Division 1A—Performance of functions and exercise of powers</w:t>
      </w:r>
      <w:r w:rsidRPr="00410AB1">
        <w:rPr>
          <w:b w:val="0"/>
          <w:noProof/>
          <w:sz w:val="18"/>
        </w:rPr>
        <w:tab/>
      </w:r>
      <w:r w:rsidRPr="00410AB1">
        <w:rPr>
          <w:b w:val="0"/>
          <w:noProof/>
          <w:sz w:val="18"/>
        </w:rPr>
        <w:fldChar w:fldCharType="begin"/>
      </w:r>
      <w:r w:rsidRPr="00410AB1">
        <w:rPr>
          <w:b w:val="0"/>
          <w:noProof/>
          <w:sz w:val="18"/>
        </w:rPr>
        <w:instrText xml:space="preserve"> PAGEREF _Toc426612630 \h </w:instrText>
      </w:r>
      <w:r w:rsidRPr="00410AB1">
        <w:rPr>
          <w:b w:val="0"/>
          <w:noProof/>
          <w:sz w:val="18"/>
        </w:rPr>
      </w:r>
      <w:r w:rsidRPr="00410AB1">
        <w:rPr>
          <w:b w:val="0"/>
          <w:noProof/>
          <w:sz w:val="18"/>
        </w:rPr>
        <w:fldChar w:fldCharType="separate"/>
      </w:r>
      <w:r w:rsidRPr="00410AB1">
        <w:rPr>
          <w:b w:val="0"/>
          <w:noProof/>
          <w:sz w:val="18"/>
        </w:rPr>
        <w:t>37</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12</w:t>
      </w:r>
      <w:r>
        <w:rPr>
          <w:noProof/>
        </w:rPr>
        <w:tab/>
        <w:t>Performance of functions</w:t>
      </w:r>
      <w:r w:rsidRPr="00410AB1">
        <w:rPr>
          <w:noProof/>
        </w:rPr>
        <w:tab/>
      </w:r>
      <w:r w:rsidRPr="00410AB1">
        <w:rPr>
          <w:noProof/>
        </w:rPr>
        <w:fldChar w:fldCharType="begin"/>
      </w:r>
      <w:r w:rsidRPr="00410AB1">
        <w:rPr>
          <w:noProof/>
        </w:rPr>
        <w:instrText xml:space="preserve"> PAGEREF _Toc426612631 \h </w:instrText>
      </w:r>
      <w:r w:rsidRPr="00410AB1">
        <w:rPr>
          <w:noProof/>
        </w:rPr>
      </w:r>
      <w:r w:rsidRPr="00410AB1">
        <w:rPr>
          <w:noProof/>
        </w:rPr>
        <w:fldChar w:fldCharType="separate"/>
      </w:r>
      <w:r w:rsidRPr="00410AB1">
        <w:rPr>
          <w:noProof/>
        </w:rPr>
        <w:t>37</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16</w:t>
      </w:r>
      <w:r>
        <w:rPr>
          <w:noProof/>
        </w:rPr>
        <w:tab/>
        <w:t>Limitation on challenge to Board determination</w:t>
      </w:r>
      <w:r w:rsidRPr="00410AB1">
        <w:rPr>
          <w:noProof/>
        </w:rPr>
        <w:tab/>
      </w:r>
      <w:r w:rsidRPr="00410AB1">
        <w:rPr>
          <w:noProof/>
        </w:rPr>
        <w:fldChar w:fldCharType="begin"/>
      </w:r>
      <w:r w:rsidRPr="00410AB1">
        <w:rPr>
          <w:noProof/>
        </w:rPr>
        <w:instrText xml:space="preserve"> PAGEREF _Toc426612632 \h </w:instrText>
      </w:r>
      <w:r w:rsidRPr="00410AB1">
        <w:rPr>
          <w:noProof/>
        </w:rPr>
      </w:r>
      <w:r w:rsidRPr="00410AB1">
        <w:rPr>
          <w:noProof/>
        </w:rPr>
        <w:fldChar w:fldCharType="separate"/>
      </w:r>
      <w:r w:rsidRPr="00410AB1">
        <w:rPr>
          <w:noProof/>
        </w:rPr>
        <w:t>39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lastRenderedPageBreak/>
        <w:t>17</w:t>
      </w:r>
      <w:r>
        <w:rPr>
          <w:noProof/>
        </w:rPr>
        <w:tab/>
        <w:t>Co</w:t>
      </w:r>
      <w:r>
        <w:rPr>
          <w:noProof/>
        </w:rPr>
        <w:noBreakHyphen/>
        <w:t>operation with law enforcement agencies and co</w:t>
      </w:r>
      <w:r>
        <w:rPr>
          <w:noProof/>
        </w:rPr>
        <w:noBreakHyphen/>
        <w:t>ordination with overseas authorities</w:t>
      </w:r>
      <w:r w:rsidRPr="00410AB1">
        <w:rPr>
          <w:noProof/>
        </w:rPr>
        <w:tab/>
      </w:r>
      <w:r w:rsidRPr="00410AB1">
        <w:rPr>
          <w:noProof/>
        </w:rPr>
        <w:fldChar w:fldCharType="begin"/>
      </w:r>
      <w:r w:rsidRPr="00410AB1">
        <w:rPr>
          <w:noProof/>
        </w:rPr>
        <w:instrText xml:space="preserve"> PAGEREF _Toc426612633 \h </w:instrText>
      </w:r>
      <w:r w:rsidRPr="00410AB1">
        <w:rPr>
          <w:noProof/>
        </w:rPr>
      </w:r>
      <w:r w:rsidRPr="00410AB1">
        <w:rPr>
          <w:noProof/>
        </w:rPr>
        <w:fldChar w:fldCharType="separate"/>
      </w:r>
      <w:r w:rsidRPr="00410AB1">
        <w:rPr>
          <w:noProof/>
        </w:rPr>
        <w:t>39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18</w:t>
      </w:r>
      <w:r>
        <w:rPr>
          <w:noProof/>
        </w:rPr>
        <w:tab/>
        <w:t>Directions and guidelines to Board</w:t>
      </w:r>
      <w:r w:rsidRPr="00410AB1">
        <w:rPr>
          <w:noProof/>
        </w:rPr>
        <w:tab/>
      </w:r>
      <w:r w:rsidRPr="00410AB1">
        <w:rPr>
          <w:noProof/>
        </w:rPr>
        <w:fldChar w:fldCharType="begin"/>
      </w:r>
      <w:r w:rsidRPr="00410AB1">
        <w:rPr>
          <w:noProof/>
        </w:rPr>
        <w:instrText xml:space="preserve"> PAGEREF _Toc426612634 \h </w:instrText>
      </w:r>
      <w:r w:rsidRPr="00410AB1">
        <w:rPr>
          <w:noProof/>
        </w:rPr>
      </w:r>
      <w:r w:rsidRPr="00410AB1">
        <w:rPr>
          <w:noProof/>
        </w:rPr>
        <w:fldChar w:fldCharType="separate"/>
      </w:r>
      <w:r w:rsidRPr="00410AB1">
        <w:rPr>
          <w:noProof/>
        </w:rPr>
        <w:t>39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19</w:t>
      </w:r>
      <w:r>
        <w:rPr>
          <w:noProof/>
        </w:rPr>
        <w:tab/>
        <w:t>Incidental powers of ACC</w:t>
      </w:r>
      <w:r w:rsidRPr="00410AB1">
        <w:rPr>
          <w:noProof/>
        </w:rPr>
        <w:tab/>
      </w:r>
      <w:r w:rsidRPr="00410AB1">
        <w:rPr>
          <w:noProof/>
        </w:rPr>
        <w:fldChar w:fldCharType="begin"/>
      </w:r>
      <w:r w:rsidRPr="00410AB1">
        <w:rPr>
          <w:noProof/>
        </w:rPr>
        <w:instrText xml:space="preserve"> PAGEREF _Toc426612635 \h </w:instrText>
      </w:r>
      <w:r w:rsidRPr="00410AB1">
        <w:rPr>
          <w:noProof/>
        </w:rPr>
      </w:r>
      <w:r w:rsidRPr="00410AB1">
        <w:rPr>
          <w:noProof/>
        </w:rPr>
        <w:fldChar w:fldCharType="separate"/>
      </w:r>
      <w:r w:rsidRPr="00410AB1">
        <w:rPr>
          <w:noProof/>
        </w:rPr>
        <w:t>40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19A</w:t>
      </w:r>
      <w:r>
        <w:rPr>
          <w:noProof/>
        </w:rPr>
        <w:tab/>
        <w:t>Examiner may request information from agencies</w:t>
      </w:r>
      <w:r w:rsidRPr="00410AB1">
        <w:rPr>
          <w:noProof/>
        </w:rPr>
        <w:tab/>
      </w:r>
      <w:r w:rsidRPr="00410AB1">
        <w:rPr>
          <w:noProof/>
        </w:rPr>
        <w:fldChar w:fldCharType="begin"/>
      </w:r>
      <w:r w:rsidRPr="00410AB1">
        <w:rPr>
          <w:noProof/>
        </w:rPr>
        <w:instrText xml:space="preserve"> PAGEREF _Toc426612636 \h </w:instrText>
      </w:r>
      <w:r w:rsidRPr="00410AB1">
        <w:rPr>
          <w:noProof/>
        </w:rPr>
      </w:r>
      <w:r w:rsidRPr="00410AB1">
        <w:rPr>
          <w:noProof/>
        </w:rPr>
        <w:fldChar w:fldCharType="separate"/>
      </w:r>
      <w:r w:rsidRPr="00410AB1">
        <w:rPr>
          <w:noProof/>
        </w:rPr>
        <w:t>40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20</w:t>
      </w:r>
      <w:r>
        <w:rPr>
          <w:noProof/>
        </w:rPr>
        <w:tab/>
        <w:t>Examiner may require information from agencies in certain cases</w:t>
      </w:r>
      <w:r w:rsidRPr="00410AB1">
        <w:rPr>
          <w:noProof/>
        </w:rPr>
        <w:tab/>
      </w:r>
      <w:r w:rsidRPr="00410AB1">
        <w:rPr>
          <w:noProof/>
        </w:rPr>
        <w:fldChar w:fldCharType="begin"/>
      </w:r>
      <w:r w:rsidRPr="00410AB1">
        <w:rPr>
          <w:noProof/>
        </w:rPr>
        <w:instrText xml:space="preserve"> PAGEREF _Toc426612637 \h </w:instrText>
      </w:r>
      <w:r w:rsidRPr="00410AB1">
        <w:rPr>
          <w:noProof/>
        </w:rPr>
      </w:r>
      <w:r w:rsidRPr="00410AB1">
        <w:rPr>
          <w:noProof/>
        </w:rPr>
        <w:fldChar w:fldCharType="separate"/>
      </w:r>
      <w:r w:rsidRPr="00410AB1">
        <w:rPr>
          <w:noProof/>
        </w:rPr>
        <w:t>45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20A</w:t>
      </w:r>
      <w:r>
        <w:rPr>
          <w:noProof/>
        </w:rPr>
        <w:tab/>
        <w:t>Arrangements for an examiner to obtain information etc. from State agencies</w:t>
      </w:r>
      <w:r w:rsidRPr="00410AB1">
        <w:rPr>
          <w:noProof/>
        </w:rPr>
        <w:tab/>
      </w:r>
      <w:r w:rsidRPr="00410AB1">
        <w:rPr>
          <w:noProof/>
        </w:rPr>
        <w:fldChar w:fldCharType="begin"/>
      </w:r>
      <w:r w:rsidRPr="00410AB1">
        <w:rPr>
          <w:noProof/>
        </w:rPr>
        <w:instrText xml:space="preserve"> PAGEREF _Toc426612638 \h </w:instrText>
      </w:r>
      <w:r w:rsidRPr="00410AB1">
        <w:rPr>
          <w:noProof/>
        </w:rPr>
      </w:r>
      <w:r w:rsidRPr="00410AB1">
        <w:rPr>
          <w:noProof/>
        </w:rPr>
        <w:fldChar w:fldCharType="separate"/>
      </w:r>
      <w:r w:rsidRPr="00410AB1">
        <w:rPr>
          <w:noProof/>
        </w:rPr>
        <w:t>47</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21</w:t>
      </w:r>
      <w:r>
        <w:rPr>
          <w:noProof/>
        </w:rPr>
        <w:tab/>
        <w:t>Arrangements for Board to obtain information or intelligence</w:t>
      </w:r>
      <w:r w:rsidRPr="00410AB1">
        <w:rPr>
          <w:noProof/>
        </w:rPr>
        <w:tab/>
      </w:r>
      <w:r w:rsidRPr="00410AB1">
        <w:rPr>
          <w:noProof/>
        </w:rPr>
        <w:fldChar w:fldCharType="begin"/>
      </w:r>
      <w:r w:rsidRPr="00410AB1">
        <w:rPr>
          <w:noProof/>
        </w:rPr>
        <w:instrText xml:space="preserve"> PAGEREF _Toc426612639 \h </w:instrText>
      </w:r>
      <w:r w:rsidRPr="00410AB1">
        <w:rPr>
          <w:noProof/>
        </w:rPr>
      </w:r>
      <w:r w:rsidRPr="00410AB1">
        <w:rPr>
          <w:noProof/>
        </w:rPr>
        <w:fldChar w:fldCharType="separate"/>
      </w:r>
      <w:r w:rsidRPr="00410AB1">
        <w:rPr>
          <w:noProof/>
        </w:rPr>
        <w:t>48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21A</w:t>
      </w:r>
      <w:r>
        <w:rPr>
          <w:noProof/>
        </w:rPr>
        <w:tab/>
        <w:t>Notices to produce a document or thing</w:t>
      </w:r>
      <w:r w:rsidRPr="00410AB1">
        <w:rPr>
          <w:noProof/>
        </w:rPr>
        <w:tab/>
      </w:r>
      <w:r w:rsidRPr="00410AB1">
        <w:rPr>
          <w:noProof/>
        </w:rPr>
        <w:fldChar w:fldCharType="begin"/>
      </w:r>
      <w:r w:rsidRPr="00410AB1">
        <w:rPr>
          <w:noProof/>
        </w:rPr>
        <w:instrText xml:space="preserve"> PAGEREF _Toc426612640 \h </w:instrText>
      </w:r>
      <w:r w:rsidRPr="00410AB1">
        <w:rPr>
          <w:noProof/>
        </w:rPr>
      </w:r>
      <w:r w:rsidRPr="00410AB1">
        <w:rPr>
          <w:noProof/>
        </w:rPr>
        <w:fldChar w:fldCharType="separate"/>
      </w:r>
      <w:r w:rsidRPr="00410AB1">
        <w:rPr>
          <w:noProof/>
        </w:rPr>
        <w:t>49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21B</w:t>
      </w:r>
      <w:r>
        <w:rPr>
          <w:noProof/>
        </w:rPr>
        <w:tab/>
        <w:t>Notices—disclosing information about a notice may be prohibited</w:t>
      </w:r>
      <w:r w:rsidRPr="00410AB1">
        <w:rPr>
          <w:noProof/>
        </w:rPr>
        <w:tab/>
      </w:r>
      <w:r w:rsidRPr="00410AB1">
        <w:rPr>
          <w:noProof/>
        </w:rPr>
        <w:fldChar w:fldCharType="begin"/>
      </w:r>
      <w:r w:rsidRPr="00410AB1">
        <w:rPr>
          <w:noProof/>
        </w:rPr>
        <w:instrText xml:space="preserve"> PAGEREF _Toc426612641 \h </w:instrText>
      </w:r>
      <w:r w:rsidRPr="00410AB1">
        <w:rPr>
          <w:noProof/>
        </w:rPr>
      </w:r>
      <w:r w:rsidRPr="00410AB1">
        <w:rPr>
          <w:noProof/>
        </w:rPr>
        <w:fldChar w:fldCharType="separate"/>
      </w:r>
      <w:r w:rsidRPr="00410AB1">
        <w:rPr>
          <w:noProof/>
        </w:rPr>
        <w:t>50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21C</w:t>
      </w:r>
      <w:r>
        <w:rPr>
          <w:noProof/>
        </w:rPr>
        <w:tab/>
        <w:t>Notices—offences of disclosure</w:t>
      </w:r>
      <w:r w:rsidRPr="00410AB1">
        <w:rPr>
          <w:noProof/>
        </w:rPr>
        <w:tab/>
      </w:r>
      <w:r w:rsidRPr="00410AB1">
        <w:rPr>
          <w:noProof/>
        </w:rPr>
        <w:fldChar w:fldCharType="begin"/>
      </w:r>
      <w:r w:rsidRPr="00410AB1">
        <w:rPr>
          <w:noProof/>
        </w:rPr>
        <w:instrText xml:space="preserve"> PAGEREF _Toc426612642 \h </w:instrText>
      </w:r>
      <w:r w:rsidRPr="00410AB1">
        <w:rPr>
          <w:noProof/>
        </w:rPr>
      </w:r>
      <w:r w:rsidRPr="00410AB1">
        <w:rPr>
          <w:noProof/>
        </w:rPr>
        <w:fldChar w:fldCharType="separate"/>
      </w:r>
      <w:r w:rsidRPr="00410AB1">
        <w:rPr>
          <w:noProof/>
        </w:rPr>
        <w:t>51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21D</w:t>
      </w:r>
      <w:r>
        <w:rPr>
          <w:noProof/>
        </w:rPr>
        <w:tab/>
        <w:t>Notices—legal practitioner not required to disclose privileged communications</w:t>
      </w:r>
      <w:r w:rsidRPr="00410AB1">
        <w:rPr>
          <w:noProof/>
        </w:rPr>
        <w:tab/>
      </w:r>
      <w:r w:rsidRPr="00410AB1">
        <w:rPr>
          <w:noProof/>
        </w:rPr>
        <w:fldChar w:fldCharType="begin"/>
      </w:r>
      <w:r w:rsidRPr="00410AB1">
        <w:rPr>
          <w:noProof/>
        </w:rPr>
        <w:instrText xml:space="preserve"> PAGEREF _Toc426612643 \h </w:instrText>
      </w:r>
      <w:r w:rsidRPr="00410AB1">
        <w:rPr>
          <w:noProof/>
        </w:rPr>
      </w:r>
      <w:r w:rsidRPr="00410AB1">
        <w:rPr>
          <w:noProof/>
        </w:rPr>
        <w:fldChar w:fldCharType="separate"/>
      </w:r>
      <w:r w:rsidRPr="00410AB1">
        <w:rPr>
          <w:noProof/>
        </w:rPr>
        <w:t>54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21E</w:t>
      </w:r>
      <w:r>
        <w:rPr>
          <w:noProof/>
        </w:rPr>
        <w:tab/>
        <w:t>Notices—self</w:t>
      </w:r>
      <w:r>
        <w:rPr>
          <w:noProof/>
        </w:rPr>
        <w:noBreakHyphen/>
        <w:t>incrimination etc.</w:t>
      </w:r>
      <w:r w:rsidRPr="00410AB1">
        <w:rPr>
          <w:noProof/>
        </w:rPr>
        <w:tab/>
      </w:r>
      <w:r w:rsidRPr="00410AB1">
        <w:rPr>
          <w:noProof/>
        </w:rPr>
        <w:fldChar w:fldCharType="begin"/>
      </w:r>
      <w:r w:rsidRPr="00410AB1">
        <w:rPr>
          <w:noProof/>
        </w:rPr>
        <w:instrText xml:space="preserve"> PAGEREF _Toc426612644 \h </w:instrText>
      </w:r>
      <w:r w:rsidRPr="00410AB1">
        <w:rPr>
          <w:noProof/>
        </w:rPr>
      </w:r>
      <w:r w:rsidRPr="00410AB1">
        <w:rPr>
          <w:noProof/>
        </w:rPr>
        <w:fldChar w:fldCharType="separate"/>
      </w:r>
      <w:r w:rsidRPr="00410AB1">
        <w:rPr>
          <w:noProof/>
        </w:rPr>
        <w:t>55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21F</w:t>
      </w:r>
      <w:r>
        <w:rPr>
          <w:noProof/>
        </w:rPr>
        <w:tab/>
        <w:t>Notices—allowances for expenses</w:t>
      </w:r>
      <w:r w:rsidRPr="00410AB1">
        <w:rPr>
          <w:noProof/>
        </w:rPr>
        <w:tab/>
      </w:r>
      <w:r w:rsidRPr="00410AB1">
        <w:rPr>
          <w:noProof/>
        </w:rPr>
        <w:fldChar w:fldCharType="begin"/>
      </w:r>
      <w:r w:rsidRPr="00410AB1">
        <w:rPr>
          <w:noProof/>
        </w:rPr>
        <w:instrText xml:space="preserve"> PAGEREF _Toc426612645 \h </w:instrText>
      </w:r>
      <w:r w:rsidRPr="00410AB1">
        <w:rPr>
          <w:noProof/>
        </w:rPr>
      </w:r>
      <w:r w:rsidRPr="00410AB1">
        <w:rPr>
          <w:noProof/>
        </w:rPr>
        <w:fldChar w:fldCharType="separate"/>
      </w:r>
      <w:r w:rsidRPr="00410AB1">
        <w:rPr>
          <w:noProof/>
        </w:rPr>
        <w:t>56</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22</w:t>
      </w:r>
      <w:r>
        <w:rPr>
          <w:noProof/>
        </w:rPr>
        <w:tab/>
        <w:t>Search warrants</w:t>
      </w:r>
      <w:r w:rsidRPr="00410AB1">
        <w:rPr>
          <w:noProof/>
        </w:rPr>
        <w:tab/>
      </w:r>
      <w:r w:rsidRPr="00410AB1">
        <w:rPr>
          <w:noProof/>
        </w:rPr>
        <w:fldChar w:fldCharType="begin"/>
      </w:r>
      <w:r w:rsidRPr="00410AB1">
        <w:rPr>
          <w:noProof/>
        </w:rPr>
        <w:instrText xml:space="preserve"> PAGEREF _Toc426612646 \h </w:instrText>
      </w:r>
      <w:r w:rsidRPr="00410AB1">
        <w:rPr>
          <w:noProof/>
        </w:rPr>
      </w:r>
      <w:r w:rsidRPr="00410AB1">
        <w:rPr>
          <w:noProof/>
        </w:rPr>
        <w:fldChar w:fldCharType="separate"/>
      </w:r>
      <w:r w:rsidRPr="00410AB1">
        <w:rPr>
          <w:noProof/>
        </w:rPr>
        <w:t>56</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23</w:t>
      </w:r>
      <w:r>
        <w:rPr>
          <w:noProof/>
        </w:rPr>
        <w:tab/>
        <w:t>Application by telephone for search warrants</w:t>
      </w:r>
      <w:r w:rsidRPr="00410AB1">
        <w:rPr>
          <w:noProof/>
        </w:rPr>
        <w:tab/>
      </w:r>
      <w:r w:rsidRPr="00410AB1">
        <w:rPr>
          <w:noProof/>
        </w:rPr>
        <w:fldChar w:fldCharType="begin"/>
      </w:r>
      <w:r w:rsidRPr="00410AB1">
        <w:rPr>
          <w:noProof/>
        </w:rPr>
        <w:instrText xml:space="preserve"> PAGEREF _Toc426612647 \h </w:instrText>
      </w:r>
      <w:r w:rsidRPr="00410AB1">
        <w:rPr>
          <w:noProof/>
        </w:rPr>
      </w:r>
      <w:r w:rsidRPr="00410AB1">
        <w:rPr>
          <w:noProof/>
        </w:rPr>
        <w:fldChar w:fldCharType="separate"/>
      </w:r>
      <w:r w:rsidRPr="00410AB1">
        <w:rPr>
          <w:noProof/>
        </w:rPr>
        <w:t>59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24</w:t>
      </w:r>
      <w:r>
        <w:rPr>
          <w:noProof/>
        </w:rPr>
        <w:tab/>
        <w:t>Order for delivery to examiner of passport of witness</w:t>
      </w:r>
      <w:r w:rsidRPr="00410AB1">
        <w:rPr>
          <w:noProof/>
        </w:rPr>
        <w:tab/>
      </w:r>
      <w:r w:rsidRPr="00410AB1">
        <w:rPr>
          <w:noProof/>
        </w:rPr>
        <w:fldChar w:fldCharType="begin"/>
      </w:r>
      <w:r w:rsidRPr="00410AB1">
        <w:rPr>
          <w:noProof/>
        </w:rPr>
        <w:instrText xml:space="preserve"> PAGEREF _Toc426612648 \h </w:instrText>
      </w:r>
      <w:r w:rsidRPr="00410AB1">
        <w:rPr>
          <w:noProof/>
        </w:rPr>
      </w:r>
      <w:r w:rsidRPr="00410AB1">
        <w:rPr>
          <w:noProof/>
        </w:rPr>
        <w:fldChar w:fldCharType="separate"/>
      </w:r>
      <w:r w:rsidRPr="00410AB1">
        <w:rPr>
          <w:noProof/>
        </w:rPr>
        <w:t>60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24AA</w:t>
      </w:r>
      <w:r>
        <w:rPr>
          <w:noProof/>
        </w:rPr>
        <w:tab/>
        <w:t>Use of and sharing returnable items</w:t>
      </w:r>
      <w:r w:rsidRPr="00410AB1">
        <w:rPr>
          <w:noProof/>
        </w:rPr>
        <w:tab/>
      </w:r>
      <w:r w:rsidRPr="00410AB1">
        <w:rPr>
          <w:noProof/>
        </w:rPr>
        <w:fldChar w:fldCharType="begin"/>
      </w:r>
      <w:r w:rsidRPr="00410AB1">
        <w:rPr>
          <w:noProof/>
        </w:rPr>
        <w:instrText xml:space="preserve"> PAGEREF _Toc426612649 \h </w:instrText>
      </w:r>
      <w:r w:rsidRPr="00410AB1">
        <w:rPr>
          <w:noProof/>
        </w:rPr>
      </w:r>
      <w:r w:rsidRPr="00410AB1">
        <w:rPr>
          <w:noProof/>
        </w:rPr>
        <w:fldChar w:fldCharType="separate"/>
      </w:r>
      <w:r w:rsidRPr="00410AB1">
        <w:rPr>
          <w:noProof/>
        </w:rPr>
        <w:t>62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24AB</w:t>
      </w:r>
      <w:r>
        <w:rPr>
          <w:noProof/>
        </w:rPr>
        <w:tab/>
        <w:t>When returnable items must be returned</w:t>
      </w:r>
      <w:r w:rsidRPr="00410AB1">
        <w:rPr>
          <w:noProof/>
        </w:rPr>
        <w:tab/>
      </w:r>
      <w:r w:rsidRPr="00410AB1">
        <w:rPr>
          <w:noProof/>
        </w:rPr>
        <w:fldChar w:fldCharType="begin"/>
      </w:r>
      <w:r w:rsidRPr="00410AB1">
        <w:rPr>
          <w:noProof/>
        </w:rPr>
        <w:instrText xml:space="preserve"> PAGEREF _Toc426612650 \h </w:instrText>
      </w:r>
      <w:r w:rsidRPr="00410AB1">
        <w:rPr>
          <w:noProof/>
        </w:rPr>
      </w:r>
      <w:r w:rsidRPr="00410AB1">
        <w:rPr>
          <w:noProof/>
        </w:rPr>
        <w:fldChar w:fldCharType="separate"/>
      </w:r>
      <w:r w:rsidRPr="00410AB1">
        <w:rPr>
          <w:noProof/>
        </w:rPr>
        <w:t>65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24AC</w:t>
      </w:r>
      <w:r>
        <w:rPr>
          <w:noProof/>
        </w:rPr>
        <w:tab/>
        <w:t>Issuing officer may permit a returnable item to be retained, forfeited etc.</w:t>
      </w:r>
      <w:r w:rsidRPr="00410AB1">
        <w:rPr>
          <w:noProof/>
        </w:rPr>
        <w:tab/>
      </w:r>
      <w:r w:rsidRPr="00410AB1">
        <w:rPr>
          <w:noProof/>
        </w:rPr>
        <w:fldChar w:fldCharType="begin"/>
      </w:r>
      <w:r w:rsidRPr="00410AB1">
        <w:rPr>
          <w:noProof/>
        </w:rPr>
        <w:instrText xml:space="preserve"> PAGEREF _Toc426612651 \h </w:instrText>
      </w:r>
      <w:r w:rsidRPr="00410AB1">
        <w:rPr>
          <w:noProof/>
        </w:rPr>
      </w:r>
      <w:r w:rsidRPr="00410AB1">
        <w:rPr>
          <w:noProof/>
        </w:rPr>
        <w:fldChar w:fldCharType="separate"/>
      </w:r>
      <w:r w:rsidRPr="00410AB1">
        <w:rPr>
          <w:noProof/>
        </w:rPr>
        <w:t>66</w:t>
      </w:r>
      <w:r w:rsidRPr="00410AB1">
        <w:rPr>
          <w:noProof/>
        </w:rPr>
        <w:fldChar w:fldCharType="end"/>
      </w:r>
    </w:p>
    <w:p w:rsidR="00410AB1" w:rsidRDefault="00410AB1">
      <w:pPr>
        <w:pStyle w:val="TOC3"/>
        <w:rPr>
          <w:rFonts w:asciiTheme="minorHAnsi" w:eastAsiaTheme="minorEastAsia" w:hAnsiTheme="minorHAnsi" w:cstheme="minorBidi"/>
          <w:b w:val="0"/>
          <w:noProof/>
          <w:kern w:val="0"/>
          <w:szCs w:val="22"/>
        </w:rPr>
      </w:pPr>
      <w:r>
        <w:rPr>
          <w:noProof/>
        </w:rPr>
        <w:t>Division 2—Examinations</w:t>
      </w:r>
      <w:r w:rsidRPr="00410AB1">
        <w:rPr>
          <w:b w:val="0"/>
          <w:noProof/>
          <w:sz w:val="18"/>
        </w:rPr>
        <w:tab/>
      </w:r>
      <w:r w:rsidRPr="00410AB1">
        <w:rPr>
          <w:b w:val="0"/>
          <w:noProof/>
          <w:sz w:val="18"/>
        </w:rPr>
        <w:fldChar w:fldCharType="begin"/>
      </w:r>
      <w:r w:rsidRPr="00410AB1">
        <w:rPr>
          <w:b w:val="0"/>
          <w:noProof/>
          <w:sz w:val="18"/>
        </w:rPr>
        <w:instrText xml:space="preserve"> PAGEREF _Toc426612652 \h </w:instrText>
      </w:r>
      <w:r w:rsidRPr="00410AB1">
        <w:rPr>
          <w:b w:val="0"/>
          <w:noProof/>
          <w:sz w:val="18"/>
        </w:rPr>
      </w:r>
      <w:r w:rsidRPr="00410AB1">
        <w:rPr>
          <w:b w:val="0"/>
          <w:noProof/>
          <w:sz w:val="18"/>
        </w:rPr>
        <w:fldChar w:fldCharType="separate"/>
      </w:r>
      <w:r w:rsidRPr="00410AB1">
        <w:rPr>
          <w:b w:val="0"/>
          <w:noProof/>
          <w:sz w:val="18"/>
        </w:rPr>
        <w:t>68</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24A</w:t>
      </w:r>
      <w:r>
        <w:rPr>
          <w:noProof/>
        </w:rPr>
        <w:tab/>
        <w:t>Examinations</w:t>
      </w:r>
      <w:r w:rsidRPr="00410AB1">
        <w:rPr>
          <w:noProof/>
        </w:rPr>
        <w:tab/>
      </w:r>
      <w:r w:rsidRPr="00410AB1">
        <w:rPr>
          <w:noProof/>
        </w:rPr>
        <w:fldChar w:fldCharType="begin"/>
      </w:r>
      <w:r w:rsidRPr="00410AB1">
        <w:rPr>
          <w:noProof/>
        </w:rPr>
        <w:instrText xml:space="preserve"> PAGEREF _Toc426612653 \h </w:instrText>
      </w:r>
      <w:r w:rsidRPr="00410AB1">
        <w:rPr>
          <w:noProof/>
        </w:rPr>
      </w:r>
      <w:r w:rsidRPr="00410AB1">
        <w:rPr>
          <w:noProof/>
        </w:rPr>
        <w:fldChar w:fldCharType="separate"/>
      </w:r>
      <w:r w:rsidRPr="00410AB1">
        <w:rPr>
          <w:noProof/>
        </w:rPr>
        <w:t>68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25A</w:t>
      </w:r>
      <w:r>
        <w:rPr>
          <w:noProof/>
        </w:rPr>
        <w:tab/>
        <w:t>Conduct of examination</w:t>
      </w:r>
      <w:r w:rsidRPr="00410AB1">
        <w:rPr>
          <w:noProof/>
        </w:rPr>
        <w:tab/>
      </w:r>
      <w:r w:rsidRPr="00410AB1">
        <w:rPr>
          <w:noProof/>
        </w:rPr>
        <w:fldChar w:fldCharType="begin"/>
      </w:r>
      <w:r w:rsidRPr="00410AB1">
        <w:rPr>
          <w:noProof/>
        </w:rPr>
        <w:instrText xml:space="preserve"> PAGEREF _Toc426612654 \h </w:instrText>
      </w:r>
      <w:r w:rsidRPr="00410AB1">
        <w:rPr>
          <w:noProof/>
        </w:rPr>
      </w:r>
      <w:r w:rsidRPr="00410AB1">
        <w:rPr>
          <w:noProof/>
        </w:rPr>
        <w:fldChar w:fldCharType="separate"/>
      </w:r>
      <w:r w:rsidRPr="00410AB1">
        <w:rPr>
          <w:noProof/>
        </w:rPr>
        <w:t>68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25B</w:t>
      </w:r>
      <w:r>
        <w:rPr>
          <w:noProof/>
        </w:rPr>
        <w:tab/>
        <w:t>Obtaining derivative material</w:t>
      </w:r>
      <w:r w:rsidRPr="00410AB1">
        <w:rPr>
          <w:noProof/>
        </w:rPr>
        <w:tab/>
      </w:r>
      <w:r w:rsidRPr="00410AB1">
        <w:rPr>
          <w:noProof/>
        </w:rPr>
        <w:fldChar w:fldCharType="begin"/>
      </w:r>
      <w:r w:rsidRPr="00410AB1">
        <w:rPr>
          <w:noProof/>
        </w:rPr>
        <w:instrText xml:space="preserve"> PAGEREF _Toc426612655 \h </w:instrText>
      </w:r>
      <w:r w:rsidRPr="00410AB1">
        <w:rPr>
          <w:noProof/>
        </w:rPr>
      </w:r>
      <w:r w:rsidRPr="00410AB1">
        <w:rPr>
          <w:noProof/>
        </w:rPr>
        <w:fldChar w:fldCharType="separate"/>
      </w:r>
      <w:r w:rsidRPr="00410AB1">
        <w:rPr>
          <w:noProof/>
        </w:rPr>
        <w:t>72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25C</w:t>
      </w:r>
      <w:r>
        <w:rPr>
          <w:noProof/>
        </w:rPr>
        <w:tab/>
        <w:t>Disclosing examination material to prosecutors of the examinee</w:t>
      </w:r>
      <w:r w:rsidRPr="00410AB1">
        <w:rPr>
          <w:noProof/>
        </w:rPr>
        <w:tab/>
      </w:r>
      <w:r w:rsidRPr="00410AB1">
        <w:rPr>
          <w:noProof/>
        </w:rPr>
        <w:fldChar w:fldCharType="begin"/>
      </w:r>
      <w:r w:rsidRPr="00410AB1">
        <w:rPr>
          <w:noProof/>
        </w:rPr>
        <w:instrText xml:space="preserve"> PAGEREF _Toc426612656 \h </w:instrText>
      </w:r>
      <w:r w:rsidRPr="00410AB1">
        <w:rPr>
          <w:noProof/>
        </w:rPr>
      </w:r>
      <w:r w:rsidRPr="00410AB1">
        <w:rPr>
          <w:noProof/>
        </w:rPr>
        <w:fldChar w:fldCharType="separate"/>
      </w:r>
      <w:r w:rsidRPr="00410AB1">
        <w:rPr>
          <w:noProof/>
        </w:rPr>
        <w:t>74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25D</w:t>
      </w:r>
      <w:r>
        <w:rPr>
          <w:noProof/>
        </w:rPr>
        <w:tab/>
        <w:t>Disclosing derivative material to prosecutors of the examinee</w:t>
      </w:r>
      <w:r w:rsidRPr="00410AB1">
        <w:rPr>
          <w:noProof/>
        </w:rPr>
        <w:tab/>
      </w:r>
      <w:r w:rsidRPr="00410AB1">
        <w:rPr>
          <w:noProof/>
        </w:rPr>
        <w:fldChar w:fldCharType="begin"/>
      </w:r>
      <w:r w:rsidRPr="00410AB1">
        <w:rPr>
          <w:noProof/>
        </w:rPr>
        <w:instrText xml:space="preserve"> PAGEREF _Toc426612657 \h </w:instrText>
      </w:r>
      <w:r w:rsidRPr="00410AB1">
        <w:rPr>
          <w:noProof/>
        </w:rPr>
      </w:r>
      <w:r w:rsidRPr="00410AB1">
        <w:rPr>
          <w:noProof/>
        </w:rPr>
        <w:fldChar w:fldCharType="separate"/>
      </w:r>
      <w:r w:rsidRPr="00410AB1">
        <w:rPr>
          <w:noProof/>
        </w:rPr>
        <w:t>74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25E</w:t>
      </w:r>
      <w:r>
        <w:rPr>
          <w:noProof/>
        </w:rPr>
        <w:tab/>
        <w:t>Court’s powers to order disclosure and to ensure a fair trial</w:t>
      </w:r>
      <w:r w:rsidRPr="00410AB1">
        <w:rPr>
          <w:noProof/>
        </w:rPr>
        <w:tab/>
      </w:r>
      <w:r w:rsidRPr="00410AB1">
        <w:rPr>
          <w:noProof/>
        </w:rPr>
        <w:fldChar w:fldCharType="begin"/>
      </w:r>
      <w:r w:rsidRPr="00410AB1">
        <w:rPr>
          <w:noProof/>
        </w:rPr>
        <w:instrText xml:space="preserve"> PAGEREF _Toc426612658 \h </w:instrText>
      </w:r>
      <w:r w:rsidRPr="00410AB1">
        <w:rPr>
          <w:noProof/>
        </w:rPr>
      </w:r>
      <w:r w:rsidRPr="00410AB1">
        <w:rPr>
          <w:noProof/>
        </w:rPr>
        <w:fldChar w:fldCharType="separate"/>
      </w:r>
      <w:r w:rsidRPr="00410AB1">
        <w:rPr>
          <w:noProof/>
        </w:rPr>
        <w:t>75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25F</w:t>
      </w:r>
      <w:r>
        <w:rPr>
          <w:noProof/>
        </w:rPr>
        <w:tab/>
        <w:t>Certain material may always be disclosed to prosecutors of the examinee</w:t>
      </w:r>
      <w:r w:rsidRPr="00410AB1">
        <w:rPr>
          <w:noProof/>
        </w:rPr>
        <w:tab/>
      </w:r>
      <w:r w:rsidRPr="00410AB1">
        <w:rPr>
          <w:noProof/>
        </w:rPr>
        <w:fldChar w:fldCharType="begin"/>
      </w:r>
      <w:r w:rsidRPr="00410AB1">
        <w:rPr>
          <w:noProof/>
        </w:rPr>
        <w:instrText xml:space="preserve"> PAGEREF _Toc426612659 \h </w:instrText>
      </w:r>
      <w:r w:rsidRPr="00410AB1">
        <w:rPr>
          <w:noProof/>
        </w:rPr>
      </w:r>
      <w:r w:rsidRPr="00410AB1">
        <w:rPr>
          <w:noProof/>
        </w:rPr>
        <w:fldChar w:fldCharType="separate"/>
      </w:r>
      <w:r w:rsidRPr="00410AB1">
        <w:rPr>
          <w:noProof/>
        </w:rPr>
        <w:t>76</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25G</w:t>
      </w:r>
      <w:r>
        <w:rPr>
          <w:noProof/>
        </w:rPr>
        <w:tab/>
        <w:t>Other matters about prosecutors and examinees</w:t>
      </w:r>
      <w:r w:rsidRPr="00410AB1">
        <w:rPr>
          <w:noProof/>
        </w:rPr>
        <w:tab/>
      </w:r>
      <w:r w:rsidRPr="00410AB1">
        <w:rPr>
          <w:noProof/>
        </w:rPr>
        <w:fldChar w:fldCharType="begin"/>
      </w:r>
      <w:r w:rsidRPr="00410AB1">
        <w:rPr>
          <w:noProof/>
        </w:rPr>
        <w:instrText xml:space="preserve"> PAGEREF _Toc426612660 \h </w:instrText>
      </w:r>
      <w:r w:rsidRPr="00410AB1">
        <w:rPr>
          <w:noProof/>
        </w:rPr>
      </w:r>
      <w:r w:rsidRPr="00410AB1">
        <w:rPr>
          <w:noProof/>
        </w:rPr>
        <w:fldChar w:fldCharType="separate"/>
      </w:r>
      <w:r w:rsidRPr="00410AB1">
        <w:rPr>
          <w:noProof/>
        </w:rPr>
        <w:t>77</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25H</w:t>
      </w:r>
      <w:r>
        <w:rPr>
          <w:noProof/>
        </w:rPr>
        <w:tab/>
        <w:t>Proceeds of crime authorities and examinations</w:t>
      </w:r>
      <w:r w:rsidRPr="00410AB1">
        <w:rPr>
          <w:noProof/>
        </w:rPr>
        <w:tab/>
      </w:r>
      <w:r w:rsidRPr="00410AB1">
        <w:rPr>
          <w:noProof/>
        </w:rPr>
        <w:fldChar w:fldCharType="begin"/>
      </w:r>
      <w:r w:rsidRPr="00410AB1">
        <w:rPr>
          <w:noProof/>
        </w:rPr>
        <w:instrText xml:space="preserve"> PAGEREF _Toc426612661 \h </w:instrText>
      </w:r>
      <w:r w:rsidRPr="00410AB1">
        <w:rPr>
          <w:noProof/>
        </w:rPr>
      </w:r>
      <w:r w:rsidRPr="00410AB1">
        <w:rPr>
          <w:noProof/>
        </w:rPr>
        <w:fldChar w:fldCharType="separate"/>
      </w:r>
      <w:r w:rsidRPr="00410AB1">
        <w:rPr>
          <w:noProof/>
        </w:rPr>
        <w:t>78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26</w:t>
      </w:r>
      <w:r>
        <w:rPr>
          <w:noProof/>
        </w:rPr>
        <w:tab/>
        <w:t>Reimbursement of expenses</w:t>
      </w:r>
      <w:r w:rsidRPr="00410AB1">
        <w:rPr>
          <w:noProof/>
        </w:rPr>
        <w:tab/>
      </w:r>
      <w:r w:rsidRPr="00410AB1">
        <w:rPr>
          <w:noProof/>
        </w:rPr>
        <w:fldChar w:fldCharType="begin"/>
      </w:r>
      <w:r w:rsidRPr="00410AB1">
        <w:rPr>
          <w:noProof/>
        </w:rPr>
        <w:instrText xml:space="preserve"> PAGEREF _Toc426612662 \h </w:instrText>
      </w:r>
      <w:r w:rsidRPr="00410AB1">
        <w:rPr>
          <w:noProof/>
        </w:rPr>
      </w:r>
      <w:r w:rsidRPr="00410AB1">
        <w:rPr>
          <w:noProof/>
        </w:rPr>
        <w:fldChar w:fldCharType="separate"/>
      </w:r>
      <w:r w:rsidRPr="00410AB1">
        <w:rPr>
          <w:noProof/>
        </w:rPr>
        <w:t>79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27</w:t>
      </w:r>
      <w:r>
        <w:rPr>
          <w:noProof/>
        </w:rPr>
        <w:tab/>
        <w:t>Legal and financial assistance</w:t>
      </w:r>
      <w:r w:rsidRPr="00410AB1">
        <w:rPr>
          <w:noProof/>
        </w:rPr>
        <w:tab/>
      </w:r>
      <w:r w:rsidRPr="00410AB1">
        <w:rPr>
          <w:noProof/>
        </w:rPr>
        <w:fldChar w:fldCharType="begin"/>
      </w:r>
      <w:r w:rsidRPr="00410AB1">
        <w:rPr>
          <w:noProof/>
        </w:rPr>
        <w:instrText xml:space="preserve"> PAGEREF _Toc426612663 \h </w:instrText>
      </w:r>
      <w:r w:rsidRPr="00410AB1">
        <w:rPr>
          <w:noProof/>
        </w:rPr>
      </w:r>
      <w:r w:rsidRPr="00410AB1">
        <w:rPr>
          <w:noProof/>
        </w:rPr>
        <w:fldChar w:fldCharType="separate"/>
      </w:r>
      <w:r w:rsidRPr="00410AB1">
        <w:rPr>
          <w:noProof/>
        </w:rPr>
        <w:t>79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28</w:t>
      </w:r>
      <w:r>
        <w:rPr>
          <w:noProof/>
        </w:rPr>
        <w:tab/>
        <w:t>Power to summon witnesses and take evidence</w:t>
      </w:r>
      <w:r w:rsidRPr="00410AB1">
        <w:rPr>
          <w:noProof/>
        </w:rPr>
        <w:tab/>
      </w:r>
      <w:r w:rsidRPr="00410AB1">
        <w:rPr>
          <w:noProof/>
        </w:rPr>
        <w:fldChar w:fldCharType="begin"/>
      </w:r>
      <w:r w:rsidRPr="00410AB1">
        <w:rPr>
          <w:noProof/>
        </w:rPr>
        <w:instrText xml:space="preserve"> PAGEREF _Toc426612664 \h </w:instrText>
      </w:r>
      <w:r w:rsidRPr="00410AB1">
        <w:rPr>
          <w:noProof/>
        </w:rPr>
      </w:r>
      <w:r w:rsidRPr="00410AB1">
        <w:rPr>
          <w:noProof/>
        </w:rPr>
        <w:fldChar w:fldCharType="separate"/>
      </w:r>
      <w:r w:rsidRPr="00410AB1">
        <w:rPr>
          <w:noProof/>
        </w:rPr>
        <w:t>80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29A</w:t>
      </w:r>
      <w:r>
        <w:rPr>
          <w:noProof/>
        </w:rPr>
        <w:tab/>
        <w:t>Summonses—disclosing information about a summons may be prohibited</w:t>
      </w:r>
      <w:r w:rsidRPr="00410AB1">
        <w:rPr>
          <w:noProof/>
        </w:rPr>
        <w:tab/>
      </w:r>
      <w:r w:rsidRPr="00410AB1">
        <w:rPr>
          <w:noProof/>
        </w:rPr>
        <w:fldChar w:fldCharType="begin"/>
      </w:r>
      <w:r w:rsidRPr="00410AB1">
        <w:rPr>
          <w:noProof/>
        </w:rPr>
        <w:instrText xml:space="preserve"> PAGEREF _Toc426612665 \h </w:instrText>
      </w:r>
      <w:r w:rsidRPr="00410AB1">
        <w:rPr>
          <w:noProof/>
        </w:rPr>
      </w:r>
      <w:r w:rsidRPr="00410AB1">
        <w:rPr>
          <w:noProof/>
        </w:rPr>
        <w:fldChar w:fldCharType="separate"/>
      </w:r>
      <w:r w:rsidRPr="00410AB1">
        <w:rPr>
          <w:noProof/>
        </w:rPr>
        <w:t>82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lastRenderedPageBreak/>
        <w:t>29B</w:t>
      </w:r>
      <w:r>
        <w:rPr>
          <w:noProof/>
        </w:rPr>
        <w:tab/>
        <w:t>Summonses—offences of disclosure</w:t>
      </w:r>
      <w:r w:rsidRPr="00410AB1">
        <w:rPr>
          <w:noProof/>
        </w:rPr>
        <w:tab/>
      </w:r>
      <w:r w:rsidRPr="00410AB1">
        <w:rPr>
          <w:noProof/>
        </w:rPr>
        <w:fldChar w:fldCharType="begin"/>
      </w:r>
      <w:r w:rsidRPr="00410AB1">
        <w:rPr>
          <w:noProof/>
        </w:rPr>
        <w:instrText xml:space="preserve"> PAGEREF _Toc426612666 \h </w:instrText>
      </w:r>
      <w:r w:rsidRPr="00410AB1">
        <w:rPr>
          <w:noProof/>
        </w:rPr>
      </w:r>
      <w:r w:rsidRPr="00410AB1">
        <w:rPr>
          <w:noProof/>
        </w:rPr>
        <w:fldChar w:fldCharType="separate"/>
      </w:r>
      <w:r w:rsidRPr="00410AB1">
        <w:rPr>
          <w:noProof/>
        </w:rPr>
        <w:t>84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30</w:t>
      </w:r>
      <w:r>
        <w:rPr>
          <w:noProof/>
        </w:rPr>
        <w:tab/>
        <w:t>Failure of witnesses to attend and answer questions</w:t>
      </w:r>
      <w:r w:rsidRPr="00410AB1">
        <w:rPr>
          <w:noProof/>
        </w:rPr>
        <w:tab/>
      </w:r>
      <w:r w:rsidRPr="00410AB1">
        <w:rPr>
          <w:noProof/>
        </w:rPr>
        <w:fldChar w:fldCharType="begin"/>
      </w:r>
      <w:r w:rsidRPr="00410AB1">
        <w:rPr>
          <w:noProof/>
        </w:rPr>
        <w:instrText xml:space="preserve"> PAGEREF _Toc426612667 \h </w:instrText>
      </w:r>
      <w:r w:rsidRPr="00410AB1">
        <w:rPr>
          <w:noProof/>
        </w:rPr>
      </w:r>
      <w:r w:rsidRPr="00410AB1">
        <w:rPr>
          <w:noProof/>
        </w:rPr>
        <w:fldChar w:fldCharType="separate"/>
      </w:r>
      <w:r w:rsidRPr="00410AB1">
        <w:rPr>
          <w:noProof/>
        </w:rPr>
        <w:t>86</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31</w:t>
      </w:r>
      <w:r>
        <w:rPr>
          <w:noProof/>
        </w:rPr>
        <w:tab/>
        <w:t>Warrant for arrest of witness</w:t>
      </w:r>
      <w:r w:rsidRPr="00410AB1">
        <w:rPr>
          <w:noProof/>
        </w:rPr>
        <w:tab/>
      </w:r>
      <w:r w:rsidRPr="00410AB1">
        <w:rPr>
          <w:noProof/>
        </w:rPr>
        <w:fldChar w:fldCharType="begin"/>
      </w:r>
      <w:r w:rsidRPr="00410AB1">
        <w:rPr>
          <w:noProof/>
        </w:rPr>
        <w:instrText xml:space="preserve"> PAGEREF _Toc426612668 \h </w:instrText>
      </w:r>
      <w:r w:rsidRPr="00410AB1">
        <w:rPr>
          <w:noProof/>
        </w:rPr>
      </w:r>
      <w:r w:rsidRPr="00410AB1">
        <w:rPr>
          <w:noProof/>
        </w:rPr>
        <w:fldChar w:fldCharType="separate"/>
      </w:r>
      <w:r w:rsidRPr="00410AB1">
        <w:rPr>
          <w:noProof/>
        </w:rPr>
        <w:t>89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33</w:t>
      </w:r>
      <w:r>
        <w:rPr>
          <w:noProof/>
        </w:rPr>
        <w:tab/>
        <w:t>False or misleading evidence</w:t>
      </w:r>
      <w:r w:rsidRPr="00410AB1">
        <w:rPr>
          <w:noProof/>
        </w:rPr>
        <w:tab/>
      </w:r>
      <w:r w:rsidRPr="00410AB1">
        <w:rPr>
          <w:noProof/>
        </w:rPr>
        <w:fldChar w:fldCharType="begin"/>
      </w:r>
      <w:r w:rsidRPr="00410AB1">
        <w:rPr>
          <w:noProof/>
        </w:rPr>
        <w:instrText xml:space="preserve"> PAGEREF _Toc426612669 \h </w:instrText>
      </w:r>
      <w:r w:rsidRPr="00410AB1">
        <w:rPr>
          <w:noProof/>
        </w:rPr>
      </w:r>
      <w:r w:rsidRPr="00410AB1">
        <w:rPr>
          <w:noProof/>
        </w:rPr>
        <w:fldChar w:fldCharType="separate"/>
      </w:r>
      <w:r w:rsidRPr="00410AB1">
        <w:rPr>
          <w:noProof/>
        </w:rPr>
        <w:t>90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34</w:t>
      </w:r>
      <w:r>
        <w:rPr>
          <w:noProof/>
        </w:rPr>
        <w:tab/>
        <w:t>Protection of witnesses etc.</w:t>
      </w:r>
      <w:r w:rsidRPr="00410AB1">
        <w:rPr>
          <w:noProof/>
        </w:rPr>
        <w:tab/>
      </w:r>
      <w:r w:rsidRPr="00410AB1">
        <w:rPr>
          <w:noProof/>
        </w:rPr>
        <w:fldChar w:fldCharType="begin"/>
      </w:r>
      <w:r w:rsidRPr="00410AB1">
        <w:rPr>
          <w:noProof/>
        </w:rPr>
        <w:instrText xml:space="preserve"> PAGEREF _Toc426612670 \h </w:instrText>
      </w:r>
      <w:r w:rsidRPr="00410AB1">
        <w:rPr>
          <w:noProof/>
        </w:rPr>
      </w:r>
      <w:r w:rsidRPr="00410AB1">
        <w:rPr>
          <w:noProof/>
        </w:rPr>
        <w:fldChar w:fldCharType="separate"/>
      </w:r>
      <w:r w:rsidRPr="00410AB1">
        <w:rPr>
          <w:noProof/>
        </w:rPr>
        <w:t>91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34A</w:t>
      </w:r>
      <w:r>
        <w:rPr>
          <w:noProof/>
        </w:rPr>
        <w:tab/>
        <w:t>Contempt of the ACC</w:t>
      </w:r>
      <w:r w:rsidRPr="00410AB1">
        <w:rPr>
          <w:noProof/>
        </w:rPr>
        <w:tab/>
      </w:r>
      <w:r w:rsidRPr="00410AB1">
        <w:rPr>
          <w:noProof/>
        </w:rPr>
        <w:fldChar w:fldCharType="begin"/>
      </w:r>
      <w:r w:rsidRPr="00410AB1">
        <w:rPr>
          <w:noProof/>
        </w:rPr>
        <w:instrText xml:space="preserve"> PAGEREF _Toc426612671 \h </w:instrText>
      </w:r>
      <w:r w:rsidRPr="00410AB1">
        <w:rPr>
          <w:noProof/>
        </w:rPr>
      </w:r>
      <w:r w:rsidRPr="00410AB1">
        <w:rPr>
          <w:noProof/>
        </w:rPr>
        <w:fldChar w:fldCharType="separate"/>
      </w:r>
      <w:r w:rsidRPr="00410AB1">
        <w:rPr>
          <w:noProof/>
        </w:rPr>
        <w:t>91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34B</w:t>
      </w:r>
      <w:r>
        <w:rPr>
          <w:noProof/>
        </w:rPr>
        <w:tab/>
        <w:t>Federal Court or Supreme Court to deal with contempt</w:t>
      </w:r>
      <w:r w:rsidRPr="00410AB1">
        <w:rPr>
          <w:noProof/>
        </w:rPr>
        <w:tab/>
      </w:r>
      <w:r w:rsidRPr="00410AB1">
        <w:rPr>
          <w:noProof/>
        </w:rPr>
        <w:fldChar w:fldCharType="begin"/>
      </w:r>
      <w:r w:rsidRPr="00410AB1">
        <w:rPr>
          <w:noProof/>
        </w:rPr>
        <w:instrText xml:space="preserve"> PAGEREF _Toc426612672 \h </w:instrText>
      </w:r>
      <w:r w:rsidRPr="00410AB1">
        <w:rPr>
          <w:noProof/>
        </w:rPr>
      </w:r>
      <w:r w:rsidRPr="00410AB1">
        <w:rPr>
          <w:noProof/>
        </w:rPr>
        <w:fldChar w:fldCharType="separate"/>
      </w:r>
      <w:r w:rsidRPr="00410AB1">
        <w:rPr>
          <w:noProof/>
        </w:rPr>
        <w:t>92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34C</w:t>
      </w:r>
      <w:r>
        <w:rPr>
          <w:noProof/>
        </w:rPr>
        <w:tab/>
        <w:t>Conduct of contempt proceedings</w:t>
      </w:r>
      <w:r w:rsidRPr="00410AB1">
        <w:rPr>
          <w:noProof/>
        </w:rPr>
        <w:tab/>
      </w:r>
      <w:r w:rsidRPr="00410AB1">
        <w:rPr>
          <w:noProof/>
        </w:rPr>
        <w:fldChar w:fldCharType="begin"/>
      </w:r>
      <w:r w:rsidRPr="00410AB1">
        <w:rPr>
          <w:noProof/>
        </w:rPr>
        <w:instrText xml:space="preserve"> PAGEREF _Toc426612673 \h </w:instrText>
      </w:r>
      <w:r w:rsidRPr="00410AB1">
        <w:rPr>
          <w:noProof/>
        </w:rPr>
      </w:r>
      <w:r w:rsidRPr="00410AB1">
        <w:rPr>
          <w:noProof/>
        </w:rPr>
        <w:fldChar w:fldCharType="separate"/>
      </w:r>
      <w:r w:rsidRPr="00410AB1">
        <w:rPr>
          <w:noProof/>
        </w:rPr>
        <w:t>94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34D</w:t>
      </w:r>
      <w:r>
        <w:rPr>
          <w:noProof/>
        </w:rPr>
        <w:tab/>
        <w:t>Person in contempt may be detained</w:t>
      </w:r>
      <w:r w:rsidRPr="00410AB1">
        <w:rPr>
          <w:noProof/>
        </w:rPr>
        <w:tab/>
      </w:r>
      <w:r w:rsidRPr="00410AB1">
        <w:rPr>
          <w:noProof/>
        </w:rPr>
        <w:fldChar w:fldCharType="begin"/>
      </w:r>
      <w:r w:rsidRPr="00410AB1">
        <w:rPr>
          <w:noProof/>
        </w:rPr>
        <w:instrText xml:space="preserve"> PAGEREF _Toc426612674 \h </w:instrText>
      </w:r>
      <w:r w:rsidRPr="00410AB1">
        <w:rPr>
          <w:noProof/>
        </w:rPr>
      </w:r>
      <w:r w:rsidRPr="00410AB1">
        <w:rPr>
          <w:noProof/>
        </w:rPr>
        <w:fldChar w:fldCharType="separate"/>
      </w:r>
      <w:r w:rsidRPr="00410AB1">
        <w:rPr>
          <w:noProof/>
        </w:rPr>
        <w:t>94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34E</w:t>
      </w:r>
      <w:r>
        <w:rPr>
          <w:noProof/>
        </w:rPr>
        <w:tab/>
        <w:t>Examiner may withdraw contempt application</w:t>
      </w:r>
      <w:r w:rsidRPr="00410AB1">
        <w:rPr>
          <w:noProof/>
        </w:rPr>
        <w:tab/>
      </w:r>
      <w:r w:rsidRPr="00410AB1">
        <w:rPr>
          <w:noProof/>
        </w:rPr>
        <w:fldChar w:fldCharType="begin"/>
      </w:r>
      <w:r w:rsidRPr="00410AB1">
        <w:rPr>
          <w:noProof/>
        </w:rPr>
        <w:instrText xml:space="preserve"> PAGEREF _Toc426612675 \h </w:instrText>
      </w:r>
      <w:r w:rsidRPr="00410AB1">
        <w:rPr>
          <w:noProof/>
        </w:rPr>
      </w:r>
      <w:r w:rsidRPr="00410AB1">
        <w:rPr>
          <w:noProof/>
        </w:rPr>
        <w:fldChar w:fldCharType="separate"/>
      </w:r>
      <w:r w:rsidRPr="00410AB1">
        <w:rPr>
          <w:noProof/>
        </w:rPr>
        <w:t>95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34F</w:t>
      </w:r>
      <w:r>
        <w:rPr>
          <w:noProof/>
        </w:rPr>
        <w:tab/>
        <w:t>Relationship with section 12</w:t>
      </w:r>
      <w:r w:rsidRPr="00410AB1">
        <w:rPr>
          <w:noProof/>
        </w:rPr>
        <w:tab/>
      </w:r>
      <w:r w:rsidRPr="00410AB1">
        <w:rPr>
          <w:noProof/>
        </w:rPr>
        <w:fldChar w:fldCharType="begin"/>
      </w:r>
      <w:r w:rsidRPr="00410AB1">
        <w:rPr>
          <w:noProof/>
        </w:rPr>
        <w:instrText xml:space="preserve"> PAGEREF _Toc426612676 \h </w:instrText>
      </w:r>
      <w:r w:rsidRPr="00410AB1">
        <w:rPr>
          <w:noProof/>
        </w:rPr>
      </w:r>
      <w:r w:rsidRPr="00410AB1">
        <w:rPr>
          <w:noProof/>
        </w:rPr>
        <w:fldChar w:fldCharType="separate"/>
      </w:r>
      <w:r w:rsidRPr="00410AB1">
        <w:rPr>
          <w:noProof/>
        </w:rPr>
        <w:t>95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35</w:t>
      </w:r>
      <w:r>
        <w:rPr>
          <w:noProof/>
        </w:rPr>
        <w:tab/>
        <w:t>Obstructing or hindering the ACC or an examiner etc.</w:t>
      </w:r>
      <w:r w:rsidRPr="00410AB1">
        <w:rPr>
          <w:noProof/>
        </w:rPr>
        <w:tab/>
      </w:r>
      <w:r w:rsidRPr="00410AB1">
        <w:rPr>
          <w:noProof/>
        </w:rPr>
        <w:fldChar w:fldCharType="begin"/>
      </w:r>
      <w:r w:rsidRPr="00410AB1">
        <w:rPr>
          <w:noProof/>
        </w:rPr>
        <w:instrText xml:space="preserve"> PAGEREF _Toc426612677 \h </w:instrText>
      </w:r>
      <w:r w:rsidRPr="00410AB1">
        <w:rPr>
          <w:noProof/>
        </w:rPr>
      </w:r>
      <w:r w:rsidRPr="00410AB1">
        <w:rPr>
          <w:noProof/>
        </w:rPr>
        <w:fldChar w:fldCharType="separate"/>
      </w:r>
      <w:r w:rsidRPr="00410AB1">
        <w:rPr>
          <w:noProof/>
        </w:rPr>
        <w:t>95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35A</w:t>
      </w:r>
      <w:r>
        <w:rPr>
          <w:noProof/>
        </w:rPr>
        <w:tab/>
        <w:t>Double jeopardy</w:t>
      </w:r>
      <w:r w:rsidRPr="00410AB1">
        <w:rPr>
          <w:noProof/>
        </w:rPr>
        <w:tab/>
      </w:r>
      <w:r w:rsidRPr="00410AB1">
        <w:rPr>
          <w:noProof/>
        </w:rPr>
        <w:fldChar w:fldCharType="begin"/>
      </w:r>
      <w:r w:rsidRPr="00410AB1">
        <w:rPr>
          <w:noProof/>
        </w:rPr>
        <w:instrText xml:space="preserve"> PAGEREF _Toc426612678 \h </w:instrText>
      </w:r>
      <w:r w:rsidRPr="00410AB1">
        <w:rPr>
          <w:noProof/>
        </w:rPr>
      </w:r>
      <w:r w:rsidRPr="00410AB1">
        <w:rPr>
          <w:noProof/>
        </w:rPr>
        <w:fldChar w:fldCharType="separate"/>
      </w:r>
      <w:r w:rsidRPr="00410AB1">
        <w:rPr>
          <w:noProof/>
        </w:rPr>
        <w:t>96</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36</w:t>
      </w:r>
      <w:r>
        <w:rPr>
          <w:noProof/>
        </w:rPr>
        <w:tab/>
        <w:t>Protection of examiners etc.</w:t>
      </w:r>
      <w:r w:rsidRPr="00410AB1">
        <w:rPr>
          <w:noProof/>
        </w:rPr>
        <w:tab/>
      </w:r>
      <w:r w:rsidRPr="00410AB1">
        <w:rPr>
          <w:noProof/>
        </w:rPr>
        <w:fldChar w:fldCharType="begin"/>
      </w:r>
      <w:r w:rsidRPr="00410AB1">
        <w:rPr>
          <w:noProof/>
        </w:rPr>
        <w:instrText xml:space="preserve"> PAGEREF _Toc426612679 \h </w:instrText>
      </w:r>
      <w:r w:rsidRPr="00410AB1">
        <w:rPr>
          <w:noProof/>
        </w:rPr>
      </w:r>
      <w:r w:rsidRPr="00410AB1">
        <w:rPr>
          <w:noProof/>
        </w:rPr>
        <w:fldChar w:fldCharType="separate"/>
      </w:r>
      <w:r w:rsidRPr="00410AB1">
        <w:rPr>
          <w:noProof/>
        </w:rPr>
        <w:t>97</w:t>
      </w:r>
      <w:r w:rsidRPr="00410AB1">
        <w:rPr>
          <w:noProof/>
        </w:rPr>
        <w:fldChar w:fldCharType="end"/>
      </w:r>
    </w:p>
    <w:p w:rsidR="00410AB1" w:rsidRDefault="00410AB1">
      <w:pPr>
        <w:pStyle w:val="TOC3"/>
        <w:rPr>
          <w:rFonts w:asciiTheme="minorHAnsi" w:eastAsiaTheme="minorEastAsia" w:hAnsiTheme="minorHAnsi" w:cstheme="minorBidi"/>
          <w:b w:val="0"/>
          <w:noProof/>
          <w:kern w:val="0"/>
          <w:szCs w:val="22"/>
        </w:rPr>
      </w:pPr>
      <w:r>
        <w:rPr>
          <w:noProof/>
        </w:rPr>
        <w:t>Division 3—Administrative provisions</w:t>
      </w:r>
      <w:r w:rsidRPr="00410AB1">
        <w:rPr>
          <w:b w:val="0"/>
          <w:noProof/>
          <w:sz w:val="18"/>
        </w:rPr>
        <w:tab/>
      </w:r>
      <w:r w:rsidRPr="00410AB1">
        <w:rPr>
          <w:b w:val="0"/>
          <w:noProof/>
          <w:sz w:val="18"/>
        </w:rPr>
        <w:fldChar w:fldCharType="begin"/>
      </w:r>
      <w:r w:rsidRPr="00410AB1">
        <w:rPr>
          <w:b w:val="0"/>
          <w:noProof/>
          <w:sz w:val="18"/>
        </w:rPr>
        <w:instrText xml:space="preserve"> PAGEREF _Toc426612680 \h </w:instrText>
      </w:r>
      <w:r w:rsidRPr="00410AB1">
        <w:rPr>
          <w:b w:val="0"/>
          <w:noProof/>
          <w:sz w:val="18"/>
        </w:rPr>
      </w:r>
      <w:r w:rsidRPr="00410AB1">
        <w:rPr>
          <w:b w:val="0"/>
          <w:noProof/>
          <w:sz w:val="18"/>
        </w:rPr>
        <w:fldChar w:fldCharType="separate"/>
      </w:r>
      <w:r w:rsidRPr="00410AB1">
        <w:rPr>
          <w:b w:val="0"/>
          <w:noProof/>
          <w:sz w:val="18"/>
        </w:rPr>
        <w:t>98</w:t>
      </w:r>
      <w:r w:rsidRPr="00410AB1">
        <w:rPr>
          <w:b w:val="0"/>
          <w:noProof/>
          <w:sz w:val="18"/>
        </w:rPr>
        <w:fldChar w:fldCharType="end"/>
      </w:r>
    </w:p>
    <w:p w:rsidR="00410AB1" w:rsidRDefault="00410AB1">
      <w:pPr>
        <w:pStyle w:val="TOC4"/>
        <w:rPr>
          <w:rFonts w:asciiTheme="minorHAnsi" w:eastAsiaTheme="minorEastAsia" w:hAnsiTheme="minorHAnsi" w:cstheme="minorBidi"/>
          <w:b w:val="0"/>
          <w:noProof/>
          <w:kern w:val="0"/>
          <w:sz w:val="22"/>
          <w:szCs w:val="22"/>
        </w:rPr>
      </w:pPr>
      <w:r>
        <w:rPr>
          <w:noProof/>
        </w:rPr>
        <w:t>Subdivision A—Chief Executive Officer</w:t>
      </w:r>
      <w:r w:rsidRPr="00410AB1">
        <w:rPr>
          <w:b w:val="0"/>
          <w:noProof/>
          <w:sz w:val="18"/>
        </w:rPr>
        <w:tab/>
      </w:r>
      <w:r w:rsidRPr="00410AB1">
        <w:rPr>
          <w:b w:val="0"/>
          <w:noProof/>
          <w:sz w:val="18"/>
        </w:rPr>
        <w:fldChar w:fldCharType="begin"/>
      </w:r>
      <w:r w:rsidRPr="00410AB1">
        <w:rPr>
          <w:b w:val="0"/>
          <w:noProof/>
          <w:sz w:val="18"/>
        </w:rPr>
        <w:instrText xml:space="preserve"> PAGEREF _Toc426612681 \h </w:instrText>
      </w:r>
      <w:r w:rsidRPr="00410AB1">
        <w:rPr>
          <w:b w:val="0"/>
          <w:noProof/>
          <w:sz w:val="18"/>
        </w:rPr>
      </w:r>
      <w:r w:rsidRPr="00410AB1">
        <w:rPr>
          <w:b w:val="0"/>
          <w:noProof/>
          <w:sz w:val="18"/>
        </w:rPr>
        <w:fldChar w:fldCharType="separate"/>
      </w:r>
      <w:r w:rsidRPr="00410AB1">
        <w:rPr>
          <w:b w:val="0"/>
          <w:noProof/>
          <w:sz w:val="18"/>
        </w:rPr>
        <w:t>98</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37</w:t>
      </w:r>
      <w:r>
        <w:rPr>
          <w:noProof/>
        </w:rPr>
        <w:tab/>
        <w:t>Appointment of CEO</w:t>
      </w:r>
      <w:r w:rsidRPr="00410AB1">
        <w:rPr>
          <w:noProof/>
        </w:rPr>
        <w:tab/>
      </w:r>
      <w:r w:rsidRPr="00410AB1">
        <w:rPr>
          <w:noProof/>
        </w:rPr>
        <w:fldChar w:fldCharType="begin"/>
      </w:r>
      <w:r w:rsidRPr="00410AB1">
        <w:rPr>
          <w:noProof/>
        </w:rPr>
        <w:instrText xml:space="preserve"> PAGEREF _Toc426612682 \h </w:instrText>
      </w:r>
      <w:r w:rsidRPr="00410AB1">
        <w:rPr>
          <w:noProof/>
        </w:rPr>
      </w:r>
      <w:r w:rsidRPr="00410AB1">
        <w:rPr>
          <w:noProof/>
        </w:rPr>
        <w:fldChar w:fldCharType="separate"/>
      </w:r>
      <w:r w:rsidRPr="00410AB1">
        <w:rPr>
          <w:noProof/>
        </w:rPr>
        <w:t>98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38</w:t>
      </w:r>
      <w:r>
        <w:rPr>
          <w:noProof/>
        </w:rPr>
        <w:tab/>
        <w:t>Remuneration and allowances of CEO</w:t>
      </w:r>
      <w:r w:rsidRPr="00410AB1">
        <w:rPr>
          <w:noProof/>
        </w:rPr>
        <w:tab/>
      </w:r>
      <w:r w:rsidRPr="00410AB1">
        <w:rPr>
          <w:noProof/>
        </w:rPr>
        <w:fldChar w:fldCharType="begin"/>
      </w:r>
      <w:r w:rsidRPr="00410AB1">
        <w:rPr>
          <w:noProof/>
        </w:rPr>
        <w:instrText xml:space="preserve"> PAGEREF _Toc426612683 \h </w:instrText>
      </w:r>
      <w:r w:rsidRPr="00410AB1">
        <w:rPr>
          <w:noProof/>
        </w:rPr>
      </w:r>
      <w:r w:rsidRPr="00410AB1">
        <w:rPr>
          <w:noProof/>
        </w:rPr>
        <w:fldChar w:fldCharType="separate"/>
      </w:r>
      <w:r w:rsidRPr="00410AB1">
        <w:rPr>
          <w:noProof/>
        </w:rPr>
        <w:t>98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39</w:t>
      </w:r>
      <w:r>
        <w:rPr>
          <w:noProof/>
        </w:rPr>
        <w:tab/>
        <w:t>Leave of absence</w:t>
      </w:r>
      <w:r w:rsidRPr="00410AB1">
        <w:rPr>
          <w:noProof/>
        </w:rPr>
        <w:tab/>
      </w:r>
      <w:r w:rsidRPr="00410AB1">
        <w:rPr>
          <w:noProof/>
        </w:rPr>
        <w:fldChar w:fldCharType="begin"/>
      </w:r>
      <w:r w:rsidRPr="00410AB1">
        <w:rPr>
          <w:noProof/>
        </w:rPr>
        <w:instrText xml:space="preserve"> PAGEREF _Toc426612684 \h </w:instrText>
      </w:r>
      <w:r w:rsidRPr="00410AB1">
        <w:rPr>
          <w:noProof/>
        </w:rPr>
      </w:r>
      <w:r w:rsidRPr="00410AB1">
        <w:rPr>
          <w:noProof/>
        </w:rPr>
        <w:fldChar w:fldCharType="separate"/>
      </w:r>
      <w:r w:rsidRPr="00410AB1">
        <w:rPr>
          <w:noProof/>
        </w:rPr>
        <w:t>98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40</w:t>
      </w:r>
      <w:r>
        <w:rPr>
          <w:noProof/>
        </w:rPr>
        <w:tab/>
        <w:t>Resignation</w:t>
      </w:r>
      <w:r w:rsidRPr="00410AB1">
        <w:rPr>
          <w:noProof/>
        </w:rPr>
        <w:tab/>
      </w:r>
      <w:r w:rsidRPr="00410AB1">
        <w:rPr>
          <w:noProof/>
        </w:rPr>
        <w:fldChar w:fldCharType="begin"/>
      </w:r>
      <w:r w:rsidRPr="00410AB1">
        <w:rPr>
          <w:noProof/>
        </w:rPr>
        <w:instrText xml:space="preserve"> PAGEREF _Toc426612685 \h </w:instrText>
      </w:r>
      <w:r w:rsidRPr="00410AB1">
        <w:rPr>
          <w:noProof/>
        </w:rPr>
      </w:r>
      <w:r w:rsidRPr="00410AB1">
        <w:rPr>
          <w:noProof/>
        </w:rPr>
        <w:fldChar w:fldCharType="separate"/>
      </w:r>
      <w:r w:rsidRPr="00410AB1">
        <w:rPr>
          <w:noProof/>
        </w:rPr>
        <w:t>99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41</w:t>
      </w:r>
      <w:r>
        <w:rPr>
          <w:noProof/>
        </w:rPr>
        <w:tab/>
        <w:t>Disclosure of interests</w:t>
      </w:r>
      <w:r w:rsidRPr="00410AB1">
        <w:rPr>
          <w:noProof/>
        </w:rPr>
        <w:tab/>
      </w:r>
      <w:r w:rsidRPr="00410AB1">
        <w:rPr>
          <w:noProof/>
        </w:rPr>
        <w:fldChar w:fldCharType="begin"/>
      </w:r>
      <w:r w:rsidRPr="00410AB1">
        <w:rPr>
          <w:noProof/>
        </w:rPr>
        <w:instrText xml:space="preserve"> PAGEREF _Toc426612686 \h </w:instrText>
      </w:r>
      <w:r w:rsidRPr="00410AB1">
        <w:rPr>
          <w:noProof/>
        </w:rPr>
      </w:r>
      <w:r w:rsidRPr="00410AB1">
        <w:rPr>
          <w:noProof/>
        </w:rPr>
        <w:fldChar w:fldCharType="separate"/>
      </w:r>
      <w:r w:rsidRPr="00410AB1">
        <w:rPr>
          <w:noProof/>
        </w:rPr>
        <w:t>99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42</w:t>
      </w:r>
      <w:r>
        <w:rPr>
          <w:noProof/>
        </w:rPr>
        <w:tab/>
        <w:t>Outside employment</w:t>
      </w:r>
      <w:r w:rsidRPr="00410AB1">
        <w:rPr>
          <w:noProof/>
        </w:rPr>
        <w:tab/>
      </w:r>
      <w:r w:rsidRPr="00410AB1">
        <w:rPr>
          <w:noProof/>
        </w:rPr>
        <w:fldChar w:fldCharType="begin"/>
      </w:r>
      <w:r w:rsidRPr="00410AB1">
        <w:rPr>
          <w:noProof/>
        </w:rPr>
        <w:instrText xml:space="preserve"> PAGEREF _Toc426612687 \h </w:instrText>
      </w:r>
      <w:r w:rsidRPr="00410AB1">
        <w:rPr>
          <w:noProof/>
        </w:rPr>
      </w:r>
      <w:r w:rsidRPr="00410AB1">
        <w:rPr>
          <w:noProof/>
        </w:rPr>
        <w:fldChar w:fldCharType="separate"/>
      </w:r>
      <w:r w:rsidRPr="00410AB1">
        <w:rPr>
          <w:noProof/>
        </w:rPr>
        <w:t>99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43</w:t>
      </w:r>
      <w:r>
        <w:rPr>
          <w:noProof/>
        </w:rPr>
        <w:tab/>
        <w:t>Suspension of appointment</w:t>
      </w:r>
      <w:r w:rsidRPr="00410AB1">
        <w:rPr>
          <w:noProof/>
        </w:rPr>
        <w:tab/>
      </w:r>
      <w:r w:rsidRPr="00410AB1">
        <w:rPr>
          <w:noProof/>
        </w:rPr>
        <w:fldChar w:fldCharType="begin"/>
      </w:r>
      <w:r w:rsidRPr="00410AB1">
        <w:rPr>
          <w:noProof/>
        </w:rPr>
        <w:instrText xml:space="preserve"> PAGEREF _Toc426612688 \h </w:instrText>
      </w:r>
      <w:r w:rsidRPr="00410AB1">
        <w:rPr>
          <w:noProof/>
        </w:rPr>
      </w:r>
      <w:r w:rsidRPr="00410AB1">
        <w:rPr>
          <w:noProof/>
        </w:rPr>
        <w:fldChar w:fldCharType="separate"/>
      </w:r>
      <w:r w:rsidRPr="00410AB1">
        <w:rPr>
          <w:noProof/>
        </w:rPr>
        <w:t>99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44</w:t>
      </w:r>
      <w:r>
        <w:rPr>
          <w:noProof/>
        </w:rPr>
        <w:tab/>
        <w:t>Termination of appointment</w:t>
      </w:r>
      <w:r w:rsidRPr="00410AB1">
        <w:rPr>
          <w:noProof/>
        </w:rPr>
        <w:tab/>
      </w:r>
      <w:r w:rsidRPr="00410AB1">
        <w:rPr>
          <w:noProof/>
        </w:rPr>
        <w:fldChar w:fldCharType="begin"/>
      </w:r>
      <w:r w:rsidRPr="00410AB1">
        <w:rPr>
          <w:noProof/>
        </w:rPr>
        <w:instrText xml:space="preserve"> PAGEREF _Toc426612689 \h </w:instrText>
      </w:r>
      <w:r w:rsidRPr="00410AB1">
        <w:rPr>
          <w:noProof/>
        </w:rPr>
      </w:r>
      <w:r w:rsidRPr="00410AB1">
        <w:rPr>
          <w:noProof/>
        </w:rPr>
        <w:fldChar w:fldCharType="separate"/>
      </w:r>
      <w:r w:rsidRPr="00410AB1">
        <w:rPr>
          <w:noProof/>
        </w:rPr>
        <w:t>100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45</w:t>
      </w:r>
      <w:r>
        <w:rPr>
          <w:noProof/>
        </w:rPr>
        <w:tab/>
        <w:t>Other terms and conditions</w:t>
      </w:r>
      <w:r w:rsidRPr="00410AB1">
        <w:rPr>
          <w:noProof/>
        </w:rPr>
        <w:tab/>
      </w:r>
      <w:r w:rsidRPr="00410AB1">
        <w:rPr>
          <w:noProof/>
        </w:rPr>
        <w:fldChar w:fldCharType="begin"/>
      </w:r>
      <w:r w:rsidRPr="00410AB1">
        <w:rPr>
          <w:noProof/>
        </w:rPr>
        <w:instrText xml:space="preserve"> PAGEREF _Toc426612690 \h </w:instrText>
      </w:r>
      <w:r w:rsidRPr="00410AB1">
        <w:rPr>
          <w:noProof/>
        </w:rPr>
      </w:r>
      <w:r w:rsidRPr="00410AB1">
        <w:rPr>
          <w:noProof/>
        </w:rPr>
        <w:fldChar w:fldCharType="separate"/>
      </w:r>
      <w:r w:rsidRPr="00410AB1">
        <w:rPr>
          <w:noProof/>
        </w:rPr>
        <w:t>102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w:t>
      </w:r>
      <w:r>
        <w:rPr>
          <w:noProof/>
        </w:rPr>
        <w:tab/>
        <w:t>Acting CEO</w:t>
      </w:r>
      <w:r w:rsidRPr="00410AB1">
        <w:rPr>
          <w:noProof/>
        </w:rPr>
        <w:tab/>
      </w:r>
      <w:r w:rsidRPr="00410AB1">
        <w:rPr>
          <w:noProof/>
        </w:rPr>
        <w:fldChar w:fldCharType="begin"/>
      </w:r>
      <w:r w:rsidRPr="00410AB1">
        <w:rPr>
          <w:noProof/>
        </w:rPr>
        <w:instrText xml:space="preserve"> PAGEREF _Toc426612691 \h </w:instrText>
      </w:r>
      <w:r w:rsidRPr="00410AB1">
        <w:rPr>
          <w:noProof/>
        </w:rPr>
      </w:r>
      <w:r w:rsidRPr="00410AB1">
        <w:rPr>
          <w:noProof/>
        </w:rPr>
        <w:fldChar w:fldCharType="separate"/>
      </w:r>
      <w:r w:rsidRPr="00410AB1">
        <w:rPr>
          <w:noProof/>
        </w:rPr>
        <w:t>102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46A</w:t>
      </w:r>
      <w:r>
        <w:rPr>
          <w:noProof/>
        </w:rPr>
        <w:tab/>
        <w:t>CEO to manage ACC etc.</w:t>
      </w:r>
      <w:r w:rsidRPr="00410AB1">
        <w:rPr>
          <w:noProof/>
        </w:rPr>
        <w:tab/>
      </w:r>
      <w:r w:rsidRPr="00410AB1">
        <w:rPr>
          <w:noProof/>
        </w:rPr>
        <w:fldChar w:fldCharType="begin"/>
      </w:r>
      <w:r w:rsidRPr="00410AB1">
        <w:rPr>
          <w:noProof/>
        </w:rPr>
        <w:instrText xml:space="preserve"> PAGEREF _Toc426612692 \h </w:instrText>
      </w:r>
      <w:r w:rsidRPr="00410AB1">
        <w:rPr>
          <w:noProof/>
        </w:rPr>
      </w:r>
      <w:r w:rsidRPr="00410AB1">
        <w:rPr>
          <w:noProof/>
        </w:rPr>
        <w:fldChar w:fldCharType="separate"/>
      </w:r>
      <w:r w:rsidRPr="00410AB1">
        <w:rPr>
          <w:noProof/>
        </w:rPr>
        <w:t>102</w:t>
      </w:r>
      <w:r w:rsidRPr="00410AB1">
        <w:rPr>
          <w:noProof/>
        </w:rPr>
        <w:fldChar w:fldCharType="end"/>
      </w:r>
    </w:p>
    <w:p w:rsidR="00410AB1" w:rsidRDefault="00410AB1">
      <w:pPr>
        <w:pStyle w:val="TOC4"/>
        <w:rPr>
          <w:rFonts w:asciiTheme="minorHAnsi" w:eastAsiaTheme="minorEastAsia" w:hAnsiTheme="minorHAnsi" w:cstheme="minorBidi"/>
          <w:b w:val="0"/>
          <w:noProof/>
          <w:kern w:val="0"/>
          <w:sz w:val="22"/>
          <w:szCs w:val="22"/>
        </w:rPr>
      </w:pPr>
      <w:r>
        <w:rPr>
          <w:noProof/>
        </w:rPr>
        <w:t>Subdivision B—Examiners</w:t>
      </w:r>
      <w:r w:rsidRPr="00410AB1">
        <w:rPr>
          <w:b w:val="0"/>
          <w:noProof/>
          <w:sz w:val="18"/>
        </w:rPr>
        <w:tab/>
      </w:r>
      <w:r w:rsidRPr="00410AB1">
        <w:rPr>
          <w:b w:val="0"/>
          <w:noProof/>
          <w:sz w:val="18"/>
        </w:rPr>
        <w:fldChar w:fldCharType="begin"/>
      </w:r>
      <w:r w:rsidRPr="00410AB1">
        <w:rPr>
          <w:b w:val="0"/>
          <w:noProof/>
          <w:sz w:val="18"/>
        </w:rPr>
        <w:instrText xml:space="preserve"> PAGEREF _Toc426612693 \h </w:instrText>
      </w:r>
      <w:r w:rsidRPr="00410AB1">
        <w:rPr>
          <w:b w:val="0"/>
          <w:noProof/>
          <w:sz w:val="18"/>
        </w:rPr>
      </w:r>
      <w:r w:rsidRPr="00410AB1">
        <w:rPr>
          <w:b w:val="0"/>
          <w:noProof/>
          <w:sz w:val="18"/>
        </w:rPr>
        <w:fldChar w:fldCharType="separate"/>
      </w:r>
      <w:r w:rsidRPr="00410AB1">
        <w:rPr>
          <w:b w:val="0"/>
          <w:noProof/>
          <w:sz w:val="18"/>
        </w:rPr>
        <w:t>103</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46B</w:t>
      </w:r>
      <w:r>
        <w:rPr>
          <w:noProof/>
        </w:rPr>
        <w:tab/>
        <w:t>Appointment of examiners</w:t>
      </w:r>
      <w:r w:rsidRPr="00410AB1">
        <w:rPr>
          <w:noProof/>
        </w:rPr>
        <w:tab/>
      </w:r>
      <w:r w:rsidRPr="00410AB1">
        <w:rPr>
          <w:noProof/>
        </w:rPr>
        <w:fldChar w:fldCharType="begin"/>
      </w:r>
      <w:r w:rsidRPr="00410AB1">
        <w:rPr>
          <w:noProof/>
        </w:rPr>
        <w:instrText xml:space="preserve"> PAGEREF _Toc426612694 \h </w:instrText>
      </w:r>
      <w:r w:rsidRPr="00410AB1">
        <w:rPr>
          <w:noProof/>
        </w:rPr>
      </w:r>
      <w:r w:rsidRPr="00410AB1">
        <w:rPr>
          <w:noProof/>
        </w:rPr>
        <w:fldChar w:fldCharType="separate"/>
      </w:r>
      <w:r w:rsidRPr="00410AB1">
        <w:rPr>
          <w:noProof/>
        </w:rPr>
        <w:t>103</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46C</w:t>
      </w:r>
      <w:r>
        <w:rPr>
          <w:noProof/>
        </w:rPr>
        <w:tab/>
        <w:t>Remuneration and allowances of examiners</w:t>
      </w:r>
      <w:r w:rsidRPr="00410AB1">
        <w:rPr>
          <w:noProof/>
        </w:rPr>
        <w:tab/>
      </w:r>
      <w:r w:rsidRPr="00410AB1">
        <w:rPr>
          <w:noProof/>
        </w:rPr>
        <w:fldChar w:fldCharType="begin"/>
      </w:r>
      <w:r w:rsidRPr="00410AB1">
        <w:rPr>
          <w:noProof/>
        </w:rPr>
        <w:instrText xml:space="preserve"> PAGEREF _Toc426612695 \h </w:instrText>
      </w:r>
      <w:r w:rsidRPr="00410AB1">
        <w:rPr>
          <w:noProof/>
        </w:rPr>
      </w:r>
      <w:r w:rsidRPr="00410AB1">
        <w:rPr>
          <w:noProof/>
        </w:rPr>
        <w:fldChar w:fldCharType="separate"/>
      </w:r>
      <w:r w:rsidRPr="00410AB1">
        <w:rPr>
          <w:noProof/>
        </w:rPr>
        <w:t>104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46D</w:t>
      </w:r>
      <w:r>
        <w:rPr>
          <w:noProof/>
        </w:rPr>
        <w:tab/>
        <w:t>Leave of absence</w:t>
      </w:r>
      <w:r w:rsidRPr="00410AB1">
        <w:rPr>
          <w:noProof/>
        </w:rPr>
        <w:tab/>
      </w:r>
      <w:r w:rsidRPr="00410AB1">
        <w:rPr>
          <w:noProof/>
        </w:rPr>
        <w:fldChar w:fldCharType="begin"/>
      </w:r>
      <w:r w:rsidRPr="00410AB1">
        <w:rPr>
          <w:noProof/>
        </w:rPr>
        <w:instrText xml:space="preserve"> PAGEREF _Toc426612696 \h </w:instrText>
      </w:r>
      <w:r w:rsidRPr="00410AB1">
        <w:rPr>
          <w:noProof/>
        </w:rPr>
      </w:r>
      <w:r w:rsidRPr="00410AB1">
        <w:rPr>
          <w:noProof/>
        </w:rPr>
        <w:fldChar w:fldCharType="separate"/>
      </w:r>
      <w:r w:rsidRPr="00410AB1">
        <w:rPr>
          <w:noProof/>
        </w:rPr>
        <w:t>104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46E</w:t>
      </w:r>
      <w:r>
        <w:rPr>
          <w:noProof/>
        </w:rPr>
        <w:tab/>
        <w:t>Resignation</w:t>
      </w:r>
      <w:r w:rsidRPr="00410AB1">
        <w:rPr>
          <w:noProof/>
        </w:rPr>
        <w:tab/>
      </w:r>
      <w:r w:rsidRPr="00410AB1">
        <w:rPr>
          <w:noProof/>
        </w:rPr>
        <w:fldChar w:fldCharType="begin"/>
      </w:r>
      <w:r w:rsidRPr="00410AB1">
        <w:rPr>
          <w:noProof/>
        </w:rPr>
        <w:instrText xml:space="preserve"> PAGEREF _Toc426612697 \h </w:instrText>
      </w:r>
      <w:r w:rsidRPr="00410AB1">
        <w:rPr>
          <w:noProof/>
        </w:rPr>
      </w:r>
      <w:r w:rsidRPr="00410AB1">
        <w:rPr>
          <w:noProof/>
        </w:rPr>
        <w:fldChar w:fldCharType="separate"/>
      </w:r>
      <w:r w:rsidRPr="00410AB1">
        <w:rPr>
          <w:noProof/>
        </w:rPr>
        <w:t>104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46F</w:t>
      </w:r>
      <w:r>
        <w:rPr>
          <w:noProof/>
        </w:rPr>
        <w:tab/>
        <w:t>Disclosure of interests</w:t>
      </w:r>
      <w:r w:rsidRPr="00410AB1">
        <w:rPr>
          <w:noProof/>
        </w:rPr>
        <w:tab/>
      </w:r>
      <w:r w:rsidRPr="00410AB1">
        <w:rPr>
          <w:noProof/>
        </w:rPr>
        <w:fldChar w:fldCharType="begin"/>
      </w:r>
      <w:r w:rsidRPr="00410AB1">
        <w:rPr>
          <w:noProof/>
        </w:rPr>
        <w:instrText xml:space="preserve"> PAGEREF _Toc426612698 \h </w:instrText>
      </w:r>
      <w:r w:rsidRPr="00410AB1">
        <w:rPr>
          <w:noProof/>
        </w:rPr>
      </w:r>
      <w:r w:rsidRPr="00410AB1">
        <w:rPr>
          <w:noProof/>
        </w:rPr>
        <w:fldChar w:fldCharType="separate"/>
      </w:r>
      <w:r w:rsidRPr="00410AB1">
        <w:rPr>
          <w:noProof/>
        </w:rPr>
        <w:t>105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46G</w:t>
      </w:r>
      <w:r>
        <w:rPr>
          <w:noProof/>
        </w:rPr>
        <w:tab/>
        <w:t>Outside employment</w:t>
      </w:r>
      <w:r w:rsidRPr="00410AB1">
        <w:rPr>
          <w:noProof/>
        </w:rPr>
        <w:tab/>
      </w:r>
      <w:r w:rsidRPr="00410AB1">
        <w:rPr>
          <w:noProof/>
        </w:rPr>
        <w:fldChar w:fldCharType="begin"/>
      </w:r>
      <w:r w:rsidRPr="00410AB1">
        <w:rPr>
          <w:noProof/>
        </w:rPr>
        <w:instrText xml:space="preserve"> PAGEREF _Toc426612699 \h </w:instrText>
      </w:r>
      <w:r w:rsidRPr="00410AB1">
        <w:rPr>
          <w:noProof/>
        </w:rPr>
      </w:r>
      <w:r w:rsidRPr="00410AB1">
        <w:rPr>
          <w:noProof/>
        </w:rPr>
        <w:fldChar w:fldCharType="separate"/>
      </w:r>
      <w:r w:rsidRPr="00410AB1">
        <w:rPr>
          <w:noProof/>
        </w:rPr>
        <w:t>105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46H</w:t>
      </w:r>
      <w:r>
        <w:rPr>
          <w:noProof/>
        </w:rPr>
        <w:tab/>
        <w:t>Termination of appointment</w:t>
      </w:r>
      <w:r w:rsidRPr="00410AB1">
        <w:rPr>
          <w:noProof/>
        </w:rPr>
        <w:tab/>
      </w:r>
      <w:r w:rsidRPr="00410AB1">
        <w:rPr>
          <w:noProof/>
        </w:rPr>
        <w:fldChar w:fldCharType="begin"/>
      </w:r>
      <w:r w:rsidRPr="00410AB1">
        <w:rPr>
          <w:noProof/>
        </w:rPr>
        <w:instrText xml:space="preserve"> PAGEREF _Toc426612700 \h </w:instrText>
      </w:r>
      <w:r w:rsidRPr="00410AB1">
        <w:rPr>
          <w:noProof/>
        </w:rPr>
      </w:r>
      <w:r w:rsidRPr="00410AB1">
        <w:rPr>
          <w:noProof/>
        </w:rPr>
        <w:fldChar w:fldCharType="separate"/>
      </w:r>
      <w:r w:rsidRPr="00410AB1">
        <w:rPr>
          <w:noProof/>
        </w:rPr>
        <w:t>105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46J</w:t>
      </w:r>
      <w:r>
        <w:rPr>
          <w:noProof/>
        </w:rPr>
        <w:tab/>
        <w:t>Other terms and conditions—general</w:t>
      </w:r>
      <w:r w:rsidRPr="00410AB1">
        <w:rPr>
          <w:noProof/>
        </w:rPr>
        <w:tab/>
      </w:r>
      <w:r w:rsidRPr="00410AB1">
        <w:rPr>
          <w:noProof/>
        </w:rPr>
        <w:fldChar w:fldCharType="begin"/>
      </w:r>
      <w:r w:rsidRPr="00410AB1">
        <w:rPr>
          <w:noProof/>
        </w:rPr>
        <w:instrText xml:space="preserve"> PAGEREF _Toc426612701 \h </w:instrText>
      </w:r>
      <w:r w:rsidRPr="00410AB1">
        <w:rPr>
          <w:noProof/>
        </w:rPr>
      </w:r>
      <w:r w:rsidRPr="00410AB1">
        <w:rPr>
          <w:noProof/>
        </w:rPr>
        <w:fldChar w:fldCharType="separate"/>
      </w:r>
      <w:r w:rsidRPr="00410AB1">
        <w:rPr>
          <w:noProof/>
        </w:rPr>
        <w:t>107</w:t>
      </w:r>
      <w:r w:rsidRPr="00410AB1">
        <w:rPr>
          <w:noProof/>
        </w:rPr>
        <w:fldChar w:fldCharType="end"/>
      </w:r>
    </w:p>
    <w:p w:rsidR="00410AB1" w:rsidRDefault="00410AB1">
      <w:pPr>
        <w:pStyle w:val="TOC4"/>
        <w:rPr>
          <w:rFonts w:asciiTheme="minorHAnsi" w:eastAsiaTheme="minorEastAsia" w:hAnsiTheme="minorHAnsi" w:cstheme="minorBidi"/>
          <w:b w:val="0"/>
          <w:noProof/>
          <w:kern w:val="0"/>
          <w:sz w:val="22"/>
          <w:szCs w:val="22"/>
        </w:rPr>
      </w:pPr>
      <w:r>
        <w:rPr>
          <w:noProof/>
        </w:rPr>
        <w:t>Subdivision C—Staff etc.</w:t>
      </w:r>
      <w:r w:rsidRPr="00410AB1">
        <w:rPr>
          <w:b w:val="0"/>
          <w:noProof/>
          <w:sz w:val="18"/>
        </w:rPr>
        <w:tab/>
      </w:r>
      <w:r w:rsidRPr="00410AB1">
        <w:rPr>
          <w:b w:val="0"/>
          <w:noProof/>
          <w:sz w:val="18"/>
        </w:rPr>
        <w:fldChar w:fldCharType="begin"/>
      </w:r>
      <w:r w:rsidRPr="00410AB1">
        <w:rPr>
          <w:b w:val="0"/>
          <w:noProof/>
          <w:sz w:val="18"/>
        </w:rPr>
        <w:instrText xml:space="preserve"> PAGEREF _Toc426612702 \h </w:instrText>
      </w:r>
      <w:r w:rsidRPr="00410AB1">
        <w:rPr>
          <w:b w:val="0"/>
          <w:noProof/>
          <w:sz w:val="18"/>
        </w:rPr>
      </w:r>
      <w:r w:rsidRPr="00410AB1">
        <w:rPr>
          <w:b w:val="0"/>
          <w:noProof/>
          <w:sz w:val="18"/>
        </w:rPr>
        <w:fldChar w:fldCharType="separate"/>
      </w:r>
      <w:r w:rsidRPr="00410AB1">
        <w:rPr>
          <w:b w:val="0"/>
          <w:noProof/>
          <w:sz w:val="18"/>
        </w:rPr>
        <w:t>107</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47</w:t>
      </w:r>
      <w:r>
        <w:rPr>
          <w:noProof/>
        </w:rPr>
        <w:tab/>
        <w:t>Staff</w:t>
      </w:r>
      <w:r w:rsidRPr="00410AB1">
        <w:rPr>
          <w:noProof/>
        </w:rPr>
        <w:tab/>
      </w:r>
      <w:r w:rsidRPr="00410AB1">
        <w:rPr>
          <w:noProof/>
        </w:rPr>
        <w:fldChar w:fldCharType="begin"/>
      </w:r>
      <w:r w:rsidRPr="00410AB1">
        <w:rPr>
          <w:noProof/>
        </w:rPr>
        <w:instrText xml:space="preserve"> PAGEREF _Toc426612703 \h </w:instrText>
      </w:r>
      <w:r w:rsidRPr="00410AB1">
        <w:rPr>
          <w:noProof/>
        </w:rPr>
      </w:r>
      <w:r w:rsidRPr="00410AB1">
        <w:rPr>
          <w:noProof/>
        </w:rPr>
        <w:fldChar w:fldCharType="separate"/>
      </w:r>
      <w:r w:rsidRPr="00410AB1">
        <w:rPr>
          <w:noProof/>
        </w:rPr>
        <w:t>107</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lastRenderedPageBreak/>
        <w:t>47A</w:t>
      </w:r>
      <w:r>
        <w:rPr>
          <w:noProof/>
        </w:rPr>
        <w:tab/>
        <w:t>Termination of employment of member of staff for serious misconduct</w:t>
      </w:r>
      <w:r w:rsidRPr="00410AB1">
        <w:rPr>
          <w:noProof/>
        </w:rPr>
        <w:tab/>
      </w:r>
      <w:r w:rsidRPr="00410AB1">
        <w:rPr>
          <w:noProof/>
        </w:rPr>
        <w:fldChar w:fldCharType="begin"/>
      </w:r>
      <w:r w:rsidRPr="00410AB1">
        <w:rPr>
          <w:noProof/>
        </w:rPr>
        <w:instrText xml:space="preserve"> PAGEREF _Toc426612704 \h </w:instrText>
      </w:r>
      <w:r w:rsidRPr="00410AB1">
        <w:rPr>
          <w:noProof/>
        </w:rPr>
      </w:r>
      <w:r w:rsidRPr="00410AB1">
        <w:rPr>
          <w:noProof/>
        </w:rPr>
        <w:fldChar w:fldCharType="separate"/>
      </w:r>
      <w:r w:rsidRPr="00410AB1">
        <w:rPr>
          <w:noProof/>
        </w:rPr>
        <w:t>108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48</w:t>
      </w:r>
      <w:r>
        <w:rPr>
          <w:noProof/>
        </w:rPr>
        <w:tab/>
        <w:t>Employment of consultants etc.</w:t>
      </w:r>
      <w:r w:rsidRPr="00410AB1">
        <w:rPr>
          <w:noProof/>
        </w:rPr>
        <w:tab/>
      </w:r>
      <w:r w:rsidRPr="00410AB1">
        <w:rPr>
          <w:noProof/>
        </w:rPr>
        <w:fldChar w:fldCharType="begin"/>
      </w:r>
      <w:r w:rsidRPr="00410AB1">
        <w:rPr>
          <w:noProof/>
        </w:rPr>
        <w:instrText xml:space="preserve"> PAGEREF _Toc426612705 \h </w:instrText>
      </w:r>
      <w:r w:rsidRPr="00410AB1">
        <w:rPr>
          <w:noProof/>
        </w:rPr>
      </w:r>
      <w:r w:rsidRPr="00410AB1">
        <w:rPr>
          <w:noProof/>
        </w:rPr>
        <w:fldChar w:fldCharType="separate"/>
      </w:r>
      <w:r w:rsidRPr="00410AB1">
        <w:rPr>
          <w:noProof/>
        </w:rPr>
        <w:t>110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49</w:t>
      </w:r>
      <w:r>
        <w:rPr>
          <w:noProof/>
        </w:rPr>
        <w:tab/>
        <w:t>Staff to be seconded to ACC</w:t>
      </w:r>
      <w:r w:rsidRPr="00410AB1">
        <w:rPr>
          <w:noProof/>
        </w:rPr>
        <w:tab/>
      </w:r>
      <w:r w:rsidRPr="00410AB1">
        <w:rPr>
          <w:noProof/>
        </w:rPr>
        <w:fldChar w:fldCharType="begin"/>
      </w:r>
      <w:r w:rsidRPr="00410AB1">
        <w:rPr>
          <w:noProof/>
        </w:rPr>
        <w:instrText xml:space="preserve"> PAGEREF _Toc426612706 \h </w:instrText>
      </w:r>
      <w:r w:rsidRPr="00410AB1">
        <w:rPr>
          <w:noProof/>
        </w:rPr>
      </w:r>
      <w:r w:rsidRPr="00410AB1">
        <w:rPr>
          <w:noProof/>
        </w:rPr>
        <w:fldChar w:fldCharType="separate"/>
      </w:r>
      <w:r w:rsidRPr="00410AB1">
        <w:rPr>
          <w:noProof/>
        </w:rPr>
        <w:t>110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50</w:t>
      </w:r>
      <w:r>
        <w:rPr>
          <w:noProof/>
        </w:rPr>
        <w:tab/>
        <w:t>Counsel assisting ACC</w:t>
      </w:r>
      <w:r w:rsidRPr="00410AB1">
        <w:rPr>
          <w:noProof/>
        </w:rPr>
        <w:tab/>
      </w:r>
      <w:r w:rsidRPr="00410AB1">
        <w:rPr>
          <w:noProof/>
        </w:rPr>
        <w:fldChar w:fldCharType="begin"/>
      </w:r>
      <w:r w:rsidRPr="00410AB1">
        <w:rPr>
          <w:noProof/>
        </w:rPr>
        <w:instrText xml:space="preserve"> PAGEREF _Toc426612707 \h </w:instrText>
      </w:r>
      <w:r w:rsidRPr="00410AB1">
        <w:rPr>
          <w:noProof/>
        </w:rPr>
      </w:r>
      <w:r w:rsidRPr="00410AB1">
        <w:rPr>
          <w:noProof/>
        </w:rPr>
        <w:fldChar w:fldCharType="separate"/>
      </w:r>
      <w:r w:rsidRPr="00410AB1">
        <w:rPr>
          <w:noProof/>
        </w:rPr>
        <w:t>110</w:t>
      </w:r>
      <w:r w:rsidRPr="00410AB1">
        <w:rPr>
          <w:noProof/>
        </w:rPr>
        <w:fldChar w:fldCharType="end"/>
      </w:r>
    </w:p>
    <w:p w:rsidR="00410AB1" w:rsidRDefault="00410AB1">
      <w:pPr>
        <w:pStyle w:val="TOC4"/>
        <w:rPr>
          <w:rFonts w:asciiTheme="minorHAnsi" w:eastAsiaTheme="minorEastAsia" w:hAnsiTheme="minorHAnsi" w:cstheme="minorBidi"/>
          <w:b w:val="0"/>
          <w:noProof/>
          <w:kern w:val="0"/>
          <w:sz w:val="22"/>
          <w:szCs w:val="22"/>
        </w:rPr>
      </w:pPr>
      <w:r>
        <w:rPr>
          <w:noProof/>
        </w:rPr>
        <w:t>Subdivision D—Secrecy</w:t>
      </w:r>
      <w:r w:rsidRPr="00410AB1">
        <w:rPr>
          <w:b w:val="0"/>
          <w:noProof/>
          <w:sz w:val="18"/>
        </w:rPr>
        <w:tab/>
      </w:r>
      <w:r w:rsidRPr="00410AB1">
        <w:rPr>
          <w:b w:val="0"/>
          <w:noProof/>
          <w:sz w:val="18"/>
        </w:rPr>
        <w:fldChar w:fldCharType="begin"/>
      </w:r>
      <w:r w:rsidRPr="00410AB1">
        <w:rPr>
          <w:b w:val="0"/>
          <w:noProof/>
          <w:sz w:val="18"/>
        </w:rPr>
        <w:instrText xml:space="preserve"> PAGEREF _Toc426612708 \h </w:instrText>
      </w:r>
      <w:r w:rsidRPr="00410AB1">
        <w:rPr>
          <w:b w:val="0"/>
          <w:noProof/>
          <w:sz w:val="18"/>
        </w:rPr>
      </w:r>
      <w:r w:rsidRPr="00410AB1">
        <w:rPr>
          <w:b w:val="0"/>
          <w:noProof/>
          <w:sz w:val="18"/>
        </w:rPr>
        <w:fldChar w:fldCharType="separate"/>
      </w:r>
      <w:r w:rsidRPr="00410AB1">
        <w:rPr>
          <w:b w:val="0"/>
          <w:noProof/>
          <w:sz w:val="18"/>
        </w:rPr>
        <w:t>110</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51</w:t>
      </w:r>
      <w:r>
        <w:rPr>
          <w:noProof/>
        </w:rPr>
        <w:tab/>
        <w:t>Secrecy</w:t>
      </w:r>
      <w:r w:rsidRPr="00410AB1">
        <w:rPr>
          <w:noProof/>
        </w:rPr>
        <w:tab/>
      </w:r>
      <w:r w:rsidRPr="00410AB1">
        <w:rPr>
          <w:noProof/>
        </w:rPr>
        <w:fldChar w:fldCharType="begin"/>
      </w:r>
      <w:r w:rsidRPr="00410AB1">
        <w:rPr>
          <w:noProof/>
        </w:rPr>
        <w:instrText xml:space="preserve"> PAGEREF _Toc426612709 \h </w:instrText>
      </w:r>
      <w:r w:rsidRPr="00410AB1">
        <w:rPr>
          <w:noProof/>
        </w:rPr>
      </w:r>
      <w:r w:rsidRPr="00410AB1">
        <w:rPr>
          <w:noProof/>
        </w:rPr>
        <w:fldChar w:fldCharType="separate"/>
      </w:r>
      <w:r w:rsidRPr="00410AB1">
        <w:rPr>
          <w:noProof/>
        </w:rPr>
        <w:t>110</w:t>
      </w:r>
      <w:r w:rsidRPr="00410AB1">
        <w:rPr>
          <w:noProof/>
        </w:rPr>
        <w:fldChar w:fldCharType="end"/>
      </w:r>
    </w:p>
    <w:p w:rsidR="00410AB1" w:rsidRDefault="00410AB1">
      <w:pPr>
        <w:pStyle w:val="TOC2"/>
        <w:rPr>
          <w:rFonts w:asciiTheme="minorHAnsi" w:eastAsiaTheme="minorEastAsia" w:hAnsiTheme="minorHAnsi" w:cstheme="minorBidi"/>
          <w:b w:val="0"/>
          <w:noProof/>
          <w:kern w:val="0"/>
          <w:sz w:val="22"/>
          <w:szCs w:val="22"/>
        </w:rPr>
      </w:pPr>
      <w:r>
        <w:rPr>
          <w:noProof/>
        </w:rPr>
        <w:t>Part IV—Miscellaneous</w:t>
      </w:r>
      <w:r w:rsidRPr="00410AB1">
        <w:rPr>
          <w:b w:val="0"/>
          <w:noProof/>
          <w:sz w:val="18"/>
        </w:rPr>
        <w:tab/>
      </w:r>
      <w:r w:rsidRPr="00410AB1">
        <w:rPr>
          <w:b w:val="0"/>
          <w:noProof/>
          <w:sz w:val="18"/>
        </w:rPr>
        <w:fldChar w:fldCharType="begin"/>
      </w:r>
      <w:r w:rsidRPr="00410AB1">
        <w:rPr>
          <w:b w:val="0"/>
          <w:noProof/>
          <w:sz w:val="18"/>
        </w:rPr>
        <w:instrText xml:space="preserve"> PAGEREF _Toc426612710 \h </w:instrText>
      </w:r>
      <w:r w:rsidRPr="00410AB1">
        <w:rPr>
          <w:b w:val="0"/>
          <w:noProof/>
          <w:sz w:val="18"/>
        </w:rPr>
      </w:r>
      <w:r w:rsidRPr="00410AB1">
        <w:rPr>
          <w:b w:val="0"/>
          <w:noProof/>
          <w:sz w:val="18"/>
        </w:rPr>
        <w:fldChar w:fldCharType="separate"/>
      </w:r>
      <w:r w:rsidRPr="00410AB1">
        <w:rPr>
          <w:b w:val="0"/>
          <w:noProof/>
          <w:sz w:val="18"/>
        </w:rPr>
        <w:t>113</w:t>
      </w:r>
      <w:r w:rsidRPr="00410AB1">
        <w:rPr>
          <w:b w:val="0"/>
          <w:noProof/>
          <w:sz w:val="18"/>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55A</w:t>
      </w:r>
      <w:r>
        <w:rPr>
          <w:noProof/>
        </w:rPr>
        <w:tab/>
        <w:t>Operation of State laws—investigation of offences against State laws</w:t>
      </w:r>
      <w:r w:rsidRPr="00410AB1">
        <w:rPr>
          <w:noProof/>
        </w:rPr>
        <w:tab/>
      </w:r>
      <w:r w:rsidRPr="00410AB1">
        <w:rPr>
          <w:noProof/>
        </w:rPr>
        <w:fldChar w:fldCharType="begin"/>
      </w:r>
      <w:r w:rsidRPr="00410AB1">
        <w:rPr>
          <w:noProof/>
        </w:rPr>
        <w:instrText xml:space="preserve"> PAGEREF _Toc426612711 \h </w:instrText>
      </w:r>
      <w:r w:rsidRPr="00410AB1">
        <w:rPr>
          <w:noProof/>
        </w:rPr>
      </w:r>
      <w:r w:rsidRPr="00410AB1">
        <w:rPr>
          <w:noProof/>
        </w:rPr>
        <w:fldChar w:fldCharType="separate"/>
      </w:r>
      <w:r w:rsidRPr="00410AB1">
        <w:rPr>
          <w:noProof/>
        </w:rPr>
        <w:t>113</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55B</w:t>
      </w:r>
      <w:r>
        <w:rPr>
          <w:noProof/>
        </w:rPr>
        <w:tab/>
        <w:t>Choice of Commonwealth and State powers</w:t>
      </w:r>
      <w:r w:rsidRPr="00410AB1">
        <w:rPr>
          <w:noProof/>
        </w:rPr>
        <w:tab/>
      </w:r>
      <w:r w:rsidRPr="00410AB1">
        <w:rPr>
          <w:noProof/>
        </w:rPr>
        <w:fldChar w:fldCharType="begin"/>
      </w:r>
      <w:r w:rsidRPr="00410AB1">
        <w:rPr>
          <w:noProof/>
        </w:rPr>
        <w:instrText xml:space="preserve"> PAGEREF _Toc426612712 \h </w:instrText>
      </w:r>
      <w:r w:rsidRPr="00410AB1">
        <w:rPr>
          <w:noProof/>
        </w:rPr>
      </w:r>
      <w:r w:rsidRPr="00410AB1">
        <w:rPr>
          <w:noProof/>
        </w:rPr>
        <w:fldChar w:fldCharType="separate"/>
      </w:r>
      <w:r w:rsidRPr="00410AB1">
        <w:rPr>
          <w:noProof/>
        </w:rPr>
        <w:t>118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55C</w:t>
      </w:r>
      <w:r>
        <w:rPr>
          <w:noProof/>
        </w:rPr>
        <w:tab/>
        <w:t>No obligation to perform duties etc. in relation to a relevant criminal activity that is not a federally relevant criminal activity</w:t>
      </w:r>
      <w:r w:rsidRPr="00410AB1">
        <w:rPr>
          <w:noProof/>
        </w:rPr>
        <w:tab/>
      </w:r>
      <w:r w:rsidRPr="00410AB1">
        <w:rPr>
          <w:noProof/>
        </w:rPr>
        <w:fldChar w:fldCharType="begin"/>
      </w:r>
      <w:r w:rsidRPr="00410AB1">
        <w:rPr>
          <w:noProof/>
        </w:rPr>
        <w:instrText xml:space="preserve"> PAGEREF _Toc426612713 \h </w:instrText>
      </w:r>
      <w:r w:rsidRPr="00410AB1">
        <w:rPr>
          <w:noProof/>
        </w:rPr>
      </w:r>
      <w:r w:rsidRPr="00410AB1">
        <w:rPr>
          <w:noProof/>
        </w:rPr>
        <w:fldChar w:fldCharType="separate"/>
      </w:r>
      <w:r w:rsidRPr="00410AB1">
        <w:rPr>
          <w:noProof/>
        </w:rPr>
        <w:t>119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55D</w:t>
      </w:r>
      <w:r>
        <w:rPr>
          <w:noProof/>
        </w:rPr>
        <w:tab/>
        <w:t>Transition from NCA to ACC</w:t>
      </w:r>
      <w:r w:rsidRPr="00410AB1">
        <w:rPr>
          <w:noProof/>
        </w:rPr>
        <w:tab/>
      </w:r>
      <w:r w:rsidRPr="00410AB1">
        <w:rPr>
          <w:noProof/>
        </w:rPr>
        <w:fldChar w:fldCharType="begin"/>
      </w:r>
      <w:r w:rsidRPr="00410AB1">
        <w:rPr>
          <w:noProof/>
        </w:rPr>
        <w:instrText xml:space="preserve"> PAGEREF _Toc426612714 \h </w:instrText>
      </w:r>
      <w:r w:rsidRPr="00410AB1">
        <w:rPr>
          <w:noProof/>
        </w:rPr>
      </w:r>
      <w:r w:rsidRPr="00410AB1">
        <w:rPr>
          <w:noProof/>
        </w:rPr>
        <w:fldChar w:fldCharType="separate"/>
      </w:r>
      <w:r w:rsidRPr="00410AB1">
        <w:rPr>
          <w:noProof/>
        </w:rPr>
        <w:t>120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57</w:t>
      </w:r>
      <w:r>
        <w:rPr>
          <w:noProof/>
        </w:rPr>
        <w:tab/>
        <w:t>Application of Administrative Decisions (Judicial Review) Act</w:t>
      </w:r>
      <w:r w:rsidRPr="00410AB1">
        <w:rPr>
          <w:noProof/>
        </w:rPr>
        <w:tab/>
      </w:r>
      <w:r w:rsidRPr="00410AB1">
        <w:rPr>
          <w:noProof/>
        </w:rPr>
        <w:fldChar w:fldCharType="begin"/>
      </w:r>
      <w:r w:rsidRPr="00410AB1">
        <w:rPr>
          <w:noProof/>
        </w:rPr>
        <w:instrText xml:space="preserve"> PAGEREF _Toc426612715 \h </w:instrText>
      </w:r>
      <w:r w:rsidRPr="00410AB1">
        <w:rPr>
          <w:noProof/>
        </w:rPr>
      </w:r>
      <w:r w:rsidRPr="00410AB1">
        <w:rPr>
          <w:noProof/>
        </w:rPr>
        <w:fldChar w:fldCharType="separate"/>
      </w:r>
      <w:r w:rsidRPr="00410AB1">
        <w:rPr>
          <w:noProof/>
        </w:rPr>
        <w:t>121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58</w:t>
      </w:r>
      <w:r>
        <w:rPr>
          <w:noProof/>
        </w:rPr>
        <w:tab/>
        <w:t>Administrative arrangements with States</w:t>
      </w:r>
      <w:r w:rsidRPr="00410AB1">
        <w:rPr>
          <w:noProof/>
        </w:rPr>
        <w:tab/>
      </w:r>
      <w:r w:rsidRPr="00410AB1">
        <w:rPr>
          <w:noProof/>
        </w:rPr>
        <w:fldChar w:fldCharType="begin"/>
      </w:r>
      <w:r w:rsidRPr="00410AB1">
        <w:rPr>
          <w:noProof/>
        </w:rPr>
        <w:instrText xml:space="preserve"> PAGEREF _Toc426612716 \h </w:instrText>
      </w:r>
      <w:r w:rsidRPr="00410AB1">
        <w:rPr>
          <w:noProof/>
        </w:rPr>
      </w:r>
      <w:r w:rsidRPr="00410AB1">
        <w:rPr>
          <w:noProof/>
        </w:rPr>
        <w:fldChar w:fldCharType="separate"/>
      </w:r>
      <w:r w:rsidRPr="00410AB1">
        <w:rPr>
          <w:noProof/>
        </w:rPr>
        <w:t>121</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59</w:t>
      </w:r>
      <w:r>
        <w:rPr>
          <w:noProof/>
        </w:rPr>
        <w:tab/>
        <w:t>Providing reports and information to members of Parliament</w:t>
      </w:r>
      <w:r w:rsidRPr="00410AB1">
        <w:rPr>
          <w:noProof/>
        </w:rPr>
        <w:tab/>
      </w:r>
      <w:r w:rsidRPr="00410AB1">
        <w:rPr>
          <w:noProof/>
        </w:rPr>
        <w:fldChar w:fldCharType="begin"/>
      </w:r>
      <w:r w:rsidRPr="00410AB1">
        <w:rPr>
          <w:noProof/>
        </w:rPr>
        <w:instrText xml:space="preserve"> PAGEREF _Toc426612717 \h </w:instrText>
      </w:r>
      <w:r w:rsidRPr="00410AB1">
        <w:rPr>
          <w:noProof/>
        </w:rPr>
      </w:r>
      <w:r w:rsidRPr="00410AB1">
        <w:rPr>
          <w:noProof/>
        </w:rPr>
        <w:fldChar w:fldCharType="separate"/>
      </w:r>
      <w:r w:rsidRPr="00410AB1">
        <w:rPr>
          <w:noProof/>
        </w:rPr>
        <w:t>122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59AA</w:t>
      </w:r>
      <w:r>
        <w:rPr>
          <w:noProof/>
        </w:rPr>
        <w:tab/>
        <w:t>Disclosing information to government bodies</w:t>
      </w:r>
      <w:r w:rsidRPr="00410AB1">
        <w:rPr>
          <w:noProof/>
        </w:rPr>
        <w:tab/>
      </w:r>
      <w:r w:rsidRPr="00410AB1">
        <w:rPr>
          <w:noProof/>
        </w:rPr>
        <w:fldChar w:fldCharType="begin"/>
      </w:r>
      <w:r w:rsidRPr="00410AB1">
        <w:rPr>
          <w:noProof/>
        </w:rPr>
        <w:instrText xml:space="preserve"> PAGEREF _Toc426612718 \h </w:instrText>
      </w:r>
      <w:r w:rsidRPr="00410AB1">
        <w:rPr>
          <w:noProof/>
        </w:rPr>
      </w:r>
      <w:r w:rsidRPr="00410AB1">
        <w:rPr>
          <w:noProof/>
        </w:rPr>
        <w:fldChar w:fldCharType="separate"/>
      </w:r>
      <w:r w:rsidRPr="00410AB1">
        <w:rPr>
          <w:noProof/>
        </w:rPr>
        <w:t>124</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59AB</w:t>
      </w:r>
      <w:r>
        <w:rPr>
          <w:noProof/>
        </w:rPr>
        <w:tab/>
        <w:t>Disclosing information to private sector bodies</w:t>
      </w:r>
      <w:r w:rsidRPr="00410AB1">
        <w:rPr>
          <w:noProof/>
        </w:rPr>
        <w:tab/>
      </w:r>
      <w:r w:rsidRPr="00410AB1">
        <w:rPr>
          <w:noProof/>
        </w:rPr>
        <w:fldChar w:fldCharType="begin"/>
      </w:r>
      <w:r w:rsidRPr="00410AB1">
        <w:rPr>
          <w:noProof/>
        </w:rPr>
        <w:instrText xml:space="preserve"> PAGEREF _Toc426612719 \h </w:instrText>
      </w:r>
      <w:r w:rsidRPr="00410AB1">
        <w:rPr>
          <w:noProof/>
        </w:rPr>
      </w:r>
      <w:r w:rsidRPr="00410AB1">
        <w:rPr>
          <w:noProof/>
        </w:rPr>
        <w:fldChar w:fldCharType="separate"/>
      </w:r>
      <w:r w:rsidRPr="00410AB1">
        <w:rPr>
          <w:noProof/>
        </w:rPr>
        <w:t>125</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59AC</w:t>
      </w:r>
      <w:r>
        <w:rPr>
          <w:noProof/>
        </w:rPr>
        <w:tab/>
        <w:t>Restrictions on disclosing examination material or derivative material</w:t>
      </w:r>
      <w:r w:rsidRPr="00410AB1">
        <w:rPr>
          <w:noProof/>
        </w:rPr>
        <w:tab/>
      </w:r>
      <w:r w:rsidRPr="00410AB1">
        <w:rPr>
          <w:noProof/>
        </w:rPr>
        <w:fldChar w:fldCharType="begin"/>
      </w:r>
      <w:r w:rsidRPr="00410AB1">
        <w:rPr>
          <w:noProof/>
        </w:rPr>
        <w:instrText xml:space="preserve"> PAGEREF _Toc426612720 \h </w:instrText>
      </w:r>
      <w:r w:rsidRPr="00410AB1">
        <w:rPr>
          <w:noProof/>
        </w:rPr>
      </w:r>
      <w:r w:rsidRPr="00410AB1">
        <w:rPr>
          <w:noProof/>
        </w:rPr>
        <w:fldChar w:fldCharType="separate"/>
      </w:r>
      <w:r w:rsidRPr="00410AB1">
        <w:rPr>
          <w:noProof/>
        </w:rPr>
        <w:t>128</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59AD</w:t>
      </w:r>
      <w:r>
        <w:rPr>
          <w:noProof/>
        </w:rPr>
        <w:tab/>
        <w:t>Publication of reports in relation to offences</w:t>
      </w:r>
      <w:r w:rsidRPr="00410AB1">
        <w:rPr>
          <w:noProof/>
        </w:rPr>
        <w:tab/>
      </w:r>
      <w:r w:rsidRPr="00410AB1">
        <w:rPr>
          <w:noProof/>
        </w:rPr>
        <w:fldChar w:fldCharType="begin"/>
      </w:r>
      <w:r w:rsidRPr="00410AB1">
        <w:rPr>
          <w:noProof/>
        </w:rPr>
        <w:instrText xml:space="preserve"> PAGEREF _Toc426612721 \h </w:instrText>
      </w:r>
      <w:r w:rsidRPr="00410AB1">
        <w:rPr>
          <w:noProof/>
        </w:rPr>
      </w:r>
      <w:r w:rsidRPr="00410AB1">
        <w:rPr>
          <w:noProof/>
        </w:rPr>
        <w:fldChar w:fldCharType="separate"/>
      </w:r>
      <w:r w:rsidRPr="00410AB1">
        <w:rPr>
          <w:noProof/>
        </w:rPr>
        <w:t>129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59A</w:t>
      </w:r>
      <w:r>
        <w:rPr>
          <w:noProof/>
        </w:rPr>
        <w:tab/>
        <w:t>Delegation</w:t>
      </w:r>
      <w:r w:rsidRPr="00410AB1">
        <w:rPr>
          <w:noProof/>
        </w:rPr>
        <w:tab/>
      </w:r>
      <w:r w:rsidRPr="00410AB1">
        <w:rPr>
          <w:noProof/>
        </w:rPr>
        <w:fldChar w:fldCharType="begin"/>
      </w:r>
      <w:r w:rsidRPr="00410AB1">
        <w:rPr>
          <w:noProof/>
        </w:rPr>
        <w:instrText xml:space="preserve"> PAGEREF _Toc426612722 \h </w:instrText>
      </w:r>
      <w:r w:rsidRPr="00410AB1">
        <w:rPr>
          <w:noProof/>
        </w:rPr>
      </w:r>
      <w:r w:rsidRPr="00410AB1">
        <w:rPr>
          <w:noProof/>
        </w:rPr>
        <w:fldChar w:fldCharType="separate"/>
      </w:r>
      <w:r w:rsidRPr="00410AB1">
        <w:rPr>
          <w:noProof/>
        </w:rPr>
        <w:t>129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59B</w:t>
      </w:r>
      <w:r>
        <w:rPr>
          <w:noProof/>
        </w:rPr>
        <w:tab/>
        <w:t>Liability for damages</w:t>
      </w:r>
      <w:r w:rsidRPr="00410AB1">
        <w:rPr>
          <w:noProof/>
        </w:rPr>
        <w:tab/>
      </w:r>
      <w:r w:rsidRPr="00410AB1">
        <w:rPr>
          <w:noProof/>
        </w:rPr>
        <w:fldChar w:fldCharType="begin"/>
      </w:r>
      <w:r w:rsidRPr="00410AB1">
        <w:rPr>
          <w:noProof/>
        </w:rPr>
        <w:instrText xml:space="preserve"> PAGEREF _Toc426612723 \h </w:instrText>
      </w:r>
      <w:r w:rsidRPr="00410AB1">
        <w:rPr>
          <w:noProof/>
        </w:rPr>
      </w:r>
      <w:r w:rsidRPr="00410AB1">
        <w:rPr>
          <w:noProof/>
        </w:rPr>
        <w:fldChar w:fldCharType="separate"/>
      </w:r>
      <w:r w:rsidRPr="00410AB1">
        <w:rPr>
          <w:noProof/>
        </w:rPr>
        <w:t>129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60</w:t>
      </w:r>
      <w:r>
        <w:rPr>
          <w:noProof/>
        </w:rPr>
        <w:tab/>
        <w:t>Public meetings and bulletins</w:t>
      </w:r>
      <w:r w:rsidRPr="00410AB1">
        <w:rPr>
          <w:noProof/>
        </w:rPr>
        <w:tab/>
      </w:r>
      <w:r w:rsidRPr="00410AB1">
        <w:rPr>
          <w:noProof/>
        </w:rPr>
        <w:fldChar w:fldCharType="begin"/>
      </w:r>
      <w:r w:rsidRPr="00410AB1">
        <w:rPr>
          <w:noProof/>
        </w:rPr>
        <w:instrText xml:space="preserve"> PAGEREF _Toc426612724 \h </w:instrText>
      </w:r>
      <w:r w:rsidRPr="00410AB1">
        <w:rPr>
          <w:noProof/>
        </w:rPr>
      </w:r>
      <w:r w:rsidRPr="00410AB1">
        <w:rPr>
          <w:noProof/>
        </w:rPr>
        <w:fldChar w:fldCharType="separate"/>
      </w:r>
      <w:r w:rsidRPr="00410AB1">
        <w:rPr>
          <w:noProof/>
        </w:rPr>
        <w:t>129</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61</w:t>
      </w:r>
      <w:r>
        <w:rPr>
          <w:noProof/>
        </w:rPr>
        <w:tab/>
        <w:t>Annual report by the Chair of the Board</w:t>
      </w:r>
      <w:r w:rsidRPr="00410AB1">
        <w:rPr>
          <w:noProof/>
        </w:rPr>
        <w:tab/>
      </w:r>
      <w:r w:rsidRPr="00410AB1">
        <w:rPr>
          <w:noProof/>
        </w:rPr>
        <w:fldChar w:fldCharType="begin"/>
      </w:r>
      <w:r w:rsidRPr="00410AB1">
        <w:rPr>
          <w:noProof/>
        </w:rPr>
        <w:instrText xml:space="preserve"> PAGEREF _Toc426612725 \h </w:instrText>
      </w:r>
      <w:r w:rsidRPr="00410AB1">
        <w:rPr>
          <w:noProof/>
        </w:rPr>
      </w:r>
      <w:r w:rsidRPr="00410AB1">
        <w:rPr>
          <w:noProof/>
        </w:rPr>
        <w:fldChar w:fldCharType="separate"/>
      </w:r>
      <w:r w:rsidRPr="00410AB1">
        <w:rPr>
          <w:noProof/>
        </w:rPr>
        <w:t>130</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61AA</w:t>
      </w:r>
      <w:r>
        <w:rPr>
          <w:noProof/>
        </w:rPr>
        <w:tab/>
        <w:t>Corporate plans</w:t>
      </w:r>
      <w:r w:rsidRPr="00410AB1">
        <w:rPr>
          <w:noProof/>
        </w:rPr>
        <w:tab/>
      </w:r>
      <w:r w:rsidRPr="00410AB1">
        <w:rPr>
          <w:noProof/>
        </w:rPr>
        <w:fldChar w:fldCharType="begin"/>
      </w:r>
      <w:r w:rsidRPr="00410AB1">
        <w:rPr>
          <w:noProof/>
        </w:rPr>
        <w:instrText xml:space="preserve"> PAGEREF _Toc426612726 \h </w:instrText>
      </w:r>
      <w:r w:rsidRPr="00410AB1">
        <w:rPr>
          <w:noProof/>
        </w:rPr>
      </w:r>
      <w:r w:rsidRPr="00410AB1">
        <w:rPr>
          <w:noProof/>
        </w:rPr>
        <w:fldChar w:fldCharType="separate"/>
      </w:r>
      <w:r w:rsidRPr="00410AB1">
        <w:rPr>
          <w:noProof/>
        </w:rPr>
        <w:t>132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61A</w:t>
      </w:r>
      <w:r>
        <w:rPr>
          <w:noProof/>
        </w:rPr>
        <w:tab/>
        <w:t>Review of operation of Act</w:t>
      </w:r>
      <w:r w:rsidRPr="00410AB1">
        <w:rPr>
          <w:noProof/>
        </w:rPr>
        <w:tab/>
      </w:r>
      <w:r w:rsidRPr="00410AB1">
        <w:rPr>
          <w:noProof/>
        </w:rPr>
        <w:fldChar w:fldCharType="begin"/>
      </w:r>
      <w:r w:rsidRPr="00410AB1">
        <w:rPr>
          <w:noProof/>
        </w:rPr>
        <w:instrText xml:space="preserve"> PAGEREF _Toc426612727 \h </w:instrText>
      </w:r>
      <w:r w:rsidRPr="00410AB1">
        <w:rPr>
          <w:noProof/>
        </w:rPr>
      </w:r>
      <w:r w:rsidRPr="00410AB1">
        <w:rPr>
          <w:noProof/>
        </w:rPr>
        <w:fldChar w:fldCharType="separate"/>
      </w:r>
      <w:r w:rsidRPr="00410AB1">
        <w:rPr>
          <w:noProof/>
        </w:rPr>
        <w:t>132</w:t>
      </w:r>
      <w:r w:rsidRPr="00410AB1">
        <w:rPr>
          <w:noProof/>
        </w:rPr>
        <w:fldChar w:fldCharType="end"/>
      </w:r>
    </w:p>
    <w:p w:rsidR="00410AB1" w:rsidRDefault="00410AB1">
      <w:pPr>
        <w:pStyle w:val="TOC5"/>
        <w:rPr>
          <w:rFonts w:asciiTheme="minorHAnsi" w:eastAsiaTheme="minorEastAsia" w:hAnsiTheme="minorHAnsi" w:cstheme="minorBidi"/>
          <w:noProof/>
          <w:kern w:val="0"/>
          <w:sz w:val="22"/>
          <w:szCs w:val="22"/>
        </w:rPr>
      </w:pPr>
      <w:r>
        <w:rPr>
          <w:noProof/>
        </w:rPr>
        <w:t>62</w:t>
      </w:r>
      <w:r>
        <w:rPr>
          <w:noProof/>
        </w:rPr>
        <w:tab/>
        <w:t>Regulations</w:t>
      </w:r>
      <w:r w:rsidRPr="00410AB1">
        <w:rPr>
          <w:noProof/>
        </w:rPr>
        <w:tab/>
      </w:r>
      <w:r w:rsidRPr="00410AB1">
        <w:rPr>
          <w:noProof/>
        </w:rPr>
        <w:fldChar w:fldCharType="begin"/>
      </w:r>
      <w:r w:rsidRPr="00410AB1">
        <w:rPr>
          <w:noProof/>
        </w:rPr>
        <w:instrText xml:space="preserve"> PAGEREF _Toc426612728 \h </w:instrText>
      </w:r>
      <w:r w:rsidRPr="00410AB1">
        <w:rPr>
          <w:noProof/>
        </w:rPr>
      </w:r>
      <w:r w:rsidRPr="00410AB1">
        <w:rPr>
          <w:noProof/>
        </w:rPr>
        <w:fldChar w:fldCharType="separate"/>
      </w:r>
      <w:r w:rsidRPr="00410AB1">
        <w:rPr>
          <w:noProof/>
        </w:rPr>
        <w:t>132</w:t>
      </w:r>
      <w:r w:rsidRPr="00410AB1">
        <w:rPr>
          <w:noProof/>
        </w:rPr>
        <w:fldChar w:fldCharType="end"/>
      </w:r>
    </w:p>
    <w:p w:rsidR="00410AB1" w:rsidRDefault="00410AB1">
      <w:pPr>
        <w:pStyle w:val="TOC1"/>
        <w:rPr>
          <w:rFonts w:asciiTheme="minorHAnsi" w:eastAsiaTheme="minorEastAsia" w:hAnsiTheme="minorHAnsi" w:cstheme="minorBidi"/>
          <w:b w:val="0"/>
          <w:noProof/>
          <w:kern w:val="0"/>
          <w:sz w:val="22"/>
          <w:szCs w:val="22"/>
        </w:rPr>
      </w:pPr>
      <w:r>
        <w:rPr>
          <w:noProof/>
        </w:rPr>
        <w:lastRenderedPageBreak/>
        <w:t>Schedule 1—Prescribed provisions</w:t>
      </w:r>
      <w:r w:rsidRPr="00410AB1">
        <w:rPr>
          <w:b w:val="0"/>
          <w:noProof/>
          <w:sz w:val="18"/>
        </w:rPr>
        <w:tab/>
      </w:r>
      <w:r w:rsidRPr="00410AB1">
        <w:rPr>
          <w:b w:val="0"/>
          <w:noProof/>
          <w:sz w:val="18"/>
        </w:rPr>
        <w:fldChar w:fldCharType="begin"/>
      </w:r>
      <w:r w:rsidRPr="00410AB1">
        <w:rPr>
          <w:b w:val="0"/>
          <w:noProof/>
          <w:sz w:val="18"/>
        </w:rPr>
        <w:instrText xml:space="preserve"> PAGEREF _Toc426612729 \h </w:instrText>
      </w:r>
      <w:r w:rsidRPr="00410AB1">
        <w:rPr>
          <w:b w:val="0"/>
          <w:noProof/>
          <w:sz w:val="18"/>
        </w:rPr>
      </w:r>
      <w:r w:rsidRPr="00410AB1">
        <w:rPr>
          <w:b w:val="0"/>
          <w:noProof/>
          <w:sz w:val="18"/>
        </w:rPr>
        <w:fldChar w:fldCharType="separate"/>
      </w:r>
      <w:r w:rsidRPr="00410AB1">
        <w:rPr>
          <w:b w:val="0"/>
          <w:noProof/>
          <w:sz w:val="18"/>
        </w:rPr>
        <w:t>134</w:t>
      </w:r>
      <w:r w:rsidRPr="00410AB1">
        <w:rPr>
          <w:b w:val="0"/>
          <w:noProof/>
          <w:sz w:val="18"/>
        </w:rPr>
        <w:fldChar w:fldCharType="end"/>
      </w:r>
    </w:p>
    <w:p w:rsidR="00410AB1" w:rsidRDefault="00410AB1">
      <w:pPr>
        <w:pStyle w:val="TOC1"/>
        <w:rPr>
          <w:rFonts w:asciiTheme="minorHAnsi" w:eastAsiaTheme="minorEastAsia" w:hAnsiTheme="minorHAnsi" w:cstheme="minorBidi"/>
          <w:b w:val="0"/>
          <w:noProof/>
          <w:kern w:val="0"/>
          <w:sz w:val="22"/>
          <w:szCs w:val="22"/>
        </w:rPr>
      </w:pPr>
      <w:r>
        <w:rPr>
          <w:noProof/>
        </w:rPr>
        <w:t>Schedule 2—Certain bodies not subject to section 19A</w:t>
      </w:r>
      <w:r w:rsidRPr="00410AB1">
        <w:rPr>
          <w:b w:val="0"/>
          <w:noProof/>
          <w:sz w:val="18"/>
        </w:rPr>
        <w:tab/>
      </w:r>
      <w:r w:rsidRPr="00410AB1">
        <w:rPr>
          <w:b w:val="0"/>
          <w:noProof/>
          <w:sz w:val="18"/>
        </w:rPr>
        <w:fldChar w:fldCharType="begin"/>
      </w:r>
      <w:r w:rsidRPr="00410AB1">
        <w:rPr>
          <w:b w:val="0"/>
          <w:noProof/>
          <w:sz w:val="18"/>
        </w:rPr>
        <w:instrText xml:space="preserve"> PAGEREF _Toc426612730 \h </w:instrText>
      </w:r>
      <w:r w:rsidRPr="00410AB1">
        <w:rPr>
          <w:b w:val="0"/>
          <w:noProof/>
          <w:sz w:val="18"/>
        </w:rPr>
      </w:r>
      <w:r w:rsidRPr="00410AB1">
        <w:rPr>
          <w:b w:val="0"/>
          <w:noProof/>
          <w:sz w:val="18"/>
        </w:rPr>
        <w:fldChar w:fldCharType="separate"/>
      </w:r>
      <w:r w:rsidRPr="00410AB1">
        <w:rPr>
          <w:b w:val="0"/>
          <w:noProof/>
          <w:sz w:val="18"/>
        </w:rPr>
        <w:t>135</w:t>
      </w:r>
      <w:r w:rsidRPr="00410AB1">
        <w:rPr>
          <w:b w:val="0"/>
          <w:noProof/>
          <w:sz w:val="18"/>
        </w:rPr>
        <w:fldChar w:fldCharType="end"/>
      </w:r>
    </w:p>
    <w:p w:rsidR="00410AB1" w:rsidRDefault="00410AB1" w:rsidP="00410AB1">
      <w:pPr>
        <w:pStyle w:val="TOC2"/>
        <w:rPr>
          <w:rFonts w:asciiTheme="minorHAnsi" w:eastAsiaTheme="minorEastAsia" w:hAnsiTheme="minorHAnsi" w:cstheme="minorBidi"/>
          <w:b w:val="0"/>
          <w:noProof/>
          <w:kern w:val="0"/>
          <w:sz w:val="22"/>
          <w:szCs w:val="22"/>
        </w:rPr>
      </w:pPr>
      <w:r>
        <w:rPr>
          <w:noProof/>
        </w:rPr>
        <w:t>Endnotes</w:t>
      </w:r>
      <w:r w:rsidRPr="00410AB1">
        <w:rPr>
          <w:b w:val="0"/>
          <w:noProof/>
          <w:sz w:val="18"/>
        </w:rPr>
        <w:tab/>
      </w:r>
      <w:r w:rsidRPr="00410AB1">
        <w:rPr>
          <w:b w:val="0"/>
          <w:noProof/>
          <w:sz w:val="18"/>
        </w:rPr>
        <w:fldChar w:fldCharType="begin"/>
      </w:r>
      <w:r w:rsidRPr="00410AB1">
        <w:rPr>
          <w:b w:val="0"/>
          <w:noProof/>
          <w:sz w:val="18"/>
        </w:rPr>
        <w:instrText xml:space="preserve"> PAGEREF _Toc426612731 \h </w:instrText>
      </w:r>
      <w:r w:rsidRPr="00410AB1">
        <w:rPr>
          <w:b w:val="0"/>
          <w:noProof/>
          <w:sz w:val="18"/>
        </w:rPr>
      </w:r>
      <w:r w:rsidRPr="00410AB1">
        <w:rPr>
          <w:b w:val="0"/>
          <w:noProof/>
          <w:sz w:val="18"/>
        </w:rPr>
        <w:fldChar w:fldCharType="separate"/>
      </w:r>
      <w:r w:rsidRPr="00410AB1">
        <w:rPr>
          <w:b w:val="0"/>
          <w:noProof/>
          <w:sz w:val="18"/>
        </w:rPr>
        <w:t>136</w:t>
      </w:r>
      <w:r w:rsidRPr="00410AB1">
        <w:rPr>
          <w:b w:val="0"/>
          <w:noProof/>
          <w:sz w:val="18"/>
        </w:rPr>
        <w:fldChar w:fldCharType="end"/>
      </w:r>
    </w:p>
    <w:p w:rsidR="00410AB1" w:rsidRDefault="00410AB1">
      <w:pPr>
        <w:pStyle w:val="TOC3"/>
        <w:rPr>
          <w:rFonts w:asciiTheme="minorHAnsi" w:eastAsiaTheme="minorEastAsia" w:hAnsiTheme="minorHAnsi" w:cstheme="minorBidi"/>
          <w:b w:val="0"/>
          <w:noProof/>
          <w:kern w:val="0"/>
          <w:szCs w:val="22"/>
        </w:rPr>
      </w:pPr>
      <w:r>
        <w:rPr>
          <w:noProof/>
        </w:rPr>
        <w:t>Endnote 1—About the endnotes</w:t>
      </w:r>
      <w:r w:rsidRPr="00410AB1">
        <w:rPr>
          <w:b w:val="0"/>
          <w:noProof/>
          <w:sz w:val="18"/>
        </w:rPr>
        <w:tab/>
      </w:r>
      <w:r w:rsidRPr="00410AB1">
        <w:rPr>
          <w:b w:val="0"/>
          <w:noProof/>
          <w:sz w:val="18"/>
        </w:rPr>
        <w:fldChar w:fldCharType="begin"/>
      </w:r>
      <w:r w:rsidRPr="00410AB1">
        <w:rPr>
          <w:b w:val="0"/>
          <w:noProof/>
          <w:sz w:val="18"/>
        </w:rPr>
        <w:instrText xml:space="preserve"> PAGEREF _Toc426612732 \h </w:instrText>
      </w:r>
      <w:r w:rsidRPr="00410AB1">
        <w:rPr>
          <w:b w:val="0"/>
          <w:noProof/>
          <w:sz w:val="18"/>
        </w:rPr>
      </w:r>
      <w:r w:rsidRPr="00410AB1">
        <w:rPr>
          <w:b w:val="0"/>
          <w:noProof/>
          <w:sz w:val="18"/>
        </w:rPr>
        <w:fldChar w:fldCharType="separate"/>
      </w:r>
      <w:r w:rsidRPr="00410AB1">
        <w:rPr>
          <w:b w:val="0"/>
          <w:noProof/>
          <w:sz w:val="18"/>
        </w:rPr>
        <w:t>136</w:t>
      </w:r>
      <w:r w:rsidRPr="00410AB1">
        <w:rPr>
          <w:b w:val="0"/>
          <w:noProof/>
          <w:sz w:val="18"/>
        </w:rPr>
        <w:fldChar w:fldCharType="end"/>
      </w:r>
    </w:p>
    <w:p w:rsidR="00410AB1" w:rsidRDefault="00410AB1">
      <w:pPr>
        <w:pStyle w:val="TOC3"/>
        <w:rPr>
          <w:rFonts w:asciiTheme="minorHAnsi" w:eastAsiaTheme="minorEastAsia" w:hAnsiTheme="minorHAnsi" w:cstheme="minorBidi"/>
          <w:b w:val="0"/>
          <w:noProof/>
          <w:kern w:val="0"/>
          <w:szCs w:val="22"/>
        </w:rPr>
      </w:pPr>
      <w:r>
        <w:rPr>
          <w:noProof/>
        </w:rPr>
        <w:t>Endnote 2—Abbreviation key</w:t>
      </w:r>
      <w:r w:rsidRPr="00410AB1">
        <w:rPr>
          <w:b w:val="0"/>
          <w:noProof/>
          <w:sz w:val="18"/>
        </w:rPr>
        <w:tab/>
      </w:r>
      <w:r w:rsidRPr="00410AB1">
        <w:rPr>
          <w:b w:val="0"/>
          <w:noProof/>
          <w:sz w:val="18"/>
        </w:rPr>
        <w:fldChar w:fldCharType="begin"/>
      </w:r>
      <w:r w:rsidRPr="00410AB1">
        <w:rPr>
          <w:b w:val="0"/>
          <w:noProof/>
          <w:sz w:val="18"/>
        </w:rPr>
        <w:instrText xml:space="preserve"> PAGEREF _Toc426612733 \h </w:instrText>
      </w:r>
      <w:r w:rsidRPr="00410AB1">
        <w:rPr>
          <w:b w:val="0"/>
          <w:noProof/>
          <w:sz w:val="18"/>
        </w:rPr>
      </w:r>
      <w:r w:rsidRPr="00410AB1">
        <w:rPr>
          <w:b w:val="0"/>
          <w:noProof/>
          <w:sz w:val="18"/>
        </w:rPr>
        <w:fldChar w:fldCharType="separate"/>
      </w:r>
      <w:r w:rsidRPr="00410AB1">
        <w:rPr>
          <w:b w:val="0"/>
          <w:noProof/>
          <w:sz w:val="18"/>
        </w:rPr>
        <w:t>137</w:t>
      </w:r>
      <w:r w:rsidRPr="00410AB1">
        <w:rPr>
          <w:b w:val="0"/>
          <w:noProof/>
          <w:sz w:val="18"/>
        </w:rPr>
        <w:fldChar w:fldCharType="end"/>
      </w:r>
    </w:p>
    <w:p w:rsidR="00410AB1" w:rsidRDefault="00410AB1">
      <w:pPr>
        <w:pStyle w:val="TOC3"/>
        <w:rPr>
          <w:rFonts w:asciiTheme="minorHAnsi" w:eastAsiaTheme="minorEastAsia" w:hAnsiTheme="minorHAnsi" w:cstheme="minorBidi"/>
          <w:b w:val="0"/>
          <w:noProof/>
          <w:kern w:val="0"/>
          <w:szCs w:val="22"/>
        </w:rPr>
      </w:pPr>
      <w:r>
        <w:rPr>
          <w:noProof/>
        </w:rPr>
        <w:t>Endnote 3—Legislation history</w:t>
      </w:r>
      <w:r w:rsidRPr="00410AB1">
        <w:rPr>
          <w:b w:val="0"/>
          <w:noProof/>
          <w:sz w:val="18"/>
        </w:rPr>
        <w:tab/>
      </w:r>
      <w:r w:rsidRPr="00410AB1">
        <w:rPr>
          <w:b w:val="0"/>
          <w:noProof/>
          <w:sz w:val="18"/>
        </w:rPr>
        <w:fldChar w:fldCharType="begin"/>
      </w:r>
      <w:r w:rsidRPr="00410AB1">
        <w:rPr>
          <w:b w:val="0"/>
          <w:noProof/>
          <w:sz w:val="18"/>
        </w:rPr>
        <w:instrText xml:space="preserve"> PAGEREF _Toc426612734 \h </w:instrText>
      </w:r>
      <w:r w:rsidRPr="00410AB1">
        <w:rPr>
          <w:b w:val="0"/>
          <w:noProof/>
          <w:sz w:val="18"/>
        </w:rPr>
      </w:r>
      <w:r w:rsidRPr="00410AB1">
        <w:rPr>
          <w:b w:val="0"/>
          <w:noProof/>
          <w:sz w:val="18"/>
        </w:rPr>
        <w:fldChar w:fldCharType="separate"/>
      </w:r>
      <w:r w:rsidRPr="00410AB1">
        <w:rPr>
          <w:b w:val="0"/>
          <w:noProof/>
          <w:sz w:val="18"/>
        </w:rPr>
        <w:t>138</w:t>
      </w:r>
      <w:r w:rsidRPr="00410AB1">
        <w:rPr>
          <w:b w:val="0"/>
          <w:noProof/>
          <w:sz w:val="18"/>
        </w:rPr>
        <w:fldChar w:fldCharType="end"/>
      </w:r>
    </w:p>
    <w:p w:rsidR="00410AB1" w:rsidRPr="00410AB1" w:rsidRDefault="00410AB1">
      <w:pPr>
        <w:pStyle w:val="TOC3"/>
        <w:rPr>
          <w:rFonts w:eastAsiaTheme="minorEastAsia"/>
          <w:b w:val="0"/>
          <w:noProof/>
          <w:kern w:val="0"/>
          <w:sz w:val="18"/>
          <w:szCs w:val="22"/>
        </w:rPr>
      </w:pPr>
      <w:r>
        <w:rPr>
          <w:noProof/>
        </w:rPr>
        <w:t>Endnote 4—Amendment history</w:t>
      </w:r>
      <w:r w:rsidRPr="00410AB1">
        <w:rPr>
          <w:b w:val="0"/>
          <w:noProof/>
          <w:sz w:val="18"/>
        </w:rPr>
        <w:tab/>
      </w:r>
      <w:r w:rsidRPr="00410AB1">
        <w:rPr>
          <w:b w:val="0"/>
          <w:noProof/>
          <w:sz w:val="18"/>
        </w:rPr>
        <w:fldChar w:fldCharType="begin"/>
      </w:r>
      <w:r w:rsidRPr="00410AB1">
        <w:rPr>
          <w:b w:val="0"/>
          <w:noProof/>
          <w:sz w:val="18"/>
        </w:rPr>
        <w:instrText xml:space="preserve"> PAGEREF _Toc426612735 \h </w:instrText>
      </w:r>
      <w:r w:rsidRPr="00410AB1">
        <w:rPr>
          <w:b w:val="0"/>
          <w:noProof/>
          <w:sz w:val="18"/>
        </w:rPr>
      </w:r>
      <w:r w:rsidRPr="00410AB1">
        <w:rPr>
          <w:b w:val="0"/>
          <w:noProof/>
          <w:sz w:val="18"/>
        </w:rPr>
        <w:fldChar w:fldCharType="separate"/>
      </w:r>
      <w:r w:rsidRPr="00410AB1">
        <w:rPr>
          <w:b w:val="0"/>
          <w:noProof/>
          <w:sz w:val="18"/>
        </w:rPr>
        <w:t>155</w:t>
      </w:r>
      <w:r w:rsidRPr="00410AB1">
        <w:rPr>
          <w:b w:val="0"/>
          <w:noProof/>
          <w:sz w:val="18"/>
        </w:rPr>
        <w:fldChar w:fldCharType="end"/>
      </w:r>
    </w:p>
    <w:p w:rsidR="008D6566" w:rsidRPr="00410AB1" w:rsidRDefault="009A5454" w:rsidP="00863B42">
      <w:r w:rsidRPr="00410AB1">
        <w:rPr>
          <w:rFonts w:cs="Times New Roman"/>
          <w:sz w:val="18"/>
        </w:rPr>
        <w:fldChar w:fldCharType="end"/>
      </w:r>
    </w:p>
    <w:p w:rsidR="006F3CF1" w:rsidRPr="00410AB1" w:rsidRDefault="006F3CF1" w:rsidP="008D6566">
      <w:pPr>
        <w:sectPr w:rsidR="006F3CF1" w:rsidRPr="00410AB1" w:rsidSect="00B5237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1E18FF" w:rsidRPr="00410AB1" w:rsidRDefault="001E18FF" w:rsidP="007D10C1">
      <w:pPr>
        <w:pStyle w:val="LongT"/>
      </w:pPr>
      <w:r w:rsidRPr="00410AB1">
        <w:lastRenderedPageBreak/>
        <w:t>An Act to establish the Australian Crime Commission, and for related purposes</w:t>
      </w:r>
    </w:p>
    <w:p w:rsidR="001E18FF" w:rsidRPr="00410AB1" w:rsidRDefault="001E18FF" w:rsidP="001E18FF">
      <w:pPr>
        <w:pStyle w:val="ActHead2"/>
      </w:pPr>
      <w:bookmarkStart w:id="1" w:name="_Toc426612601"/>
      <w:r w:rsidRPr="00410AB1">
        <w:rPr>
          <w:rStyle w:val="CharPartNo"/>
        </w:rPr>
        <w:t>Part</w:t>
      </w:r>
      <w:r w:rsidR="006C519E" w:rsidRPr="00410AB1">
        <w:rPr>
          <w:rStyle w:val="CharPartNo"/>
        </w:rPr>
        <w:t> </w:t>
      </w:r>
      <w:r w:rsidRPr="00410AB1">
        <w:rPr>
          <w:rStyle w:val="CharPartNo"/>
        </w:rPr>
        <w:t>I</w:t>
      </w:r>
      <w:r w:rsidRPr="00410AB1">
        <w:t>—</w:t>
      </w:r>
      <w:r w:rsidRPr="00410AB1">
        <w:rPr>
          <w:rStyle w:val="CharPartText"/>
        </w:rPr>
        <w:t>Preliminary</w:t>
      </w:r>
      <w:bookmarkEnd w:id="1"/>
    </w:p>
    <w:p w:rsidR="001E18FF" w:rsidRPr="00410AB1" w:rsidRDefault="00280A0D" w:rsidP="001E18FF">
      <w:pPr>
        <w:pStyle w:val="Header"/>
      </w:pPr>
      <w:r w:rsidRPr="00410AB1">
        <w:rPr>
          <w:rStyle w:val="CharDivNo"/>
        </w:rPr>
        <w:t xml:space="preserve"> </w:t>
      </w:r>
      <w:r w:rsidRPr="00410AB1">
        <w:rPr>
          <w:rStyle w:val="CharDivText"/>
        </w:rPr>
        <w:t xml:space="preserve"> </w:t>
      </w:r>
    </w:p>
    <w:p w:rsidR="001E18FF" w:rsidRPr="00410AB1" w:rsidRDefault="001E18FF" w:rsidP="001E18FF">
      <w:pPr>
        <w:pStyle w:val="ActHead5"/>
      </w:pPr>
      <w:bookmarkStart w:id="2" w:name="_Toc426612602"/>
      <w:r w:rsidRPr="00410AB1">
        <w:rPr>
          <w:rStyle w:val="CharSectno"/>
        </w:rPr>
        <w:t>1</w:t>
      </w:r>
      <w:r w:rsidRPr="00410AB1">
        <w:t xml:space="preserve">  Short title</w:t>
      </w:r>
      <w:bookmarkEnd w:id="2"/>
    </w:p>
    <w:p w:rsidR="001E18FF" w:rsidRPr="00410AB1" w:rsidRDefault="001E18FF" w:rsidP="001E18FF">
      <w:pPr>
        <w:pStyle w:val="subsection"/>
      </w:pPr>
      <w:r w:rsidRPr="00410AB1">
        <w:tab/>
      </w:r>
      <w:r w:rsidRPr="00410AB1">
        <w:tab/>
        <w:t xml:space="preserve">This Act may be cited as the </w:t>
      </w:r>
      <w:r w:rsidRPr="00410AB1">
        <w:rPr>
          <w:i/>
        </w:rPr>
        <w:t>Australian Crime Commission Act 2002</w:t>
      </w:r>
      <w:r w:rsidRPr="00410AB1">
        <w:t>.</w:t>
      </w:r>
    </w:p>
    <w:p w:rsidR="001E18FF" w:rsidRPr="00410AB1" w:rsidRDefault="001E18FF" w:rsidP="001E18FF">
      <w:pPr>
        <w:pStyle w:val="ActHead5"/>
      </w:pPr>
      <w:bookmarkStart w:id="3" w:name="_Toc426612603"/>
      <w:r w:rsidRPr="00410AB1">
        <w:rPr>
          <w:rStyle w:val="CharSectno"/>
        </w:rPr>
        <w:t>2</w:t>
      </w:r>
      <w:r w:rsidRPr="00410AB1">
        <w:t xml:space="preserve">  Commencement</w:t>
      </w:r>
      <w:bookmarkEnd w:id="3"/>
    </w:p>
    <w:p w:rsidR="001E18FF" w:rsidRPr="00410AB1" w:rsidRDefault="001E18FF" w:rsidP="001E18FF">
      <w:pPr>
        <w:pStyle w:val="subsection"/>
      </w:pPr>
      <w:r w:rsidRPr="00410AB1">
        <w:tab/>
      </w:r>
      <w:r w:rsidRPr="00410AB1">
        <w:tab/>
        <w:t>This Act shall come into operation on a day to be fixed by Proclamation.</w:t>
      </w:r>
    </w:p>
    <w:p w:rsidR="009C0A9F" w:rsidRPr="00410AB1" w:rsidRDefault="009C0A9F" w:rsidP="009C0A9F">
      <w:pPr>
        <w:pStyle w:val="ActHead5"/>
      </w:pPr>
      <w:bookmarkStart w:id="4" w:name="_Toc426612604"/>
      <w:r w:rsidRPr="00410AB1">
        <w:rPr>
          <w:rStyle w:val="CharSectno"/>
        </w:rPr>
        <w:t>3</w:t>
      </w:r>
      <w:r w:rsidRPr="00410AB1">
        <w:t xml:space="preserve">  Repeal</w:t>
      </w:r>
      <w:bookmarkEnd w:id="4"/>
    </w:p>
    <w:p w:rsidR="009C0A9F" w:rsidRPr="00410AB1" w:rsidRDefault="009C0A9F" w:rsidP="009C0A9F">
      <w:pPr>
        <w:pStyle w:val="subsection"/>
      </w:pPr>
      <w:r w:rsidRPr="00410AB1">
        <w:tab/>
      </w:r>
      <w:r w:rsidRPr="00410AB1">
        <w:tab/>
        <w:t xml:space="preserve">The </w:t>
      </w:r>
      <w:r w:rsidRPr="00410AB1">
        <w:rPr>
          <w:i/>
        </w:rPr>
        <w:t>National Crimes Commission Act 1982</w:t>
      </w:r>
      <w:r w:rsidRPr="00410AB1">
        <w:t xml:space="preserve"> is repealed.</w:t>
      </w:r>
    </w:p>
    <w:p w:rsidR="00F52BE4" w:rsidRPr="00410AB1" w:rsidRDefault="00F52BE4" w:rsidP="00F52BE4">
      <w:pPr>
        <w:pStyle w:val="ActHead5"/>
      </w:pPr>
      <w:bookmarkStart w:id="5" w:name="_Toc426612605"/>
      <w:r w:rsidRPr="00410AB1">
        <w:rPr>
          <w:rStyle w:val="CharSectno"/>
        </w:rPr>
        <w:t>4</w:t>
      </w:r>
      <w:r w:rsidRPr="00410AB1">
        <w:t xml:space="preserve">  Interpretation</w:t>
      </w:r>
      <w:bookmarkEnd w:id="5"/>
    </w:p>
    <w:p w:rsidR="009C0A9F" w:rsidRPr="00410AB1" w:rsidRDefault="009C0A9F" w:rsidP="004D1578">
      <w:pPr>
        <w:pStyle w:val="subsection"/>
      </w:pPr>
      <w:r w:rsidRPr="00410AB1">
        <w:tab/>
        <w:t>(1)</w:t>
      </w:r>
      <w:r w:rsidRPr="00410AB1">
        <w:tab/>
        <w:t>In this Act, unless the contrary intention appears:</w:t>
      </w:r>
    </w:p>
    <w:p w:rsidR="001E18FF" w:rsidRPr="00410AB1" w:rsidRDefault="001E18FF" w:rsidP="001E18FF">
      <w:pPr>
        <w:pStyle w:val="Definition"/>
      </w:pPr>
      <w:r w:rsidRPr="00410AB1">
        <w:rPr>
          <w:b/>
          <w:i/>
        </w:rPr>
        <w:t xml:space="preserve">ACC </w:t>
      </w:r>
      <w:r w:rsidRPr="00410AB1">
        <w:t>means the Australian Crime Commission established by section</w:t>
      </w:r>
      <w:r w:rsidR="00410AB1">
        <w:t> </w:t>
      </w:r>
      <w:r w:rsidRPr="00410AB1">
        <w:t>7.</w:t>
      </w:r>
    </w:p>
    <w:p w:rsidR="00BB5928" w:rsidRPr="00410AB1" w:rsidRDefault="00BB5928" w:rsidP="00BB5928">
      <w:pPr>
        <w:pStyle w:val="Definition"/>
      </w:pPr>
      <w:r w:rsidRPr="00410AB1">
        <w:rPr>
          <w:b/>
          <w:i/>
        </w:rPr>
        <w:t xml:space="preserve">ACC information </w:t>
      </w:r>
      <w:r w:rsidRPr="00410AB1">
        <w:t>means information that is in the ACC’s possession.</w:t>
      </w:r>
    </w:p>
    <w:p w:rsidR="001E18FF" w:rsidRPr="00410AB1" w:rsidRDefault="001E18FF" w:rsidP="001E18FF">
      <w:pPr>
        <w:pStyle w:val="Definition"/>
      </w:pPr>
      <w:r w:rsidRPr="00410AB1">
        <w:rPr>
          <w:b/>
          <w:i/>
        </w:rPr>
        <w:t xml:space="preserve">ACC operation/investigation </w:t>
      </w:r>
      <w:r w:rsidRPr="00410AB1">
        <w:t>means:</w:t>
      </w:r>
    </w:p>
    <w:p w:rsidR="001E18FF" w:rsidRPr="00410AB1" w:rsidRDefault="001E18FF" w:rsidP="001E18FF">
      <w:pPr>
        <w:pStyle w:val="paragraph"/>
      </w:pPr>
      <w:r w:rsidRPr="00410AB1">
        <w:tab/>
        <w:t>(a)</w:t>
      </w:r>
      <w:r w:rsidRPr="00410AB1">
        <w:tab/>
        <w:t>an intelligence operation that the ACC is undertaking; or</w:t>
      </w:r>
    </w:p>
    <w:p w:rsidR="001E18FF" w:rsidRPr="00410AB1" w:rsidRDefault="001E18FF" w:rsidP="001E18FF">
      <w:pPr>
        <w:pStyle w:val="paragraph"/>
      </w:pPr>
      <w:r w:rsidRPr="00410AB1">
        <w:tab/>
        <w:t>(b)</w:t>
      </w:r>
      <w:r w:rsidRPr="00410AB1">
        <w:tab/>
        <w:t>an investigation into matters relating to federally relevant criminal activity that the ACC is conducting.</w:t>
      </w:r>
    </w:p>
    <w:p w:rsidR="002B3A00" w:rsidRPr="00410AB1" w:rsidRDefault="002B3A00" w:rsidP="002B3A00">
      <w:pPr>
        <w:pStyle w:val="subsection2"/>
      </w:pPr>
      <w:r w:rsidRPr="00410AB1">
        <w:t xml:space="preserve">However, an </w:t>
      </w:r>
      <w:r w:rsidRPr="00410AB1">
        <w:rPr>
          <w:b/>
          <w:i/>
        </w:rPr>
        <w:t>ACC operation/investigation</w:t>
      </w:r>
      <w:r w:rsidRPr="00410AB1">
        <w:t xml:space="preserve"> does not include an integrity operation.</w:t>
      </w:r>
    </w:p>
    <w:p w:rsidR="001114B0" w:rsidRPr="00410AB1" w:rsidRDefault="001114B0" w:rsidP="001114B0">
      <w:pPr>
        <w:pStyle w:val="Definition"/>
      </w:pPr>
      <w:r w:rsidRPr="00410AB1">
        <w:rPr>
          <w:b/>
          <w:i/>
        </w:rPr>
        <w:t>against</w:t>
      </w:r>
      <w:r w:rsidRPr="00410AB1">
        <w:t xml:space="preserve">: a confiscation proceeding is </w:t>
      </w:r>
      <w:r w:rsidRPr="00410AB1">
        <w:rPr>
          <w:b/>
          <w:i/>
        </w:rPr>
        <w:t>against</w:t>
      </w:r>
      <w:r w:rsidRPr="00410AB1">
        <w:t xml:space="preserve"> a person if:</w:t>
      </w:r>
    </w:p>
    <w:p w:rsidR="001114B0" w:rsidRPr="00410AB1" w:rsidRDefault="001114B0" w:rsidP="001114B0">
      <w:pPr>
        <w:pStyle w:val="paragraph"/>
      </w:pPr>
      <w:r w:rsidRPr="00410AB1">
        <w:lastRenderedPageBreak/>
        <w:tab/>
        <w:t>(a)</w:t>
      </w:r>
      <w:r w:rsidRPr="00410AB1">
        <w:tab/>
        <w:t xml:space="preserve">for a proceeding under the </w:t>
      </w:r>
      <w:r w:rsidRPr="00410AB1">
        <w:rPr>
          <w:i/>
        </w:rPr>
        <w:t>Proceeds of Crime Act 2002</w:t>
      </w:r>
      <w:r w:rsidRPr="00410AB1">
        <w:t>—the person is a suspect (within the meaning of that Act) for the proceeding; or</w:t>
      </w:r>
    </w:p>
    <w:p w:rsidR="001114B0" w:rsidRPr="00410AB1" w:rsidRDefault="001114B0" w:rsidP="001114B0">
      <w:pPr>
        <w:pStyle w:val="paragraph"/>
      </w:pPr>
      <w:r w:rsidRPr="00410AB1">
        <w:tab/>
        <w:t>(b)</w:t>
      </w:r>
      <w:r w:rsidRPr="00410AB1">
        <w:tab/>
        <w:t>for a proceeding under a law of a State or Territory—the person is in a corresponding category for that law.</w:t>
      </w:r>
    </w:p>
    <w:p w:rsidR="001E18FF" w:rsidRPr="00410AB1" w:rsidRDefault="001E18FF" w:rsidP="001E18FF">
      <w:pPr>
        <w:pStyle w:val="Definition"/>
      </w:pPr>
      <w:r w:rsidRPr="00410AB1">
        <w:rPr>
          <w:b/>
          <w:i/>
        </w:rPr>
        <w:t>appoint</w:t>
      </w:r>
      <w:r w:rsidRPr="00410AB1">
        <w:t xml:space="preserve"> includes re</w:t>
      </w:r>
      <w:r w:rsidR="00410AB1">
        <w:noBreakHyphen/>
      </w:r>
      <w:r w:rsidRPr="00410AB1">
        <w:t>appoint.</w:t>
      </w:r>
    </w:p>
    <w:p w:rsidR="001E18FF" w:rsidRPr="00410AB1" w:rsidRDefault="001E18FF" w:rsidP="001E18FF">
      <w:pPr>
        <w:pStyle w:val="Definition"/>
      </w:pPr>
      <w:r w:rsidRPr="00410AB1">
        <w:rPr>
          <w:b/>
          <w:i/>
        </w:rPr>
        <w:t xml:space="preserve">Board </w:t>
      </w:r>
      <w:r w:rsidRPr="00410AB1">
        <w:t>means the Board of the ACC.</w:t>
      </w:r>
    </w:p>
    <w:p w:rsidR="001E18FF" w:rsidRPr="00410AB1" w:rsidRDefault="001E18FF" w:rsidP="00C37BE0">
      <w:pPr>
        <w:pStyle w:val="Definition"/>
        <w:keepNext/>
        <w:keepLines/>
      </w:pPr>
      <w:r w:rsidRPr="00410AB1">
        <w:rPr>
          <w:b/>
          <w:i/>
        </w:rPr>
        <w:t>business</w:t>
      </w:r>
      <w:r w:rsidRPr="00410AB1">
        <w:t xml:space="preserve"> includes:</w:t>
      </w:r>
    </w:p>
    <w:p w:rsidR="001E18FF" w:rsidRPr="00410AB1" w:rsidRDefault="001E18FF" w:rsidP="00C37BE0">
      <w:pPr>
        <w:pStyle w:val="paragraph"/>
        <w:keepNext/>
        <w:keepLines/>
      </w:pPr>
      <w:r w:rsidRPr="00410AB1">
        <w:tab/>
        <w:t>(a)</w:t>
      </w:r>
      <w:r w:rsidRPr="00410AB1">
        <w:tab/>
        <w:t>any profession, trade, employment or vocational calling;</w:t>
      </w:r>
    </w:p>
    <w:p w:rsidR="001E18FF" w:rsidRPr="00410AB1" w:rsidRDefault="001E18FF" w:rsidP="001E18FF">
      <w:pPr>
        <w:pStyle w:val="paragraph"/>
      </w:pPr>
      <w:r w:rsidRPr="00410AB1">
        <w:tab/>
        <w:t>(b)</w:t>
      </w:r>
      <w:r w:rsidRPr="00410AB1">
        <w:tab/>
        <w:t>any transaction or transactions, whether lawful or unlawful, in the nature of trade or commerce (including the making of a loan); and</w:t>
      </w:r>
    </w:p>
    <w:p w:rsidR="001E18FF" w:rsidRPr="00410AB1" w:rsidRDefault="001E18FF" w:rsidP="001E18FF">
      <w:pPr>
        <w:pStyle w:val="paragraph"/>
      </w:pPr>
      <w:r w:rsidRPr="00410AB1">
        <w:tab/>
        <w:t>(c)</w:t>
      </w:r>
      <w:r w:rsidRPr="00410AB1">
        <w:tab/>
        <w:t>any activity, whether lawful or unlawful, carried on for the purposes of gain, whether or not the gain is of a pecuniary nature and whether the gain is direct or indirect.</w:t>
      </w:r>
    </w:p>
    <w:p w:rsidR="001E18FF" w:rsidRPr="00410AB1" w:rsidRDefault="001E18FF" w:rsidP="001E18FF">
      <w:pPr>
        <w:pStyle w:val="Definition"/>
      </w:pPr>
      <w:r w:rsidRPr="00410AB1">
        <w:rPr>
          <w:b/>
          <w:i/>
        </w:rPr>
        <w:t xml:space="preserve">CEO </w:t>
      </w:r>
      <w:r w:rsidRPr="00410AB1">
        <w:t>means the Chief Executive Officer of the ACC.</w:t>
      </w:r>
    </w:p>
    <w:p w:rsidR="001114B0" w:rsidRPr="00410AB1" w:rsidRDefault="001114B0" w:rsidP="001114B0">
      <w:pPr>
        <w:pStyle w:val="Definition"/>
      </w:pPr>
      <w:r w:rsidRPr="00410AB1">
        <w:rPr>
          <w:b/>
          <w:i/>
        </w:rPr>
        <w:t>charged</w:t>
      </w:r>
      <w:r w:rsidRPr="00410AB1">
        <w:t xml:space="preserve">: a person is </w:t>
      </w:r>
      <w:r w:rsidRPr="00410AB1">
        <w:rPr>
          <w:b/>
          <w:i/>
        </w:rPr>
        <w:t>charged</w:t>
      </w:r>
      <w:r w:rsidRPr="00410AB1">
        <w:t xml:space="preserve"> with an offence if a process for prosecuting the person for the offence commences.</w:t>
      </w:r>
    </w:p>
    <w:p w:rsidR="004B53F4" w:rsidRPr="00410AB1" w:rsidRDefault="004B53F4" w:rsidP="004B53F4">
      <w:pPr>
        <w:pStyle w:val="Definition"/>
      </w:pPr>
      <w:r w:rsidRPr="00410AB1">
        <w:rPr>
          <w:b/>
          <w:i/>
        </w:rPr>
        <w:t>child</w:t>
      </w:r>
      <w:r w:rsidRPr="00410AB1">
        <w:t xml:space="preserve"> means any person who is under 18 years of age.</w:t>
      </w:r>
    </w:p>
    <w:p w:rsidR="004B53F4" w:rsidRPr="00410AB1" w:rsidRDefault="004B53F4" w:rsidP="004B53F4">
      <w:pPr>
        <w:pStyle w:val="Definition"/>
      </w:pPr>
      <w:r w:rsidRPr="00410AB1">
        <w:rPr>
          <w:b/>
          <w:i/>
        </w:rPr>
        <w:t>child abuse</w:t>
      </w:r>
      <w:r w:rsidRPr="00410AB1">
        <w:t xml:space="preserve"> means an offence relating to the abuse or neglect of a child (including a sexual offence) that is punishable by imprisonment for a period of 3 years or more.</w:t>
      </w:r>
    </w:p>
    <w:p w:rsidR="000112AF" w:rsidRPr="00410AB1" w:rsidRDefault="000112AF" w:rsidP="000112AF">
      <w:pPr>
        <w:pStyle w:val="Definition"/>
      </w:pPr>
      <w:r w:rsidRPr="00410AB1">
        <w:rPr>
          <w:b/>
          <w:i/>
        </w:rPr>
        <w:t>Commonwealth officer</w:t>
      </w:r>
      <w:r w:rsidRPr="00410AB1">
        <w:t>:</w:t>
      </w:r>
    </w:p>
    <w:p w:rsidR="000112AF" w:rsidRPr="00410AB1" w:rsidRDefault="000112AF" w:rsidP="000112AF">
      <w:pPr>
        <w:pStyle w:val="paragraph"/>
      </w:pPr>
      <w:r w:rsidRPr="00410AB1">
        <w:tab/>
        <w:t>(a)</w:t>
      </w:r>
      <w:r w:rsidRPr="00410AB1">
        <w:rPr>
          <w:b/>
          <w:i/>
        </w:rPr>
        <w:tab/>
      </w:r>
      <w:r w:rsidRPr="00410AB1">
        <w:t>has the meaning given by subsection</w:t>
      </w:r>
      <w:r w:rsidR="00410AB1">
        <w:t> </w:t>
      </w:r>
      <w:r w:rsidRPr="00410AB1">
        <w:t xml:space="preserve">3(1) of the </w:t>
      </w:r>
      <w:r w:rsidRPr="00410AB1">
        <w:rPr>
          <w:i/>
        </w:rPr>
        <w:t>Crimes Act 1914</w:t>
      </w:r>
      <w:r w:rsidRPr="00410AB1">
        <w:t>; and</w:t>
      </w:r>
    </w:p>
    <w:p w:rsidR="000112AF" w:rsidRPr="00410AB1" w:rsidRDefault="000112AF" w:rsidP="000112AF">
      <w:pPr>
        <w:pStyle w:val="paragraph"/>
      </w:pPr>
      <w:r w:rsidRPr="00410AB1">
        <w:tab/>
        <w:t>(b)</w:t>
      </w:r>
      <w:r w:rsidRPr="00410AB1">
        <w:tab/>
        <w:t>includes members of the staff of the ACC.</w:t>
      </w:r>
    </w:p>
    <w:p w:rsidR="00830117" w:rsidRPr="00410AB1" w:rsidRDefault="00830117" w:rsidP="00830117">
      <w:pPr>
        <w:pStyle w:val="Definition"/>
      </w:pPr>
      <w:r w:rsidRPr="00410AB1">
        <w:rPr>
          <w:b/>
          <w:i/>
        </w:rPr>
        <w:t>Comptroller</w:t>
      </w:r>
      <w:r w:rsidR="00410AB1">
        <w:rPr>
          <w:b/>
          <w:i/>
        </w:rPr>
        <w:noBreakHyphen/>
      </w:r>
      <w:r w:rsidRPr="00410AB1">
        <w:rPr>
          <w:b/>
          <w:i/>
        </w:rPr>
        <w:t>General of Customs</w:t>
      </w:r>
      <w:r w:rsidRPr="00410AB1">
        <w:t xml:space="preserve"> means the person who is the Comptroller</w:t>
      </w:r>
      <w:r w:rsidR="00410AB1">
        <w:noBreakHyphen/>
      </w:r>
      <w:r w:rsidRPr="00410AB1">
        <w:t>General of Customs in accordance with subsection</w:t>
      </w:r>
      <w:r w:rsidR="00410AB1">
        <w:t> </w:t>
      </w:r>
      <w:r w:rsidRPr="00410AB1">
        <w:t xml:space="preserve">11(3) or 14(2) of the </w:t>
      </w:r>
      <w:r w:rsidRPr="00410AB1">
        <w:rPr>
          <w:i/>
        </w:rPr>
        <w:t>Australian Border Force Act 2015</w:t>
      </w:r>
      <w:r w:rsidRPr="00410AB1">
        <w:t>.</w:t>
      </w:r>
    </w:p>
    <w:p w:rsidR="001E18FF" w:rsidRPr="00410AB1" w:rsidRDefault="001E18FF" w:rsidP="001E18FF">
      <w:pPr>
        <w:pStyle w:val="Definition"/>
      </w:pPr>
      <w:r w:rsidRPr="00410AB1">
        <w:rPr>
          <w:b/>
          <w:i/>
        </w:rPr>
        <w:lastRenderedPageBreak/>
        <w:t>confiscation proceeding</w:t>
      </w:r>
      <w:r w:rsidRPr="00410AB1">
        <w:t xml:space="preserve"> means a proceeding under the </w:t>
      </w:r>
      <w:r w:rsidRPr="00410AB1">
        <w:rPr>
          <w:i/>
        </w:rPr>
        <w:t>Proceeds of Crime Act 1987</w:t>
      </w:r>
      <w:r w:rsidRPr="00410AB1">
        <w:t xml:space="preserve"> or the </w:t>
      </w:r>
      <w:r w:rsidRPr="00410AB1">
        <w:rPr>
          <w:i/>
        </w:rPr>
        <w:t>Proceeds of Crime Act 2002</w:t>
      </w:r>
      <w:r w:rsidRPr="00410AB1">
        <w:t>,</w:t>
      </w:r>
      <w:r w:rsidRPr="00410AB1">
        <w:rPr>
          <w:i/>
        </w:rPr>
        <w:t xml:space="preserve"> </w:t>
      </w:r>
      <w:r w:rsidRPr="00410AB1">
        <w:t>or under a corresponding law within the meaning of either of those Acts, but does not include a criminal prosecution for an offence under either of those Acts or a corresponding law.</w:t>
      </w:r>
    </w:p>
    <w:p w:rsidR="00335D93" w:rsidRPr="00410AB1" w:rsidRDefault="00335D93" w:rsidP="00335D93">
      <w:pPr>
        <w:pStyle w:val="Definition"/>
      </w:pPr>
      <w:r w:rsidRPr="00410AB1">
        <w:rPr>
          <w:b/>
          <w:i/>
        </w:rPr>
        <w:t>constable</w:t>
      </w:r>
      <w:r w:rsidRPr="00410AB1">
        <w:t xml:space="preserve"> means a member or special member of the Australian Federal Police or a member of the police force or police service of a State.</w:t>
      </w:r>
    </w:p>
    <w:p w:rsidR="00794E1F" w:rsidRPr="00410AB1" w:rsidRDefault="00794E1F" w:rsidP="00794E1F">
      <w:pPr>
        <w:pStyle w:val="Definition"/>
      </w:pPr>
      <w:r w:rsidRPr="00410AB1">
        <w:rPr>
          <w:b/>
          <w:i/>
        </w:rPr>
        <w:t>CSC</w:t>
      </w:r>
      <w:r w:rsidRPr="00410AB1">
        <w:t xml:space="preserve"> (short for Commonwealth Superannuation Corporation) has the same meaning as in the </w:t>
      </w:r>
      <w:r w:rsidRPr="00410AB1">
        <w:rPr>
          <w:i/>
        </w:rPr>
        <w:t>Governance of Australian Government Superannuation Schemes Act 2011</w:t>
      </w:r>
      <w:r w:rsidRPr="00410AB1">
        <w:t>.</w:t>
      </w:r>
    </w:p>
    <w:p w:rsidR="001114B0" w:rsidRPr="00410AB1" w:rsidRDefault="001114B0" w:rsidP="001114B0">
      <w:pPr>
        <w:pStyle w:val="Definition"/>
      </w:pPr>
      <w:r w:rsidRPr="00410AB1">
        <w:rPr>
          <w:b/>
          <w:i/>
        </w:rPr>
        <w:t>derivative material</w:t>
      </w:r>
      <w:r w:rsidRPr="00410AB1">
        <w:t xml:space="preserve"> means any evidence, information, document or thing obtained directly or indirectly from examination material.</w:t>
      </w:r>
    </w:p>
    <w:p w:rsidR="001114B0" w:rsidRPr="00410AB1" w:rsidRDefault="001114B0" w:rsidP="001114B0">
      <w:pPr>
        <w:pStyle w:val="Definition"/>
      </w:pPr>
      <w:r w:rsidRPr="00410AB1">
        <w:rPr>
          <w:b/>
          <w:i/>
        </w:rPr>
        <w:t>disclose</w:t>
      </w:r>
      <w:r w:rsidRPr="00410AB1">
        <w:t>, for examination material or derivative material, includes:</w:t>
      </w:r>
    </w:p>
    <w:p w:rsidR="001114B0" w:rsidRPr="00410AB1" w:rsidRDefault="001114B0" w:rsidP="001114B0">
      <w:pPr>
        <w:pStyle w:val="paragraph"/>
      </w:pPr>
      <w:r w:rsidRPr="00410AB1">
        <w:tab/>
        <w:t>(a)</w:t>
      </w:r>
      <w:r w:rsidRPr="00410AB1">
        <w:tab/>
        <w:t>to make available; and</w:t>
      </w:r>
    </w:p>
    <w:p w:rsidR="001114B0" w:rsidRPr="00410AB1" w:rsidRDefault="001114B0" w:rsidP="001114B0">
      <w:pPr>
        <w:pStyle w:val="paragraph"/>
      </w:pPr>
      <w:r w:rsidRPr="00410AB1">
        <w:tab/>
        <w:t>(b)</w:t>
      </w:r>
      <w:r w:rsidRPr="00410AB1">
        <w:tab/>
        <w:t>to disclose copies, contents or descriptions of that material.</w:t>
      </w:r>
    </w:p>
    <w:p w:rsidR="001E18FF" w:rsidRPr="00410AB1" w:rsidRDefault="001E18FF" w:rsidP="001E18FF">
      <w:pPr>
        <w:pStyle w:val="Definition"/>
      </w:pPr>
      <w:r w:rsidRPr="00410AB1">
        <w:rPr>
          <w:b/>
          <w:i/>
        </w:rPr>
        <w:t>document</w:t>
      </w:r>
      <w:r w:rsidRPr="00410AB1">
        <w:t xml:space="preserve"> has the same meaning as in the </w:t>
      </w:r>
      <w:r w:rsidRPr="00410AB1">
        <w:rPr>
          <w:i/>
        </w:rPr>
        <w:t>Evidence Act 1995</w:t>
      </w:r>
      <w:r w:rsidRPr="00410AB1">
        <w:t>.</w:t>
      </w:r>
    </w:p>
    <w:p w:rsidR="001E18FF" w:rsidRPr="00410AB1" w:rsidRDefault="001E18FF" w:rsidP="001E18FF">
      <w:pPr>
        <w:pStyle w:val="Definition"/>
      </w:pPr>
      <w:r w:rsidRPr="00410AB1">
        <w:rPr>
          <w:b/>
          <w:i/>
        </w:rPr>
        <w:t xml:space="preserve">eligible Commonwealth Board member </w:t>
      </w:r>
      <w:r w:rsidRPr="00410AB1">
        <w:t>means the following members of the Board:</w:t>
      </w:r>
    </w:p>
    <w:p w:rsidR="001E18FF" w:rsidRPr="00410AB1" w:rsidRDefault="001E18FF" w:rsidP="001E18FF">
      <w:pPr>
        <w:pStyle w:val="paragraph"/>
      </w:pPr>
      <w:r w:rsidRPr="00410AB1">
        <w:tab/>
        <w:t>(a)</w:t>
      </w:r>
      <w:r w:rsidRPr="00410AB1">
        <w:tab/>
        <w:t>the Commissioner of the Australian Federal Police;</w:t>
      </w:r>
    </w:p>
    <w:p w:rsidR="001E18FF" w:rsidRPr="00410AB1" w:rsidRDefault="001E18FF" w:rsidP="001E18FF">
      <w:pPr>
        <w:pStyle w:val="paragraph"/>
      </w:pPr>
      <w:r w:rsidRPr="00410AB1">
        <w:tab/>
        <w:t>(b)</w:t>
      </w:r>
      <w:r w:rsidRPr="00410AB1">
        <w:tab/>
        <w:t>the Secretary of the Department;</w:t>
      </w:r>
    </w:p>
    <w:p w:rsidR="001E18FF" w:rsidRPr="00410AB1" w:rsidRDefault="001E18FF" w:rsidP="001E18FF">
      <w:pPr>
        <w:pStyle w:val="paragraph"/>
      </w:pPr>
      <w:r w:rsidRPr="00410AB1">
        <w:tab/>
        <w:t>(c)</w:t>
      </w:r>
      <w:r w:rsidRPr="00410AB1">
        <w:tab/>
        <w:t xml:space="preserve">the </w:t>
      </w:r>
      <w:r w:rsidR="00830117" w:rsidRPr="00410AB1">
        <w:t>Comptroller</w:t>
      </w:r>
      <w:r w:rsidR="00410AB1">
        <w:noBreakHyphen/>
      </w:r>
      <w:r w:rsidR="00830117" w:rsidRPr="00410AB1">
        <w:t>General of Customs</w:t>
      </w:r>
      <w:r w:rsidRPr="00410AB1">
        <w:t>;</w:t>
      </w:r>
    </w:p>
    <w:p w:rsidR="001E18FF" w:rsidRPr="00410AB1" w:rsidRDefault="001E18FF" w:rsidP="001E18FF">
      <w:pPr>
        <w:pStyle w:val="paragraph"/>
      </w:pPr>
      <w:r w:rsidRPr="00410AB1">
        <w:tab/>
        <w:t>(d)</w:t>
      </w:r>
      <w:r w:rsidRPr="00410AB1">
        <w:tab/>
        <w:t>the Chairperson of the Australian Securities and Investments Commission;</w:t>
      </w:r>
    </w:p>
    <w:p w:rsidR="001E18FF" w:rsidRPr="00410AB1" w:rsidRDefault="001E18FF" w:rsidP="001E18FF">
      <w:pPr>
        <w:pStyle w:val="paragraph"/>
      </w:pPr>
      <w:r w:rsidRPr="00410AB1">
        <w:tab/>
        <w:t>(e)</w:t>
      </w:r>
      <w:r w:rsidRPr="00410AB1">
        <w:tab/>
        <w:t>the Director</w:t>
      </w:r>
      <w:r w:rsidR="00410AB1">
        <w:noBreakHyphen/>
      </w:r>
      <w:r w:rsidRPr="00410AB1">
        <w:t xml:space="preserve">General of Security holding office under the </w:t>
      </w:r>
      <w:r w:rsidRPr="00410AB1">
        <w:rPr>
          <w:i/>
        </w:rPr>
        <w:t>Australian Security Intelligence Organisation Act 1979</w:t>
      </w:r>
      <w:r w:rsidR="00335D93" w:rsidRPr="00410AB1">
        <w:t>;</w:t>
      </w:r>
    </w:p>
    <w:p w:rsidR="00335D93" w:rsidRPr="00410AB1" w:rsidRDefault="00335D93" w:rsidP="00335D93">
      <w:pPr>
        <w:pStyle w:val="paragraph"/>
      </w:pPr>
      <w:r w:rsidRPr="00410AB1">
        <w:tab/>
        <w:t>(f)</w:t>
      </w:r>
      <w:r w:rsidRPr="00410AB1">
        <w:tab/>
        <w:t>the Commissioner of Taxation.</w:t>
      </w:r>
    </w:p>
    <w:p w:rsidR="001E18FF" w:rsidRPr="00410AB1" w:rsidRDefault="001E18FF" w:rsidP="00C37BE0">
      <w:pPr>
        <w:pStyle w:val="Definition"/>
        <w:keepNext/>
        <w:keepLines/>
      </w:pPr>
      <w:r w:rsidRPr="00410AB1">
        <w:rPr>
          <w:b/>
          <w:i/>
        </w:rPr>
        <w:t>eligible person</w:t>
      </w:r>
      <w:r w:rsidRPr="00410AB1">
        <w:t xml:space="preserve"> means:</w:t>
      </w:r>
    </w:p>
    <w:p w:rsidR="001E18FF" w:rsidRPr="00410AB1" w:rsidRDefault="001E18FF" w:rsidP="00C37BE0">
      <w:pPr>
        <w:pStyle w:val="paragraph"/>
        <w:keepNext/>
        <w:keepLines/>
      </w:pPr>
      <w:r w:rsidRPr="00410AB1">
        <w:tab/>
        <w:t>(a)</w:t>
      </w:r>
      <w:r w:rsidRPr="00410AB1">
        <w:tab/>
        <w:t>an examiner; or</w:t>
      </w:r>
    </w:p>
    <w:p w:rsidR="001E18FF" w:rsidRPr="00410AB1" w:rsidRDefault="001E18FF" w:rsidP="00C37BE0">
      <w:pPr>
        <w:pStyle w:val="paragraph"/>
        <w:keepNext/>
        <w:keepLines/>
      </w:pPr>
      <w:r w:rsidRPr="00410AB1">
        <w:tab/>
        <w:t>(b)</w:t>
      </w:r>
      <w:r w:rsidRPr="00410AB1">
        <w:tab/>
        <w:t>a member of the staff of the ACC who is also a member of:</w:t>
      </w:r>
    </w:p>
    <w:p w:rsidR="001E18FF" w:rsidRPr="00410AB1" w:rsidRDefault="001E18FF" w:rsidP="001E18FF">
      <w:pPr>
        <w:pStyle w:val="paragraphsub"/>
      </w:pPr>
      <w:r w:rsidRPr="00410AB1">
        <w:tab/>
        <w:t>(i)</w:t>
      </w:r>
      <w:r w:rsidRPr="00410AB1">
        <w:tab/>
        <w:t>the Australian Federal Police; or</w:t>
      </w:r>
    </w:p>
    <w:p w:rsidR="001E18FF" w:rsidRPr="00410AB1" w:rsidRDefault="001E18FF" w:rsidP="001E18FF">
      <w:pPr>
        <w:pStyle w:val="paragraphsub"/>
      </w:pPr>
      <w:r w:rsidRPr="00410AB1">
        <w:lastRenderedPageBreak/>
        <w:tab/>
        <w:t>(ii)</w:t>
      </w:r>
      <w:r w:rsidRPr="00410AB1">
        <w:tab/>
        <w:t>the Police Force of a State.</w:t>
      </w:r>
    </w:p>
    <w:p w:rsidR="001114B0" w:rsidRPr="00410AB1" w:rsidRDefault="001114B0" w:rsidP="001114B0">
      <w:pPr>
        <w:pStyle w:val="Definition"/>
      </w:pPr>
      <w:r w:rsidRPr="00410AB1">
        <w:rPr>
          <w:b/>
          <w:i/>
        </w:rPr>
        <w:t>examination</w:t>
      </w:r>
      <w:r w:rsidRPr="00410AB1">
        <w:t xml:space="preserve"> means an examination under Division</w:t>
      </w:r>
      <w:r w:rsidR="00410AB1">
        <w:t> </w:t>
      </w:r>
      <w:r w:rsidRPr="00410AB1">
        <w:t>2 of Part II.</w:t>
      </w:r>
    </w:p>
    <w:p w:rsidR="001114B0" w:rsidRPr="00410AB1" w:rsidRDefault="001114B0" w:rsidP="001114B0">
      <w:pPr>
        <w:pStyle w:val="Definition"/>
      </w:pPr>
      <w:r w:rsidRPr="00410AB1">
        <w:rPr>
          <w:b/>
          <w:i/>
        </w:rPr>
        <w:t>examination material</w:t>
      </w:r>
      <w:r w:rsidRPr="00410AB1">
        <w:t xml:space="preserve"> has the meaning given by subsection</w:t>
      </w:r>
      <w:r w:rsidR="00410AB1">
        <w:t> </w:t>
      </w:r>
      <w:r w:rsidRPr="00410AB1">
        <w:t>4B(1).</w:t>
      </w:r>
    </w:p>
    <w:p w:rsidR="001114B0" w:rsidRPr="00410AB1" w:rsidRDefault="001114B0" w:rsidP="001114B0">
      <w:pPr>
        <w:pStyle w:val="Definition"/>
      </w:pPr>
      <w:r w:rsidRPr="00410AB1">
        <w:rPr>
          <w:b/>
          <w:i/>
        </w:rPr>
        <w:t>examinee</w:t>
      </w:r>
      <w:r w:rsidRPr="00410AB1">
        <w:t xml:space="preserve"> has the meaning given by subsection</w:t>
      </w:r>
      <w:r w:rsidR="00410AB1">
        <w:t> </w:t>
      </w:r>
      <w:r w:rsidRPr="00410AB1">
        <w:t>4B(3).</w:t>
      </w:r>
    </w:p>
    <w:p w:rsidR="001E18FF" w:rsidRPr="00410AB1" w:rsidRDefault="001E18FF" w:rsidP="001E18FF">
      <w:pPr>
        <w:pStyle w:val="Definition"/>
      </w:pPr>
      <w:r w:rsidRPr="00410AB1">
        <w:rPr>
          <w:b/>
          <w:i/>
        </w:rPr>
        <w:t xml:space="preserve">examiner </w:t>
      </w:r>
      <w:r w:rsidRPr="00410AB1">
        <w:t>means a person appointed under subsection</w:t>
      </w:r>
      <w:r w:rsidR="00410AB1">
        <w:t> </w:t>
      </w:r>
      <w:r w:rsidRPr="00410AB1">
        <w:t>46B(1).</w:t>
      </w:r>
    </w:p>
    <w:p w:rsidR="001E18FF" w:rsidRPr="00410AB1" w:rsidRDefault="001E18FF" w:rsidP="001E18FF">
      <w:pPr>
        <w:pStyle w:val="Definition"/>
      </w:pPr>
      <w:r w:rsidRPr="00410AB1">
        <w:rPr>
          <w:b/>
          <w:i/>
        </w:rPr>
        <w:t>federal aspect</w:t>
      </w:r>
      <w:r w:rsidRPr="00410AB1">
        <w:t>, in relation to an offence against a law of a State, has the meaning given by subsection</w:t>
      </w:r>
      <w:r w:rsidR="00410AB1">
        <w:t> </w:t>
      </w:r>
      <w:r w:rsidRPr="00410AB1">
        <w:t>4A(2).</w:t>
      </w:r>
    </w:p>
    <w:p w:rsidR="00383CEB" w:rsidRPr="00410AB1" w:rsidRDefault="00383CEB" w:rsidP="00383CEB">
      <w:pPr>
        <w:pStyle w:val="Definition"/>
      </w:pPr>
      <w:r w:rsidRPr="00410AB1">
        <w:rPr>
          <w:b/>
          <w:i/>
        </w:rPr>
        <w:t>Federal Circuit Court</w:t>
      </w:r>
      <w:r w:rsidRPr="00410AB1">
        <w:t xml:space="preserve"> means the Federal Circuit Court of Australia.</w:t>
      </w:r>
    </w:p>
    <w:p w:rsidR="001E18FF" w:rsidRPr="00410AB1" w:rsidRDefault="001E18FF" w:rsidP="001E18FF">
      <w:pPr>
        <w:pStyle w:val="Definition"/>
      </w:pPr>
      <w:r w:rsidRPr="00410AB1">
        <w:rPr>
          <w:b/>
          <w:i/>
        </w:rPr>
        <w:t>Federal Court</w:t>
      </w:r>
      <w:r w:rsidRPr="00410AB1">
        <w:t xml:space="preserve"> means the Federal Court of Australia.</w:t>
      </w:r>
    </w:p>
    <w:p w:rsidR="004B53F4" w:rsidRPr="00410AB1" w:rsidRDefault="004B53F4" w:rsidP="004B53F4">
      <w:pPr>
        <w:pStyle w:val="Definition"/>
      </w:pPr>
      <w:r w:rsidRPr="00410AB1">
        <w:rPr>
          <w:b/>
          <w:i/>
        </w:rPr>
        <w:t>federally relevant criminal activity</w:t>
      </w:r>
      <w:r w:rsidRPr="00410AB1">
        <w:t xml:space="preserve"> means:</w:t>
      </w:r>
    </w:p>
    <w:p w:rsidR="004B53F4" w:rsidRPr="00410AB1" w:rsidRDefault="004B53F4" w:rsidP="004B53F4">
      <w:pPr>
        <w:pStyle w:val="paragraph"/>
      </w:pPr>
      <w:r w:rsidRPr="00410AB1">
        <w:tab/>
        <w:t>(a)</w:t>
      </w:r>
      <w:r w:rsidRPr="00410AB1">
        <w:tab/>
        <w:t>a relevant criminal activity, where the relevant crime is an offence against a law of the Commonwealth or of a Territory; or</w:t>
      </w:r>
    </w:p>
    <w:p w:rsidR="004B53F4" w:rsidRPr="00410AB1" w:rsidRDefault="004B53F4" w:rsidP="004B53F4">
      <w:pPr>
        <w:pStyle w:val="paragraph"/>
      </w:pPr>
      <w:r w:rsidRPr="00410AB1">
        <w:tab/>
        <w:t>(b)</w:t>
      </w:r>
      <w:r w:rsidRPr="00410AB1">
        <w:tab/>
        <w:t>a relevant criminal activity, where the relevant crime:</w:t>
      </w:r>
    </w:p>
    <w:p w:rsidR="004B53F4" w:rsidRPr="00410AB1" w:rsidRDefault="004B53F4" w:rsidP="004B53F4">
      <w:pPr>
        <w:pStyle w:val="paragraphsub"/>
      </w:pPr>
      <w:r w:rsidRPr="00410AB1">
        <w:tab/>
        <w:t>(i)</w:t>
      </w:r>
      <w:r w:rsidRPr="00410AB1">
        <w:tab/>
        <w:t>is an offence against a law of a State; and</w:t>
      </w:r>
    </w:p>
    <w:p w:rsidR="004B53F4" w:rsidRPr="00410AB1" w:rsidRDefault="004B53F4" w:rsidP="004B53F4">
      <w:pPr>
        <w:pStyle w:val="paragraphsub"/>
      </w:pPr>
      <w:r w:rsidRPr="00410AB1">
        <w:tab/>
        <w:t>(ii)</w:t>
      </w:r>
      <w:r w:rsidRPr="00410AB1">
        <w:tab/>
        <w:t>has a federal aspect.</w:t>
      </w:r>
    </w:p>
    <w:p w:rsidR="001E18FF" w:rsidRPr="00410AB1" w:rsidRDefault="001E18FF" w:rsidP="001E18FF">
      <w:pPr>
        <w:pStyle w:val="Definition"/>
      </w:pPr>
      <w:r w:rsidRPr="00410AB1">
        <w:rPr>
          <w:b/>
          <w:i/>
        </w:rPr>
        <w:t>foreign law enforcement agency</w:t>
      </w:r>
      <w:r w:rsidRPr="00410AB1">
        <w:t xml:space="preserve"> means:</w:t>
      </w:r>
    </w:p>
    <w:p w:rsidR="001E18FF" w:rsidRPr="00410AB1" w:rsidRDefault="001E18FF" w:rsidP="001E18FF">
      <w:pPr>
        <w:pStyle w:val="paragraph"/>
      </w:pPr>
      <w:r w:rsidRPr="00410AB1">
        <w:tab/>
        <w:t>(a)</w:t>
      </w:r>
      <w:r w:rsidRPr="00410AB1">
        <w:tab/>
        <w:t>a police force (however described) of a foreign country; or</w:t>
      </w:r>
    </w:p>
    <w:p w:rsidR="001E18FF" w:rsidRPr="00410AB1" w:rsidRDefault="001E18FF" w:rsidP="001E18FF">
      <w:pPr>
        <w:pStyle w:val="paragraph"/>
      </w:pPr>
      <w:r w:rsidRPr="00410AB1">
        <w:tab/>
        <w:t>(b)</w:t>
      </w:r>
      <w:r w:rsidRPr="00410AB1">
        <w:tab/>
        <w:t>any other authority or</w:t>
      </w:r>
      <w:r w:rsidR="007E1EE1" w:rsidRPr="00410AB1">
        <w:t xml:space="preserve"> </w:t>
      </w:r>
      <w:r w:rsidRPr="00410AB1">
        <w:t>person responsible for the enforcement of the laws of the foreign country.</w:t>
      </w:r>
    </w:p>
    <w:p w:rsidR="00830117" w:rsidRPr="00410AB1" w:rsidRDefault="00830117" w:rsidP="00830117">
      <w:pPr>
        <w:pStyle w:val="Definition"/>
      </w:pPr>
      <w:r w:rsidRPr="00410AB1">
        <w:rPr>
          <w:b/>
          <w:i/>
        </w:rPr>
        <w:t>Immigration and Border Protection Department</w:t>
      </w:r>
      <w:r w:rsidRPr="00410AB1">
        <w:t xml:space="preserve"> means the Department administered by the Minister administering the </w:t>
      </w:r>
      <w:r w:rsidRPr="00410AB1">
        <w:rPr>
          <w:i/>
        </w:rPr>
        <w:t>Australian Border Force Act 2015</w:t>
      </w:r>
      <w:r w:rsidRPr="00410AB1">
        <w:t>.</w:t>
      </w:r>
    </w:p>
    <w:p w:rsidR="001114B0" w:rsidRPr="00410AB1" w:rsidRDefault="001114B0" w:rsidP="001114B0">
      <w:pPr>
        <w:pStyle w:val="Definition"/>
      </w:pPr>
      <w:r w:rsidRPr="00410AB1">
        <w:rPr>
          <w:b/>
          <w:i/>
        </w:rPr>
        <w:t>imminent</w:t>
      </w:r>
      <w:r w:rsidRPr="00410AB1">
        <w:t>:</w:t>
      </w:r>
    </w:p>
    <w:p w:rsidR="001114B0" w:rsidRPr="00410AB1" w:rsidRDefault="001114B0" w:rsidP="001114B0">
      <w:pPr>
        <w:pStyle w:val="paragraph"/>
      </w:pPr>
      <w:r w:rsidRPr="00410AB1">
        <w:tab/>
        <w:t>(a)</w:t>
      </w:r>
      <w:r w:rsidRPr="00410AB1">
        <w:tab/>
        <w:t xml:space="preserve">a charge against a person is </w:t>
      </w:r>
      <w:r w:rsidRPr="00410AB1">
        <w:rPr>
          <w:b/>
          <w:i/>
        </w:rPr>
        <w:t>imminent</w:t>
      </w:r>
      <w:r w:rsidRPr="00410AB1">
        <w:t xml:space="preserve"> if:</w:t>
      </w:r>
    </w:p>
    <w:p w:rsidR="001114B0" w:rsidRPr="00410AB1" w:rsidRDefault="001114B0" w:rsidP="001114B0">
      <w:pPr>
        <w:pStyle w:val="paragraphsub"/>
      </w:pPr>
      <w:r w:rsidRPr="00410AB1">
        <w:tab/>
        <w:t>(i)</w:t>
      </w:r>
      <w:r w:rsidRPr="00410AB1">
        <w:tab/>
        <w:t>the person is a protected suspect; or</w:t>
      </w:r>
    </w:p>
    <w:p w:rsidR="001114B0" w:rsidRPr="00410AB1" w:rsidRDefault="001114B0" w:rsidP="001114B0">
      <w:pPr>
        <w:pStyle w:val="paragraphsub"/>
      </w:pPr>
      <w:r w:rsidRPr="00410AB1">
        <w:tab/>
        <w:t>(ii)</w:t>
      </w:r>
      <w:r w:rsidRPr="00410AB1">
        <w:tab/>
        <w:t>the person is under arrest for an offence, but has not been charged with the offence; or</w:t>
      </w:r>
    </w:p>
    <w:p w:rsidR="001114B0" w:rsidRPr="00410AB1" w:rsidRDefault="001114B0" w:rsidP="001114B0">
      <w:pPr>
        <w:pStyle w:val="paragraphsub"/>
      </w:pPr>
      <w:r w:rsidRPr="00410AB1">
        <w:lastRenderedPageBreak/>
        <w:tab/>
        <w:t>(iii)</w:t>
      </w:r>
      <w:r w:rsidRPr="00410AB1">
        <w:tab/>
        <w:t>a person with authority to commence a process for prosecuting the person for an offence has decided to commence, but not yet commenced, the process; or</w:t>
      </w:r>
    </w:p>
    <w:p w:rsidR="001114B0" w:rsidRPr="00410AB1" w:rsidRDefault="001114B0" w:rsidP="001114B0">
      <w:pPr>
        <w:pStyle w:val="paragraph"/>
      </w:pPr>
      <w:r w:rsidRPr="00410AB1">
        <w:tab/>
        <w:t>(b)</w:t>
      </w:r>
      <w:r w:rsidRPr="00410AB1">
        <w:tab/>
        <w:t xml:space="preserve">a confiscation proceeding against a person is </w:t>
      </w:r>
      <w:r w:rsidRPr="00410AB1">
        <w:rPr>
          <w:b/>
          <w:i/>
        </w:rPr>
        <w:t>imminent</w:t>
      </w:r>
      <w:r w:rsidRPr="00410AB1">
        <w:t xml:space="preserve"> if a person with authority to commence the proceeding has decided to commence, but has not yet commenced, the proceeding.</w:t>
      </w:r>
    </w:p>
    <w:p w:rsidR="001114B0" w:rsidRPr="00410AB1" w:rsidRDefault="001114B0" w:rsidP="001114B0">
      <w:pPr>
        <w:pStyle w:val="notetext"/>
      </w:pPr>
      <w:r w:rsidRPr="00410AB1">
        <w:t>Note:</w:t>
      </w:r>
      <w:r w:rsidRPr="00410AB1">
        <w:tab/>
      </w:r>
      <w:r w:rsidR="00410AB1">
        <w:t>Subparagraph (</w:t>
      </w:r>
      <w:r w:rsidRPr="00410AB1">
        <w:t>a)(iii) applies, for example, if a person with authority to lay the charge has decided to lay, but not yet laid, the charge.</w:t>
      </w:r>
    </w:p>
    <w:p w:rsidR="00335D93" w:rsidRPr="00410AB1" w:rsidRDefault="00335D93" w:rsidP="00335D93">
      <w:pPr>
        <w:pStyle w:val="Definition"/>
      </w:pPr>
      <w:r w:rsidRPr="00410AB1">
        <w:rPr>
          <w:b/>
          <w:i/>
        </w:rPr>
        <w:t>in contempt</w:t>
      </w:r>
      <w:r w:rsidRPr="00410AB1">
        <w:t xml:space="preserve"> </w:t>
      </w:r>
      <w:r w:rsidRPr="00410AB1">
        <w:rPr>
          <w:b/>
          <w:i/>
        </w:rPr>
        <w:t xml:space="preserve">of the ACC </w:t>
      </w:r>
      <w:r w:rsidRPr="00410AB1">
        <w:t>has the meaning given by section</w:t>
      </w:r>
      <w:r w:rsidR="00410AB1">
        <w:t> </w:t>
      </w:r>
      <w:r w:rsidRPr="00410AB1">
        <w:t>34A.</w:t>
      </w:r>
    </w:p>
    <w:p w:rsidR="004B53F4" w:rsidRPr="00410AB1" w:rsidRDefault="004B53F4" w:rsidP="004B53F4">
      <w:pPr>
        <w:pStyle w:val="Definition"/>
      </w:pPr>
      <w:r w:rsidRPr="00410AB1">
        <w:rPr>
          <w:b/>
          <w:i/>
        </w:rPr>
        <w:t>Indigenous person</w:t>
      </w:r>
      <w:r w:rsidRPr="00410AB1">
        <w:t xml:space="preserve"> means a person (including a child) who is:</w:t>
      </w:r>
    </w:p>
    <w:p w:rsidR="004B53F4" w:rsidRPr="00410AB1" w:rsidRDefault="004B53F4" w:rsidP="004B53F4">
      <w:pPr>
        <w:pStyle w:val="paragraph"/>
      </w:pPr>
      <w:r w:rsidRPr="00410AB1">
        <w:tab/>
        <w:t>(a)</w:t>
      </w:r>
      <w:r w:rsidRPr="00410AB1">
        <w:tab/>
        <w:t xml:space="preserve">a person of the Aboriginal race of </w:t>
      </w:r>
      <w:smartTag w:uri="urn:schemas-microsoft-com:office:smarttags" w:element="country-region">
        <w:smartTag w:uri="urn:schemas-microsoft-com:office:smarttags" w:element="place">
          <w:r w:rsidRPr="00410AB1">
            <w:t>Australia</w:t>
          </w:r>
        </w:smartTag>
      </w:smartTag>
      <w:r w:rsidRPr="00410AB1">
        <w:t>; or</w:t>
      </w:r>
    </w:p>
    <w:p w:rsidR="004B53F4" w:rsidRPr="00410AB1" w:rsidRDefault="004B53F4" w:rsidP="004B53F4">
      <w:pPr>
        <w:pStyle w:val="paragraph"/>
      </w:pPr>
      <w:r w:rsidRPr="00410AB1">
        <w:tab/>
        <w:t>(b)</w:t>
      </w:r>
      <w:r w:rsidRPr="00410AB1">
        <w:tab/>
        <w:t xml:space="preserve">a descendant of an Indigenous inhabitant of the </w:t>
      </w:r>
      <w:smartTag w:uri="urn:schemas-microsoft-com:office:smarttags" w:element="place">
        <w:smartTag w:uri="urn:schemas-microsoft-com:office:smarttags" w:element="PlaceName">
          <w:r w:rsidRPr="00410AB1">
            <w:t>Torres Strait</w:t>
          </w:r>
        </w:smartTag>
        <w:r w:rsidRPr="00410AB1">
          <w:t xml:space="preserve"> </w:t>
        </w:r>
        <w:smartTag w:uri="urn:schemas-microsoft-com:office:smarttags" w:element="PlaceType">
          <w:r w:rsidRPr="00410AB1">
            <w:t>Islands</w:t>
          </w:r>
        </w:smartTag>
      </w:smartTag>
      <w:r w:rsidRPr="00410AB1">
        <w:t>.</w:t>
      </w:r>
    </w:p>
    <w:p w:rsidR="007934DD" w:rsidRPr="00410AB1" w:rsidRDefault="007934DD" w:rsidP="007934DD">
      <w:pPr>
        <w:pStyle w:val="Definition"/>
      </w:pPr>
      <w:r w:rsidRPr="00410AB1">
        <w:rPr>
          <w:b/>
          <w:i/>
        </w:rPr>
        <w:t>Indigenous violence or child abuse</w:t>
      </w:r>
      <w:r w:rsidRPr="00410AB1">
        <w:t xml:space="preserve"> means serious violence or child abuse committed against an Indigenous person.</w:t>
      </w:r>
    </w:p>
    <w:p w:rsidR="002B3A00" w:rsidRPr="00410AB1" w:rsidRDefault="002B3A00" w:rsidP="002B3A00">
      <w:pPr>
        <w:pStyle w:val="Definition"/>
      </w:pPr>
      <w:r w:rsidRPr="00410AB1">
        <w:rPr>
          <w:b/>
          <w:i/>
        </w:rPr>
        <w:t>integrity authority</w:t>
      </w:r>
      <w:r w:rsidRPr="00410AB1">
        <w:t xml:space="preserve"> means:</w:t>
      </w:r>
    </w:p>
    <w:p w:rsidR="002B3A00" w:rsidRPr="00410AB1" w:rsidRDefault="002B3A00" w:rsidP="002B3A00">
      <w:pPr>
        <w:pStyle w:val="paragraph"/>
      </w:pPr>
      <w:r w:rsidRPr="00410AB1">
        <w:tab/>
        <w:t>(a)</w:t>
      </w:r>
      <w:r w:rsidRPr="00410AB1">
        <w:tab/>
        <w:t>an integrity testing controlled operations authority under Part</w:t>
      </w:r>
      <w:r w:rsidR="006C519E" w:rsidRPr="00410AB1">
        <w:t> </w:t>
      </w:r>
      <w:r w:rsidRPr="00410AB1">
        <w:t xml:space="preserve">IAB of the </w:t>
      </w:r>
      <w:r w:rsidRPr="00410AB1">
        <w:rPr>
          <w:i/>
        </w:rPr>
        <w:t>Crimes Act 1914</w:t>
      </w:r>
      <w:r w:rsidRPr="00410AB1">
        <w:t xml:space="preserve"> authorising a controlled operation under that Part; or</w:t>
      </w:r>
    </w:p>
    <w:p w:rsidR="002B3A00" w:rsidRPr="00410AB1" w:rsidRDefault="002B3A00" w:rsidP="002B3A00">
      <w:pPr>
        <w:pStyle w:val="paragraph"/>
      </w:pPr>
      <w:r w:rsidRPr="00410AB1">
        <w:tab/>
        <w:t>(b)</w:t>
      </w:r>
      <w:r w:rsidRPr="00410AB1">
        <w:tab/>
        <w:t>an integrity testing authority under Part</w:t>
      </w:r>
      <w:r w:rsidR="006C519E" w:rsidRPr="00410AB1">
        <w:t> </w:t>
      </w:r>
      <w:r w:rsidRPr="00410AB1">
        <w:t xml:space="preserve">IABA of the </w:t>
      </w:r>
      <w:r w:rsidRPr="00410AB1">
        <w:rPr>
          <w:i/>
        </w:rPr>
        <w:t>Crimes Act 1914</w:t>
      </w:r>
      <w:r w:rsidRPr="00410AB1">
        <w:t xml:space="preserve"> authorising an integrity testing operation under that Part.</w:t>
      </w:r>
    </w:p>
    <w:p w:rsidR="002B3A00" w:rsidRPr="00410AB1" w:rsidRDefault="002B3A00" w:rsidP="002B3A00">
      <w:pPr>
        <w:pStyle w:val="Definition"/>
      </w:pPr>
      <w:r w:rsidRPr="00410AB1">
        <w:rPr>
          <w:b/>
          <w:i/>
        </w:rPr>
        <w:t>integrity operation</w:t>
      </w:r>
      <w:r w:rsidRPr="00410AB1">
        <w:t xml:space="preserve"> means:</w:t>
      </w:r>
    </w:p>
    <w:p w:rsidR="002B3A00" w:rsidRPr="00410AB1" w:rsidRDefault="002B3A00" w:rsidP="002B3A00">
      <w:pPr>
        <w:pStyle w:val="paragraph"/>
      </w:pPr>
      <w:r w:rsidRPr="00410AB1">
        <w:tab/>
        <w:t>(a)</w:t>
      </w:r>
      <w:r w:rsidRPr="00410AB1">
        <w:tab/>
        <w:t>a controlled operation authorised by an integrity testing controlled operation authority granted under Part</w:t>
      </w:r>
      <w:r w:rsidR="006C519E" w:rsidRPr="00410AB1">
        <w:t> </w:t>
      </w:r>
      <w:r w:rsidRPr="00410AB1">
        <w:t xml:space="preserve">IAB of the </w:t>
      </w:r>
      <w:r w:rsidRPr="00410AB1">
        <w:rPr>
          <w:i/>
        </w:rPr>
        <w:t>Crimes Act 1914</w:t>
      </w:r>
      <w:r w:rsidRPr="00410AB1">
        <w:t>; or</w:t>
      </w:r>
    </w:p>
    <w:p w:rsidR="002B3A00" w:rsidRPr="00410AB1" w:rsidRDefault="002B3A00" w:rsidP="002B3A00">
      <w:pPr>
        <w:pStyle w:val="paragraph"/>
      </w:pPr>
      <w:r w:rsidRPr="00410AB1">
        <w:tab/>
        <w:t>(b)</w:t>
      </w:r>
      <w:r w:rsidRPr="00410AB1">
        <w:tab/>
        <w:t>an integrity testing operation authorised by an integrity testing authority granted under Part</w:t>
      </w:r>
      <w:r w:rsidR="006C519E" w:rsidRPr="00410AB1">
        <w:t> </w:t>
      </w:r>
      <w:r w:rsidRPr="00410AB1">
        <w:t xml:space="preserve">IABA of the </w:t>
      </w:r>
      <w:r w:rsidRPr="00410AB1">
        <w:rPr>
          <w:i/>
        </w:rPr>
        <w:t>Crimes Act 1914</w:t>
      </w:r>
      <w:r w:rsidRPr="00410AB1">
        <w:t>.</w:t>
      </w:r>
    </w:p>
    <w:p w:rsidR="00335D93" w:rsidRPr="00410AB1" w:rsidRDefault="00335D93" w:rsidP="00335D93">
      <w:pPr>
        <w:pStyle w:val="Definition"/>
      </w:pPr>
      <w:r w:rsidRPr="00410AB1">
        <w:rPr>
          <w:b/>
          <w:i/>
        </w:rPr>
        <w:t>intelligence operation</w:t>
      </w:r>
      <w:r w:rsidRPr="00410AB1">
        <w:t xml:space="preserve"> means an operation that is primarily directed towards the collection, correlation, analysis or dissemination of criminal information and intelligence relating to </w:t>
      </w:r>
      <w:r w:rsidRPr="00410AB1">
        <w:lastRenderedPageBreak/>
        <w:t>federally relevant criminal activity, but that may involve the investigation of matters relating to federally relevant criminal activity.</w:t>
      </w:r>
    </w:p>
    <w:p w:rsidR="002B3A00" w:rsidRPr="00410AB1" w:rsidRDefault="002B3A00" w:rsidP="002B3A00">
      <w:pPr>
        <w:pStyle w:val="subsection2"/>
      </w:pPr>
      <w:r w:rsidRPr="00410AB1">
        <w:t xml:space="preserve">However, an </w:t>
      </w:r>
      <w:r w:rsidRPr="00410AB1">
        <w:rPr>
          <w:b/>
          <w:i/>
        </w:rPr>
        <w:t>intelligence operation</w:t>
      </w:r>
      <w:r w:rsidRPr="00410AB1">
        <w:t xml:space="preserve"> does not include an integrity operation.</w:t>
      </w:r>
    </w:p>
    <w:p w:rsidR="001E18FF" w:rsidRPr="00410AB1" w:rsidRDefault="001E18FF" w:rsidP="001E18FF">
      <w:pPr>
        <w:pStyle w:val="Definition"/>
      </w:pPr>
      <w:r w:rsidRPr="00410AB1">
        <w:rPr>
          <w:b/>
          <w:i/>
        </w:rPr>
        <w:t>Inter</w:t>
      </w:r>
      <w:r w:rsidR="00410AB1">
        <w:rPr>
          <w:b/>
          <w:i/>
        </w:rPr>
        <w:noBreakHyphen/>
      </w:r>
      <w:r w:rsidRPr="00410AB1">
        <w:rPr>
          <w:b/>
          <w:i/>
        </w:rPr>
        <w:t>Governmental Committee</w:t>
      </w:r>
      <w:r w:rsidRPr="00410AB1">
        <w:t xml:space="preserve"> or </w:t>
      </w:r>
      <w:r w:rsidRPr="00410AB1">
        <w:rPr>
          <w:b/>
          <w:i/>
        </w:rPr>
        <w:t>Committee</w:t>
      </w:r>
      <w:r w:rsidRPr="00410AB1">
        <w:t xml:space="preserve"> means the Inter</w:t>
      </w:r>
      <w:r w:rsidR="00410AB1">
        <w:noBreakHyphen/>
      </w:r>
      <w:r w:rsidRPr="00410AB1">
        <w:t>Governmental Committee referred to in section</w:t>
      </w:r>
      <w:r w:rsidR="00410AB1">
        <w:t> </w:t>
      </w:r>
      <w:r w:rsidRPr="00410AB1">
        <w:t>8.</w:t>
      </w:r>
    </w:p>
    <w:p w:rsidR="001E18FF" w:rsidRPr="00410AB1" w:rsidRDefault="001E18FF" w:rsidP="001E18FF">
      <w:pPr>
        <w:pStyle w:val="Definition"/>
      </w:pPr>
      <w:r w:rsidRPr="00410AB1">
        <w:rPr>
          <w:b/>
          <w:i/>
        </w:rPr>
        <w:t>issuing officer</w:t>
      </w:r>
      <w:r w:rsidRPr="00410AB1">
        <w:t xml:space="preserve"> means:</w:t>
      </w:r>
    </w:p>
    <w:p w:rsidR="001E18FF" w:rsidRPr="00410AB1" w:rsidRDefault="001E18FF" w:rsidP="001E18FF">
      <w:pPr>
        <w:pStyle w:val="paragraph"/>
      </w:pPr>
      <w:r w:rsidRPr="00410AB1">
        <w:tab/>
        <w:t>(a)</w:t>
      </w:r>
      <w:r w:rsidRPr="00410AB1">
        <w:tab/>
        <w:t>a Judge of the Federal Court; or</w:t>
      </w:r>
    </w:p>
    <w:p w:rsidR="00383CEB" w:rsidRPr="00410AB1" w:rsidRDefault="00383CEB" w:rsidP="00383CEB">
      <w:pPr>
        <w:pStyle w:val="paragraph"/>
      </w:pPr>
      <w:r w:rsidRPr="00410AB1">
        <w:tab/>
        <w:t>(aa)</w:t>
      </w:r>
      <w:r w:rsidRPr="00410AB1">
        <w:tab/>
        <w:t>a Judge of the Federal Circuit Court; or</w:t>
      </w:r>
    </w:p>
    <w:p w:rsidR="001E18FF" w:rsidRPr="00410AB1" w:rsidRDefault="001E18FF" w:rsidP="001E18FF">
      <w:pPr>
        <w:pStyle w:val="paragraph"/>
      </w:pPr>
      <w:r w:rsidRPr="00410AB1">
        <w:tab/>
        <w:t>(b)</w:t>
      </w:r>
      <w:r w:rsidRPr="00410AB1">
        <w:tab/>
        <w:t xml:space="preserve">a Judge of a court of a State or </w:t>
      </w:r>
      <w:r w:rsidR="00383CEB" w:rsidRPr="00410AB1">
        <w:t>Territory.</w:t>
      </w:r>
    </w:p>
    <w:p w:rsidR="001E18FF" w:rsidRPr="00410AB1" w:rsidRDefault="001E18FF" w:rsidP="001E18FF">
      <w:pPr>
        <w:pStyle w:val="Definition"/>
      </w:pPr>
      <w:r w:rsidRPr="00410AB1">
        <w:rPr>
          <w:b/>
          <w:i/>
        </w:rPr>
        <w:t>law enforcement agency</w:t>
      </w:r>
      <w:r w:rsidRPr="00410AB1">
        <w:t xml:space="preserve"> means:</w:t>
      </w:r>
    </w:p>
    <w:p w:rsidR="001E18FF" w:rsidRPr="00410AB1" w:rsidRDefault="001E18FF" w:rsidP="001E18FF">
      <w:pPr>
        <w:pStyle w:val="paragraph"/>
      </w:pPr>
      <w:r w:rsidRPr="00410AB1">
        <w:tab/>
        <w:t>(a)</w:t>
      </w:r>
      <w:r w:rsidRPr="00410AB1">
        <w:tab/>
        <w:t>the Australian Federal Police;</w:t>
      </w:r>
    </w:p>
    <w:p w:rsidR="001E18FF" w:rsidRPr="00410AB1" w:rsidRDefault="001E18FF" w:rsidP="001E18FF">
      <w:pPr>
        <w:pStyle w:val="paragraph"/>
      </w:pPr>
      <w:r w:rsidRPr="00410AB1">
        <w:tab/>
        <w:t>(b)</w:t>
      </w:r>
      <w:r w:rsidRPr="00410AB1">
        <w:tab/>
        <w:t>a Police Force of a State; or</w:t>
      </w:r>
    </w:p>
    <w:p w:rsidR="001E18FF" w:rsidRPr="00410AB1" w:rsidRDefault="001E18FF" w:rsidP="001E18FF">
      <w:pPr>
        <w:pStyle w:val="paragraph"/>
      </w:pPr>
      <w:r w:rsidRPr="00410AB1">
        <w:tab/>
        <w:t>(c)</w:t>
      </w:r>
      <w:r w:rsidRPr="00410AB1">
        <w:tab/>
        <w:t>any other authority or person responsible for the enforcement of the laws of the Commonwealth or of the States.</w:t>
      </w:r>
    </w:p>
    <w:p w:rsidR="00F23DD1" w:rsidRPr="00410AB1" w:rsidRDefault="00F23DD1" w:rsidP="00F23DD1">
      <w:pPr>
        <w:pStyle w:val="Definition"/>
      </w:pPr>
      <w:r w:rsidRPr="00410AB1">
        <w:rPr>
          <w:b/>
          <w:i/>
        </w:rPr>
        <w:t>legal aid officer</w:t>
      </w:r>
      <w:r w:rsidRPr="00410AB1">
        <w:t xml:space="preserve"> means:</w:t>
      </w:r>
    </w:p>
    <w:p w:rsidR="00F23DD1" w:rsidRPr="00410AB1" w:rsidRDefault="00F23DD1" w:rsidP="00F23DD1">
      <w:pPr>
        <w:pStyle w:val="paragraph"/>
      </w:pPr>
      <w:r w:rsidRPr="00410AB1">
        <w:tab/>
        <w:t>(a)</w:t>
      </w:r>
      <w:r w:rsidRPr="00410AB1">
        <w:tab/>
        <w:t>a member, or member of staff, of an authority established by or under a law of a State or Territory for purposes that include providing legal assistance; or</w:t>
      </w:r>
    </w:p>
    <w:p w:rsidR="00F23DD1" w:rsidRPr="00410AB1" w:rsidRDefault="00F23DD1" w:rsidP="00F23DD1">
      <w:pPr>
        <w:pStyle w:val="paragraph"/>
      </w:pPr>
      <w:r w:rsidRPr="00410AB1">
        <w:tab/>
        <w:t>(b)</w:t>
      </w:r>
      <w:r w:rsidRPr="00410AB1">
        <w:tab/>
        <w:t>a person to whom the Attorney</w:t>
      </w:r>
      <w:r w:rsidR="00410AB1">
        <w:noBreakHyphen/>
      </w:r>
      <w:r w:rsidRPr="00410AB1">
        <w:t>General has delegated his or her powers and functions under section</w:t>
      </w:r>
      <w:r w:rsidR="00410AB1">
        <w:t> </w:t>
      </w:r>
      <w:r w:rsidRPr="00410AB1">
        <w:t>27.</w:t>
      </w:r>
    </w:p>
    <w:p w:rsidR="001E18FF" w:rsidRPr="00410AB1" w:rsidRDefault="001E18FF" w:rsidP="001E18FF">
      <w:pPr>
        <w:pStyle w:val="Definition"/>
      </w:pPr>
      <w:r w:rsidRPr="00410AB1">
        <w:rPr>
          <w:b/>
          <w:i/>
        </w:rPr>
        <w:t>legal practitioner</w:t>
      </w:r>
      <w:r w:rsidRPr="00410AB1">
        <w:t xml:space="preserve"> means a barrister, a solicitor, a barrister and solicitor, or a legal practitioner, of the High Court or of the Supreme Court of a State or Territory.</w:t>
      </w:r>
    </w:p>
    <w:p w:rsidR="001E18FF" w:rsidRPr="00410AB1" w:rsidRDefault="001E18FF" w:rsidP="001E18FF">
      <w:pPr>
        <w:pStyle w:val="Definition"/>
      </w:pPr>
      <w:r w:rsidRPr="00410AB1">
        <w:rPr>
          <w:b/>
          <w:i/>
        </w:rPr>
        <w:t xml:space="preserve">member of the staff of the ACC </w:t>
      </w:r>
      <w:r w:rsidRPr="00410AB1">
        <w:t>means:</w:t>
      </w:r>
    </w:p>
    <w:p w:rsidR="001E18FF" w:rsidRPr="00410AB1" w:rsidRDefault="001E18FF" w:rsidP="001E18FF">
      <w:pPr>
        <w:pStyle w:val="paragraph"/>
      </w:pPr>
      <w:r w:rsidRPr="00410AB1">
        <w:tab/>
        <w:t>(a)</w:t>
      </w:r>
      <w:r w:rsidRPr="00410AB1">
        <w:tab/>
        <w:t>a member of the staff referred to in subsection</w:t>
      </w:r>
      <w:r w:rsidR="00410AB1">
        <w:t> </w:t>
      </w:r>
      <w:r w:rsidRPr="00410AB1">
        <w:t>47(1); or</w:t>
      </w:r>
    </w:p>
    <w:p w:rsidR="001E18FF" w:rsidRPr="00410AB1" w:rsidRDefault="001E18FF" w:rsidP="001E18FF">
      <w:pPr>
        <w:pStyle w:val="paragraph"/>
      </w:pPr>
      <w:r w:rsidRPr="00410AB1">
        <w:tab/>
        <w:t>(b)</w:t>
      </w:r>
      <w:r w:rsidRPr="00410AB1">
        <w:tab/>
        <w:t>a person participating in an ACC operation/investigation; or</w:t>
      </w:r>
    </w:p>
    <w:p w:rsidR="001E18FF" w:rsidRPr="00410AB1" w:rsidRDefault="001E18FF" w:rsidP="001E18FF">
      <w:pPr>
        <w:pStyle w:val="paragraph"/>
      </w:pPr>
      <w:r w:rsidRPr="00410AB1">
        <w:tab/>
        <w:t>(c)</w:t>
      </w:r>
      <w:r w:rsidRPr="00410AB1">
        <w:tab/>
        <w:t>a member of a task force established by the Board under paragraph</w:t>
      </w:r>
      <w:r w:rsidR="00410AB1">
        <w:t> </w:t>
      </w:r>
      <w:r w:rsidRPr="00410AB1">
        <w:t>7C(1)(f); or</w:t>
      </w:r>
    </w:p>
    <w:p w:rsidR="001E18FF" w:rsidRPr="00410AB1" w:rsidRDefault="001E18FF" w:rsidP="001E18FF">
      <w:pPr>
        <w:pStyle w:val="paragraph"/>
      </w:pPr>
      <w:r w:rsidRPr="00410AB1">
        <w:tab/>
        <w:t>(d)</w:t>
      </w:r>
      <w:r w:rsidRPr="00410AB1">
        <w:tab/>
        <w:t>a person engaged under subsection</w:t>
      </w:r>
      <w:r w:rsidR="00410AB1">
        <w:t> </w:t>
      </w:r>
      <w:r w:rsidRPr="00410AB1">
        <w:t>48(1); or</w:t>
      </w:r>
    </w:p>
    <w:p w:rsidR="001E18FF" w:rsidRPr="00410AB1" w:rsidRDefault="001E18FF" w:rsidP="001E18FF">
      <w:pPr>
        <w:pStyle w:val="paragraph"/>
      </w:pPr>
      <w:r w:rsidRPr="00410AB1">
        <w:lastRenderedPageBreak/>
        <w:tab/>
        <w:t>(e)</w:t>
      </w:r>
      <w:r w:rsidRPr="00410AB1">
        <w:tab/>
        <w:t>a person referred to in section</w:t>
      </w:r>
      <w:r w:rsidR="00410AB1">
        <w:t> </w:t>
      </w:r>
      <w:r w:rsidRPr="00410AB1">
        <w:t>49 whose services are made available to the ACC; or</w:t>
      </w:r>
    </w:p>
    <w:p w:rsidR="001E18FF" w:rsidRPr="00410AB1" w:rsidRDefault="001E18FF" w:rsidP="001E18FF">
      <w:pPr>
        <w:pStyle w:val="paragraph"/>
      </w:pPr>
      <w:r w:rsidRPr="00410AB1">
        <w:tab/>
        <w:t>(f)</w:t>
      </w:r>
      <w:r w:rsidRPr="00410AB1">
        <w:tab/>
        <w:t>a legal practitioner appointed under section</w:t>
      </w:r>
      <w:r w:rsidR="00410AB1">
        <w:t> </w:t>
      </w:r>
      <w:r w:rsidRPr="00410AB1">
        <w:t>50 to assist the ACC as counsel.</w:t>
      </w:r>
    </w:p>
    <w:p w:rsidR="001E18FF" w:rsidRPr="00410AB1" w:rsidRDefault="001E18FF" w:rsidP="001E18FF">
      <w:pPr>
        <w:pStyle w:val="Definition"/>
      </w:pPr>
      <w:r w:rsidRPr="00410AB1">
        <w:rPr>
          <w:b/>
          <w:i/>
        </w:rPr>
        <w:t>officer of a State</w:t>
      </w:r>
      <w:r w:rsidRPr="00410AB1">
        <w:t xml:space="preserve"> includes:</w:t>
      </w:r>
    </w:p>
    <w:p w:rsidR="001E18FF" w:rsidRPr="00410AB1" w:rsidRDefault="001E18FF" w:rsidP="001E18FF">
      <w:pPr>
        <w:pStyle w:val="paragraph"/>
      </w:pPr>
      <w:r w:rsidRPr="00410AB1">
        <w:tab/>
        <w:t>(a)</w:t>
      </w:r>
      <w:r w:rsidRPr="00410AB1">
        <w:tab/>
        <w:t>a Minister of the Crown of a State;</w:t>
      </w:r>
    </w:p>
    <w:p w:rsidR="001E18FF" w:rsidRPr="00410AB1" w:rsidRDefault="001E18FF" w:rsidP="001E18FF">
      <w:pPr>
        <w:pStyle w:val="paragraph"/>
      </w:pPr>
      <w:r w:rsidRPr="00410AB1">
        <w:tab/>
        <w:t>(b)</w:t>
      </w:r>
      <w:r w:rsidRPr="00410AB1">
        <w:tab/>
        <w:t>a member of either House of the Parliament of a State or, if there is only one House of the Parliament of a State, a member of that House;</w:t>
      </w:r>
    </w:p>
    <w:p w:rsidR="001E18FF" w:rsidRPr="00410AB1" w:rsidRDefault="001E18FF" w:rsidP="001E18FF">
      <w:pPr>
        <w:pStyle w:val="paragraph"/>
      </w:pPr>
      <w:r w:rsidRPr="00410AB1">
        <w:tab/>
        <w:t>(c)</w:t>
      </w:r>
      <w:r w:rsidRPr="00410AB1">
        <w:tab/>
        <w:t>a person holding or acting in an office (including a judicial office) or appointment, or employed, under a law of a State; and</w:t>
      </w:r>
    </w:p>
    <w:p w:rsidR="001E18FF" w:rsidRPr="00410AB1" w:rsidRDefault="001E18FF" w:rsidP="001E18FF">
      <w:pPr>
        <w:pStyle w:val="paragraph"/>
      </w:pPr>
      <w:r w:rsidRPr="00410AB1">
        <w:tab/>
        <w:t>(d)</w:t>
      </w:r>
      <w:r w:rsidRPr="00410AB1">
        <w:tab/>
        <w:t>a person who is, or is a member of, an authority or body established for a public purpose by or under a law of a State or is an officer or employee of such an authority or body.</w:t>
      </w:r>
    </w:p>
    <w:p w:rsidR="001E18FF" w:rsidRPr="00410AB1" w:rsidRDefault="001E18FF" w:rsidP="00C37BE0">
      <w:pPr>
        <w:pStyle w:val="Definition"/>
        <w:keepNext/>
        <w:keepLines/>
      </w:pPr>
      <w:r w:rsidRPr="00410AB1">
        <w:rPr>
          <w:b/>
          <w:i/>
        </w:rPr>
        <w:t>officer of a Territory</w:t>
      </w:r>
      <w:r w:rsidRPr="00410AB1">
        <w:t xml:space="preserve"> includes:</w:t>
      </w:r>
    </w:p>
    <w:p w:rsidR="001E18FF" w:rsidRPr="00410AB1" w:rsidRDefault="001E18FF" w:rsidP="001E18FF">
      <w:pPr>
        <w:pStyle w:val="paragraph"/>
      </w:pPr>
      <w:r w:rsidRPr="00410AB1">
        <w:tab/>
        <w:t>(a)</w:t>
      </w:r>
      <w:r w:rsidRPr="00410AB1">
        <w:tab/>
        <w:t>a person holding or acting in an office (including a judicial office) or appointment, or employed, under a law of a Territory; and</w:t>
      </w:r>
    </w:p>
    <w:p w:rsidR="001E18FF" w:rsidRPr="00410AB1" w:rsidRDefault="001E18FF" w:rsidP="001E18FF">
      <w:pPr>
        <w:pStyle w:val="paragraph"/>
      </w:pPr>
      <w:r w:rsidRPr="00410AB1">
        <w:tab/>
        <w:t>(b)</w:t>
      </w:r>
      <w:r w:rsidRPr="00410AB1">
        <w:tab/>
        <w:t>a person who is, or is a member of, an authority or body established for a public purpose by or under a law of a Territory or is an officer or employee of such an authority or body.</w:t>
      </w:r>
    </w:p>
    <w:p w:rsidR="001E18FF" w:rsidRPr="00410AB1" w:rsidRDefault="001E18FF" w:rsidP="001E18FF">
      <w:pPr>
        <w:pStyle w:val="Definition"/>
      </w:pPr>
      <w:r w:rsidRPr="00410AB1">
        <w:rPr>
          <w:b/>
          <w:i/>
        </w:rPr>
        <w:t>officer of the Commonwealth</w:t>
      </w:r>
      <w:r w:rsidRPr="00410AB1">
        <w:t xml:space="preserve"> includes:</w:t>
      </w:r>
    </w:p>
    <w:p w:rsidR="001E18FF" w:rsidRPr="00410AB1" w:rsidRDefault="001E18FF" w:rsidP="001E18FF">
      <w:pPr>
        <w:pStyle w:val="paragraph"/>
      </w:pPr>
      <w:r w:rsidRPr="00410AB1">
        <w:tab/>
        <w:t>(a)</w:t>
      </w:r>
      <w:r w:rsidRPr="00410AB1">
        <w:tab/>
        <w:t>a Minister of State of the Commonwealth;</w:t>
      </w:r>
    </w:p>
    <w:p w:rsidR="001E18FF" w:rsidRPr="00410AB1" w:rsidRDefault="001E18FF" w:rsidP="001E18FF">
      <w:pPr>
        <w:pStyle w:val="paragraph"/>
      </w:pPr>
      <w:r w:rsidRPr="00410AB1">
        <w:tab/>
        <w:t>(b)</w:t>
      </w:r>
      <w:r w:rsidRPr="00410AB1">
        <w:tab/>
        <w:t>a member of either House of the Parliament of the Commonwealth;</w:t>
      </w:r>
    </w:p>
    <w:p w:rsidR="001E18FF" w:rsidRPr="00410AB1" w:rsidRDefault="001E18FF" w:rsidP="001E18FF">
      <w:pPr>
        <w:pStyle w:val="paragraph"/>
      </w:pPr>
      <w:r w:rsidRPr="00410AB1">
        <w:tab/>
        <w:t>(c)</w:t>
      </w:r>
      <w:r w:rsidRPr="00410AB1">
        <w:tab/>
        <w:t>a person holding or acting in an office (including a judicial office) or appointment, or employed, under a law of the Commonwealth; and</w:t>
      </w:r>
    </w:p>
    <w:p w:rsidR="001E18FF" w:rsidRPr="00410AB1" w:rsidRDefault="001E18FF" w:rsidP="001E18FF">
      <w:pPr>
        <w:pStyle w:val="paragraph"/>
        <w:keepNext/>
      </w:pPr>
      <w:r w:rsidRPr="00410AB1">
        <w:lastRenderedPageBreak/>
        <w:tab/>
        <w:t>(d)</w:t>
      </w:r>
      <w:r w:rsidRPr="00410AB1">
        <w:tab/>
        <w:t>a person who is, or is a member of, an authority or body established for a public purpose by or under a law of the Commonwealth or is an officer or employee of such an authority or body;</w:t>
      </w:r>
    </w:p>
    <w:p w:rsidR="001E18FF" w:rsidRPr="00410AB1" w:rsidRDefault="001E18FF" w:rsidP="001E18FF">
      <w:pPr>
        <w:pStyle w:val="subsection2"/>
      </w:pPr>
      <w:r w:rsidRPr="00410AB1">
        <w:t>but does not include an officer of a Territory.</w:t>
      </w:r>
    </w:p>
    <w:p w:rsidR="00F23DD1" w:rsidRPr="00410AB1" w:rsidRDefault="00F23DD1" w:rsidP="00F23DD1">
      <w:pPr>
        <w:pStyle w:val="Definition"/>
      </w:pPr>
      <w:r w:rsidRPr="00410AB1">
        <w:rPr>
          <w:b/>
          <w:i/>
        </w:rPr>
        <w:t>official matter</w:t>
      </w:r>
      <w:r w:rsidRPr="00410AB1">
        <w:t xml:space="preserve"> means any of the following (whether past, present or contingent):</w:t>
      </w:r>
    </w:p>
    <w:p w:rsidR="00F23DD1" w:rsidRPr="00410AB1" w:rsidRDefault="00F23DD1" w:rsidP="00F23DD1">
      <w:pPr>
        <w:pStyle w:val="paragraph"/>
      </w:pPr>
      <w:r w:rsidRPr="00410AB1">
        <w:tab/>
        <w:t>(a)</w:t>
      </w:r>
      <w:r w:rsidRPr="00410AB1">
        <w:tab/>
        <w:t>a determination referred to in subsection</w:t>
      </w:r>
      <w:r w:rsidR="00410AB1">
        <w:t> </w:t>
      </w:r>
      <w:r w:rsidRPr="00410AB1">
        <w:t>28(2);</w:t>
      </w:r>
    </w:p>
    <w:p w:rsidR="00F23DD1" w:rsidRPr="00410AB1" w:rsidRDefault="00F23DD1" w:rsidP="00F23DD1">
      <w:pPr>
        <w:pStyle w:val="paragraph"/>
      </w:pPr>
      <w:r w:rsidRPr="00410AB1">
        <w:tab/>
        <w:t>(b)</w:t>
      </w:r>
      <w:r w:rsidRPr="00410AB1">
        <w:tab/>
        <w:t>an ACC operation/investigation;</w:t>
      </w:r>
    </w:p>
    <w:p w:rsidR="00F23DD1" w:rsidRPr="00410AB1" w:rsidRDefault="00F23DD1" w:rsidP="00F23DD1">
      <w:pPr>
        <w:pStyle w:val="paragraph"/>
      </w:pPr>
      <w:r w:rsidRPr="00410AB1">
        <w:tab/>
        <w:t>(c)</w:t>
      </w:r>
      <w:r w:rsidRPr="00410AB1">
        <w:tab/>
        <w:t>an examination held by an examiner;</w:t>
      </w:r>
    </w:p>
    <w:p w:rsidR="00F23DD1" w:rsidRPr="00410AB1" w:rsidRDefault="00F23DD1" w:rsidP="00F23DD1">
      <w:pPr>
        <w:pStyle w:val="paragraph"/>
      </w:pPr>
      <w:r w:rsidRPr="00410AB1">
        <w:tab/>
        <w:t>(d)</w:t>
      </w:r>
      <w:r w:rsidRPr="00410AB1">
        <w:tab/>
        <w:t>a court proceeding.</w:t>
      </w:r>
    </w:p>
    <w:p w:rsidR="00335D93" w:rsidRPr="00410AB1" w:rsidRDefault="00335D93" w:rsidP="00335D93">
      <w:pPr>
        <w:pStyle w:val="Definition"/>
      </w:pPr>
      <w:r w:rsidRPr="00410AB1">
        <w:rPr>
          <w:b/>
          <w:i/>
        </w:rPr>
        <w:t>Ombudsman</w:t>
      </w:r>
      <w:r w:rsidRPr="00410AB1">
        <w:t xml:space="preserve"> means the Commonwealth Ombudsman.</w:t>
      </w:r>
    </w:p>
    <w:p w:rsidR="001E18FF" w:rsidRPr="00410AB1" w:rsidRDefault="001E18FF" w:rsidP="006B22EF">
      <w:pPr>
        <w:pStyle w:val="Definition"/>
        <w:keepNext/>
      </w:pPr>
      <w:r w:rsidRPr="00410AB1">
        <w:rPr>
          <w:b/>
          <w:i/>
        </w:rPr>
        <w:t>participating State</w:t>
      </w:r>
      <w:r w:rsidRPr="00410AB1">
        <w:t xml:space="preserve"> means a State the Premier of which:</w:t>
      </w:r>
    </w:p>
    <w:p w:rsidR="001E18FF" w:rsidRPr="00410AB1" w:rsidRDefault="001E18FF" w:rsidP="001E18FF">
      <w:pPr>
        <w:pStyle w:val="paragraph"/>
      </w:pPr>
      <w:r w:rsidRPr="00410AB1">
        <w:tab/>
        <w:t>(a)</w:t>
      </w:r>
      <w:r w:rsidRPr="00410AB1">
        <w:tab/>
        <w:t>has notified the Prime Minister that the State will participate in the activities of the Inter</w:t>
      </w:r>
      <w:r w:rsidR="00410AB1">
        <w:noBreakHyphen/>
      </w:r>
      <w:r w:rsidRPr="00410AB1">
        <w:t>Governmental Committee; and</w:t>
      </w:r>
    </w:p>
    <w:p w:rsidR="001E18FF" w:rsidRPr="00410AB1" w:rsidRDefault="001E18FF" w:rsidP="001E18FF">
      <w:pPr>
        <w:pStyle w:val="paragraph"/>
      </w:pPr>
      <w:r w:rsidRPr="00410AB1">
        <w:tab/>
        <w:t>(b)</w:t>
      </w:r>
      <w:r w:rsidRPr="00410AB1">
        <w:tab/>
        <w:t>has not subsequently notified the Prime Minister that the State will not participate in the activities of the Committee.</w:t>
      </w:r>
    </w:p>
    <w:p w:rsidR="001E18FF" w:rsidRPr="00410AB1" w:rsidRDefault="001E18FF" w:rsidP="001E18FF">
      <w:pPr>
        <w:pStyle w:val="Definition"/>
      </w:pPr>
      <w:r w:rsidRPr="00410AB1">
        <w:rPr>
          <w:b/>
          <w:i/>
        </w:rPr>
        <w:t>passport</w:t>
      </w:r>
      <w:r w:rsidRPr="00410AB1">
        <w:t xml:space="preserve"> means an Australian passport or a passport issued by the Government of a country other than </w:t>
      </w:r>
      <w:smartTag w:uri="urn:schemas-microsoft-com:office:smarttags" w:element="country-region">
        <w:smartTag w:uri="urn:schemas-microsoft-com:office:smarttags" w:element="place">
          <w:r w:rsidRPr="00410AB1">
            <w:t>Australia</w:t>
          </w:r>
        </w:smartTag>
      </w:smartTag>
      <w:r w:rsidRPr="00410AB1">
        <w:t>.</w:t>
      </w:r>
    </w:p>
    <w:p w:rsidR="00CC6646" w:rsidRPr="00410AB1" w:rsidRDefault="00CC6646" w:rsidP="00CC6646">
      <w:pPr>
        <w:pStyle w:val="Definition"/>
      </w:pPr>
      <w:r w:rsidRPr="00410AB1">
        <w:rPr>
          <w:b/>
          <w:i/>
        </w:rPr>
        <w:t>permissible purpose</w:t>
      </w:r>
      <w:r w:rsidRPr="00410AB1">
        <w:t xml:space="preserve"> means one or more of the following purposes:</w:t>
      </w:r>
    </w:p>
    <w:p w:rsidR="00CC6646" w:rsidRPr="00410AB1" w:rsidRDefault="00CC6646" w:rsidP="00CC6646">
      <w:pPr>
        <w:pStyle w:val="paragraph"/>
      </w:pPr>
      <w:r w:rsidRPr="00410AB1">
        <w:tab/>
        <w:t>(a)</w:t>
      </w:r>
      <w:r w:rsidRPr="00410AB1">
        <w:tab/>
        <w:t>performing functions referred to in section</w:t>
      </w:r>
      <w:r w:rsidR="00410AB1">
        <w:t> </w:t>
      </w:r>
      <w:r w:rsidRPr="00410AB1">
        <w:t>7A or 7C;</w:t>
      </w:r>
    </w:p>
    <w:p w:rsidR="00CC6646" w:rsidRPr="00410AB1" w:rsidRDefault="00CC6646" w:rsidP="00CC6646">
      <w:pPr>
        <w:pStyle w:val="paragraph"/>
      </w:pPr>
      <w:r w:rsidRPr="00410AB1">
        <w:tab/>
        <w:t>(b)</w:t>
      </w:r>
      <w:r w:rsidRPr="00410AB1">
        <w:tab/>
        <w:t>preventing, detecting, investigating, prosecuting or punishing:</w:t>
      </w:r>
    </w:p>
    <w:p w:rsidR="00CC6646" w:rsidRPr="00410AB1" w:rsidRDefault="00CC6646" w:rsidP="00CC6646">
      <w:pPr>
        <w:pStyle w:val="paragraphsub"/>
      </w:pPr>
      <w:r w:rsidRPr="00410AB1">
        <w:tab/>
        <w:t>(i)</w:t>
      </w:r>
      <w:r w:rsidRPr="00410AB1">
        <w:tab/>
        <w:t>criminal offences or activities that might constitute criminal offences (including under a law of a foreign country); or</w:t>
      </w:r>
    </w:p>
    <w:p w:rsidR="00CC6646" w:rsidRPr="00410AB1" w:rsidRDefault="00CC6646" w:rsidP="00CC6646">
      <w:pPr>
        <w:pStyle w:val="paragraphsub"/>
      </w:pPr>
      <w:r w:rsidRPr="00410AB1">
        <w:tab/>
        <w:t>(ii)</w:t>
      </w:r>
      <w:r w:rsidRPr="00410AB1">
        <w:tab/>
        <w:t>contraventions of a law of the Commonwealth, a State or a Territory imposing a penalty or sanction (including taking civil remedies in relation to contraventions of such laws); or</w:t>
      </w:r>
    </w:p>
    <w:p w:rsidR="00CC6646" w:rsidRPr="00410AB1" w:rsidRDefault="00CC6646" w:rsidP="00CC6646">
      <w:pPr>
        <w:pStyle w:val="paragraphsub"/>
      </w:pPr>
      <w:r w:rsidRPr="00410AB1">
        <w:tab/>
        <w:t>(iii)</w:t>
      </w:r>
      <w:r w:rsidRPr="00410AB1">
        <w:tab/>
        <w:t>seriously improper conduct (including professional misconduct or misconduct by a public official);</w:t>
      </w:r>
    </w:p>
    <w:p w:rsidR="00CC6646" w:rsidRPr="00410AB1" w:rsidRDefault="00CC6646" w:rsidP="00CC6646">
      <w:pPr>
        <w:pStyle w:val="paragraph"/>
      </w:pPr>
      <w:r w:rsidRPr="00410AB1">
        <w:lastRenderedPageBreak/>
        <w:tab/>
        <w:t>(c)</w:t>
      </w:r>
      <w:r w:rsidRPr="00410AB1">
        <w:tab/>
        <w:t>preventing, detecting or investigating threats to national security;</w:t>
      </w:r>
    </w:p>
    <w:p w:rsidR="00CC6646" w:rsidRPr="00410AB1" w:rsidRDefault="00CC6646" w:rsidP="00CC6646">
      <w:pPr>
        <w:pStyle w:val="paragraph"/>
      </w:pPr>
      <w:r w:rsidRPr="00410AB1">
        <w:tab/>
        <w:t>(d)</w:t>
      </w:r>
      <w:r w:rsidRPr="00410AB1">
        <w:tab/>
        <w:t>preventing serious threats to an individual’s life, health or safety, or to public health or public safety;</w:t>
      </w:r>
    </w:p>
    <w:p w:rsidR="00CC6646" w:rsidRPr="00410AB1" w:rsidRDefault="00CC6646" w:rsidP="00CC6646">
      <w:pPr>
        <w:pStyle w:val="paragraph"/>
      </w:pPr>
      <w:r w:rsidRPr="00410AB1">
        <w:tab/>
        <w:t>(e)</w:t>
      </w:r>
      <w:r w:rsidRPr="00410AB1">
        <w:tab/>
        <w:t>enforcing laws (including laws of foreign countries) relating to proceeds of crime;</w:t>
      </w:r>
    </w:p>
    <w:p w:rsidR="00CC6646" w:rsidRPr="00410AB1" w:rsidRDefault="00CC6646" w:rsidP="00CC6646">
      <w:pPr>
        <w:pStyle w:val="paragraph"/>
      </w:pPr>
      <w:r w:rsidRPr="00410AB1">
        <w:tab/>
        <w:t>(f)</w:t>
      </w:r>
      <w:r w:rsidRPr="00410AB1">
        <w:tab/>
        <w:t>enforcing laws (including laws of foreign countries) relating to unexplained wealth;</w:t>
      </w:r>
    </w:p>
    <w:p w:rsidR="00CC6646" w:rsidRPr="00410AB1" w:rsidRDefault="00CC6646" w:rsidP="00CC6646">
      <w:pPr>
        <w:pStyle w:val="paragraph"/>
      </w:pPr>
      <w:r w:rsidRPr="00410AB1">
        <w:tab/>
        <w:t>(g)</w:t>
      </w:r>
      <w:r w:rsidRPr="00410AB1">
        <w:tab/>
        <w:t>protecting public revenue;</w:t>
      </w:r>
    </w:p>
    <w:p w:rsidR="00CC6646" w:rsidRPr="00410AB1" w:rsidRDefault="00CC6646" w:rsidP="00CC6646">
      <w:pPr>
        <w:pStyle w:val="paragraph"/>
      </w:pPr>
      <w:r w:rsidRPr="00410AB1">
        <w:tab/>
        <w:t>(h)</w:t>
      </w:r>
      <w:r w:rsidRPr="00410AB1">
        <w:tab/>
        <w:t>developing government policy;</w:t>
      </w:r>
    </w:p>
    <w:p w:rsidR="00CC6646" w:rsidRPr="00410AB1" w:rsidRDefault="00CC6646" w:rsidP="00CC6646">
      <w:pPr>
        <w:pStyle w:val="paragraph"/>
      </w:pPr>
      <w:r w:rsidRPr="00410AB1">
        <w:tab/>
        <w:t>(i)</w:t>
      </w:r>
      <w:r w:rsidRPr="00410AB1">
        <w:tab/>
        <w:t>researching criminology;</w:t>
      </w:r>
    </w:p>
    <w:p w:rsidR="00CC6646" w:rsidRPr="00410AB1" w:rsidRDefault="00CC6646" w:rsidP="00CC6646">
      <w:pPr>
        <w:pStyle w:val="paragraph"/>
      </w:pPr>
      <w:r w:rsidRPr="00410AB1">
        <w:tab/>
        <w:t>(j)</w:t>
      </w:r>
      <w:r w:rsidRPr="00410AB1">
        <w:tab/>
        <w:t>any other purpose prescribed by the regulations.</w:t>
      </w:r>
    </w:p>
    <w:p w:rsidR="001114B0" w:rsidRPr="00410AB1" w:rsidRDefault="001114B0" w:rsidP="001114B0">
      <w:pPr>
        <w:pStyle w:val="Definition"/>
      </w:pPr>
      <w:r w:rsidRPr="00410AB1">
        <w:rPr>
          <w:b/>
          <w:i/>
        </w:rPr>
        <w:t>post</w:t>
      </w:r>
      <w:r w:rsidR="00410AB1">
        <w:rPr>
          <w:b/>
          <w:i/>
        </w:rPr>
        <w:noBreakHyphen/>
      </w:r>
      <w:r w:rsidRPr="00410AB1">
        <w:rPr>
          <w:b/>
          <w:i/>
        </w:rPr>
        <w:t>charge</w:t>
      </w:r>
      <w:r w:rsidRPr="00410AB1">
        <w:t>:</w:t>
      </w:r>
    </w:p>
    <w:p w:rsidR="001114B0" w:rsidRPr="00410AB1" w:rsidRDefault="001114B0" w:rsidP="001114B0">
      <w:pPr>
        <w:pStyle w:val="paragraph"/>
      </w:pPr>
      <w:r w:rsidRPr="00410AB1">
        <w:tab/>
        <w:t>(a)</w:t>
      </w:r>
      <w:r w:rsidRPr="00410AB1">
        <w:tab/>
        <w:t xml:space="preserve">a use or disclosure of examination material or derivative material is a </w:t>
      </w:r>
      <w:r w:rsidRPr="00410AB1">
        <w:rPr>
          <w:b/>
          <w:i/>
        </w:rPr>
        <w:t>post</w:t>
      </w:r>
      <w:r w:rsidR="00410AB1">
        <w:rPr>
          <w:b/>
          <w:i/>
        </w:rPr>
        <w:noBreakHyphen/>
      </w:r>
      <w:r w:rsidRPr="00410AB1">
        <w:rPr>
          <w:b/>
          <w:i/>
        </w:rPr>
        <w:t>charge</w:t>
      </w:r>
      <w:r w:rsidRPr="00410AB1">
        <w:t xml:space="preserve"> use or disclosure if the use or disclosure happens at a time when:</w:t>
      </w:r>
    </w:p>
    <w:p w:rsidR="001114B0" w:rsidRPr="00410AB1" w:rsidRDefault="001114B0" w:rsidP="001114B0">
      <w:pPr>
        <w:pStyle w:val="paragraphsub"/>
      </w:pPr>
      <w:r w:rsidRPr="00410AB1">
        <w:tab/>
        <w:t>(i)</w:t>
      </w:r>
      <w:r w:rsidRPr="00410AB1">
        <w:tab/>
        <w:t>the examinee has been charged with a related offence and that charge is still to be resolved; or</w:t>
      </w:r>
    </w:p>
    <w:p w:rsidR="001114B0" w:rsidRPr="00410AB1" w:rsidRDefault="001114B0" w:rsidP="001114B0">
      <w:pPr>
        <w:pStyle w:val="paragraphsub"/>
      </w:pPr>
      <w:r w:rsidRPr="00410AB1">
        <w:tab/>
        <w:t>(ii)</w:t>
      </w:r>
      <w:r w:rsidRPr="00410AB1">
        <w:tab/>
        <w:t>such a charge is imminent; or</w:t>
      </w:r>
    </w:p>
    <w:p w:rsidR="001114B0" w:rsidRPr="00410AB1" w:rsidRDefault="001114B0" w:rsidP="001114B0">
      <w:pPr>
        <w:pStyle w:val="paragraph"/>
      </w:pPr>
      <w:r w:rsidRPr="00410AB1">
        <w:tab/>
        <w:t>(b)</w:t>
      </w:r>
      <w:r w:rsidRPr="00410AB1">
        <w:tab/>
        <w:t xml:space="preserve">material is </w:t>
      </w:r>
      <w:r w:rsidRPr="00410AB1">
        <w:rPr>
          <w:b/>
          <w:i/>
        </w:rPr>
        <w:t>post</w:t>
      </w:r>
      <w:r w:rsidR="00410AB1">
        <w:rPr>
          <w:b/>
          <w:i/>
        </w:rPr>
        <w:noBreakHyphen/>
      </w:r>
      <w:r w:rsidRPr="00410AB1">
        <w:rPr>
          <w:b/>
          <w:i/>
        </w:rPr>
        <w:t>charge</w:t>
      </w:r>
      <w:r w:rsidRPr="00410AB1">
        <w:t xml:space="preserve"> examination material if the material becomes examination material at a time when:</w:t>
      </w:r>
    </w:p>
    <w:p w:rsidR="001114B0" w:rsidRPr="00410AB1" w:rsidRDefault="001114B0" w:rsidP="001114B0">
      <w:pPr>
        <w:pStyle w:val="paragraphsub"/>
      </w:pPr>
      <w:r w:rsidRPr="00410AB1">
        <w:tab/>
        <w:t>(i)</w:t>
      </w:r>
      <w:r w:rsidRPr="00410AB1">
        <w:tab/>
        <w:t>the examinee has been charged with a related offence and that charge is still to be resolved; or</w:t>
      </w:r>
    </w:p>
    <w:p w:rsidR="001114B0" w:rsidRPr="00410AB1" w:rsidRDefault="001114B0" w:rsidP="001114B0">
      <w:pPr>
        <w:pStyle w:val="paragraphsub"/>
      </w:pPr>
      <w:r w:rsidRPr="00410AB1">
        <w:tab/>
        <w:t>(ii)</w:t>
      </w:r>
      <w:r w:rsidRPr="00410AB1">
        <w:tab/>
        <w:t>such a charge is imminent; or</w:t>
      </w:r>
    </w:p>
    <w:p w:rsidR="001114B0" w:rsidRPr="00410AB1" w:rsidRDefault="001114B0" w:rsidP="001114B0">
      <w:pPr>
        <w:pStyle w:val="paragraph"/>
      </w:pPr>
      <w:r w:rsidRPr="00410AB1">
        <w:tab/>
        <w:t>(c)</w:t>
      </w:r>
      <w:r w:rsidRPr="00410AB1">
        <w:tab/>
        <w:t xml:space="preserve">an examination is a </w:t>
      </w:r>
      <w:r w:rsidRPr="00410AB1">
        <w:rPr>
          <w:b/>
          <w:i/>
        </w:rPr>
        <w:t>post</w:t>
      </w:r>
      <w:r w:rsidR="00410AB1">
        <w:rPr>
          <w:b/>
          <w:i/>
        </w:rPr>
        <w:noBreakHyphen/>
      </w:r>
      <w:r w:rsidRPr="00410AB1">
        <w:rPr>
          <w:b/>
          <w:i/>
        </w:rPr>
        <w:t>charge</w:t>
      </w:r>
      <w:r w:rsidRPr="00410AB1">
        <w:t xml:space="preserve"> examination if the examination commences at a time when:</w:t>
      </w:r>
    </w:p>
    <w:p w:rsidR="001114B0" w:rsidRPr="00410AB1" w:rsidRDefault="001114B0" w:rsidP="001114B0">
      <w:pPr>
        <w:pStyle w:val="paragraphsub"/>
      </w:pPr>
      <w:r w:rsidRPr="00410AB1">
        <w:tab/>
        <w:t>(i)</w:t>
      </w:r>
      <w:r w:rsidRPr="00410AB1">
        <w:tab/>
        <w:t>the examinee has been charged with a related offence and that charge is still to be resolved; or</w:t>
      </w:r>
    </w:p>
    <w:p w:rsidR="001114B0" w:rsidRPr="00410AB1" w:rsidRDefault="001114B0" w:rsidP="001114B0">
      <w:pPr>
        <w:pStyle w:val="paragraphsub"/>
      </w:pPr>
      <w:r w:rsidRPr="00410AB1">
        <w:tab/>
        <w:t>(ii)</w:t>
      </w:r>
      <w:r w:rsidRPr="00410AB1">
        <w:tab/>
        <w:t>such a charge is imminent; or</w:t>
      </w:r>
    </w:p>
    <w:p w:rsidR="001114B0" w:rsidRPr="00410AB1" w:rsidRDefault="001114B0" w:rsidP="001114B0">
      <w:pPr>
        <w:pStyle w:val="paragraph"/>
      </w:pPr>
      <w:r w:rsidRPr="00410AB1">
        <w:tab/>
        <w:t>(d)</w:t>
      </w:r>
      <w:r w:rsidRPr="00410AB1">
        <w:tab/>
        <w:t xml:space="preserve">a summons is a </w:t>
      </w:r>
      <w:r w:rsidRPr="00410AB1">
        <w:rPr>
          <w:b/>
          <w:i/>
        </w:rPr>
        <w:t>post</w:t>
      </w:r>
      <w:r w:rsidR="00410AB1">
        <w:rPr>
          <w:b/>
          <w:i/>
        </w:rPr>
        <w:noBreakHyphen/>
      </w:r>
      <w:r w:rsidRPr="00410AB1">
        <w:rPr>
          <w:b/>
          <w:i/>
        </w:rPr>
        <w:t>charge</w:t>
      </w:r>
      <w:r w:rsidRPr="00410AB1">
        <w:t xml:space="preserve"> summons if the summons is issued to a person at a time when:</w:t>
      </w:r>
    </w:p>
    <w:p w:rsidR="001114B0" w:rsidRPr="00410AB1" w:rsidRDefault="001114B0" w:rsidP="001114B0">
      <w:pPr>
        <w:pStyle w:val="paragraphsub"/>
      </w:pPr>
      <w:r w:rsidRPr="00410AB1">
        <w:tab/>
        <w:t>(i)</w:t>
      </w:r>
      <w:r w:rsidRPr="00410AB1">
        <w:tab/>
        <w:t>the person has been charged with a related offence and that charge is still to be resolved; or</w:t>
      </w:r>
    </w:p>
    <w:p w:rsidR="001114B0" w:rsidRPr="00410AB1" w:rsidRDefault="001114B0" w:rsidP="001114B0">
      <w:pPr>
        <w:pStyle w:val="paragraphsub"/>
      </w:pPr>
      <w:r w:rsidRPr="00410AB1">
        <w:tab/>
        <w:t>(ii)</w:t>
      </w:r>
      <w:r w:rsidRPr="00410AB1">
        <w:tab/>
        <w:t>such a charge is imminent.</w:t>
      </w:r>
    </w:p>
    <w:p w:rsidR="001114B0" w:rsidRPr="00410AB1" w:rsidRDefault="001114B0" w:rsidP="001114B0">
      <w:pPr>
        <w:pStyle w:val="Definition"/>
      </w:pPr>
      <w:r w:rsidRPr="00410AB1">
        <w:rPr>
          <w:b/>
          <w:i/>
        </w:rPr>
        <w:lastRenderedPageBreak/>
        <w:t>post</w:t>
      </w:r>
      <w:r w:rsidR="00410AB1">
        <w:rPr>
          <w:b/>
          <w:i/>
        </w:rPr>
        <w:noBreakHyphen/>
      </w:r>
      <w:r w:rsidRPr="00410AB1">
        <w:rPr>
          <w:b/>
          <w:i/>
        </w:rPr>
        <w:t>confiscation application</w:t>
      </w:r>
      <w:r w:rsidRPr="00410AB1">
        <w:t>:</w:t>
      </w:r>
    </w:p>
    <w:p w:rsidR="001114B0" w:rsidRPr="00410AB1" w:rsidRDefault="001114B0" w:rsidP="001114B0">
      <w:pPr>
        <w:pStyle w:val="paragraph"/>
      </w:pPr>
      <w:r w:rsidRPr="00410AB1">
        <w:tab/>
        <w:t>(a)</w:t>
      </w:r>
      <w:r w:rsidRPr="00410AB1">
        <w:tab/>
        <w:t xml:space="preserve">a use or disclosure of examination material or derivative material is a </w:t>
      </w:r>
      <w:r w:rsidRPr="00410AB1">
        <w:rPr>
          <w:b/>
          <w:i/>
        </w:rPr>
        <w:t>post</w:t>
      </w:r>
      <w:r w:rsidR="00410AB1">
        <w:rPr>
          <w:b/>
          <w:i/>
        </w:rPr>
        <w:noBreakHyphen/>
      </w:r>
      <w:r w:rsidRPr="00410AB1">
        <w:rPr>
          <w:b/>
          <w:i/>
        </w:rPr>
        <w:t>confiscation application</w:t>
      </w:r>
      <w:r w:rsidRPr="00410AB1">
        <w:t xml:space="preserve"> use or disclosure if the use or disclosure happens at a time when:</w:t>
      </w:r>
    </w:p>
    <w:p w:rsidR="001114B0" w:rsidRPr="00410AB1" w:rsidRDefault="001114B0" w:rsidP="001114B0">
      <w:pPr>
        <w:pStyle w:val="paragraphsub"/>
      </w:pPr>
      <w:r w:rsidRPr="00410AB1">
        <w:tab/>
        <w:t>(i)</w:t>
      </w:r>
      <w:r w:rsidRPr="00410AB1">
        <w:tab/>
        <w:t>a related confiscation proceeding has commenced against the examinee and that proceeding is still to be resolved; or</w:t>
      </w:r>
    </w:p>
    <w:p w:rsidR="001114B0" w:rsidRPr="00410AB1" w:rsidRDefault="001114B0" w:rsidP="001114B0">
      <w:pPr>
        <w:pStyle w:val="paragraphsub"/>
      </w:pPr>
      <w:r w:rsidRPr="00410AB1">
        <w:tab/>
        <w:t>(ii)</w:t>
      </w:r>
      <w:r w:rsidRPr="00410AB1">
        <w:tab/>
        <w:t>such a proceeding is imminent; or</w:t>
      </w:r>
    </w:p>
    <w:p w:rsidR="001114B0" w:rsidRPr="00410AB1" w:rsidRDefault="001114B0" w:rsidP="001114B0">
      <w:pPr>
        <w:pStyle w:val="paragraph"/>
      </w:pPr>
      <w:r w:rsidRPr="00410AB1">
        <w:tab/>
        <w:t>(b)</w:t>
      </w:r>
      <w:r w:rsidRPr="00410AB1">
        <w:tab/>
        <w:t xml:space="preserve">material is </w:t>
      </w:r>
      <w:r w:rsidRPr="00410AB1">
        <w:rPr>
          <w:b/>
          <w:i/>
        </w:rPr>
        <w:t>post</w:t>
      </w:r>
      <w:r w:rsidR="00410AB1">
        <w:rPr>
          <w:b/>
          <w:i/>
        </w:rPr>
        <w:noBreakHyphen/>
      </w:r>
      <w:r w:rsidRPr="00410AB1">
        <w:rPr>
          <w:b/>
          <w:i/>
        </w:rPr>
        <w:t>confiscation application</w:t>
      </w:r>
      <w:r w:rsidRPr="00410AB1">
        <w:t xml:space="preserve"> examination material if the material becomes examination material at a time when:</w:t>
      </w:r>
    </w:p>
    <w:p w:rsidR="001114B0" w:rsidRPr="00410AB1" w:rsidRDefault="001114B0" w:rsidP="001114B0">
      <w:pPr>
        <w:pStyle w:val="paragraphsub"/>
      </w:pPr>
      <w:r w:rsidRPr="00410AB1">
        <w:tab/>
        <w:t>(i)</w:t>
      </w:r>
      <w:r w:rsidRPr="00410AB1">
        <w:tab/>
        <w:t>a related confiscation proceeding has commenced against the examinee and that proceeding is still to be resolved; or</w:t>
      </w:r>
    </w:p>
    <w:p w:rsidR="001114B0" w:rsidRPr="00410AB1" w:rsidRDefault="001114B0" w:rsidP="001114B0">
      <w:pPr>
        <w:pStyle w:val="paragraphsub"/>
      </w:pPr>
      <w:r w:rsidRPr="00410AB1">
        <w:tab/>
        <w:t>(ii)</w:t>
      </w:r>
      <w:r w:rsidRPr="00410AB1">
        <w:tab/>
        <w:t>such a proceeding is imminent; or</w:t>
      </w:r>
    </w:p>
    <w:p w:rsidR="001114B0" w:rsidRPr="00410AB1" w:rsidRDefault="001114B0" w:rsidP="001114B0">
      <w:pPr>
        <w:pStyle w:val="paragraph"/>
      </w:pPr>
      <w:r w:rsidRPr="00410AB1">
        <w:tab/>
        <w:t>(c)</w:t>
      </w:r>
      <w:r w:rsidRPr="00410AB1">
        <w:tab/>
        <w:t xml:space="preserve">an examination is a </w:t>
      </w:r>
      <w:r w:rsidRPr="00410AB1">
        <w:rPr>
          <w:b/>
          <w:i/>
        </w:rPr>
        <w:t>post</w:t>
      </w:r>
      <w:r w:rsidR="00410AB1">
        <w:rPr>
          <w:b/>
          <w:i/>
        </w:rPr>
        <w:noBreakHyphen/>
      </w:r>
      <w:r w:rsidRPr="00410AB1">
        <w:rPr>
          <w:b/>
          <w:i/>
        </w:rPr>
        <w:t>confiscation application</w:t>
      </w:r>
      <w:r w:rsidRPr="00410AB1">
        <w:t xml:space="preserve"> examination if the examination commences at a time when:</w:t>
      </w:r>
    </w:p>
    <w:p w:rsidR="001114B0" w:rsidRPr="00410AB1" w:rsidRDefault="001114B0" w:rsidP="001114B0">
      <w:pPr>
        <w:pStyle w:val="paragraphsub"/>
      </w:pPr>
      <w:r w:rsidRPr="00410AB1">
        <w:tab/>
        <w:t>(i)</w:t>
      </w:r>
      <w:r w:rsidRPr="00410AB1">
        <w:tab/>
        <w:t>a related confiscation proceeding has commenced against the examinee and that proceeding is still to be resolved; or</w:t>
      </w:r>
    </w:p>
    <w:p w:rsidR="001114B0" w:rsidRPr="00410AB1" w:rsidRDefault="001114B0" w:rsidP="001114B0">
      <w:pPr>
        <w:pStyle w:val="paragraphsub"/>
      </w:pPr>
      <w:r w:rsidRPr="00410AB1">
        <w:tab/>
        <w:t>(ii)</w:t>
      </w:r>
      <w:r w:rsidRPr="00410AB1">
        <w:tab/>
        <w:t>such a proceeding is imminent; or</w:t>
      </w:r>
    </w:p>
    <w:p w:rsidR="001114B0" w:rsidRPr="00410AB1" w:rsidRDefault="001114B0" w:rsidP="001114B0">
      <w:pPr>
        <w:pStyle w:val="paragraph"/>
      </w:pPr>
      <w:r w:rsidRPr="00410AB1">
        <w:tab/>
        <w:t>(d)</w:t>
      </w:r>
      <w:r w:rsidRPr="00410AB1">
        <w:tab/>
        <w:t xml:space="preserve">a summons is a </w:t>
      </w:r>
      <w:r w:rsidRPr="00410AB1">
        <w:rPr>
          <w:b/>
          <w:i/>
        </w:rPr>
        <w:t>post</w:t>
      </w:r>
      <w:r w:rsidR="00410AB1">
        <w:rPr>
          <w:b/>
          <w:i/>
        </w:rPr>
        <w:noBreakHyphen/>
      </w:r>
      <w:r w:rsidRPr="00410AB1">
        <w:rPr>
          <w:b/>
          <w:i/>
        </w:rPr>
        <w:t>confiscation application</w:t>
      </w:r>
      <w:r w:rsidRPr="00410AB1">
        <w:t xml:space="preserve"> summons if the summons is issued to a person at a time when:</w:t>
      </w:r>
    </w:p>
    <w:p w:rsidR="001114B0" w:rsidRPr="00410AB1" w:rsidRDefault="001114B0" w:rsidP="001114B0">
      <w:pPr>
        <w:pStyle w:val="paragraphsub"/>
      </w:pPr>
      <w:r w:rsidRPr="00410AB1">
        <w:tab/>
        <w:t>(i)</w:t>
      </w:r>
      <w:r w:rsidRPr="00410AB1">
        <w:tab/>
        <w:t>a related confiscation proceeding has commenced against the person and that proceeding is still to be resolved; or</w:t>
      </w:r>
    </w:p>
    <w:p w:rsidR="001114B0" w:rsidRPr="00410AB1" w:rsidRDefault="001114B0" w:rsidP="001114B0">
      <w:pPr>
        <w:pStyle w:val="paragraphsub"/>
      </w:pPr>
      <w:r w:rsidRPr="00410AB1">
        <w:tab/>
        <w:t>(ii)</w:t>
      </w:r>
      <w:r w:rsidRPr="00410AB1">
        <w:tab/>
        <w:t>such a proceeding is imminent.</w:t>
      </w:r>
    </w:p>
    <w:p w:rsidR="001114B0" w:rsidRPr="00410AB1" w:rsidRDefault="001114B0" w:rsidP="001114B0">
      <w:pPr>
        <w:pStyle w:val="Definition"/>
      </w:pPr>
      <w:r w:rsidRPr="00410AB1">
        <w:rPr>
          <w:b/>
          <w:i/>
        </w:rPr>
        <w:t>pre</w:t>
      </w:r>
      <w:r w:rsidR="00410AB1">
        <w:rPr>
          <w:b/>
          <w:i/>
        </w:rPr>
        <w:noBreakHyphen/>
      </w:r>
      <w:r w:rsidRPr="00410AB1">
        <w:rPr>
          <w:b/>
          <w:i/>
        </w:rPr>
        <w:t>charge</w:t>
      </w:r>
      <w:r w:rsidRPr="00410AB1">
        <w:t>:</w:t>
      </w:r>
    </w:p>
    <w:p w:rsidR="001114B0" w:rsidRPr="00410AB1" w:rsidRDefault="001114B0" w:rsidP="001114B0">
      <w:pPr>
        <w:pStyle w:val="paragraph"/>
      </w:pPr>
      <w:r w:rsidRPr="00410AB1">
        <w:tab/>
        <w:t>(a)</w:t>
      </w:r>
      <w:r w:rsidRPr="00410AB1">
        <w:tab/>
        <w:t xml:space="preserve">a use or disclosure of examination material or derivative material is a </w:t>
      </w:r>
      <w:r w:rsidRPr="00410AB1">
        <w:rPr>
          <w:b/>
          <w:i/>
        </w:rPr>
        <w:t>pre</w:t>
      </w:r>
      <w:r w:rsidR="00410AB1">
        <w:rPr>
          <w:b/>
          <w:i/>
        </w:rPr>
        <w:noBreakHyphen/>
      </w:r>
      <w:r w:rsidRPr="00410AB1">
        <w:rPr>
          <w:b/>
          <w:i/>
        </w:rPr>
        <w:t>charge</w:t>
      </w:r>
      <w:r w:rsidRPr="00410AB1">
        <w:t xml:space="preserve"> use or disclosure if the use or disclosure happens at a time when:</w:t>
      </w:r>
    </w:p>
    <w:p w:rsidR="001114B0" w:rsidRPr="00410AB1" w:rsidRDefault="001114B0" w:rsidP="001114B0">
      <w:pPr>
        <w:pStyle w:val="paragraphsub"/>
      </w:pPr>
      <w:r w:rsidRPr="00410AB1">
        <w:tab/>
        <w:t>(i)</w:t>
      </w:r>
      <w:r w:rsidRPr="00410AB1">
        <w:tab/>
        <w:t>the examinee has not been charged with a related offence, and such a charge is not imminent; or</w:t>
      </w:r>
    </w:p>
    <w:p w:rsidR="001114B0" w:rsidRPr="00410AB1" w:rsidRDefault="001114B0" w:rsidP="001114B0">
      <w:pPr>
        <w:pStyle w:val="paragraphsub"/>
      </w:pPr>
      <w:r w:rsidRPr="00410AB1">
        <w:tab/>
        <w:t>(ii)</w:t>
      </w:r>
      <w:r w:rsidRPr="00410AB1">
        <w:tab/>
        <w:t>all such charges have been resolved; or</w:t>
      </w:r>
    </w:p>
    <w:p w:rsidR="001114B0" w:rsidRPr="00410AB1" w:rsidRDefault="001114B0" w:rsidP="001114B0">
      <w:pPr>
        <w:pStyle w:val="paragraph"/>
      </w:pPr>
      <w:r w:rsidRPr="00410AB1">
        <w:lastRenderedPageBreak/>
        <w:tab/>
        <w:t>(b)</w:t>
      </w:r>
      <w:r w:rsidRPr="00410AB1">
        <w:tab/>
        <w:t xml:space="preserve">material is </w:t>
      </w:r>
      <w:r w:rsidRPr="00410AB1">
        <w:rPr>
          <w:b/>
          <w:i/>
        </w:rPr>
        <w:t>pre</w:t>
      </w:r>
      <w:r w:rsidR="00410AB1">
        <w:rPr>
          <w:b/>
          <w:i/>
        </w:rPr>
        <w:noBreakHyphen/>
      </w:r>
      <w:r w:rsidRPr="00410AB1">
        <w:rPr>
          <w:b/>
          <w:i/>
        </w:rPr>
        <w:t>charge</w:t>
      </w:r>
      <w:r w:rsidRPr="00410AB1">
        <w:t xml:space="preserve"> examination material if the material becomes examination material at a time when:</w:t>
      </w:r>
    </w:p>
    <w:p w:rsidR="001114B0" w:rsidRPr="00410AB1" w:rsidRDefault="001114B0" w:rsidP="001114B0">
      <w:pPr>
        <w:pStyle w:val="paragraphsub"/>
      </w:pPr>
      <w:r w:rsidRPr="00410AB1">
        <w:tab/>
        <w:t>(i)</w:t>
      </w:r>
      <w:r w:rsidRPr="00410AB1">
        <w:tab/>
        <w:t>the examinee has not been charged with a related offence, and such a charge is not imminent; or</w:t>
      </w:r>
    </w:p>
    <w:p w:rsidR="001114B0" w:rsidRPr="00410AB1" w:rsidRDefault="001114B0" w:rsidP="001114B0">
      <w:pPr>
        <w:pStyle w:val="paragraphsub"/>
      </w:pPr>
      <w:r w:rsidRPr="00410AB1">
        <w:tab/>
        <w:t>(ii)</w:t>
      </w:r>
      <w:r w:rsidRPr="00410AB1">
        <w:tab/>
        <w:t>all such charges have been resolved; or</w:t>
      </w:r>
    </w:p>
    <w:p w:rsidR="001114B0" w:rsidRPr="00410AB1" w:rsidRDefault="001114B0" w:rsidP="001114B0">
      <w:pPr>
        <w:pStyle w:val="paragraph"/>
      </w:pPr>
      <w:r w:rsidRPr="00410AB1">
        <w:tab/>
        <w:t>(c)</w:t>
      </w:r>
      <w:r w:rsidRPr="00410AB1">
        <w:tab/>
        <w:t xml:space="preserve">an examination is a </w:t>
      </w:r>
      <w:r w:rsidRPr="00410AB1">
        <w:rPr>
          <w:b/>
          <w:i/>
        </w:rPr>
        <w:t>pre</w:t>
      </w:r>
      <w:r w:rsidR="00410AB1">
        <w:rPr>
          <w:b/>
          <w:i/>
        </w:rPr>
        <w:noBreakHyphen/>
      </w:r>
      <w:r w:rsidRPr="00410AB1">
        <w:rPr>
          <w:b/>
          <w:i/>
        </w:rPr>
        <w:t>charge</w:t>
      </w:r>
      <w:r w:rsidRPr="00410AB1">
        <w:t xml:space="preserve"> examination if the examination commences at a time when:</w:t>
      </w:r>
    </w:p>
    <w:p w:rsidR="001114B0" w:rsidRPr="00410AB1" w:rsidRDefault="001114B0" w:rsidP="001114B0">
      <w:pPr>
        <w:pStyle w:val="paragraphsub"/>
      </w:pPr>
      <w:r w:rsidRPr="00410AB1">
        <w:tab/>
        <w:t>(i)</w:t>
      </w:r>
      <w:r w:rsidRPr="00410AB1">
        <w:tab/>
        <w:t>the examinee has not been charged with a related offence, and such a charge is not imminent; or</w:t>
      </w:r>
    </w:p>
    <w:p w:rsidR="001114B0" w:rsidRPr="00410AB1" w:rsidRDefault="001114B0" w:rsidP="001114B0">
      <w:pPr>
        <w:pStyle w:val="paragraphsub"/>
      </w:pPr>
      <w:r w:rsidRPr="00410AB1">
        <w:tab/>
        <w:t>(ii)</w:t>
      </w:r>
      <w:r w:rsidRPr="00410AB1">
        <w:tab/>
        <w:t>all such charges have been resolved.</w:t>
      </w:r>
    </w:p>
    <w:p w:rsidR="001114B0" w:rsidRPr="00410AB1" w:rsidRDefault="001114B0" w:rsidP="001114B0">
      <w:pPr>
        <w:pStyle w:val="Definition"/>
      </w:pPr>
      <w:r w:rsidRPr="00410AB1">
        <w:rPr>
          <w:b/>
          <w:i/>
        </w:rPr>
        <w:t>pre</w:t>
      </w:r>
      <w:r w:rsidR="00410AB1">
        <w:rPr>
          <w:b/>
          <w:i/>
        </w:rPr>
        <w:noBreakHyphen/>
      </w:r>
      <w:r w:rsidRPr="00410AB1">
        <w:rPr>
          <w:b/>
          <w:i/>
        </w:rPr>
        <w:t>confiscation application</w:t>
      </w:r>
      <w:r w:rsidRPr="00410AB1">
        <w:t>:</w:t>
      </w:r>
    </w:p>
    <w:p w:rsidR="001114B0" w:rsidRPr="00410AB1" w:rsidRDefault="001114B0" w:rsidP="001114B0">
      <w:pPr>
        <w:pStyle w:val="paragraph"/>
      </w:pPr>
      <w:r w:rsidRPr="00410AB1">
        <w:tab/>
        <w:t>(a)</w:t>
      </w:r>
      <w:r w:rsidRPr="00410AB1">
        <w:tab/>
        <w:t xml:space="preserve">a use or disclosure of examination material or derivative material is a </w:t>
      </w:r>
      <w:r w:rsidRPr="00410AB1">
        <w:rPr>
          <w:b/>
          <w:i/>
        </w:rPr>
        <w:t>pre</w:t>
      </w:r>
      <w:r w:rsidR="00410AB1">
        <w:rPr>
          <w:b/>
          <w:i/>
        </w:rPr>
        <w:noBreakHyphen/>
      </w:r>
      <w:r w:rsidRPr="00410AB1">
        <w:rPr>
          <w:b/>
          <w:i/>
        </w:rPr>
        <w:t>confiscation application</w:t>
      </w:r>
      <w:r w:rsidRPr="00410AB1">
        <w:t xml:space="preserve"> use or disclosure if the use or disclosure happens at a time when:</w:t>
      </w:r>
    </w:p>
    <w:p w:rsidR="001114B0" w:rsidRPr="00410AB1" w:rsidRDefault="001114B0" w:rsidP="001114B0">
      <w:pPr>
        <w:pStyle w:val="paragraphsub"/>
      </w:pPr>
      <w:r w:rsidRPr="00410AB1">
        <w:tab/>
        <w:t>(i)</w:t>
      </w:r>
      <w:r w:rsidRPr="00410AB1">
        <w:tab/>
        <w:t>a related confiscation proceeding has not commenced against the examinee, and such a proceeding is not imminent; or</w:t>
      </w:r>
    </w:p>
    <w:p w:rsidR="001114B0" w:rsidRPr="00410AB1" w:rsidRDefault="001114B0" w:rsidP="001114B0">
      <w:pPr>
        <w:pStyle w:val="paragraphsub"/>
      </w:pPr>
      <w:r w:rsidRPr="00410AB1">
        <w:tab/>
        <w:t>(ii)</w:t>
      </w:r>
      <w:r w:rsidRPr="00410AB1">
        <w:tab/>
        <w:t>all such proceedings have been resolved; or</w:t>
      </w:r>
    </w:p>
    <w:p w:rsidR="001114B0" w:rsidRPr="00410AB1" w:rsidRDefault="001114B0" w:rsidP="001114B0">
      <w:pPr>
        <w:pStyle w:val="paragraph"/>
      </w:pPr>
      <w:r w:rsidRPr="00410AB1">
        <w:tab/>
        <w:t>(b)</w:t>
      </w:r>
      <w:r w:rsidRPr="00410AB1">
        <w:tab/>
        <w:t xml:space="preserve">material is </w:t>
      </w:r>
      <w:r w:rsidRPr="00410AB1">
        <w:rPr>
          <w:b/>
          <w:i/>
        </w:rPr>
        <w:t>pre</w:t>
      </w:r>
      <w:r w:rsidR="00410AB1">
        <w:rPr>
          <w:b/>
          <w:i/>
        </w:rPr>
        <w:noBreakHyphen/>
      </w:r>
      <w:r w:rsidRPr="00410AB1">
        <w:rPr>
          <w:b/>
          <w:i/>
        </w:rPr>
        <w:t>confiscation application</w:t>
      </w:r>
      <w:r w:rsidRPr="00410AB1">
        <w:t xml:space="preserve"> examination material if the material becomes examination material at a time when:</w:t>
      </w:r>
    </w:p>
    <w:p w:rsidR="001114B0" w:rsidRPr="00410AB1" w:rsidRDefault="001114B0" w:rsidP="001114B0">
      <w:pPr>
        <w:pStyle w:val="paragraphsub"/>
      </w:pPr>
      <w:r w:rsidRPr="00410AB1">
        <w:tab/>
        <w:t>(i)</w:t>
      </w:r>
      <w:r w:rsidRPr="00410AB1">
        <w:tab/>
        <w:t>a related confiscation proceeding has not commenced against the examinee, and such a proceeding is not imminent; or</w:t>
      </w:r>
    </w:p>
    <w:p w:rsidR="001114B0" w:rsidRPr="00410AB1" w:rsidRDefault="001114B0" w:rsidP="001114B0">
      <w:pPr>
        <w:pStyle w:val="paragraphsub"/>
      </w:pPr>
      <w:r w:rsidRPr="00410AB1">
        <w:tab/>
        <w:t>(ii)</w:t>
      </w:r>
      <w:r w:rsidRPr="00410AB1">
        <w:tab/>
        <w:t>all such proceedings have been resolved; or</w:t>
      </w:r>
    </w:p>
    <w:p w:rsidR="001114B0" w:rsidRPr="00410AB1" w:rsidRDefault="001114B0" w:rsidP="001114B0">
      <w:pPr>
        <w:pStyle w:val="paragraph"/>
      </w:pPr>
      <w:r w:rsidRPr="00410AB1">
        <w:tab/>
        <w:t>(c)</w:t>
      </w:r>
      <w:r w:rsidRPr="00410AB1">
        <w:tab/>
        <w:t xml:space="preserve">an examination is a </w:t>
      </w:r>
      <w:r w:rsidRPr="00410AB1">
        <w:rPr>
          <w:b/>
          <w:i/>
        </w:rPr>
        <w:t>pre</w:t>
      </w:r>
      <w:r w:rsidR="00410AB1">
        <w:rPr>
          <w:b/>
          <w:i/>
        </w:rPr>
        <w:noBreakHyphen/>
      </w:r>
      <w:r w:rsidRPr="00410AB1">
        <w:rPr>
          <w:b/>
          <w:i/>
        </w:rPr>
        <w:t>confiscation application</w:t>
      </w:r>
      <w:r w:rsidRPr="00410AB1">
        <w:t xml:space="preserve"> examination if the examination commences at a time when:</w:t>
      </w:r>
    </w:p>
    <w:p w:rsidR="001114B0" w:rsidRPr="00410AB1" w:rsidRDefault="001114B0" w:rsidP="001114B0">
      <w:pPr>
        <w:pStyle w:val="paragraphsub"/>
      </w:pPr>
      <w:r w:rsidRPr="00410AB1">
        <w:tab/>
        <w:t>(i)</w:t>
      </w:r>
      <w:r w:rsidRPr="00410AB1">
        <w:tab/>
        <w:t>a related confiscation proceeding has not commenced against the examinee, and such a proceeding is not imminent; or</w:t>
      </w:r>
    </w:p>
    <w:p w:rsidR="001114B0" w:rsidRPr="00410AB1" w:rsidRDefault="001114B0" w:rsidP="001114B0">
      <w:pPr>
        <w:pStyle w:val="paragraphsub"/>
      </w:pPr>
      <w:r w:rsidRPr="00410AB1">
        <w:tab/>
        <w:t>(ii)</w:t>
      </w:r>
      <w:r w:rsidRPr="00410AB1">
        <w:tab/>
        <w:t>all such proceedings have been resolved.</w:t>
      </w:r>
    </w:p>
    <w:p w:rsidR="001114B0" w:rsidRPr="00410AB1" w:rsidRDefault="001114B0" w:rsidP="001114B0">
      <w:pPr>
        <w:pStyle w:val="Definition"/>
      </w:pPr>
      <w:r w:rsidRPr="00410AB1">
        <w:rPr>
          <w:b/>
          <w:i/>
        </w:rPr>
        <w:t>proceeds of crime authority</w:t>
      </w:r>
      <w:r w:rsidRPr="00410AB1">
        <w:t xml:space="preserve"> means:</w:t>
      </w:r>
    </w:p>
    <w:p w:rsidR="001114B0" w:rsidRPr="00410AB1" w:rsidRDefault="001114B0" w:rsidP="001114B0">
      <w:pPr>
        <w:pStyle w:val="paragraph"/>
      </w:pPr>
      <w:r w:rsidRPr="00410AB1">
        <w:tab/>
        <w:t>(a)</w:t>
      </w:r>
      <w:r w:rsidRPr="00410AB1">
        <w:tab/>
        <w:t xml:space="preserve">a proceeds of crime authority within the meaning of the </w:t>
      </w:r>
      <w:r w:rsidRPr="00410AB1">
        <w:rPr>
          <w:i/>
        </w:rPr>
        <w:t>Proceeds of Crime Act 2002</w:t>
      </w:r>
      <w:r w:rsidRPr="00410AB1">
        <w:t>; or</w:t>
      </w:r>
    </w:p>
    <w:p w:rsidR="001114B0" w:rsidRPr="00410AB1" w:rsidRDefault="001114B0" w:rsidP="001114B0">
      <w:pPr>
        <w:pStyle w:val="paragraph"/>
      </w:pPr>
      <w:r w:rsidRPr="00410AB1">
        <w:lastRenderedPageBreak/>
        <w:tab/>
        <w:t>(b)</w:t>
      </w:r>
      <w:r w:rsidRPr="00410AB1">
        <w:tab/>
        <w:t xml:space="preserve">an authority of a State or Territory responsible for conducting a confiscation proceeding under a corresponding law (within the meaning of the </w:t>
      </w:r>
      <w:r w:rsidRPr="00410AB1">
        <w:rPr>
          <w:i/>
        </w:rPr>
        <w:t>Proceeds of Crime Act 2002</w:t>
      </w:r>
      <w:r w:rsidRPr="00410AB1">
        <w:t>).</w:t>
      </w:r>
    </w:p>
    <w:p w:rsidR="001114B0" w:rsidRPr="00410AB1" w:rsidRDefault="001114B0" w:rsidP="001114B0">
      <w:pPr>
        <w:pStyle w:val="Definition"/>
      </w:pPr>
      <w:r w:rsidRPr="00410AB1">
        <w:rPr>
          <w:b/>
          <w:i/>
        </w:rPr>
        <w:t>prosecuting authority</w:t>
      </w:r>
      <w:r w:rsidRPr="00410AB1">
        <w:t xml:space="preserve"> means an individual, or authority, authorised by or under a law of the Commonwealth or a State or Territory to prosecute an offence.</w:t>
      </w:r>
    </w:p>
    <w:p w:rsidR="001114B0" w:rsidRPr="00410AB1" w:rsidRDefault="001114B0" w:rsidP="001114B0">
      <w:pPr>
        <w:pStyle w:val="Definition"/>
      </w:pPr>
      <w:r w:rsidRPr="00410AB1">
        <w:rPr>
          <w:b/>
          <w:i/>
          <w:lang w:eastAsia="en-US"/>
        </w:rPr>
        <w:t>prosecutor</w:t>
      </w:r>
      <w:r w:rsidRPr="00410AB1">
        <w:rPr>
          <w:lang w:eastAsia="en-US"/>
        </w:rPr>
        <w:t xml:space="preserve">, of an examinee, </w:t>
      </w:r>
      <w:r w:rsidRPr="00410AB1">
        <w:t>means an individual:</w:t>
      </w:r>
    </w:p>
    <w:p w:rsidR="001114B0" w:rsidRPr="00410AB1" w:rsidRDefault="001114B0" w:rsidP="001114B0">
      <w:pPr>
        <w:pStyle w:val="paragraph"/>
      </w:pPr>
      <w:r w:rsidRPr="00410AB1">
        <w:tab/>
        <w:t>(a)</w:t>
      </w:r>
      <w:r w:rsidRPr="00410AB1">
        <w:tab/>
        <w:t>who is a prosecuting authority or is employed or engaged by a prosecuting authority; and</w:t>
      </w:r>
    </w:p>
    <w:p w:rsidR="001114B0" w:rsidRPr="00410AB1" w:rsidRDefault="001114B0" w:rsidP="001114B0">
      <w:pPr>
        <w:pStyle w:val="paragraph"/>
      </w:pPr>
      <w:r w:rsidRPr="00410AB1">
        <w:tab/>
        <w:t>(b)</w:t>
      </w:r>
      <w:r w:rsidRPr="00410AB1">
        <w:tab/>
        <w:t>who:</w:t>
      </w:r>
    </w:p>
    <w:p w:rsidR="001114B0" w:rsidRPr="00410AB1" w:rsidRDefault="001114B0" w:rsidP="001114B0">
      <w:pPr>
        <w:pStyle w:val="paragraphsub"/>
      </w:pPr>
      <w:r w:rsidRPr="00410AB1">
        <w:tab/>
        <w:t>(i)</w:t>
      </w:r>
      <w:r w:rsidRPr="00410AB1">
        <w:tab/>
        <w:t>makes, or is involved in the making of, a decision whether to prosecute the examinee for a related offence; or</w:t>
      </w:r>
    </w:p>
    <w:p w:rsidR="001114B0" w:rsidRPr="00410AB1" w:rsidRDefault="001114B0" w:rsidP="001114B0">
      <w:pPr>
        <w:pStyle w:val="paragraphsub"/>
      </w:pPr>
      <w:r w:rsidRPr="00410AB1">
        <w:tab/>
        <w:t>(ii)</w:t>
      </w:r>
      <w:r w:rsidRPr="00410AB1">
        <w:tab/>
        <w:t>is one of the individuals engaging in such a prosecution of the examinee.</w:t>
      </w:r>
    </w:p>
    <w:p w:rsidR="001114B0" w:rsidRPr="00410AB1" w:rsidRDefault="001114B0" w:rsidP="001114B0">
      <w:pPr>
        <w:pStyle w:val="Definition"/>
      </w:pPr>
      <w:r w:rsidRPr="00410AB1">
        <w:rPr>
          <w:b/>
          <w:i/>
        </w:rPr>
        <w:t>protected suspect</w:t>
      </w:r>
      <w:r w:rsidRPr="00410AB1">
        <w:t xml:space="preserve"> means:</w:t>
      </w:r>
    </w:p>
    <w:p w:rsidR="001114B0" w:rsidRPr="00410AB1" w:rsidRDefault="001114B0" w:rsidP="001114B0">
      <w:pPr>
        <w:pStyle w:val="paragraph"/>
      </w:pPr>
      <w:r w:rsidRPr="00410AB1">
        <w:tab/>
        <w:t>(a)</w:t>
      </w:r>
      <w:r w:rsidRPr="00410AB1">
        <w:tab/>
        <w:t xml:space="preserve">a protected suspect (within the meaning of Part IC of the </w:t>
      </w:r>
      <w:r w:rsidRPr="00410AB1">
        <w:rPr>
          <w:i/>
        </w:rPr>
        <w:t>Crimes Act 1914</w:t>
      </w:r>
      <w:r w:rsidRPr="00410AB1">
        <w:t>); or</w:t>
      </w:r>
    </w:p>
    <w:p w:rsidR="001114B0" w:rsidRPr="00410AB1" w:rsidRDefault="001114B0" w:rsidP="001114B0">
      <w:pPr>
        <w:pStyle w:val="paragraph"/>
      </w:pPr>
      <w:r w:rsidRPr="00410AB1">
        <w:tab/>
        <w:t>(b)</w:t>
      </w:r>
      <w:r w:rsidRPr="00410AB1">
        <w:tab/>
        <w:t xml:space="preserve">a person who would be covered by </w:t>
      </w:r>
      <w:r w:rsidR="00410AB1">
        <w:t>paragraph (</w:t>
      </w:r>
      <w:r w:rsidRPr="00410AB1">
        <w:t xml:space="preserve">a) if the definition of </w:t>
      </w:r>
      <w:r w:rsidRPr="00410AB1">
        <w:rPr>
          <w:b/>
          <w:i/>
        </w:rPr>
        <w:t>Commonwealth offence</w:t>
      </w:r>
      <w:r w:rsidRPr="00410AB1">
        <w:t xml:space="preserve"> in section</w:t>
      </w:r>
      <w:r w:rsidR="00410AB1">
        <w:t> </w:t>
      </w:r>
      <w:r w:rsidRPr="00410AB1">
        <w:t>23B of that Act included any offence against a law of a State or Territory.</w:t>
      </w:r>
    </w:p>
    <w:p w:rsidR="001114B0" w:rsidRPr="00410AB1" w:rsidRDefault="001114B0" w:rsidP="001114B0">
      <w:pPr>
        <w:pStyle w:val="Definition"/>
      </w:pPr>
      <w:r w:rsidRPr="00410AB1">
        <w:rPr>
          <w:b/>
          <w:i/>
          <w:lang w:eastAsia="en-US"/>
        </w:rPr>
        <w:t xml:space="preserve">related </w:t>
      </w:r>
      <w:r w:rsidRPr="00410AB1">
        <w:rPr>
          <w:b/>
          <w:i/>
        </w:rPr>
        <w:t>confiscation proceeding</w:t>
      </w:r>
      <w:r w:rsidRPr="00410AB1">
        <w:t xml:space="preserve"> means:</w:t>
      </w:r>
    </w:p>
    <w:p w:rsidR="001114B0" w:rsidRPr="00410AB1" w:rsidRDefault="001114B0" w:rsidP="001114B0">
      <w:pPr>
        <w:pStyle w:val="paragraph"/>
      </w:pPr>
      <w:r w:rsidRPr="00410AB1">
        <w:tab/>
        <w:t>(a)</w:t>
      </w:r>
      <w:r w:rsidRPr="00410AB1">
        <w:tab/>
        <w:t>for examination material, derivative material or an examinee—a confiscation proceeding if the subject matter of the relevant examination relates to the subject matter of the proceeding; or</w:t>
      </w:r>
    </w:p>
    <w:p w:rsidR="001114B0" w:rsidRPr="00410AB1" w:rsidRDefault="001114B0" w:rsidP="001114B0">
      <w:pPr>
        <w:pStyle w:val="paragraph"/>
      </w:pPr>
      <w:r w:rsidRPr="00410AB1">
        <w:tab/>
        <w:t>(b)</w:t>
      </w:r>
      <w:r w:rsidRPr="00410AB1">
        <w:tab/>
        <w:t>for a summons—a confiscation proceeding if the subject matter of the summons relates to the subject matter of the proceeding.</w:t>
      </w:r>
    </w:p>
    <w:p w:rsidR="001114B0" w:rsidRPr="00410AB1" w:rsidRDefault="001114B0" w:rsidP="001114B0">
      <w:pPr>
        <w:pStyle w:val="Definition"/>
        <w:rPr>
          <w:lang w:eastAsia="en-US"/>
        </w:rPr>
      </w:pPr>
      <w:r w:rsidRPr="00410AB1">
        <w:rPr>
          <w:b/>
          <w:i/>
          <w:lang w:eastAsia="en-US"/>
        </w:rPr>
        <w:t>related offence</w:t>
      </w:r>
      <w:r w:rsidRPr="00410AB1">
        <w:rPr>
          <w:lang w:eastAsia="en-US"/>
        </w:rPr>
        <w:t xml:space="preserve"> means:</w:t>
      </w:r>
    </w:p>
    <w:p w:rsidR="001114B0" w:rsidRPr="00410AB1" w:rsidRDefault="001114B0" w:rsidP="001114B0">
      <w:pPr>
        <w:pStyle w:val="paragraph"/>
      </w:pPr>
      <w:r w:rsidRPr="00410AB1">
        <w:lastRenderedPageBreak/>
        <w:tab/>
        <w:t>(a)</w:t>
      </w:r>
      <w:r w:rsidRPr="00410AB1">
        <w:tab/>
        <w:t>for examination material, derivative material or an examinee—an offence if the subject matter of the relevant examination relates to the subject matter of the offence; or</w:t>
      </w:r>
    </w:p>
    <w:p w:rsidR="001114B0" w:rsidRPr="00410AB1" w:rsidRDefault="001114B0" w:rsidP="001114B0">
      <w:pPr>
        <w:pStyle w:val="paragraph"/>
      </w:pPr>
      <w:r w:rsidRPr="00410AB1">
        <w:tab/>
        <w:t>(b)</w:t>
      </w:r>
      <w:r w:rsidRPr="00410AB1">
        <w:tab/>
        <w:t>for a summons—an offence if the subject matter of the summons relates to the subject matter of the offence.</w:t>
      </w:r>
    </w:p>
    <w:p w:rsidR="004B53F4" w:rsidRPr="00410AB1" w:rsidRDefault="004B53F4" w:rsidP="004B53F4">
      <w:pPr>
        <w:pStyle w:val="Definition"/>
      </w:pPr>
      <w:r w:rsidRPr="00410AB1">
        <w:rPr>
          <w:b/>
          <w:i/>
        </w:rPr>
        <w:t>relevant crime</w:t>
      </w:r>
      <w:r w:rsidRPr="00410AB1">
        <w:t xml:space="preserve"> means:</w:t>
      </w:r>
    </w:p>
    <w:p w:rsidR="004B53F4" w:rsidRPr="00410AB1" w:rsidRDefault="004B53F4" w:rsidP="004B53F4">
      <w:pPr>
        <w:pStyle w:val="paragraph"/>
      </w:pPr>
      <w:r w:rsidRPr="00410AB1">
        <w:tab/>
        <w:t>(a)</w:t>
      </w:r>
      <w:r w:rsidRPr="00410AB1">
        <w:tab/>
        <w:t>serious and organised crime; or</w:t>
      </w:r>
    </w:p>
    <w:p w:rsidR="004B53F4" w:rsidRPr="00410AB1" w:rsidRDefault="004B53F4" w:rsidP="004B53F4">
      <w:pPr>
        <w:pStyle w:val="paragraph"/>
      </w:pPr>
      <w:r w:rsidRPr="00410AB1">
        <w:tab/>
        <w:t>(b)</w:t>
      </w:r>
      <w:r w:rsidRPr="00410AB1">
        <w:tab/>
        <w:t>Indigenous violence or child abuse.</w:t>
      </w:r>
    </w:p>
    <w:p w:rsidR="004B53F4" w:rsidRPr="00410AB1" w:rsidRDefault="004B53F4" w:rsidP="004B53F4">
      <w:pPr>
        <w:pStyle w:val="notetext"/>
      </w:pPr>
      <w:r w:rsidRPr="00410AB1">
        <w:t>Note:</w:t>
      </w:r>
      <w:r w:rsidRPr="00410AB1">
        <w:tab/>
        <w:t xml:space="preserve">See also </w:t>
      </w:r>
      <w:r w:rsidR="00410AB1">
        <w:t>subsection (</w:t>
      </w:r>
      <w:r w:rsidRPr="00410AB1">
        <w:t>2</w:t>
      </w:r>
      <w:r w:rsidR="00280A0D" w:rsidRPr="00410AB1">
        <w:t>) (w</w:t>
      </w:r>
      <w:r w:rsidRPr="00410AB1">
        <w:t xml:space="preserve">hich expands the meaning of </w:t>
      </w:r>
      <w:r w:rsidRPr="00410AB1">
        <w:rPr>
          <w:b/>
          <w:i/>
        </w:rPr>
        <w:t>relevant crime</w:t>
      </w:r>
      <w:r w:rsidRPr="00410AB1">
        <w:t xml:space="preserve"> in certain circumstances).</w:t>
      </w:r>
    </w:p>
    <w:p w:rsidR="004B53F4" w:rsidRPr="00410AB1" w:rsidRDefault="004B53F4" w:rsidP="00C37BE0">
      <w:pPr>
        <w:pStyle w:val="Definition"/>
        <w:keepNext/>
        <w:keepLines/>
      </w:pPr>
      <w:r w:rsidRPr="00410AB1">
        <w:rPr>
          <w:b/>
          <w:i/>
        </w:rPr>
        <w:t>relevant criminal activity</w:t>
      </w:r>
      <w:r w:rsidRPr="00410AB1">
        <w:t xml:space="preserve"> means any circumstances implying, or any allegations, that a relevant crime may have been, may be being, or may in future be, committed against a law of the Commonwealth, of a State or of a Territory.</w:t>
      </w:r>
    </w:p>
    <w:p w:rsidR="001114B0" w:rsidRPr="00410AB1" w:rsidRDefault="001114B0" w:rsidP="001114B0">
      <w:pPr>
        <w:pStyle w:val="Definition"/>
      </w:pPr>
      <w:r w:rsidRPr="00410AB1">
        <w:rPr>
          <w:b/>
          <w:i/>
        </w:rPr>
        <w:t>resolved</w:t>
      </w:r>
      <w:r w:rsidRPr="00410AB1">
        <w:t xml:space="preserve"> has the meaning given by section</w:t>
      </w:r>
      <w:r w:rsidR="00410AB1">
        <w:t> </w:t>
      </w:r>
      <w:r w:rsidRPr="00410AB1">
        <w:t>4C.</w:t>
      </w:r>
    </w:p>
    <w:p w:rsidR="00406008" w:rsidRPr="00410AB1" w:rsidRDefault="00406008" w:rsidP="00406008">
      <w:pPr>
        <w:pStyle w:val="Definition"/>
      </w:pPr>
      <w:r w:rsidRPr="00410AB1">
        <w:rPr>
          <w:b/>
          <w:i/>
        </w:rPr>
        <w:t xml:space="preserve">returnable item </w:t>
      </w:r>
      <w:r w:rsidRPr="00410AB1">
        <w:t>means:</w:t>
      </w:r>
    </w:p>
    <w:p w:rsidR="00406008" w:rsidRPr="00410AB1" w:rsidRDefault="00406008" w:rsidP="00406008">
      <w:pPr>
        <w:pStyle w:val="paragraph"/>
      </w:pPr>
      <w:r w:rsidRPr="00410AB1">
        <w:tab/>
        <w:t>(a)</w:t>
      </w:r>
      <w:r w:rsidRPr="00410AB1">
        <w:tab/>
        <w:t>a thing seized under a warrant issued under section</w:t>
      </w:r>
      <w:r w:rsidR="00410AB1">
        <w:t> </w:t>
      </w:r>
      <w:r w:rsidRPr="00410AB1">
        <w:t>22; or</w:t>
      </w:r>
    </w:p>
    <w:p w:rsidR="00406008" w:rsidRPr="00410AB1" w:rsidRDefault="00406008" w:rsidP="00406008">
      <w:pPr>
        <w:pStyle w:val="paragraph"/>
      </w:pPr>
      <w:r w:rsidRPr="00410AB1">
        <w:tab/>
        <w:t>(b)</w:t>
      </w:r>
      <w:r w:rsidRPr="00410AB1">
        <w:tab/>
        <w:t>a thing, or a document, produced:</w:t>
      </w:r>
    </w:p>
    <w:p w:rsidR="00406008" w:rsidRPr="00410AB1" w:rsidRDefault="00406008" w:rsidP="00406008">
      <w:pPr>
        <w:pStyle w:val="paragraphsub"/>
      </w:pPr>
      <w:r w:rsidRPr="00410AB1">
        <w:tab/>
        <w:t>(i)</w:t>
      </w:r>
      <w:r w:rsidRPr="00410AB1">
        <w:tab/>
        <w:t xml:space="preserve">under a notice </w:t>
      </w:r>
      <w:r w:rsidR="00F23DD1" w:rsidRPr="00410AB1">
        <w:t>issued under section</w:t>
      </w:r>
      <w:r w:rsidR="00410AB1">
        <w:t> </w:t>
      </w:r>
      <w:r w:rsidR="00F23DD1" w:rsidRPr="00410AB1">
        <w:t>21A</w:t>
      </w:r>
      <w:r w:rsidRPr="00410AB1">
        <w:t>; or</w:t>
      </w:r>
    </w:p>
    <w:p w:rsidR="00406008" w:rsidRPr="00410AB1" w:rsidRDefault="00406008" w:rsidP="00406008">
      <w:pPr>
        <w:pStyle w:val="paragraphsub"/>
      </w:pPr>
      <w:r w:rsidRPr="00410AB1">
        <w:tab/>
        <w:t>(ii)</w:t>
      </w:r>
      <w:r w:rsidRPr="00410AB1">
        <w:tab/>
        <w:t>during an examination conducted under Division</w:t>
      </w:r>
      <w:r w:rsidR="00410AB1">
        <w:t> </w:t>
      </w:r>
      <w:r w:rsidRPr="00410AB1">
        <w:t>2 of Part</w:t>
      </w:r>
      <w:r w:rsidR="006C519E" w:rsidRPr="00410AB1">
        <w:t> </w:t>
      </w:r>
      <w:r w:rsidRPr="00410AB1">
        <w:t>II.</w:t>
      </w:r>
    </w:p>
    <w:p w:rsidR="001E18FF" w:rsidRPr="00410AB1" w:rsidRDefault="001E18FF" w:rsidP="001E18FF">
      <w:pPr>
        <w:pStyle w:val="Definition"/>
      </w:pPr>
      <w:r w:rsidRPr="00410AB1">
        <w:rPr>
          <w:b/>
          <w:i/>
        </w:rPr>
        <w:t>secrecy provision</w:t>
      </w:r>
      <w:r w:rsidRPr="00410AB1">
        <w:t xml:space="preserve"> means:</w:t>
      </w:r>
    </w:p>
    <w:p w:rsidR="001E18FF" w:rsidRPr="00410AB1" w:rsidRDefault="001E18FF" w:rsidP="001E18FF">
      <w:pPr>
        <w:pStyle w:val="paragraph"/>
      </w:pPr>
      <w:r w:rsidRPr="00410AB1">
        <w:tab/>
        <w:t>(a)</w:t>
      </w:r>
      <w:r w:rsidRPr="00410AB1">
        <w:tab/>
        <w:t>a provision of a law of the Commonwealth</w:t>
      </w:r>
      <w:r w:rsidR="009F50DA" w:rsidRPr="00410AB1">
        <w:t>, of a State</w:t>
      </w:r>
      <w:r w:rsidRPr="00410AB1">
        <w:t xml:space="preserve"> or of a Territory, being a provision that purports to prohibit; or</w:t>
      </w:r>
    </w:p>
    <w:p w:rsidR="001E18FF" w:rsidRPr="00410AB1" w:rsidRDefault="001E18FF" w:rsidP="001E18FF">
      <w:pPr>
        <w:pStyle w:val="paragraph"/>
        <w:keepNext/>
      </w:pPr>
      <w:r w:rsidRPr="00410AB1">
        <w:tab/>
        <w:t>(b)</w:t>
      </w:r>
      <w:r w:rsidRPr="00410AB1">
        <w:tab/>
        <w:t>anything done, under a provision of a law of the Commonwealth</w:t>
      </w:r>
      <w:r w:rsidR="00885F16" w:rsidRPr="00410AB1">
        <w:t>, of a State</w:t>
      </w:r>
      <w:r w:rsidRPr="00410AB1">
        <w:t xml:space="preserve"> or of a Territory, to prohibit;</w:t>
      </w:r>
    </w:p>
    <w:p w:rsidR="001E18FF" w:rsidRPr="00410AB1" w:rsidRDefault="001E18FF" w:rsidP="001E18FF">
      <w:pPr>
        <w:pStyle w:val="subsection2"/>
      </w:pPr>
      <w:r w:rsidRPr="00410AB1">
        <w:t>the communication, divulging or publication of information, the production of, or the publication of the contents of, a document, or the production of a thing.</w:t>
      </w:r>
    </w:p>
    <w:p w:rsidR="001E18FF" w:rsidRPr="00410AB1" w:rsidRDefault="001E18FF" w:rsidP="006043EC">
      <w:pPr>
        <w:pStyle w:val="Definition"/>
        <w:keepNext/>
      </w:pPr>
      <w:r w:rsidRPr="00410AB1">
        <w:rPr>
          <w:b/>
          <w:i/>
        </w:rPr>
        <w:t xml:space="preserve">serious and organised crime </w:t>
      </w:r>
      <w:r w:rsidRPr="00410AB1">
        <w:t>means an offence:</w:t>
      </w:r>
    </w:p>
    <w:p w:rsidR="001E18FF" w:rsidRPr="00410AB1" w:rsidRDefault="001E18FF" w:rsidP="001E18FF">
      <w:pPr>
        <w:pStyle w:val="paragraph"/>
      </w:pPr>
      <w:r w:rsidRPr="00410AB1">
        <w:tab/>
        <w:t>(a)</w:t>
      </w:r>
      <w:r w:rsidRPr="00410AB1">
        <w:tab/>
        <w:t>that involves 2 or more offenders and substantial planning and organisation; and</w:t>
      </w:r>
    </w:p>
    <w:p w:rsidR="001E18FF" w:rsidRPr="00410AB1" w:rsidRDefault="001E18FF" w:rsidP="001E18FF">
      <w:pPr>
        <w:pStyle w:val="paragraph"/>
      </w:pPr>
      <w:r w:rsidRPr="00410AB1">
        <w:lastRenderedPageBreak/>
        <w:tab/>
        <w:t>(b)</w:t>
      </w:r>
      <w:r w:rsidRPr="00410AB1">
        <w:tab/>
        <w:t>that involves, or is of a kind that ordinarily involves, the use of sophisticated methods and techniques; and</w:t>
      </w:r>
    </w:p>
    <w:p w:rsidR="001E18FF" w:rsidRPr="00410AB1" w:rsidRDefault="001E18FF" w:rsidP="001E18FF">
      <w:pPr>
        <w:pStyle w:val="paragraph"/>
      </w:pPr>
      <w:r w:rsidRPr="00410AB1">
        <w:tab/>
        <w:t>(c)</w:t>
      </w:r>
      <w:r w:rsidRPr="00410AB1">
        <w:tab/>
        <w:t>that is committed, or is of a kind that is ordinarily committed, in conjunction with other offences of a like kind; and</w:t>
      </w:r>
    </w:p>
    <w:p w:rsidR="001E18FF" w:rsidRPr="00410AB1" w:rsidRDefault="001E18FF" w:rsidP="001E18FF">
      <w:pPr>
        <w:pStyle w:val="paragraph"/>
      </w:pPr>
      <w:r w:rsidRPr="00410AB1">
        <w:tab/>
        <w:t>(d)</w:t>
      </w:r>
      <w:r w:rsidRPr="00410AB1">
        <w:tab/>
        <w:t>that is a serious offence,</w:t>
      </w:r>
      <w:r w:rsidR="004B6D7B" w:rsidRPr="00410AB1">
        <w:t xml:space="preserve"> an offence against </w:t>
      </w:r>
      <w:r w:rsidR="00280A0D" w:rsidRPr="00410AB1">
        <w:t>Subdivision</w:t>
      </w:r>
      <w:r w:rsidR="005C667E" w:rsidRPr="00410AB1">
        <w:t xml:space="preserve"> </w:t>
      </w:r>
      <w:r w:rsidR="004B6D7B" w:rsidRPr="00410AB1">
        <w:t>B or C of Division</w:t>
      </w:r>
      <w:r w:rsidR="00410AB1">
        <w:t> </w:t>
      </w:r>
      <w:r w:rsidR="004B6D7B" w:rsidRPr="00410AB1">
        <w:t>471, or D or F of Division</w:t>
      </w:r>
      <w:r w:rsidR="00410AB1">
        <w:t> </w:t>
      </w:r>
      <w:r w:rsidR="004B6D7B" w:rsidRPr="00410AB1">
        <w:t xml:space="preserve">474, of the </w:t>
      </w:r>
      <w:r w:rsidR="004B6D7B" w:rsidRPr="00410AB1">
        <w:rPr>
          <w:i/>
        </w:rPr>
        <w:t>Criminal Code</w:t>
      </w:r>
      <w:r w:rsidR="007E6243" w:rsidRPr="00410AB1">
        <w:t>,</w:t>
      </w:r>
      <w:r w:rsidRPr="00410AB1">
        <w:t xml:space="preserve"> an offence of a kind prescribed by the regulations or an offence that involves any of the following:</w:t>
      </w:r>
    </w:p>
    <w:p w:rsidR="001E18FF" w:rsidRPr="00410AB1" w:rsidRDefault="001E18FF" w:rsidP="001E18FF">
      <w:pPr>
        <w:pStyle w:val="paragraphsub"/>
      </w:pPr>
      <w:r w:rsidRPr="00410AB1">
        <w:tab/>
        <w:t>(i)</w:t>
      </w:r>
      <w:r w:rsidRPr="00410AB1">
        <w:tab/>
        <w:t>theft;</w:t>
      </w:r>
    </w:p>
    <w:p w:rsidR="001E18FF" w:rsidRPr="00410AB1" w:rsidRDefault="001E18FF" w:rsidP="001E18FF">
      <w:pPr>
        <w:pStyle w:val="paragraphsub"/>
      </w:pPr>
      <w:r w:rsidRPr="00410AB1">
        <w:tab/>
        <w:t>(ii)</w:t>
      </w:r>
      <w:r w:rsidRPr="00410AB1">
        <w:tab/>
        <w:t>fraud;</w:t>
      </w:r>
    </w:p>
    <w:p w:rsidR="001E18FF" w:rsidRPr="00410AB1" w:rsidRDefault="001E18FF" w:rsidP="001E18FF">
      <w:pPr>
        <w:pStyle w:val="paragraphsub"/>
      </w:pPr>
      <w:r w:rsidRPr="00410AB1">
        <w:tab/>
        <w:t>(iii)</w:t>
      </w:r>
      <w:r w:rsidRPr="00410AB1">
        <w:tab/>
        <w:t>tax evasion;</w:t>
      </w:r>
    </w:p>
    <w:p w:rsidR="001E18FF" w:rsidRPr="00410AB1" w:rsidRDefault="001E18FF" w:rsidP="001E18FF">
      <w:pPr>
        <w:pStyle w:val="paragraphsub"/>
      </w:pPr>
      <w:r w:rsidRPr="00410AB1">
        <w:tab/>
        <w:t>(iv)</w:t>
      </w:r>
      <w:r w:rsidRPr="00410AB1">
        <w:tab/>
        <w:t>money laundering;</w:t>
      </w:r>
    </w:p>
    <w:p w:rsidR="001E18FF" w:rsidRPr="00410AB1" w:rsidRDefault="001E18FF" w:rsidP="001E18FF">
      <w:pPr>
        <w:pStyle w:val="paragraphsub"/>
      </w:pPr>
      <w:r w:rsidRPr="00410AB1">
        <w:tab/>
        <w:t>(v)</w:t>
      </w:r>
      <w:r w:rsidRPr="00410AB1">
        <w:tab/>
        <w:t>currency violations;</w:t>
      </w:r>
    </w:p>
    <w:p w:rsidR="001E18FF" w:rsidRPr="00410AB1" w:rsidRDefault="001E18FF" w:rsidP="001E18FF">
      <w:pPr>
        <w:pStyle w:val="paragraphsub"/>
      </w:pPr>
      <w:r w:rsidRPr="00410AB1">
        <w:tab/>
        <w:t>(vi)</w:t>
      </w:r>
      <w:r w:rsidRPr="00410AB1">
        <w:tab/>
        <w:t>illegal drug dealings;</w:t>
      </w:r>
    </w:p>
    <w:p w:rsidR="001E18FF" w:rsidRPr="00410AB1" w:rsidRDefault="001E18FF" w:rsidP="001E18FF">
      <w:pPr>
        <w:pStyle w:val="paragraphsub"/>
      </w:pPr>
      <w:r w:rsidRPr="00410AB1">
        <w:tab/>
        <w:t>(vii)</w:t>
      </w:r>
      <w:r w:rsidRPr="00410AB1">
        <w:tab/>
        <w:t>illegal gambling;</w:t>
      </w:r>
    </w:p>
    <w:p w:rsidR="001E18FF" w:rsidRPr="00410AB1" w:rsidRDefault="001E18FF" w:rsidP="001E18FF">
      <w:pPr>
        <w:pStyle w:val="paragraphsub"/>
      </w:pPr>
      <w:r w:rsidRPr="00410AB1">
        <w:tab/>
        <w:t>(viii)</w:t>
      </w:r>
      <w:r w:rsidRPr="00410AB1">
        <w:tab/>
        <w:t>obtaining financial benefit by vice engaged in by others;</w:t>
      </w:r>
    </w:p>
    <w:p w:rsidR="001E18FF" w:rsidRPr="00410AB1" w:rsidRDefault="001E18FF" w:rsidP="001E18FF">
      <w:pPr>
        <w:pStyle w:val="paragraphsub"/>
      </w:pPr>
      <w:r w:rsidRPr="00410AB1">
        <w:tab/>
        <w:t>(ix)</w:t>
      </w:r>
      <w:r w:rsidRPr="00410AB1">
        <w:tab/>
        <w:t>extortion;</w:t>
      </w:r>
    </w:p>
    <w:p w:rsidR="001E18FF" w:rsidRPr="00410AB1" w:rsidRDefault="001E18FF" w:rsidP="001E18FF">
      <w:pPr>
        <w:pStyle w:val="paragraphsub"/>
      </w:pPr>
      <w:r w:rsidRPr="00410AB1">
        <w:tab/>
        <w:t>(x)</w:t>
      </w:r>
      <w:r w:rsidRPr="00410AB1">
        <w:tab/>
        <w:t>violence;</w:t>
      </w:r>
    </w:p>
    <w:p w:rsidR="001E18FF" w:rsidRPr="00410AB1" w:rsidRDefault="001E18FF" w:rsidP="001E18FF">
      <w:pPr>
        <w:pStyle w:val="paragraphsub"/>
      </w:pPr>
      <w:r w:rsidRPr="00410AB1">
        <w:tab/>
        <w:t>(xi)</w:t>
      </w:r>
      <w:r w:rsidRPr="00410AB1">
        <w:tab/>
        <w:t>bribery or corruption of, or by, an officer of the Commonwealth, an officer of a State or an officer of a Territory;</w:t>
      </w:r>
    </w:p>
    <w:p w:rsidR="001E18FF" w:rsidRPr="00410AB1" w:rsidRDefault="001E18FF" w:rsidP="001E18FF">
      <w:pPr>
        <w:pStyle w:val="paragraphsub"/>
      </w:pPr>
      <w:r w:rsidRPr="00410AB1">
        <w:tab/>
        <w:t>(xii)</w:t>
      </w:r>
      <w:r w:rsidRPr="00410AB1">
        <w:tab/>
        <w:t>perverting the course of justice;</w:t>
      </w:r>
    </w:p>
    <w:p w:rsidR="001E18FF" w:rsidRPr="00410AB1" w:rsidRDefault="001E18FF" w:rsidP="001E18FF">
      <w:pPr>
        <w:pStyle w:val="paragraphsub"/>
      </w:pPr>
      <w:r w:rsidRPr="00410AB1">
        <w:tab/>
        <w:t>(xiii)</w:t>
      </w:r>
      <w:r w:rsidRPr="00410AB1">
        <w:tab/>
        <w:t>bankruptcy and company violations;</w:t>
      </w:r>
    </w:p>
    <w:p w:rsidR="001E18FF" w:rsidRPr="00410AB1" w:rsidRDefault="001E18FF" w:rsidP="001E18FF">
      <w:pPr>
        <w:pStyle w:val="paragraphsub"/>
      </w:pPr>
      <w:r w:rsidRPr="00410AB1">
        <w:tab/>
        <w:t>(xiv)</w:t>
      </w:r>
      <w:r w:rsidRPr="00410AB1">
        <w:tab/>
        <w:t>harbouring of criminals;</w:t>
      </w:r>
    </w:p>
    <w:p w:rsidR="001E18FF" w:rsidRPr="00410AB1" w:rsidRDefault="001E18FF" w:rsidP="001E18FF">
      <w:pPr>
        <w:pStyle w:val="paragraphsub"/>
      </w:pPr>
      <w:r w:rsidRPr="00410AB1">
        <w:tab/>
        <w:t>(xv)</w:t>
      </w:r>
      <w:r w:rsidRPr="00410AB1">
        <w:tab/>
        <w:t>forging of passports;</w:t>
      </w:r>
    </w:p>
    <w:p w:rsidR="001E18FF" w:rsidRPr="00410AB1" w:rsidRDefault="001E18FF" w:rsidP="001E18FF">
      <w:pPr>
        <w:pStyle w:val="paragraphsub"/>
      </w:pPr>
      <w:r w:rsidRPr="00410AB1">
        <w:tab/>
        <w:t>(xvi)</w:t>
      </w:r>
      <w:r w:rsidRPr="00410AB1">
        <w:tab/>
        <w:t>firearms;</w:t>
      </w:r>
    </w:p>
    <w:p w:rsidR="001E18FF" w:rsidRPr="00410AB1" w:rsidRDefault="001E18FF" w:rsidP="001E18FF">
      <w:pPr>
        <w:pStyle w:val="paragraphsub"/>
      </w:pPr>
      <w:r w:rsidRPr="00410AB1">
        <w:tab/>
        <w:t>(xvii)</w:t>
      </w:r>
      <w:r w:rsidRPr="00410AB1">
        <w:tab/>
        <w:t>armament dealings;</w:t>
      </w:r>
    </w:p>
    <w:p w:rsidR="001E18FF" w:rsidRPr="00410AB1" w:rsidRDefault="001E18FF" w:rsidP="001E18FF">
      <w:pPr>
        <w:pStyle w:val="paragraphsub"/>
      </w:pPr>
      <w:r w:rsidRPr="00410AB1">
        <w:tab/>
        <w:t>(xviii)</w:t>
      </w:r>
      <w:r w:rsidRPr="00410AB1">
        <w:tab/>
        <w:t xml:space="preserve">illegal importation or exportation of fauna into or out of </w:t>
      </w:r>
      <w:smartTag w:uri="urn:schemas-microsoft-com:office:smarttags" w:element="country-region">
        <w:smartTag w:uri="urn:schemas-microsoft-com:office:smarttags" w:element="place">
          <w:r w:rsidRPr="00410AB1">
            <w:t>Australia</w:t>
          </w:r>
        </w:smartTag>
      </w:smartTag>
      <w:r w:rsidRPr="00410AB1">
        <w:t>;</w:t>
      </w:r>
    </w:p>
    <w:p w:rsidR="001E18FF" w:rsidRPr="00410AB1" w:rsidRDefault="001E18FF" w:rsidP="001E18FF">
      <w:pPr>
        <w:pStyle w:val="paragraphsub"/>
      </w:pPr>
      <w:r w:rsidRPr="00410AB1">
        <w:tab/>
        <w:t>(xix)</w:t>
      </w:r>
      <w:r w:rsidRPr="00410AB1">
        <w:tab/>
        <w:t>cybercrime;</w:t>
      </w:r>
    </w:p>
    <w:p w:rsidR="001E18FF" w:rsidRPr="00410AB1" w:rsidRDefault="001E18FF" w:rsidP="001E18FF">
      <w:pPr>
        <w:pStyle w:val="paragraphsub"/>
      </w:pPr>
      <w:r w:rsidRPr="00410AB1">
        <w:tab/>
        <w:t>(xx)</w:t>
      </w:r>
      <w:r w:rsidRPr="00410AB1">
        <w:tab/>
        <w:t>matters of the same general nature as one or more of the matters listed above; and</w:t>
      </w:r>
    </w:p>
    <w:p w:rsidR="001E18FF" w:rsidRPr="00410AB1" w:rsidRDefault="001E18FF" w:rsidP="001E18FF">
      <w:pPr>
        <w:pStyle w:val="paragraph"/>
      </w:pPr>
      <w:r w:rsidRPr="00410AB1">
        <w:tab/>
        <w:t>(da)</w:t>
      </w:r>
      <w:r w:rsidRPr="00410AB1">
        <w:tab/>
        <w:t>that is:</w:t>
      </w:r>
    </w:p>
    <w:p w:rsidR="001E18FF" w:rsidRPr="00410AB1" w:rsidRDefault="001E18FF" w:rsidP="001E18FF">
      <w:pPr>
        <w:pStyle w:val="paragraphsub"/>
      </w:pPr>
      <w:r w:rsidRPr="00410AB1">
        <w:lastRenderedPageBreak/>
        <w:tab/>
        <w:t>(i)</w:t>
      </w:r>
      <w:r w:rsidRPr="00410AB1">
        <w:tab/>
        <w:t>punishable by imprisonment for a period of 3 years or more; or</w:t>
      </w:r>
    </w:p>
    <w:p w:rsidR="001E18FF" w:rsidRPr="00410AB1" w:rsidRDefault="001E18FF" w:rsidP="001E18FF">
      <w:pPr>
        <w:pStyle w:val="paragraphsub"/>
      </w:pPr>
      <w:r w:rsidRPr="00410AB1">
        <w:tab/>
        <w:t>(ii)</w:t>
      </w:r>
      <w:r w:rsidRPr="00410AB1">
        <w:tab/>
        <w:t>a serious offence;</w:t>
      </w:r>
    </w:p>
    <w:p w:rsidR="001E18FF" w:rsidRPr="00410AB1" w:rsidRDefault="001E18FF" w:rsidP="0057661B">
      <w:pPr>
        <w:pStyle w:val="subsection2"/>
        <w:keepNext/>
        <w:keepLines/>
      </w:pPr>
      <w:r w:rsidRPr="00410AB1">
        <w:t>but:</w:t>
      </w:r>
    </w:p>
    <w:p w:rsidR="001E18FF" w:rsidRPr="00410AB1" w:rsidRDefault="001E18FF" w:rsidP="001E18FF">
      <w:pPr>
        <w:pStyle w:val="paragraph"/>
      </w:pPr>
      <w:r w:rsidRPr="00410AB1">
        <w:tab/>
        <w:t>(e)</w:t>
      </w:r>
      <w:r w:rsidRPr="00410AB1">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rsidR="001E18FF" w:rsidRPr="00410AB1" w:rsidRDefault="001E18FF" w:rsidP="001E18FF">
      <w:pPr>
        <w:pStyle w:val="paragraph"/>
      </w:pPr>
      <w:r w:rsidRPr="00410AB1">
        <w:tab/>
        <w:t>(f)</w:t>
      </w:r>
      <w:r w:rsidRPr="00410AB1">
        <w:tab/>
        <w:t>does not include an offence the time for the commencement of a prosecution for which has expired</w:t>
      </w:r>
      <w:r w:rsidR="00F80A4C" w:rsidRPr="00410AB1">
        <w:t>.</w:t>
      </w:r>
    </w:p>
    <w:p w:rsidR="00433918" w:rsidRPr="00410AB1" w:rsidRDefault="00433918" w:rsidP="00433918">
      <w:pPr>
        <w:pStyle w:val="Definition"/>
      </w:pPr>
      <w:r w:rsidRPr="00410AB1">
        <w:rPr>
          <w:b/>
          <w:i/>
        </w:rPr>
        <w:t>serious misconduct</w:t>
      </w:r>
      <w:r w:rsidRPr="00410AB1">
        <w:t>, by a member of the staff referred to in subsection</w:t>
      </w:r>
      <w:r w:rsidR="00410AB1">
        <w:t> </w:t>
      </w:r>
      <w:r w:rsidRPr="00410AB1">
        <w:t>47(1), has the meaning given by subsection</w:t>
      </w:r>
      <w:r w:rsidR="00410AB1">
        <w:t> </w:t>
      </w:r>
      <w:r w:rsidRPr="00410AB1">
        <w:t>47A(8).</w:t>
      </w:r>
    </w:p>
    <w:p w:rsidR="00406008" w:rsidRPr="00410AB1" w:rsidRDefault="00406008" w:rsidP="00406008">
      <w:pPr>
        <w:pStyle w:val="Definition"/>
        <w:keepNext/>
      </w:pPr>
      <w:r w:rsidRPr="00410AB1">
        <w:rPr>
          <w:b/>
          <w:i/>
        </w:rPr>
        <w:t>serious offence</w:t>
      </w:r>
      <w:r w:rsidRPr="00410AB1">
        <w:t>:</w:t>
      </w:r>
    </w:p>
    <w:p w:rsidR="00406008" w:rsidRPr="00410AB1" w:rsidRDefault="00406008" w:rsidP="00406008">
      <w:pPr>
        <w:pStyle w:val="paragraph"/>
      </w:pPr>
      <w:r w:rsidRPr="00410AB1">
        <w:tab/>
        <w:t>(a)</w:t>
      </w:r>
      <w:r w:rsidRPr="00410AB1">
        <w:tab/>
        <w:t xml:space="preserve">in the definition of </w:t>
      </w:r>
      <w:r w:rsidRPr="00410AB1">
        <w:rPr>
          <w:b/>
          <w:i/>
        </w:rPr>
        <w:t>serious and organised crime</w:t>
      </w:r>
      <w:r w:rsidRPr="00410AB1">
        <w:t xml:space="preserve">—has the meaning given by the </w:t>
      </w:r>
      <w:r w:rsidRPr="00410AB1">
        <w:rPr>
          <w:i/>
        </w:rPr>
        <w:t>Proceeds of Crime Act 2002</w:t>
      </w:r>
      <w:r w:rsidRPr="00410AB1">
        <w:t>; and</w:t>
      </w:r>
    </w:p>
    <w:p w:rsidR="00406008" w:rsidRPr="00410AB1" w:rsidRDefault="00406008" w:rsidP="00406008">
      <w:pPr>
        <w:pStyle w:val="paragraph"/>
      </w:pPr>
      <w:r w:rsidRPr="00410AB1">
        <w:tab/>
        <w:t>(b)</w:t>
      </w:r>
      <w:r w:rsidRPr="00410AB1">
        <w:tab/>
        <w:t>otherwise—has the meaning given by subsection</w:t>
      </w:r>
      <w:r w:rsidR="00410AB1">
        <w:t> </w:t>
      </w:r>
      <w:r w:rsidRPr="00410AB1">
        <w:t xml:space="preserve">3C(1) of the </w:t>
      </w:r>
      <w:r w:rsidRPr="00410AB1">
        <w:rPr>
          <w:i/>
        </w:rPr>
        <w:t>Crimes Act 1914</w:t>
      </w:r>
      <w:r w:rsidRPr="00410AB1">
        <w:t>.</w:t>
      </w:r>
    </w:p>
    <w:p w:rsidR="004B53F4" w:rsidRPr="00410AB1" w:rsidRDefault="004B53F4" w:rsidP="004B53F4">
      <w:pPr>
        <w:pStyle w:val="Definition"/>
      </w:pPr>
      <w:r w:rsidRPr="00410AB1">
        <w:rPr>
          <w:b/>
          <w:i/>
        </w:rPr>
        <w:t>serious violence</w:t>
      </w:r>
      <w:r w:rsidRPr="00410AB1">
        <w:t xml:space="preserve"> means an offence involving violence against a person (including a child) that is punishable by imprisonment for a period of 3 years or more.</w:t>
      </w:r>
    </w:p>
    <w:p w:rsidR="001E18FF" w:rsidRPr="00410AB1" w:rsidRDefault="001E18FF" w:rsidP="006B22EF">
      <w:pPr>
        <w:pStyle w:val="Definition"/>
        <w:keepNext/>
      </w:pPr>
      <w:r w:rsidRPr="00410AB1">
        <w:rPr>
          <w:b/>
          <w:i/>
        </w:rPr>
        <w:t xml:space="preserve">special ACC operation/investigation </w:t>
      </w:r>
      <w:r w:rsidRPr="00410AB1">
        <w:t>means:</w:t>
      </w:r>
    </w:p>
    <w:p w:rsidR="001E18FF" w:rsidRPr="00410AB1" w:rsidRDefault="001E18FF" w:rsidP="001E18FF">
      <w:pPr>
        <w:pStyle w:val="paragraph"/>
      </w:pPr>
      <w:r w:rsidRPr="00410AB1">
        <w:tab/>
        <w:t>(a)</w:t>
      </w:r>
      <w:r w:rsidRPr="00410AB1">
        <w:tab/>
        <w:t>an intelligence operation that the ACC is undertaking and that the Board has determined to be a special operation; or</w:t>
      </w:r>
    </w:p>
    <w:p w:rsidR="001E18FF" w:rsidRPr="00410AB1" w:rsidRDefault="001E18FF" w:rsidP="001E18FF">
      <w:pPr>
        <w:pStyle w:val="paragraph"/>
      </w:pPr>
      <w:r w:rsidRPr="00410AB1">
        <w:tab/>
        <w:t>(b)</w:t>
      </w:r>
      <w:r w:rsidRPr="00410AB1">
        <w:tab/>
        <w:t>an investigation into matters relating to federally relevant criminal activity that the ACC is conducting and that the Board has determined to be a special investigation.</w:t>
      </w:r>
    </w:p>
    <w:p w:rsidR="00FD3DEA" w:rsidRPr="00410AB1" w:rsidRDefault="00FD3DEA" w:rsidP="00FD3DEA">
      <w:pPr>
        <w:pStyle w:val="subsection2"/>
      </w:pPr>
      <w:r w:rsidRPr="00410AB1">
        <w:t xml:space="preserve">However, a </w:t>
      </w:r>
      <w:r w:rsidRPr="00410AB1">
        <w:rPr>
          <w:b/>
          <w:i/>
        </w:rPr>
        <w:t>special</w:t>
      </w:r>
      <w:r w:rsidRPr="00410AB1">
        <w:t xml:space="preserve"> </w:t>
      </w:r>
      <w:r w:rsidRPr="00410AB1">
        <w:rPr>
          <w:b/>
          <w:i/>
        </w:rPr>
        <w:t>ACC operation/investigation</w:t>
      </w:r>
      <w:r w:rsidRPr="00410AB1">
        <w:t xml:space="preserve"> does not include an integrity operation.</w:t>
      </w:r>
    </w:p>
    <w:p w:rsidR="001E18FF" w:rsidRPr="00410AB1" w:rsidRDefault="001E18FF" w:rsidP="001E18FF">
      <w:pPr>
        <w:pStyle w:val="Definition"/>
      </w:pPr>
      <w:r w:rsidRPr="00410AB1">
        <w:rPr>
          <w:b/>
          <w:i/>
        </w:rPr>
        <w:t>State</w:t>
      </w:r>
      <w:r w:rsidRPr="00410AB1">
        <w:t xml:space="preserve"> includes the </w:t>
      </w:r>
      <w:smartTag w:uri="urn:schemas-microsoft-com:office:smarttags" w:element="State">
        <w:smartTag w:uri="urn:schemas-microsoft-com:office:smarttags" w:element="place">
          <w:r w:rsidRPr="00410AB1">
            <w:t>Australian Capital Territory</w:t>
          </w:r>
        </w:smartTag>
      </w:smartTag>
      <w:r w:rsidRPr="00410AB1">
        <w:t xml:space="preserve"> and the </w:t>
      </w:r>
      <w:smartTag w:uri="urn:schemas-microsoft-com:office:smarttags" w:element="State">
        <w:smartTag w:uri="urn:schemas-microsoft-com:office:smarttags" w:element="place">
          <w:r w:rsidRPr="00410AB1">
            <w:t>Northern Territory</w:t>
          </w:r>
        </w:smartTag>
      </w:smartTag>
      <w:r w:rsidRPr="00410AB1">
        <w:t>.</w:t>
      </w:r>
    </w:p>
    <w:p w:rsidR="00B10CC1" w:rsidRPr="00410AB1" w:rsidRDefault="00B10CC1" w:rsidP="00B10CC1">
      <w:pPr>
        <w:pStyle w:val="Definition"/>
      </w:pPr>
      <w:r w:rsidRPr="00410AB1">
        <w:rPr>
          <w:b/>
          <w:i/>
        </w:rPr>
        <w:lastRenderedPageBreak/>
        <w:t xml:space="preserve">State or Territory law enforcement agency </w:t>
      </w:r>
      <w:r w:rsidRPr="00410AB1">
        <w:t>has the meaning given by subsection</w:t>
      </w:r>
      <w:r w:rsidR="00410AB1">
        <w:t> </w:t>
      </w:r>
      <w:r w:rsidRPr="00410AB1">
        <w:t xml:space="preserve">3ZQU(7) of the </w:t>
      </w:r>
      <w:r w:rsidRPr="00410AB1">
        <w:rPr>
          <w:i/>
        </w:rPr>
        <w:t>Crimes Act 1914</w:t>
      </w:r>
      <w:r w:rsidRPr="00410AB1">
        <w:t>.</w:t>
      </w:r>
    </w:p>
    <w:p w:rsidR="001E18FF" w:rsidRPr="00410AB1" w:rsidRDefault="001E18FF" w:rsidP="001E18FF">
      <w:pPr>
        <w:pStyle w:val="Definition"/>
      </w:pPr>
      <w:r w:rsidRPr="00410AB1">
        <w:rPr>
          <w:b/>
          <w:i/>
        </w:rPr>
        <w:t>taxation secrecy provision</w:t>
      </w:r>
      <w:r w:rsidRPr="00410AB1">
        <w:t xml:space="preserve"> means a secrecy provision that is a provision of a law that is a taxation law for the purposes of the </w:t>
      </w:r>
      <w:r w:rsidRPr="00410AB1">
        <w:rPr>
          <w:i/>
        </w:rPr>
        <w:t>Taxation Administration Act 1953</w:t>
      </w:r>
      <w:r w:rsidRPr="00410AB1">
        <w:t>.</w:t>
      </w:r>
    </w:p>
    <w:p w:rsidR="001E18FF" w:rsidRPr="00410AB1" w:rsidRDefault="001E18FF" w:rsidP="001E18FF">
      <w:pPr>
        <w:pStyle w:val="Definition"/>
      </w:pPr>
      <w:r w:rsidRPr="00410AB1">
        <w:rPr>
          <w:b/>
          <w:i/>
        </w:rPr>
        <w:t>Territory</w:t>
      </w:r>
      <w:r w:rsidRPr="00410AB1">
        <w:t xml:space="preserve"> does not include the </w:t>
      </w:r>
      <w:smartTag w:uri="urn:schemas-microsoft-com:office:smarttags" w:element="State">
        <w:smartTag w:uri="urn:schemas-microsoft-com:office:smarttags" w:element="place">
          <w:r w:rsidRPr="00410AB1">
            <w:t>Australian Capital Territory</w:t>
          </w:r>
        </w:smartTag>
      </w:smartTag>
      <w:r w:rsidRPr="00410AB1">
        <w:t xml:space="preserve"> or the </w:t>
      </w:r>
      <w:smartTag w:uri="urn:schemas-microsoft-com:office:smarttags" w:element="State">
        <w:smartTag w:uri="urn:schemas-microsoft-com:office:smarttags" w:element="place">
          <w:r w:rsidRPr="00410AB1">
            <w:t>Northern Territory</w:t>
          </w:r>
        </w:smartTag>
      </w:smartTag>
      <w:r w:rsidRPr="00410AB1">
        <w:t>.</w:t>
      </w:r>
    </w:p>
    <w:p w:rsidR="00B10CC1" w:rsidRPr="00410AB1" w:rsidRDefault="00B10CC1" w:rsidP="00B10CC1">
      <w:pPr>
        <w:pStyle w:val="Definition"/>
      </w:pPr>
      <w:r w:rsidRPr="00410AB1">
        <w:rPr>
          <w:b/>
          <w:i/>
        </w:rPr>
        <w:t>terrorism offence</w:t>
      </w:r>
      <w:r w:rsidRPr="00410AB1">
        <w:t xml:space="preserve"> has the same meaning as in subsection</w:t>
      </w:r>
      <w:r w:rsidR="00410AB1">
        <w:t> </w:t>
      </w:r>
      <w:r w:rsidRPr="00410AB1">
        <w:t xml:space="preserve">3(1) of the </w:t>
      </w:r>
      <w:r w:rsidRPr="00410AB1">
        <w:rPr>
          <w:i/>
        </w:rPr>
        <w:t>Crimes Act 1914</w:t>
      </w:r>
      <w:r w:rsidRPr="00410AB1">
        <w:t>.</w:t>
      </w:r>
    </w:p>
    <w:p w:rsidR="00B10CC1" w:rsidRPr="00410AB1" w:rsidRDefault="00B10CC1" w:rsidP="00B10CC1">
      <w:pPr>
        <w:pStyle w:val="Definition"/>
      </w:pPr>
      <w:r w:rsidRPr="00410AB1">
        <w:rPr>
          <w:b/>
          <w:i/>
        </w:rPr>
        <w:t>terrorist act</w:t>
      </w:r>
      <w:r w:rsidRPr="00410AB1">
        <w:t xml:space="preserve"> has the same meaning as in subsection</w:t>
      </w:r>
      <w:r w:rsidR="00410AB1">
        <w:t> </w:t>
      </w:r>
      <w:r w:rsidRPr="00410AB1">
        <w:t xml:space="preserve">100.1(1) of the </w:t>
      </w:r>
      <w:r w:rsidRPr="00410AB1">
        <w:rPr>
          <w:i/>
        </w:rPr>
        <w:t>Criminal Code</w:t>
      </w:r>
      <w:r w:rsidRPr="00410AB1">
        <w:t>.</w:t>
      </w:r>
    </w:p>
    <w:p w:rsidR="001E18FF" w:rsidRPr="00410AB1" w:rsidRDefault="001E18FF" w:rsidP="001E18FF">
      <w:pPr>
        <w:pStyle w:val="Definition"/>
      </w:pPr>
      <w:r w:rsidRPr="00410AB1">
        <w:rPr>
          <w:b/>
          <w:i/>
        </w:rPr>
        <w:t>the Commonwealth Minister</w:t>
      </w:r>
      <w:r w:rsidRPr="00410AB1">
        <w:t xml:space="preserve"> or</w:t>
      </w:r>
      <w:r w:rsidRPr="00410AB1">
        <w:rPr>
          <w:b/>
          <w:i/>
        </w:rPr>
        <w:t xml:space="preserve"> the Minister</w:t>
      </w:r>
      <w:r w:rsidRPr="00410AB1">
        <w:t xml:space="preserve"> means the Minister of State administering this Act.</w:t>
      </w:r>
    </w:p>
    <w:p w:rsidR="001114B0" w:rsidRPr="00410AB1" w:rsidRDefault="001114B0" w:rsidP="001114B0">
      <w:pPr>
        <w:pStyle w:val="Definition"/>
      </w:pPr>
      <w:r w:rsidRPr="00410AB1">
        <w:rPr>
          <w:b/>
          <w:i/>
        </w:rPr>
        <w:t>use</w:t>
      </w:r>
      <w:r w:rsidRPr="00410AB1">
        <w:t>, for examination material or derivative material, includes use of copies, contents or descriptions of that material.</w:t>
      </w:r>
    </w:p>
    <w:p w:rsidR="001E18FF" w:rsidRPr="00410AB1" w:rsidRDefault="001E18FF" w:rsidP="001E18FF">
      <w:pPr>
        <w:pStyle w:val="subsection"/>
      </w:pPr>
      <w:r w:rsidRPr="00410AB1">
        <w:tab/>
        <w:t>(2)</w:t>
      </w:r>
      <w:r w:rsidRPr="00410AB1">
        <w:tab/>
        <w:t xml:space="preserve">If the head of an ACC operation/investigation suspects that an offence (the </w:t>
      </w:r>
      <w:r w:rsidRPr="00410AB1">
        <w:rPr>
          <w:b/>
          <w:i/>
        </w:rPr>
        <w:t>incidental offence</w:t>
      </w:r>
      <w:r w:rsidRPr="00410AB1">
        <w:t xml:space="preserve">) that is not a </w:t>
      </w:r>
      <w:r w:rsidR="004B53F4" w:rsidRPr="00410AB1">
        <w:t>relevant crime</w:t>
      </w:r>
      <w:r w:rsidRPr="00410AB1">
        <w:t xml:space="preserve"> may be directly or indirectly connected with, or may be a part of, a course of activity involving the commission of a </w:t>
      </w:r>
      <w:r w:rsidR="004B53F4" w:rsidRPr="00410AB1">
        <w:t>relevant crime</w:t>
      </w:r>
      <w:r w:rsidRPr="00410AB1">
        <w:t xml:space="preserve"> (whether or not the head has identified the nature of that </w:t>
      </w:r>
      <w:r w:rsidR="004B53F4" w:rsidRPr="00410AB1">
        <w:t>relevant crime</w:t>
      </w:r>
      <w:r w:rsidRPr="00410AB1">
        <w:t xml:space="preserve">), then the incidental offence is, for so long only as the head so suspects, taken, for the purposes of this Act, to be a </w:t>
      </w:r>
      <w:r w:rsidR="004B53F4" w:rsidRPr="00410AB1">
        <w:t>relevant crime</w:t>
      </w:r>
      <w:r w:rsidRPr="00410AB1">
        <w:t>.</w:t>
      </w:r>
    </w:p>
    <w:p w:rsidR="001E18FF" w:rsidRPr="00410AB1" w:rsidRDefault="001E18FF" w:rsidP="001E18FF">
      <w:pPr>
        <w:pStyle w:val="subsection"/>
      </w:pPr>
      <w:r w:rsidRPr="00410AB1">
        <w:tab/>
        <w:t>(3)</w:t>
      </w:r>
      <w:r w:rsidRPr="00410AB1">
        <w:tab/>
        <w:t>In this Act:</w:t>
      </w:r>
    </w:p>
    <w:p w:rsidR="001E18FF" w:rsidRPr="00410AB1" w:rsidRDefault="001E18FF" w:rsidP="001E18FF">
      <w:pPr>
        <w:pStyle w:val="paragraph"/>
      </w:pPr>
      <w:r w:rsidRPr="00410AB1">
        <w:tab/>
        <w:t>(a)</w:t>
      </w:r>
      <w:r w:rsidRPr="00410AB1">
        <w:tab/>
        <w:t>a reference to the Parliament of a State is to be read as:</w:t>
      </w:r>
    </w:p>
    <w:p w:rsidR="001E18FF" w:rsidRPr="00410AB1" w:rsidRDefault="001E18FF" w:rsidP="001E18FF">
      <w:pPr>
        <w:pStyle w:val="paragraphsub"/>
      </w:pPr>
      <w:r w:rsidRPr="00410AB1">
        <w:tab/>
        <w:t>(i)</w:t>
      </w:r>
      <w:r w:rsidRPr="00410AB1">
        <w:tab/>
        <w:t xml:space="preserve">in relation to the </w:t>
      </w:r>
      <w:smartTag w:uri="urn:schemas-microsoft-com:office:smarttags" w:element="State">
        <w:smartTag w:uri="urn:schemas-microsoft-com:office:smarttags" w:element="place">
          <w:r w:rsidRPr="00410AB1">
            <w:t>Australian Capital Territory</w:t>
          </w:r>
        </w:smartTag>
      </w:smartTag>
      <w:r w:rsidRPr="00410AB1">
        <w:t xml:space="preserve">—a reference to the </w:t>
      </w:r>
      <w:r w:rsidR="005E6B97" w:rsidRPr="00410AB1">
        <w:t>Legislative Assembly for</w:t>
      </w:r>
      <w:r w:rsidRPr="00410AB1">
        <w:t xml:space="preserve"> that Territory; and</w:t>
      </w:r>
    </w:p>
    <w:p w:rsidR="001E18FF" w:rsidRPr="00410AB1" w:rsidRDefault="001E18FF" w:rsidP="001E18FF">
      <w:pPr>
        <w:pStyle w:val="paragraphsub"/>
      </w:pPr>
      <w:r w:rsidRPr="00410AB1">
        <w:tab/>
        <w:t>(ii)</w:t>
      </w:r>
      <w:r w:rsidRPr="00410AB1">
        <w:tab/>
        <w:t xml:space="preserve">in relation to the </w:t>
      </w:r>
      <w:smartTag w:uri="urn:schemas-microsoft-com:office:smarttags" w:element="State">
        <w:smartTag w:uri="urn:schemas-microsoft-com:office:smarttags" w:element="place">
          <w:r w:rsidRPr="00410AB1">
            <w:t>Northern Territory</w:t>
          </w:r>
        </w:smartTag>
      </w:smartTag>
      <w:r w:rsidRPr="00410AB1">
        <w:t>—a reference to the Legislative Assembly of that Territory; and</w:t>
      </w:r>
    </w:p>
    <w:p w:rsidR="001E18FF" w:rsidRPr="00410AB1" w:rsidRDefault="001E18FF" w:rsidP="001E18FF">
      <w:pPr>
        <w:pStyle w:val="paragraph"/>
      </w:pPr>
      <w:r w:rsidRPr="00410AB1">
        <w:tab/>
        <w:t>(b)</w:t>
      </w:r>
      <w:r w:rsidRPr="00410AB1">
        <w:tab/>
        <w:t>a reference to the Governor of a State is to be read as:</w:t>
      </w:r>
    </w:p>
    <w:p w:rsidR="001E18FF" w:rsidRPr="00410AB1" w:rsidRDefault="001E18FF" w:rsidP="001E18FF">
      <w:pPr>
        <w:pStyle w:val="paragraphsub"/>
      </w:pPr>
      <w:r w:rsidRPr="00410AB1">
        <w:tab/>
        <w:t>(i)</w:t>
      </w:r>
      <w:r w:rsidRPr="00410AB1">
        <w:tab/>
        <w:t xml:space="preserve">in relation to the </w:t>
      </w:r>
      <w:smartTag w:uri="urn:schemas-microsoft-com:office:smarttags" w:element="State">
        <w:smartTag w:uri="urn:schemas-microsoft-com:office:smarttags" w:element="place">
          <w:r w:rsidRPr="00410AB1">
            <w:t>Australian Capital Territory</w:t>
          </w:r>
        </w:smartTag>
      </w:smartTag>
      <w:r w:rsidRPr="00410AB1">
        <w:t>—a reference to the Governor</w:t>
      </w:r>
      <w:r w:rsidR="00410AB1">
        <w:noBreakHyphen/>
      </w:r>
      <w:r w:rsidRPr="00410AB1">
        <w:t>General; and</w:t>
      </w:r>
    </w:p>
    <w:p w:rsidR="001E18FF" w:rsidRPr="00410AB1" w:rsidRDefault="001E18FF" w:rsidP="001E18FF">
      <w:pPr>
        <w:pStyle w:val="paragraphsub"/>
      </w:pPr>
      <w:r w:rsidRPr="00410AB1">
        <w:lastRenderedPageBreak/>
        <w:tab/>
        <w:t>(ii)</w:t>
      </w:r>
      <w:r w:rsidRPr="00410AB1">
        <w:tab/>
        <w:t xml:space="preserve">in relation to the </w:t>
      </w:r>
      <w:smartTag w:uri="urn:schemas-microsoft-com:office:smarttags" w:element="State">
        <w:smartTag w:uri="urn:schemas-microsoft-com:office:smarttags" w:element="place">
          <w:r w:rsidRPr="00410AB1">
            <w:t>Northern Territory</w:t>
          </w:r>
        </w:smartTag>
      </w:smartTag>
      <w:r w:rsidRPr="00410AB1">
        <w:t>—a reference to the Administrator of that Territory; and</w:t>
      </w:r>
    </w:p>
    <w:p w:rsidR="001E18FF" w:rsidRPr="00410AB1" w:rsidRDefault="001E18FF" w:rsidP="001E18FF">
      <w:pPr>
        <w:pStyle w:val="paragraph"/>
      </w:pPr>
      <w:r w:rsidRPr="00410AB1">
        <w:tab/>
        <w:t>(c)</w:t>
      </w:r>
      <w:r w:rsidRPr="00410AB1">
        <w:tab/>
        <w:t>a reference to the Premier of a State is to be read as:</w:t>
      </w:r>
    </w:p>
    <w:p w:rsidR="001E18FF" w:rsidRPr="00410AB1" w:rsidRDefault="001E18FF" w:rsidP="001E18FF">
      <w:pPr>
        <w:pStyle w:val="paragraphsub"/>
      </w:pPr>
      <w:r w:rsidRPr="00410AB1">
        <w:tab/>
        <w:t>(i)</w:t>
      </w:r>
      <w:r w:rsidRPr="00410AB1">
        <w:tab/>
        <w:t xml:space="preserve">in relation to the </w:t>
      </w:r>
      <w:smartTag w:uri="urn:schemas-microsoft-com:office:smarttags" w:element="State">
        <w:smartTag w:uri="urn:schemas-microsoft-com:office:smarttags" w:element="place">
          <w:r w:rsidRPr="00410AB1">
            <w:t>Australian Capital Territory</w:t>
          </w:r>
        </w:smartTag>
      </w:smartTag>
      <w:r w:rsidRPr="00410AB1">
        <w:t>—a reference to the Chief Minister of that Territory; and</w:t>
      </w:r>
    </w:p>
    <w:p w:rsidR="001E18FF" w:rsidRPr="00410AB1" w:rsidRDefault="001E18FF" w:rsidP="001E18FF">
      <w:pPr>
        <w:pStyle w:val="paragraphsub"/>
      </w:pPr>
      <w:r w:rsidRPr="00410AB1">
        <w:tab/>
        <w:t>(ii)</w:t>
      </w:r>
      <w:r w:rsidRPr="00410AB1">
        <w:tab/>
        <w:t xml:space="preserve">in relation to the </w:t>
      </w:r>
      <w:smartTag w:uri="urn:schemas-microsoft-com:office:smarttags" w:element="State">
        <w:smartTag w:uri="urn:schemas-microsoft-com:office:smarttags" w:element="place">
          <w:r w:rsidRPr="00410AB1">
            <w:t>Northern Territory</w:t>
          </w:r>
        </w:smartTag>
      </w:smartTag>
      <w:r w:rsidRPr="00410AB1">
        <w:t>—a reference to the Chief Minister of that Territory; and</w:t>
      </w:r>
    </w:p>
    <w:p w:rsidR="001E18FF" w:rsidRPr="00410AB1" w:rsidRDefault="001E18FF" w:rsidP="001E18FF">
      <w:pPr>
        <w:pStyle w:val="paragraph"/>
      </w:pPr>
      <w:r w:rsidRPr="00410AB1">
        <w:tab/>
        <w:t>(d)</w:t>
      </w:r>
      <w:r w:rsidRPr="00410AB1">
        <w:tab/>
        <w:t>a reference to a Minister of the Crown of a State is to be read as:</w:t>
      </w:r>
    </w:p>
    <w:p w:rsidR="001E18FF" w:rsidRPr="00410AB1" w:rsidRDefault="001E18FF" w:rsidP="001E18FF">
      <w:pPr>
        <w:pStyle w:val="paragraphsub"/>
      </w:pPr>
      <w:r w:rsidRPr="00410AB1">
        <w:tab/>
        <w:t>(i)</w:t>
      </w:r>
      <w:r w:rsidRPr="00410AB1">
        <w:tab/>
        <w:t>in relation to the Australian Capital Territory—a reference to a person appointed as a Minister under section</w:t>
      </w:r>
      <w:r w:rsidR="00410AB1">
        <w:t> </w:t>
      </w:r>
      <w:r w:rsidRPr="00410AB1">
        <w:t xml:space="preserve">41 of the </w:t>
      </w:r>
      <w:r w:rsidRPr="00410AB1">
        <w:rPr>
          <w:i/>
        </w:rPr>
        <w:t>Australian Capital Territory (Self</w:t>
      </w:r>
      <w:r w:rsidR="00410AB1">
        <w:rPr>
          <w:i/>
        </w:rPr>
        <w:noBreakHyphen/>
      </w:r>
      <w:r w:rsidRPr="00410AB1">
        <w:rPr>
          <w:i/>
        </w:rPr>
        <w:t>Government) Act 1988</w:t>
      </w:r>
      <w:r w:rsidRPr="00410AB1">
        <w:t>; and</w:t>
      </w:r>
    </w:p>
    <w:p w:rsidR="001E18FF" w:rsidRPr="00410AB1" w:rsidRDefault="001E18FF" w:rsidP="001E18FF">
      <w:pPr>
        <w:pStyle w:val="paragraphsub"/>
        <w:rPr>
          <w:i/>
        </w:rPr>
      </w:pPr>
      <w:r w:rsidRPr="00410AB1">
        <w:tab/>
        <w:t>(ii)</w:t>
      </w:r>
      <w:r w:rsidRPr="00410AB1">
        <w:tab/>
        <w:t xml:space="preserve">in relation to the </w:t>
      </w:r>
      <w:smartTag w:uri="urn:schemas-microsoft-com:office:smarttags" w:element="State">
        <w:smartTag w:uri="urn:schemas-microsoft-com:office:smarttags" w:element="place">
          <w:r w:rsidRPr="00410AB1">
            <w:t>Northern Territory</w:t>
          </w:r>
        </w:smartTag>
      </w:smartTag>
      <w:r w:rsidRPr="00410AB1">
        <w:t xml:space="preserve">—a reference to a person holding Ministerial office within the meaning of the </w:t>
      </w:r>
      <w:smartTag w:uri="urn:schemas-microsoft-com:office:smarttags" w:element="State">
        <w:smartTag w:uri="urn:schemas-microsoft-com:office:smarttags" w:element="place">
          <w:r w:rsidRPr="00410AB1">
            <w:rPr>
              <w:i/>
            </w:rPr>
            <w:t>Northern Territory</w:t>
          </w:r>
        </w:smartTag>
      </w:smartTag>
      <w:r w:rsidRPr="00410AB1">
        <w:rPr>
          <w:i/>
        </w:rPr>
        <w:t xml:space="preserve"> (Self</w:t>
      </w:r>
      <w:r w:rsidR="00410AB1">
        <w:rPr>
          <w:i/>
        </w:rPr>
        <w:noBreakHyphen/>
      </w:r>
      <w:r w:rsidRPr="00410AB1">
        <w:rPr>
          <w:i/>
        </w:rPr>
        <w:t>Government) Act 1978.</w:t>
      </w:r>
    </w:p>
    <w:p w:rsidR="001E18FF" w:rsidRPr="00410AB1" w:rsidRDefault="001E18FF" w:rsidP="001E18FF">
      <w:pPr>
        <w:pStyle w:val="ActHead5"/>
      </w:pPr>
      <w:bookmarkStart w:id="6" w:name="_Toc426612606"/>
      <w:r w:rsidRPr="00410AB1">
        <w:rPr>
          <w:rStyle w:val="CharSectno"/>
        </w:rPr>
        <w:t>4A</w:t>
      </w:r>
      <w:r w:rsidRPr="00410AB1">
        <w:t xml:space="preserve">  When a State offence has a federal aspect</w:t>
      </w:r>
      <w:bookmarkEnd w:id="6"/>
    </w:p>
    <w:p w:rsidR="001E18FF" w:rsidRPr="00410AB1" w:rsidRDefault="001E18FF" w:rsidP="001E18FF">
      <w:pPr>
        <w:pStyle w:val="SubsectionHead"/>
      </w:pPr>
      <w:r w:rsidRPr="00410AB1">
        <w:t>Object</w:t>
      </w:r>
    </w:p>
    <w:p w:rsidR="001E18FF" w:rsidRPr="00410AB1" w:rsidRDefault="001E18FF" w:rsidP="001E18FF">
      <w:pPr>
        <w:pStyle w:val="subsection"/>
      </w:pPr>
      <w:r w:rsidRPr="00410AB1">
        <w:tab/>
        <w:t>(1)</w:t>
      </w:r>
      <w:r w:rsidRPr="00410AB1">
        <w:tab/>
        <w:t>The object of this section is to identify State offences that have a federal aspect because:</w:t>
      </w:r>
    </w:p>
    <w:p w:rsidR="001E18FF" w:rsidRPr="00410AB1" w:rsidRDefault="001E18FF" w:rsidP="001E18FF">
      <w:pPr>
        <w:pStyle w:val="paragraph"/>
      </w:pPr>
      <w:r w:rsidRPr="00410AB1">
        <w:tab/>
        <w:t>(a)</w:t>
      </w:r>
      <w:r w:rsidRPr="00410AB1">
        <w:tab/>
        <w:t>they potentially fall within Commonwealth legislative power because of:</w:t>
      </w:r>
    </w:p>
    <w:p w:rsidR="001E18FF" w:rsidRPr="00410AB1" w:rsidRDefault="001E18FF" w:rsidP="001E18FF">
      <w:pPr>
        <w:pStyle w:val="paragraphsub"/>
      </w:pPr>
      <w:r w:rsidRPr="00410AB1">
        <w:tab/>
        <w:t>(i)</w:t>
      </w:r>
      <w:r w:rsidRPr="00410AB1">
        <w:tab/>
        <w:t>the elements of the State offence; or</w:t>
      </w:r>
    </w:p>
    <w:p w:rsidR="001E18FF" w:rsidRPr="00410AB1" w:rsidRDefault="001E18FF" w:rsidP="001E18FF">
      <w:pPr>
        <w:pStyle w:val="paragraphsub"/>
      </w:pPr>
      <w:r w:rsidRPr="00410AB1">
        <w:tab/>
        <w:t>(ii)</w:t>
      </w:r>
      <w:r w:rsidRPr="00410AB1">
        <w:tab/>
        <w:t>the circumstances in which the State offence was committed (whether or not those circumstances are expressed to be elements of the offence); or</w:t>
      </w:r>
    </w:p>
    <w:p w:rsidR="001E18FF" w:rsidRPr="00410AB1" w:rsidRDefault="001E18FF" w:rsidP="0057661B">
      <w:pPr>
        <w:pStyle w:val="paragraph"/>
        <w:keepNext/>
        <w:keepLines/>
      </w:pPr>
      <w:r w:rsidRPr="00410AB1">
        <w:tab/>
        <w:t>(b)</w:t>
      </w:r>
      <w:r w:rsidRPr="00410AB1">
        <w:tab/>
        <w:t>either:</w:t>
      </w:r>
    </w:p>
    <w:p w:rsidR="001E18FF" w:rsidRPr="00410AB1" w:rsidRDefault="001E18FF" w:rsidP="001E18FF">
      <w:pPr>
        <w:pStyle w:val="paragraphsub"/>
      </w:pPr>
      <w:r w:rsidRPr="00410AB1">
        <w:tab/>
        <w:t>(i)</w:t>
      </w:r>
      <w:r w:rsidRPr="00410AB1">
        <w:tab/>
        <w:t>the ACC investigating them is incidental to the ACC investigating an offence against a law of the Commonwealth or a Territory; or</w:t>
      </w:r>
    </w:p>
    <w:p w:rsidR="001E18FF" w:rsidRPr="00410AB1" w:rsidRDefault="001E18FF" w:rsidP="001E18FF">
      <w:pPr>
        <w:pStyle w:val="paragraphsub"/>
      </w:pPr>
      <w:r w:rsidRPr="00410AB1">
        <w:tab/>
        <w:t>(ii)</w:t>
      </w:r>
      <w:r w:rsidRPr="00410AB1">
        <w:tab/>
        <w:t xml:space="preserve">the ACC undertaking an intelligence operation relating to them is incidental to the ACC undertaking an </w:t>
      </w:r>
      <w:r w:rsidRPr="00410AB1">
        <w:lastRenderedPageBreak/>
        <w:t>intelligence operation relating to an offence against a law of the Commonwealth or a Territory.</w:t>
      </w:r>
    </w:p>
    <w:p w:rsidR="001E18FF" w:rsidRPr="00410AB1" w:rsidRDefault="001E18FF" w:rsidP="001E18FF">
      <w:pPr>
        <w:pStyle w:val="SubsectionHead"/>
      </w:pPr>
      <w:r w:rsidRPr="00410AB1">
        <w:t>Federal aspect</w:t>
      </w:r>
    </w:p>
    <w:p w:rsidR="001E18FF" w:rsidRPr="00410AB1" w:rsidRDefault="001E18FF" w:rsidP="001E18FF">
      <w:pPr>
        <w:pStyle w:val="subsection"/>
      </w:pPr>
      <w:r w:rsidRPr="00410AB1">
        <w:tab/>
        <w:t>(2)</w:t>
      </w:r>
      <w:r w:rsidRPr="00410AB1">
        <w:tab/>
        <w:t xml:space="preserve">For the purposes of this Act, a State offence has a </w:t>
      </w:r>
      <w:r w:rsidRPr="00410AB1">
        <w:rPr>
          <w:b/>
          <w:i/>
        </w:rPr>
        <w:t>federal aspect</w:t>
      </w:r>
      <w:r w:rsidRPr="00410AB1">
        <w:t xml:space="preserve"> if, and only if:</w:t>
      </w:r>
    </w:p>
    <w:p w:rsidR="001E18FF" w:rsidRPr="00410AB1" w:rsidRDefault="001E18FF" w:rsidP="001E18FF">
      <w:pPr>
        <w:pStyle w:val="paragraph"/>
      </w:pPr>
      <w:r w:rsidRPr="00410AB1">
        <w:tab/>
        <w:t>(a)</w:t>
      </w:r>
      <w:r w:rsidRPr="00410AB1">
        <w:tab/>
        <w:t>both:</w:t>
      </w:r>
    </w:p>
    <w:p w:rsidR="001E18FF" w:rsidRPr="00410AB1" w:rsidRDefault="001E18FF" w:rsidP="001E18FF">
      <w:pPr>
        <w:pStyle w:val="paragraphsub"/>
      </w:pPr>
      <w:r w:rsidRPr="00410AB1">
        <w:tab/>
        <w:t>(i)</w:t>
      </w:r>
      <w:r w:rsidRPr="00410AB1">
        <w:tab/>
        <w:t>the State offence is not an ancillary offence; and</w:t>
      </w:r>
    </w:p>
    <w:p w:rsidR="001E18FF" w:rsidRPr="00410AB1" w:rsidRDefault="001E18FF" w:rsidP="001E18FF">
      <w:pPr>
        <w:pStyle w:val="paragraphsub"/>
      </w:pPr>
      <w:r w:rsidRPr="00410AB1">
        <w:tab/>
        <w:t>(ii)</w:t>
      </w:r>
      <w:r w:rsidRPr="00410AB1">
        <w:tab/>
        <w:t>assuming that the provision creating the State offence had been enacted by the Parliament of the Commonwealth instead of by the Parliament of the State—the provision would have been a valid law of the Commonwealth; or</w:t>
      </w:r>
    </w:p>
    <w:p w:rsidR="001E18FF" w:rsidRPr="00410AB1" w:rsidRDefault="001E18FF" w:rsidP="001E18FF">
      <w:pPr>
        <w:pStyle w:val="paragraph"/>
      </w:pPr>
      <w:r w:rsidRPr="00410AB1">
        <w:tab/>
        <w:t>(b)</w:t>
      </w:r>
      <w:r w:rsidRPr="00410AB1">
        <w:tab/>
        <w:t>both:</w:t>
      </w:r>
    </w:p>
    <w:p w:rsidR="001E18FF" w:rsidRPr="00410AB1" w:rsidRDefault="001E18FF" w:rsidP="001E18FF">
      <w:pPr>
        <w:pStyle w:val="paragraphsub"/>
      </w:pPr>
      <w:r w:rsidRPr="00410AB1">
        <w:tab/>
        <w:t>(i)</w:t>
      </w:r>
      <w:r w:rsidRPr="00410AB1">
        <w:tab/>
        <w:t>the State offence is an ancillary offence that relates to a particular primary offence; and</w:t>
      </w:r>
    </w:p>
    <w:p w:rsidR="001E18FF" w:rsidRPr="00410AB1" w:rsidRDefault="001E18FF" w:rsidP="00C37BE0">
      <w:pPr>
        <w:pStyle w:val="paragraphsub"/>
        <w:keepNext/>
        <w:keepLines/>
      </w:pPr>
      <w:r w:rsidRPr="00410AB1">
        <w:tab/>
        <w:t>(ii)</w:t>
      </w:r>
      <w:r w:rsidRPr="00410AB1">
        <w:tab/>
        <w:t>assuming that the provision creating the primary offence had been enacted by the Parliament of the Commonwealth instead of by the Parliament of the State—the provision would have been a valid law of the Commonwealth; or</w:t>
      </w:r>
    </w:p>
    <w:p w:rsidR="001E18FF" w:rsidRPr="00410AB1" w:rsidRDefault="001E18FF" w:rsidP="001E18FF">
      <w:pPr>
        <w:pStyle w:val="paragraph"/>
      </w:pPr>
      <w:r w:rsidRPr="00410AB1">
        <w:tab/>
        <w:t>(c)</w:t>
      </w:r>
      <w:r w:rsidRPr="00410AB1">
        <w:tab/>
        <w:t>assuming that the Parliament of the Commonwealth had enacted a provision that created an offence penalising the specific acts or omissions involved in committing the State offence—that provision would have been a valid law of the Commonwealth; or</w:t>
      </w:r>
    </w:p>
    <w:p w:rsidR="001E18FF" w:rsidRPr="00410AB1" w:rsidRDefault="001E18FF" w:rsidP="001E18FF">
      <w:pPr>
        <w:pStyle w:val="paragraph"/>
        <w:keepNext/>
      </w:pPr>
      <w:r w:rsidRPr="00410AB1">
        <w:tab/>
        <w:t>(d)</w:t>
      </w:r>
      <w:r w:rsidRPr="00410AB1">
        <w:tab/>
        <w:t>both:</w:t>
      </w:r>
    </w:p>
    <w:p w:rsidR="001E18FF" w:rsidRPr="00410AB1" w:rsidRDefault="001E18FF" w:rsidP="001E18FF">
      <w:pPr>
        <w:pStyle w:val="paragraphsub"/>
      </w:pPr>
      <w:r w:rsidRPr="00410AB1">
        <w:tab/>
        <w:t>(i)</w:t>
      </w:r>
      <w:r w:rsidRPr="00410AB1">
        <w:tab/>
        <w:t>the ACC is investigating a matter relating to a relevant criminal activity that relates to an offence against a law of the Commonwealth or a Territory; and</w:t>
      </w:r>
    </w:p>
    <w:p w:rsidR="001E18FF" w:rsidRPr="00410AB1" w:rsidRDefault="001E18FF" w:rsidP="001E18FF">
      <w:pPr>
        <w:pStyle w:val="paragraphsub"/>
      </w:pPr>
      <w:r w:rsidRPr="00410AB1">
        <w:tab/>
        <w:t>(ii)</w:t>
      </w:r>
      <w:r w:rsidRPr="00410AB1">
        <w:tab/>
        <w:t xml:space="preserve">if the ACC is investigating, or were to investigate, a matter relating to a relevant criminal activity that relates to the State offence—that investigation is, or would be, incidental to the investigation mentioned in </w:t>
      </w:r>
      <w:r w:rsidR="00410AB1">
        <w:t>subparagraph (</w:t>
      </w:r>
      <w:r w:rsidRPr="00410AB1">
        <w:t>i); or</w:t>
      </w:r>
    </w:p>
    <w:p w:rsidR="001E18FF" w:rsidRPr="00410AB1" w:rsidRDefault="001E18FF" w:rsidP="001E18FF">
      <w:pPr>
        <w:pStyle w:val="paragraph"/>
      </w:pPr>
      <w:r w:rsidRPr="00410AB1">
        <w:tab/>
        <w:t>(e)</w:t>
      </w:r>
      <w:r w:rsidRPr="00410AB1">
        <w:tab/>
        <w:t>both:</w:t>
      </w:r>
    </w:p>
    <w:p w:rsidR="001E18FF" w:rsidRPr="00410AB1" w:rsidRDefault="001E18FF" w:rsidP="001E18FF">
      <w:pPr>
        <w:pStyle w:val="paragraphsub"/>
      </w:pPr>
      <w:r w:rsidRPr="00410AB1">
        <w:lastRenderedPageBreak/>
        <w:tab/>
        <w:t>(i)</w:t>
      </w:r>
      <w:r w:rsidRPr="00410AB1">
        <w:tab/>
        <w:t>the ACC is undertaking an intelligence operation relating to an offence against a law of the Commonwealth or a Territory; and</w:t>
      </w:r>
    </w:p>
    <w:p w:rsidR="001E18FF" w:rsidRPr="00410AB1" w:rsidRDefault="001E18FF" w:rsidP="001E18FF">
      <w:pPr>
        <w:pStyle w:val="paragraphsub"/>
      </w:pPr>
      <w:r w:rsidRPr="00410AB1">
        <w:tab/>
        <w:t>(ii)</w:t>
      </w:r>
      <w:r w:rsidRPr="00410AB1">
        <w:tab/>
        <w:t xml:space="preserve">if the ACC is undertaking, or were to undertake, an intelligence operation relating to the State offence—that operation is, or would be, incidental to the operation mentioned in </w:t>
      </w:r>
      <w:r w:rsidR="00410AB1">
        <w:t>subparagraph (</w:t>
      </w:r>
      <w:r w:rsidRPr="00410AB1">
        <w:t>i).</w:t>
      </w:r>
    </w:p>
    <w:p w:rsidR="001E18FF" w:rsidRPr="00410AB1" w:rsidRDefault="001E18FF" w:rsidP="001E18FF">
      <w:pPr>
        <w:pStyle w:val="SubsectionHead"/>
      </w:pPr>
      <w:r w:rsidRPr="00410AB1">
        <w:t>Specificity of acts or omissions</w:t>
      </w:r>
    </w:p>
    <w:p w:rsidR="001E18FF" w:rsidRPr="00410AB1" w:rsidRDefault="001E18FF" w:rsidP="001E18FF">
      <w:pPr>
        <w:pStyle w:val="subsection"/>
      </w:pPr>
      <w:r w:rsidRPr="00410AB1">
        <w:tab/>
        <w:t>(3)</w:t>
      </w:r>
      <w:r w:rsidRPr="00410AB1">
        <w:tab/>
        <w:t xml:space="preserve">For the purposes of </w:t>
      </w:r>
      <w:r w:rsidR="00410AB1">
        <w:t>paragraph (</w:t>
      </w:r>
      <w:r w:rsidRPr="00410AB1">
        <w:t>2)(c), the specificity of the acts or omissions involved in committing a State offence is to be determined having regard to the circumstances in which the offence was committed (whether or not those circumstances are expressed to be elements of the offence).</w:t>
      </w:r>
    </w:p>
    <w:p w:rsidR="001E18FF" w:rsidRPr="00410AB1" w:rsidRDefault="001E18FF" w:rsidP="001E18FF">
      <w:pPr>
        <w:pStyle w:val="SubsectionHead"/>
      </w:pPr>
      <w:r w:rsidRPr="00410AB1">
        <w:t xml:space="preserve">State offences covered by </w:t>
      </w:r>
      <w:r w:rsidR="00410AB1">
        <w:t>paragraph (</w:t>
      </w:r>
      <w:r w:rsidRPr="00410AB1">
        <w:t>2)(c)</w:t>
      </w:r>
    </w:p>
    <w:p w:rsidR="001E18FF" w:rsidRPr="00410AB1" w:rsidRDefault="001E18FF" w:rsidP="001E18FF">
      <w:pPr>
        <w:pStyle w:val="subsection"/>
      </w:pPr>
      <w:r w:rsidRPr="00410AB1">
        <w:tab/>
        <w:t>(4)</w:t>
      </w:r>
      <w:r w:rsidRPr="00410AB1">
        <w:tab/>
        <w:t xml:space="preserve">A State offence is taken to be covered by </w:t>
      </w:r>
      <w:r w:rsidR="00410AB1">
        <w:t>paragraph (</w:t>
      </w:r>
      <w:r w:rsidRPr="00410AB1">
        <w:t>2)(c) if:</w:t>
      </w:r>
    </w:p>
    <w:p w:rsidR="001E18FF" w:rsidRPr="00410AB1" w:rsidRDefault="001E18FF" w:rsidP="001E18FF">
      <w:pPr>
        <w:pStyle w:val="paragraph"/>
      </w:pPr>
      <w:r w:rsidRPr="00410AB1">
        <w:tab/>
        <w:t>(a)</w:t>
      </w:r>
      <w:r w:rsidRPr="00410AB1">
        <w:tab/>
        <w:t>the State offence affects the interests of:</w:t>
      </w:r>
    </w:p>
    <w:p w:rsidR="001E18FF" w:rsidRPr="00410AB1" w:rsidRDefault="001E18FF" w:rsidP="001E18FF">
      <w:pPr>
        <w:pStyle w:val="paragraphsub"/>
      </w:pPr>
      <w:r w:rsidRPr="00410AB1">
        <w:tab/>
        <w:t>(i)</w:t>
      </w:r>
      <w:r w:rsidRPr="00410AB1">
        <w:tab/>
        <w:t>the Commonwealth; or</w:t>
      </w:r>
    </w:p>
    <w:p w:rsidR="001E18FF" w:rsidRPr="00410AB1" w:rsidRDefault="001E18FF" w:rsidP="001E18FF">
      <w:pPr>
        <w:pStyle w:val="paragraphsub"/>
      </w:pPr>
      <w:r w:rsidRPr="00410AB1">
        <w:tab/>
        <w:t>(ii)</w:t>
      </w:r>
      <w:r w:rsidRPr="00410AB1">
        <w:tab/>
        <w:t>an authority of the Commonwealth; or</w:t>
      </w:r>
    </w:p>
    <w:p w:rsidR="001E18FF" w:rsidRPr="00410AB1" w:rsidRDefault="001E18FF" w:rsidP="001E18FF">
      <w:pPr>
        <w:pStyle w:val="paragraphsub"/>
      </w:pPr>
      <w:r w:rsidRPr="00410AB1">
        <w:tab/>
        <w:t>(iii)</w:t>
      </w:r>
      <w:r w:rsidRPr="00410AB1">
        <w:tab/>
        <w:t>a constitutional corporation; or</w:t>
      </w:r>
    </w:p>
    <w:p w:rsidR="001E18FF" w:rsidRPr="00410AB1" w:rsidRDefault="001E18FF" w:rsidP="001E18FF">
      <w:pPr>
        <w:pStyle w:val="paragraph"/>
      </w:pPr>
      <w:r w:rsidRPr="00410AB1">
        <w:tab/>
        <w:t>(b)</w:t>
      </w:r>
      <w:r w:rsidRPr="00410AB1">
        <w:tab/>
        <w:t>the State offence was committed by a constitutional corporation; or</w:t>
      </w:r>
    </w:p>
    <w:p w:rsidR="001E18FF" w:rsidRPr="00410AB1" w:rsidRDefault="001E18FF" w:rsidP="001E18FF">
      <w:pPr>
        <w:pStyle w:val="paragraph"/>
      </w:pPr>
      <w:r w:rsidRPr="00410AB1">
        <w:tab/>
        <w:t>(c)</w:t>
      </w:r>
      <w:r w:rsidRPr="00410AB1">
        <w:tab/>
        <w:t>the State offence was committed in a Commonwealth place; or</w:t>
      </w:r>
    </w:p>
    <w:p w:rsidR="001E18FF" w:rsidRPr="00410AB1" w:rsidRDefault="001E18FF" w:rsidP="001E18FF">
      <w:pPr>
        <w:pStyle w:val="paragraph"/>
      </w:pPr>
      <w:r w:rsidRPr="00410AB1">
        <w:tab/>
        <w:t>(d)</w:t>
      </w:r>
      <w:r w:rsidRPr="00410AB1">
        <w:tab/>
        <w:t>the State offence involved the use of a postal service or other like service; or</w:t>
      </w:r>
    </w:p>
    <w:p w:rsidR="001E18FF" w:rsidRPr="00410AB1" w:rsidRDefault="001E18FF" w:rsidP="001E18FF">
      <w:pPr>
        <w:pStyle w:val="paragraph"/>
      </w:pPr>
      <w:r w:rsidRPr="00410AB1">
        <w:tab/>
        <w:t>(e)</w:t>
      </w:r>
      <w:r w:rsidRPr="00410AB1">
        <w:tab/>
        <w:t>the State offence involved an electronic communication; or</w:t>
      </w:r>
    </w:p>
    <w:p w:rsidR="001E18FF" w:rsidRPr="00410AB1" w:rsidRDefault="001E18FF" w:rsidP="001E18FF">
      <w:pPr>
        <w:pStyle w:val="paragraph"/>
      </w:pPr>
      <w:r w:rsidRPr="00410AB1">
        <w:tab/>
        <w:t>(f)</w:t>
      </w:r>
      <w:r w:rsidRPr="00410AB1">
        <w:tab/>
        <w:t>the State offence involved trade or commerce:</w:t>
      </w:r>
    </w:p>
    <w:p w:rsidR="001E18FF" w:rsidRPr="00410AB1" w:rsidRDefault="001E18FF" w:rsidP="001E18FF">
      <w:pPr>
        <w:pStyle w:val="paragraphsub"/>
      </w:pPr>
      <w:r w:rsidRPr="00410AB1">
        <w:tab/>
        <w:t>(i)</w:t>
      </w:r>
      <w:r w:rsidRPr="00410AB1">
        <w:tab/>
        <w:t xml:space="preserve">between </w:t>
      </w:r>
      <w:smartTag w:uri="urn:schemas-microsoft-com:office:smarttags" w:element="country-region">
        <w:smartTag w:uri="urn:schemas-microsoft-com:office:smarttags" w:element="place">
          <w:r w:rsidRPr="00410AB1">
            <w:t>Australia</w:t>
          </w:r>
        </w:smartTag>
      </w:smartTag>
      <w:r w:rsidRPr="00410AB1">
        <w:t xml:space="preserve"> and places outside </w:t>
      </w:r>
      <w:smartTag w:uri="urn:schemas-microsoft-com:office:smarttags" w:element="country-region">
        <w:smartTag w:uri="urn:schemas-microsoft-com:office:smarttags" w:element="place">
          <w:r w:rsidRPr="00410AB1">
            <w:t>Australia</w:t>
          </w:r>
        </w:smartTag>
      </w:smartTag>
      <w:r w:rsidRPr="00410AB1">
        <w:t>; or</w:t>
      </w:r>
    </w:p>
    <w:p w:rsidR="001E18FF" w:rsidRPr="00410AB1" w:rsidRDefault="001E18FF" w:rsidP="001E18FF">
      <w:pPr>
        <w:pStyle w:val="paragraphsub"/>
      </w:pPr>
      <w:r w:rsidRPr="00410AB1">
        <w:tab/>
        <w:t>(ii)</w:t>
      </w:r>
      <w:r w:rsidRPr="00410AB1">
        <w:tab/>
        <w:t>among the States; or</w:t>
      </w:r>
    </w:p>
    <w:p w:rsidR="001E18FF" w:rsidRPr="00410AB1" w:rsidRDefault="001E18FF" w:rsidP="001E18FF">
      <w:pPr>
        <w:pStyle w:val="paragraphsub"/>
      </w:pPr>
      <w:r w:rsidRPr="00410AB1">
        <w:tab/>
        <w:t>(iii)</w:t>
      </w:r>
      <w:r w:rsidRPr="00410AB1">
        <w:tab/>
        <w:t>within a Territory, between a State and a Territory or between 2 Territories; or</w:t>
      </w:r>
    </w:p>
    <w:p w:rsidR="001E18FF" w:rsidRPr="00410AB1" w:rsidRDefault="001E18FF" w:rsidP="0057661B">
      <w:pPr>
        <w:pStyle w:val="paragraph"/>
        <w:keepNext/>
        <w:keepLines/>
      </w:pPr>
      <w:r w:rsidRPr="00410AB1">
        <w:lastRenderedPageBreak/>
        <w:tab/>
        <w:t>(g)</w:t>
      </w:r>
      <w:r w:rsidRPr="00410AB1">
        <w:tab/>
        <w:t>the State offence involved:</w:t>
      </w:r>
    </w:p>
    <w:p w:rsidR="001E18FF" w:rsidRPr="00410AB1" w:rsidRDefault="001E18FF" w:rsidP="001E18FF">
      <w:pPr>
        <w:pStyle w:val="paragraphsub"/>
      </w:pPr>
      <w:r w:rsidRPr="00410AB1">
        <w:tab/>
        <w:t>(i)</w:t>
      </w:r>
      <w:r w:rsidRPr="00410AB1">
        <w:tab/>
        <w:t>banking (other than State banking not extending beyond the limits of the State concerned); or</w:t>
      </w:r>
    </w:p>
    <w:p w:rsidR="001E18FF" w:rsidRPr="00410AB1" w:rsidRDefault="001E18FF" w:rsidP="001E18FF">
      <w:pPr>
        <w:pStyle w:val="paragraphsub"/>
      </w:pPr>
      <w:r w:rsidRPr="00410AB1">
        <w:tab/>
        <w:t>(ii)</w:t>
      </w:r>
      <w:r w:rsidRPr="00410AB1">
        <w:tab/>
        <w:t>insurance (other than State insurance not extending beyond the limits of the State concerned); or</w:t>
      </w:r>
    </w:p>
    <w:p w:rsidR="001E18FF" w:rsidRPr="00410AB1" w:rsidRDefault="001E18FF" w:rsidP="001E18FF">
      <w:pPr>
        <w:pStyle w:val="paragraph"/>
      </w:pPr>
      <w:r w:rsidRPr="00410AB1">
        <w:tab/>
        <w:t>(h)</w:t>
      </w:r>
      <w:r w:rsidRPr="00410AB1">
        <w:tab/>
        <w:t xml:space="preserve">the State offence relates to a matter outside </w:t>
      </w:r>
      <w:smartTag w:uri="urn:schemas-microsoft-com:office:smarttags" w:element="country-region">
        <w:smartTag w:uri="urn:schemas-microsoft-com:office:smarttags" w:element="place">
          <w:r w:rsidRPr="00410AB1">
            <w:t>Australia</w:t>
          </w:r>
        </w:smartTag>
      </w:smartTag>
      <w:r w:rsidRPr="00410AB1">
        <w:t>.</w:t>
      </w:r>
    </w:p>
    <w:p w:rsidR="001E18FF" w:rsidRPr="00410AB1" w:rsidRDefault="001E18FF" w:rsidP="001E18FF">
      <w:pPr>
        <w:pStyle w:val="subsection"/>
      </w:pPr>
      <w:r w:rsidRPr="00410AB1">
        <w:tab/>
        <w:t>(5)</w:t>
      </w:r>
      <w:r w:rsidRPr="00410AB1">
        <w:tab/>
      </w:r>
      <w:r w:rsidR="00410AB1">
        <w:t>Subsection (</w:t>
      </w:r>
      <w:r w:rsidRPr="00410AB1">
        <w:t xml:space="preserve">4) does not limit </w:t>
      </w:r>
      <w:r w:rsidR="00410AB1">
        <w:t>paragraph (</w:t>
      </w:r>
      <w:r w:rsidRPr="00410AB1">
        <w:t>2)(c).</w:t>
      </w:r>
    </w:p>
    <w:p w:rsidR="001E18FF" w:rsidRPr="00410AB1" w:rsidRDefault="001E18FF" w:rsidP="001E18FF">
      <w:pPr>
        <w:pStyle w:val="SubsectionHead"/>
      </w:pPr>
      <w:r w:rsidRPr="00410AB1">
        <w:t>Definitions</w:t>
      </w:r>
    </w:p>
    <w:p w:rsidR="001E18FF" w:rsidRPr="00410AB1" w:rsidRDefault="001E18FF" w:rsidP="001E18FF">
      <w:pPr>
        <w:pStyle w:val="subsection"/>
      </w:pPr>
      <w:r w:rsidRPr="00410AB1">
        <w:tab/>
        <w:t>(6)</w:t>
      </w:r>
      <w:r w:rsidRPr="00410AB1">
        <w:tab/>
        <w:t>In this section:</w:t>
      </w:r>
    </w:p>
    <w:p w:rsidR="001E18FF" w:rsidRPr="00410AB1" w:rsidRDefault="001E18FF" w:rsidP="001E18FF">
      <w:pPr>
        <w:pStyle w:val="Definition"/>
      </w:pPr>
      <w:r w:rsidRPr="00410AB1">
        <w:rPr>
          <w:b/>
          <w:i/>
        </w:rPr>
        <w:t>ancillary offence</w:t>
      </w:r>
      <w:r w:rsidRPr="00410AB1">
        <w:t xml:space="preserve">, in relation to an offence (the </w:t>
      </w:r>
      <w:r w:rsidRPr="00410AB1">
        <w:rPr>
          <w:b/>
          <w:i/>
        </w:rPr>
        <w:t>primary offence</w:t>
      </w:r>
      <w:r w:rsidRPr="00410AB1">
        <w:t>), means:</w:t>
      </w:r>
    </w:p>
    <w:p w:rsidR="001E18FF" w:rsidRPr="00410AB1" w:rsidRDefault="001E18FF" w:rsidP="001E18FF">
      <w:pPr>
        <w:pStyle w:val="paragraph"/>
      </w:pPr>
      <w:r w:rsidRPr="00410AB1">
        <w:tab/>
        <w:t>(a)</w:t>
      </w:r>
      <w:r w:rsidRPr="00410AB1">
        <w:tab/>
        <w:t>an offence of conspiring to commit the primary offence; or</w:t>
      </w:r>
    </w:p>
    <w:p w:rsidR="001E18FF" w:rsidRPr="00410AB1" w:rsidRDefault="001E18FF" w:rsidP="001E18FF">
      <w:pPr>
        <w:pStyle w:val="paragraph"/>
      </w:pPr>
      <w:r w:rsidRPr="00410AB1">
        <w:tab/>
        <w:t>(b)</w:t>
      </w:r>
      <w:r w:rsidRPr="00410AB1">
        <w:tab/>
        <w:t>an offence of aiding, abetting, counselling or procuring, or being in any way knowingly concerned in, the commission of the primary offence; or</w:t>
      </w:r>
    </w:p>
    <w:p w:rsidR="001E18FF" w:rsidRPr="00410AB1" w:rsidRDefault="001E18FF" w:rsidP="001E18FF">
      <w:pPr>
        <w:pStyle w:val="paragraph"/>
      </w:pPr>
      <w:r w:rsidRPr="00410AB1">
        <w:tab/>
        <w:t>(c)</w:t>
      </w:r>
      <w:r w:rsidRPr="00410AB1">
        <w:tab/>
        <w:t>an offence of attempting to commit the primary offence.</w:t>
      </w:r>
    </w:p>
    <w:p w:rsidR="001E18FF" w:rsidRPr="00410AB1" w:rsidRDefault="001E18FF" w:rsidP="001E18FF">
      <w:pPr>
        <w:pStyle w:val="Definition"/>
      </w:pPr>
      <w:r w:rsidRPr="00410AB1">
        <w:rPr>
          <w:b/>
          <w:i/>
        </w:rPr>
        <w:t>Commonwealth place</w:t>
      </w:r>
      <w:r w:rsidRPr="00410AB1">
        <w:t xml:space="preserve"> has the same meaning as in the </w:t>
      </w:r>
      <w:r w:rsidRPr="00410AB1">
        <w:rPr>
          <w:i/>
        </w:rPr>
        <w:t>Commonwealth Places (Application of Laws) Act 1970</w:t>
      </w:r>
      <w:r w:rsidRPr="00410AB1">
        <w:t>.</w:t>
      </w:r>
    </w:p>
    <w:p w:rsidR="001E18FF" w:rsidRPr="00410AB1" w:rsidRDefault="001E18FF" w:rsidP="001E18FF">
      <w:pPr>
        <w:pStyle w:val="Definition"/>
      </w:pPr>
      <w:r w:rsidRPr="00410AB1">
        <w:rPr>
          <w:b/>
          <w:i/>
        </w:rPr>
        <w:t>constitutional corporation</w:t>
      </w:r>
      <w:r w:rsidRPr="00410AB1">
        <w:t xml:space="preserve"> means a corporation to which paragraph</w:t>
      </w:r>
      <w:r w:rsidR="00410AB1">
        <w:t> </w:t>
      </w:r>
      <w:r w:rsidRPr="00410AB1">
        <w:t>51(xx) of the Constitution applies.</w:t>
      </w:r>
    </w:p>
    <w:p w:rsidR="001E18FF" w:rsidRPr="00410AB1" w:rsidRDefault="001E18FF" w:rsidP="001E18FF">
      <w:pPr>
        <w:pStyle w:val="Definition"/>
      </w:pPr>
      <w:r w:rsidRPr="00410AB1">
        <w:rPr>
          <w:b/>
          <w:i/>
        </w:rPr>
        <w:t>electronic communication</w:t>
      </w:r>
      <w:r w:rsidRPr="00410AB1">
        <w:t xml:space="preserve"> means a communication of information:</w:t>
      </w:r>
    </w:p>
    <w:p w:rsidR="001E18FF" w:rsidRPr="00410AB1" w:rsidRDefault="001E18FF" w:rsidP="001E18FF">
      <w:pPr>
        <w:pStyle w:val="paragraph"/>
      </w:pPr>
      <w:r w:rsidRPr="00410AB1">
        <w:tab/>
        <w:t>(a)</w:t>
      </w:r>
      <w:r w:rsidRPr="00410AB1">
        <w:tab/>
        <w:t>whether in the form of text; or</w:t>
      </w:r>
    </w:p>
    <w:p w:rsidR="001E18FF" w:rsidRPr="00410AB1" w:rsidRDefault="001E18FF" w:rsidP="001E18FF">
      <w:pPr>
        <w:pStyle w:val="paragraph"/>
      </w:pPr>
      <w:r w:rsidRPr="00410AB1">
        <w:tab/>
        <w:t>(b)</w:t>
      </w:r>
      <w:r w:rsidRPr="00410AB1">
        <w:tab/>
        <w:t>whether in the form of data; or</w:t>
      </w:r>
    </w:p>
    <w:p w:rsidR="001E18FF" w:rsidRPr="00410AB1" w:rsidRDefault="001E18FF" w:rsidP="001E18FF">
      <w:pPr>
        <w:pStyle w:val="paragraph"/>
      </w:pPr>
      <w:r w:rsidRPr="00410AB1">
        <w:tab/>
        <w:t>(c)</w:t>
      </w:r>
      <w:r w:rsidRPr="00410AB1">
        <w:tab/>
        <w:t>whether in the form of speech, music or other sounds; or</w:t>
      </w:r>
    </w:p>
    <w:p w:rsidR="001E18FF" w:rsidRPr="00410AB1" w:rsidRDefault="001E18FF" w:rsidP="001E18FF">
      <w:pPr>
        <w:pStyle w:val="paragraph"/>
      </w:pPr>
      <w:r w:rsidRPr="00410AB1">
        <w:tab/>
        <w:t>(d)</w:t>
      </w:r>
      <w:r w:rsidRPr="00410AB1">
        <w:tab/>
        <w:t>whether in the form of visual images (animated or otherwise); or</w:t>
      </w:r>
    </w:p>
    <w:p w:rsidR="001E18FF" w:rsidRPr="00410AB1" w:rsidRDefault="001E18FF" w:rsidP="001E18FF">
      <w:pPr>
        <w:pStyle w:val="paragraph"/>
      </w:pPr>
      <w:r w:rsidRPr="00410AB1">
        <w:tab/>
        <w:t>(e)</w:t>
      </w:r>
      <w:r w:rsidRPr="00410AB1">
        <w:tab/>
        <w:t>whether in any other form; or</w:t>
      </w:r>
    </w:p>
    <w:p w:rsidR="001E18FF" w:rsidRPr="00410AB1" w:rsidRDefault="001E18FF" w:rsidP="001E18FF">
      <w:pPr>
        <w:pStyle w:val="paragraph"/>
      </w:pPr>
      <w:r w:rsidRPr="00410AB1">
        <w:tab/>
        <w:t>(f)</w:t>
      </w:r>
      <w:r w:rsidRPr="00410AB1">
        <w:tab/>
        <w:t>whether in any combination of forms;</w:t>
      </w:r>
    </w:p>
    <w:p w:rsidR="001E18FF" w:rsidRPr="00410AB1" w:rsidRDefault="001E18FF" w:rsidP="001E18FF">
      <w:pPr>
        <w:pStyle w:val="subsection2"/>
      </w:pPr>
      <w:r w:rsidRPr="00410AB1">
        <w:t>by means of guided and/or unguided electromagnetic energy.</w:t>
      </w:r>
    </w:p>
    <w:p w:rsidR="00335D93" w:rsidRPr="00410AB1" w:rsidRDefault="00335D93" w:rsidP="00335D93">
      <w:pPr>
        <w:pStyle w:val="Definition"/>
      </w:pPr>
      <w:r w:rsidRPr="00410AB1">
        <w:rPr>
          <w:b/>
          <w:i/>
        </w:rPr>
        <w:lastRenderedPageBreak/>
        <w:t>intelligence operation</w:t>
      </w:r>
      <w:r w:rsidRPr="00410AB1">
        <w:t xml:space="preserve"> means an operation that is primarily directed towards the collection, correlation, analysis or dissemination of criminal information and intelligence relating to relevant criminal activity, but that may involve the investigation of matters relating to relevant criminal activity.</w:t>
      </w:r>
    </w:p>
    <w:p w:rsidR="001E18FF" w:rsidRPr="00410AB1" w:rsidRDefault="001E18FF" w:rsidP="001E18FF">
      <w:pPr>
        <w:pStyle w:val="Definition"/>
      </w:pPr>
      <w:r w:rsidRPr="00410AB1">
        <w:rPr>
          <w:b/>
          <w:i/>
        </w:rPr>
        <w:t>State offence</w:t>
      </w:r>
      <w:r w:rsidRPr="00410AB1">
        <w:t xml:space="preserve"> means an offence against a law of a State.</w:t>
      </w:r>
    </w:p>
    <w:p w:rsidR="007973C7" w:rsidRPr="00410AB1" w:rsidRDefault="007973C7" w:rsidP="007973C7">
      <w:pPr>
        <w:pStyle w:val="ActHead5"/>
      </w:pPr>
      <w:bookmarkStart w:id="7" w:name="_Toc426612607"/>
      <w:r w:rsidRPr="00410AB1">
        <w:rPr>
          <w:rStyle w:val="CharSectno"/>
        </w:rPr>
        <w:t>4B</w:t>
      </w:r>
      <w:r w:rsidRPr="00410AB1">
        <w:t xml:space="preserve">  </w:t>
      </w:r>
      <w:r w:rsidRPr="00410AB1">
        <w:rPr>
          <w:i/>
        </w:rPr>
        <w:t>Examination material</w:t>
      </w:r>
      <w:r w:rsidRPr="00410AB1">
        <w:t xml:space="preserve"> and </w:t>
      </w:r>
      <w:r w:rsidRPr="00410AB1">
        <w:rPr>
          <w:i/>
        </w:rPr>
        <w:t>examinee</w:t>
      </w:r>
      <w:bookmarkEnd w:id="7"/>
    </w:p>
    <w:p w:rsidR="007973C7" w:rsidRPr="00410AB1" w:rsidRDefault="007973C7" w:rsidP="007973C7">
      <w:pPr>
        <w:pStyle w:val="subsection"/>
      </w:pPr>
      <w:r w:rsidRPr="00410AB1">
        <w:tab/>
        <w:t>(1)</w:t>
      </w:r>
      <w:r w:rsidRPr="00410AB1">
        <w:tab/>
      </w:r>
      <w:r w:rsidRPr="00410AB1">
        <w:rPr>
          <w:b/>
          <w:i/>
        </w:rPr>
        <w:t>Examination material</w:t>
      </w:r>
      <w:r w:rsidRPr="00410AB1">
        <w:t xml:space="preserve"> is:</w:t>
      </w:r>
    </w:p>
    <w:p w:rsidR="007973C7" w:rsidRPr="00410AB1" w:rsidRDefault="007973C7" w:rsidP="007973C7">
      <w:pPr>
        <w:pStyle w:val="paragraph"/>
      </w:pPr>
      <w:r w:rsidRPr="00410AB1">
        <w:tab/>
        <w:t>(a)</w:t>
      </w:r>
      <w:r w:rsidRPr="00410AB1">
        <w:tab/>
        <w:t>any evidence given by a person before an examiner at an examination; or</w:t>
      </w:r>
    </w:p>
    <w:p w:rsidR="007973C7" w:rsidRPr="00410AB1" w:rsidRDefault="007973C7" w:rsidP="007973C7">
      <w:pPr>
        <w:pStyle w:val="paragraph"/>
      </w:pPr>
      <w:r w:rsidRPr="00410AB1">
        <w:tab/>
        <w:t>(b)</w:t>
      </w:r>
      <w:r w:rsidRPr="00410AB1">
        <w:tab/>
        <w:t>a document or thing produced by a person to an examiner at an examination; or</w:t>
      </w:r>
    </w:p>
    <w:p w:rsidR="007973C7" w:rsidRPr="00410AB1" w:rsidRDefault="007973C7" w:rsidP="007973C7">
      <w:pPr>
        <w:pStyle w:val="paragraph"/>
      </w:pPr>
      <w:r w:rsidRPr="00410AB1">
        <w:tab/>
        <w:t>(c)</w:t>
      </w:r>
      <w:r w:rsidRPr="00410AB1">
        <w:tab/>
        <w:t>any information that might enable a person who has given evidence before an examiner at an examination to be identified; or</w:t>
      </w:r>
    </w:p>
    <w:p w:rsidR="007973C7" w:rsidRPr="00410AB1" w:rsidRDefault="007973C7" w:rsidP="007973C7">
      <w:pPr>
        <w:pStyle w:val="paragraph"/>
      </w:pPr>
      <w:r w:rsidRPr="00410AB1">
        <w:tab/>
        <w:t>(d)</w:t>
      </w:r>
      <w:r w:rsidRPr="00410AB1">
        <w:tab/>
        <w:t>the fact that a person has given or may be about to give evidence at an examination.</w:t>
      </w:r>
    </w:p>
    <w:p w:rsidR="007973C7" w:rsidRPr="00410AB1" w:rsidRDefault="007973C7" w:rsidP="007973C7">
      <w:pPr>
        <w:pStyle w:val="subsection"/>
      </w:pPr>
      <w:r w:rsidRPr="00410AB1">
        <w:tab/>
        <w:t>(2)</w:t>
      </w:r>
      <w:r w:rsidRPr="00410AB1">
        <w:tab/>
        <w:t xml:space="preserve">To avoid doubt, information, a document or a thing is not covered by </w:t>
      </w:r>
      <w:r w:rsidR="00410AB1">
        <w:t>paragraph (</w:t>
      </w:r>
      <w:r w:rsidRPr="00410AB1">
        <w:t>1)(a) or (b) to the extent that it is obtained otherwise than at an examination.</w:t>
      </w:r>
    </w:p>
    <w:p w:rsidR="007973C7" w:rsidRPr="00410AB1" w:rsidRDefault="007973C7" w:rsidP="007973C7">
      <w:pPr>
        <w:pStyle w:val="notetext"/>
      </w:pPr>
      <w:r w:rsidRPr="00410AB1">
        <w:t>Example:</w:t>
      </w:r>
      <w:r w:rsidRPr="00410AB1">
        <w:tab/>
        <w:t>Before a document is produced at an examination, a law enforcement agency obtains a copy of the document when executing a search warrant. The copy obtained under the warrant is not examination material.</w:t>
      </w:r>
    </w:p>
    <w:p w:rsidR="007973C7" w:rsidRPr="00410AB1" w:rsidRDefault="007973C7" w:rsidP="007973C7">
      <w:pPr>
        <w:pStyle w:val="subsection"/>
      </w:pPr>
      <w:r w:rsidRPr="00410AB1">
        <w:tab/>
        <w:t>(3)</w:t>
      </w:r>
      <w:r w:rsidRPr="00410AB1">
        <w:tab/>
        <w:t xml:space="preserve">The </w:t>
      </w:r>
      <w:r w:rsidRPr="00410AB1">
        <w:rPr>
          <w:b/>
          <w:i/>
        </w:rPr>
        <w:t>examinee</w:t>
      </w:r>
      <w:r w:rsidRPr="00410AB1">
        <w:t xml:space="preserve"> is:</w:t>
      </w:r>
    </w:p>
    <w:p w:rsidR="007973C7" w:rsidRPr="00410AB1" w:rsidRDefault="007973C7" w:rsidP="007973C7">
      <w:pPr>
        <w:pStyle w:val="paragraph"/>
      </w:pPr>
      <w:r w:rsidRPr="00410AB1">
        <w:tab/>
        <w:t>(a)</w:t>
      </w:r>
      <w:r w:rsidRPr="00410AB1">
        <w:tab/>
        <w:t xml:space="preserve">for an examination or examination material—the person referred to in </w:t>
      </w:r>
      <w:r w:rsidR="00410AB1">
        <w:t>paragraph (</w:t>
      </w:r>
      <w:r w:rsidRPr="00410AB1">
        <w:t>1)(a), (b), (c) or (d); or</w:t>
      </w:r>
    </w:p>
    <w:p w:rsidR="007973C7" w:rsidRPr="00410AB1" w:rsidRDefault="007973C7" w:rsidP="007973C7">
      <w:pPr>
        <w:pStyle w:val="paragraph"/>
      </w:pPr>
      <w:r w:rsidRPr="00410AB1">
        <w:tab/>
        <w:t>(b)</w:t>
      </w:r>
      <w:r w:rsidRPr="00410AB1">
        <w:tab/>
        <w:t>for derivative material—the person who is the examinee for the examination material from which the derivative material was obtained.</w:t>
      </w:r>
    </w:p>
    <w:p w:rsidR="007973C7" w:rsidRPr="00410AB1" w:rsidRDefault="007973C7" w:rsidP="007973C7">
      <w:pPr>
        <w:pStyle w:val="ActHead5"/>
      </w:pPr>
      <w:bookmarkStart w:id="8" w:name="_Toc426612608"/>
      <w:r w:rsidRPr="00410AB1">
        <w:rPr>
          <w:rStyle w:val="CharSectno"/>
        </w:rPr>
        <w:lastRenderedPageBreak/>
        <w:t>4C</w:t>
      </w:r>
      <w:r w:rsidRPr="00410AB1">
        <w:t xml:space="preserve">  </w:t>
      </w:r>
      <w:r w:rsidRPr="00410AB1">
        <w:rPr>
          <w:i/>
        </w:rPr>
        <w:t>Resolved</w:t>
      </w:r>
      <w:bookmarkEnd w:id="8"/>
    </w:p>
    <w:p w:rsidR="007973C7" w:rsidRPr="00410AB1" w:rsidRDefault="007973C7" w:rsidP="007973C7">
      <w:pPr>
        <w:pStyle w:val="subsection"/>
      </w:pPr>
      <w:r w:rsidRPr="00410AB1">
        <w:tab/>
        <w:t>(1)</w:t>
      </w:r>
      <w:r w:rsidRPr="00410AB1">
        <w:tab/>
        <w:t xml:space="preserve">A charge for an offence is </w:t>
      </w:r>
      <w:r w:rsidRPr="00410AB1">
        <w:rPr>
          <w:b/>
          <w:i/>
        </w:rPr>
        <w:t>resolved</w:t>
      </w:r>
      <w:r w:rsidRPr="00410AB1">
        <w:t xml:space="preserve"> in relation to a person at the later of the following times:</w:t>
      </w:r>
    </w:p>
    <w:p w:rsidR="007973C7" w:rsidRPr="00410AB1" w:rsidRDefault="007973C7" w:rsidP="007973C7">
      <w:pPr>
        <w:pStyle w:val="paragraph"/>
      </w:pPr>
      <w:r w:rsidRPr="00410AB1">
        <w:tab/>
        <w:t>(a)</w:t>
      </w:r>
      <w:r w:rsidRPr="00410AB1">
        <w:tab/>
        <w:t>when:</w:t>
      </w:r>
    </w:p>
    <w:p w:rsidR="007973C7" w:rsidRPr="00410AB1" w:rsidRDefault="007973C7" w:rsidP="007973C7">
      <w:pPr>
        <w:pStyle w:val="paragraphsub"/>
      </w:pPr>
      <w:r w:rsidRPr="00410AB1">
        <w:tab/>
        <w:t>(i)</w:t>
      </w:r>
      <w:r w:rsidRPr="00410AB1">
        <w:tab/>
        <w:t>the charge is withdrawn; or</w:t>
      </w:r>
    </w:p>
    <w:p w:rsidR="007973C7" w:rsidRPr="00410AB1" w:rsidRDefault="007973C7" w:rsidP="007973C7">
      <w:pPr>
        <w:pStyle w:val="paragraphsub"/>
      </w:pPr>
      <w:r w:rsidRPr="00410AB1">
        <w:tab/>
        <w:t>(ii)</w:t>
      </w:r>
      <w:r w:rsidRPr="00410AB1">
        <w:tab/>
        <w:t>the charge is dismissed; or</w:t>
      </w:r>
    </w:p>
    <w:p w:rsidR="007973C7" w:rsidRPr="00410AB1" w:rsidRDefault="007973C7" w:rsidP="007973C7">
      <w:pPr>
        <w:pStyle w:val="paragraphsub"/>
      </w:pPr>
      <w:r w:rsidRPr="00410AB1">
        <w:tab/>
        <w:t>(iii)</w:t>
      </w:r>
      <w:r w:rsidRPr="00410AB1">
        <w:tab/>
        <w:t>the person is not committed on the charge following a committal hearing; or</w:t>
      </w:r>
    </w:p>
    <w:p w:rsidR="007973C7" w:rsidRPr="00410AB1" w:rsidRDefault="007973C7" w:rsidP="007973C7">
      <w:pPr>
        <w:pStyle w:val="paragraphsub"/>
      </w:pPr>
      <w:r w:rsidRPr="00410AB1">
        <w:tab/>
        <w:t>(iv)</w:t>
      </w:r>
      <w:r w:rsidRPr="00410AB1">
        <w:tab/>
        <w:t>the person is acquitted of the offence; or</w:t>
      </w:r>
    </w:p>
    <w:p w:rsidR="007973C7" w:rsidRPr="00410AB1" w:rsidRDefault="007973C7" w:rsidP="007973C7">
      <w:pPr>
        <w:pStyle w:val="paragraphsub"/>
      </w:pPr>
      <w:r w:rsidRPr="00410AB1">
        <w:tab/>
        <w:t>(v)</w:t>
      </w:r>
      <w:r w:rsidRPr="00410AB1">
        <w:tab/>
        <w:t>the person is sentenced for the offence; or</w:t>
      </w:r>
    </w:p>
    <w:p w:rsidR="007973C7" w:rsidRPr="00410AB1" w:rsidRDefault="007973C7" w:rsidP="007973C7">
      <w:pPr>
        <w:pStyle w:val="paragraphsub"/>
      </w:pPr>
      <w:r w:rsidRPr="00410AB1">
        <w:tab/>
        <w:t>(vi)</w:t>
      </w:r>
      <w:r w:rsidRPr="00410AB1">
        <w:tab/>
        <w:t>the person is dealt with by being the subject of an order made as a consequence of a finding of guilt; or</w:t>
      </w:r>
    </w:p>
    <w:p w:rsidR="007973C7" w:rsidRPr="00410AB1" w:rsidRDefault="007973C7" w:rsidP="007973C7">
      <w:pPr>
        <w:pStyle w:val="paragraphsub"/>
      </w:pPr>
      <w:r w:rsidRPr="00410AB1">
        <w:tab/>
        <w:t>(vii)</w:t>
      </w:r>
      <w:r w:rsidRPr="00410AB1">
        <w:tab/>
        <w:t>the charge is otherwise finally dealt with;</w:t>
      </w:r>
    </w:p>
    <w:p w:rsidR="007973C7" w:rsidRPr="00410AB1" w:rsidRDefault="007973C7" w:rsidP="007973C7">
      <w:pPr>
        <w:pStyle w:val="paragraph"/>
      </w:pPr>
      <w:r w:rsidRPr="00410AB1">
        <w:tab/>
        <w:t>(b)</w:t>
      </w:r>
      <w:r w:rsidRPr="00410AB1">
        <w:tab/>
        <w:t>if an appeal relating to the charge is not lodged within the period for lodging such an appeal—when that period ends;</w:t>
      </w:r>
    </w:p>
    <w:p w:rsidR="007973C7" w:rsidRPr="00410AB1" w:rsidRDefault="007973C7" w:rsidP="007973C7">
      <w:pPr>
        <w:pStyle w:val="paragraph"/>
      </w:pPr>
      <w:r w:rsidRPr="00410AB1">
        <w:tab/>
        <w:t>(c)</w:t>
      </w:r>
      <w:r w:rsidRPr="00410AB1">
        <w:tab/>
        <w:t>if an appeal relating to the charge is lodged—when the appeal lapses or is finally determined.</w:t>
      </w:r>
    </w:p>
    <w:p w:rsidR="007973C7" w:rsidRPr="00410AB1" w:rsidRDefault="007973C7" w:rsidP="007973C7">
      <w:pPr>
        <w:pStyle w:val="subsection2"/>
      </w:pPr>
      <w:r w:rsidRPr="00410AB1">
        <w:t xml:space="preserve">Despite </w:t>
      </w:r>
      <w:r w:rsidR="00410AB1">
        <w:t>paragraph (</w:t>
      </w:r>
      <w:r w:rsidRPr="00410AB1">
        <w:t xml:space="preserve">b), if an appeal relating to the charge is lodged after that period ends, the charge ceases to be </w:t>
      </w:r>
      <w:r w:rsidRPr="00410AB1">
        <w:rPr>
          <w:b/>
          <w:i/>
        </w:rPr>
        <w:t>resolved</w:t>
      </w:r>
      <w:r w:rsidRPr="00410AB1">
        <w:t xml:space="preserve"> until that appeal lapses or is finally determined.</w:t>
      </w:r>
    </w:p>
    <w:p w:rsidR="007973C7" w:rsidRPr="00410AB1" w:rsidRDefault="007973C7" w:rsidP="007973C7">
      <w:pPr>
        <w:pStyle w:val="subsection"/>
      </w:pPr>
      <w:r w:rsidRPr="00410AB1">
        <w:tab/>
        <w:t>(2)</w:t>
      </w:r>
      <w:r w:rsidRPr="00410AB1">
        <w:tab/>
        <w:t xml:space="preserve">A confiscation proceeding is </w:t>
      </w:r>
      <w:r w:rsidRPr="00410AB1">
        <w:rPr>
          <w:b/>
          <w:i/>
        </w:rPr>
        <w:t>resolved</w:t>
      </w:r>
      <w:r w:rsidRPr="00410AB1">
        <w:t xml:space="preserve"> in relation to a person at the later of the following times:</w:t>
      </w:r>
    </w:p>
    <w:p w:rsidR="007973C7" w:rsidRPr="00410AB1" w:rsidRDefault="007973C7" w:rsidP="007973C7">
      <w:pPr>
        <w:pStyle w:val="paragraph"/>
      </w:pPr>
      <w:r w:rsidRPr="00410AB1">
        <w:tab/>
        <w:t>(a)</w:t>
      </w:r>
      <w:r w:rsidRPr="00410AB1">
        <w:tab/>
        <w:t>when the proceeding is discontinued;</w:t>
      </w:r>
    </w:p>
    <w:p w:rsidR="007973C7" w:rsidRPr="00410AB1" w:rsidRDefault="007973C7" w:rsidP="007973C7">
      <w:pPr>
        <w:pStyle w:val="paragraph"/>
      </w:pPr>
      <w:r w:rsidRPr="00410AB1">
        <w:tab/>
        <w:t>(b)</w:t>
      </w:r>
      <w:r w:rsidRPr="00410AB1">
        <w:tab/>
        <w:t>if an appeal relating to the proceeding is not lodged within the period for lodging such an appeal—when that period ends;</w:t>
      </w:r>
    </w:p>
    <w:p w:rsidR="007973C7" w:rsidRPr="00410AB1" w:rsidRDefault="007973C7" w:rsidP="007973C7">
      <w:pPr>
        <w:pStyle w:val="paragraph"/>
      </w:pPr>
      <w:r w:rsidRPr="00410AB1">
        <w:tab/>
        <w:t>(c)</w:t>
      </w:r>
      <w:r w:rsidRPr="00410AB1">
        <w:tab/>
        <w:t>if an appeal relating to the proceeding is lodged—when the appeal lapses or is finally determined.</w:t>
      </w:r>
    </w:p>
    <w:p w:rsidR="007973C7" w:rsidRPr="00410AB1" w:rsidRDefault="007973C7" w:rsidP="007973C7">
      <w:pPr>
        <w:pStyle w:val="subsection2"/>
      </w:pPr>
      <w:r w:rsidRPr="00410AB1">
        <w:t xml:space="preserve">Despite </w:t>
      </w:r>
      <w:r w:rsidR="00410AB1">
        <w:t>paragraph (</w:t>
      </w:r>
      <w:r w:rsidRPr="00410AB1">
        <w:t xml:space="preserve">b), if an appeal relating to the proceeding is lodged after that period ends, the proceeding ceases to be </w:t>
      </w:r>
      <w:r w:rsidRPr="00410AB1">
        <w:rPr>
          <w:b/>
          <w:i/>
        </w:rPr>
        <w:t>resolved</w:t>
      </w:r>
      <w:r w:rsidRPr="00410AB1">
        <w:t xml:space="preserve"> until that appeal lapses or is finally determined.</w:t>
      </w:r>
    </w:p>
    <w:p w:rsidR="009F50DA" w:rsidRPr="00410AB1" w:rsidRDefault="009F50DA" w:rsidP="009F50DA">
      <w:pPr>
        <w:pStyle w:val="ActHead5"/>
      </w:pPr>
      <w:bookmarkStart w:id="9" w:name="_Toc426612609"/>
      <w:r w:rsidRPr="00410AB1">
        <w:rPr>
          <w:rStyle w:val="CharSectno"/>
        </w:rPr>
        <w:lastRenderedPageBreak/>
        <w:t>5</w:t>
      </w:r>
      <w:r w:rsidRPr="00410AB1">
        <w:t xml:space="preserve">  Act to bind Crown</w:t>
      </w:r>
      <w:bookmarkEnd w:id="9"/>
    </w:p>
    <w:p w:rsidR="009F50DA" w:rsidRPr="00410AB1" w:rsidRDefault="009F50DA" w:rsidP="009F50DA">
      <w:pPr>
        <w:pStyle w:val="subsection"/>
      </w:pPr>
      <w:r w:rsidRPr="00410AB1">
        <w:tab/>
      </w:r>
      <w:r w:rsidRPr="00410AB1">
        <w:tab/>
        <w:t>This Act binds the Crown in right of the Commonwealth, of each of the States, of the Northern Territory</w:t>
      </w:r>
      <w:r w:rsidR="00991C99" w:rsidRPr="00410AB1">
        <w:t xml:space="preserve"> </w:t>
      </w:r>
      <w:r w:rsidRPr="00410AB1">
        <w:t>, of the Australian Capital Territory, and of Norfolk Island.</w:t>
      </w:r>
    </w:p>
    <w:p w:rsidR="001E18FF" w:rsidRPr="00410AB1" w:rsidRDefault="001E18FF" w:rsidP="001E18FF">
      <w:pPr>
        <w:pStyle w:val="ActHead5"/>
      </w:pPr>
      <w:bookmarkStart w:id="10" w:name="_Toc426612610"/>
      <w:r w:rsidRPr="00410AB1">
        <w:rPr>
          <w:rStyle w:val="CharSectno"/>
        </w:rPr>
        <w:t>6</w:t>
      </w:r>
      <w:r w:rsidRPr="00410AB1">
        <w:t xml:space="preserve">  Extension to external Territories</w:t>
      </w:r>
      <w:bookmarkEnd w:id="10"/>
    </w:p>
    <w:p w:rsidR="001E18FF" w:rsidRPr="00410AB1" w:rsidRDefault="001E18FF" w:rsidP="001E18FF">
      <w:pPr>
        <w:pStyle w:val="subsection"/>
      </w:pPr>
      <w:r w:rsidRPr="00410AB1">
        <w:tab/>
      </w:r>
      <w:r w:rsidRPr="00410AB1">
        <w:tab/>
        <w:t>This Act extends to all the external Territories.</w:t>
      </w:r>
    </w:p>
    <w:p w:rsidR="001E18FF" w:rsidRPr="00410AB1" w:rsidRDefault="001E18FF" w:rsidP="001E18FF">
      <w:pPr>
        <w:pStyle w:val="ActHead5"/>
      </w:pPr>
      <w:bookmarkStart w:id="11" w:name="_Toc426612611"/>
      <w:r w:rsidRPr="00410AB1">
        <w:rPr>
          <w:rStyle w:val="CharSectno"/>
        </w:rPr>
        <w:t>6A</w:t>
      </w:r>
      <w:r w:rsidRPr="00410AB1">
        <w:t xml:space="preserve">  Application of the </w:t>
      </w:r>
      <w:r w:rsidRPr="00410AB1">
        <w:rPr>
          <w:i/>
        </w:rPr>
        <w:t>Criminal Code</w:t>
      </w:r>
      <w:bookmarkEnd w:id="11"/>
    </w:p>
    <w:p w:rsidR="001E18FF" w:rsidRPr="00410AB1" w:rsidRDefault="001E18FF" w:rsidP="001E18FF">
      <w:pPr>
        <w:pStyle w:val="subsection"/>
      </w:pPr>
      <w:r w:rsidRPr="00410AB1">
        <w:tab/>
      </w:r>
      <w:r w:rsidRPr="00410AB1">
        <w:tab/>
        <w:t>Chapter</w:t>
      </w:r>
      <w:r w:rsidR="00410AB1">
        <w:t> </w:t>
      </w:r>
      <w:r w:rsidRPr="00410AB1">
        <w:t xml:space="preserve">2 of the </w:t>
      </w:r>
      <w:r w:rsidRPr="00410AB1">
        <w:rPr>
          <w:i/>
        </w:rPr>
        <w:t>Criminal Code</w:t>
      </w:r>
      <w:r w:rsidRPr="00410AB1">
        <w:t xml:space="preserve"> applies to all offences against this Act.</w:t>
      </w:r>
    </w:p>
    <w:p w:rsidR="001E18FF" w:rsidRPr="00410AB1" w:rsidRDefault="001E18FF" w:rsidP="005C667E">
      <w:pPr>
        <w:pStyle w:val="ActHead2"/>
        <w:pageBreakBefore/>
      </w:pPr>
      <w:bookmarkStart w:id="12" w:name="_Toc426612612"/>
      <w:r w:rsidRPr="00410AB1">
        <w:rPr>
          <w:rStyle w:val="CharPartNo"/>
        </w:rPr>
        <w:lastRenderedPageBreak/>
        <w:t>Part</w:t>
      </w:r>
      <w:r w:rsidR="006C519E" w:rsidRPr="00410AB1">
        <w:rPr>
          <w:rStyle w:val="CharPartNo"/>
        </w:rPr>
        <w:t> </w:t>
      </w:r>
      <w:r w:rsidRPr="00410AB1">
        <w:rPr>
          <w:rStyle w:val="CharPartNo"/>
        </w:rPr>
        <w:t>II</w:t>
      </w:r>
      <w:r w:rsidRPr="00410AB1">
        <w:t>—</w:t>
      </w:r>
      <w:r w:rsidRPr="00410AB1">
        <w:rPr>
          <w:rStyle w:val="CharPartText"/>
        </w:rPr>
        <w:t>The Australian Crime Commission (the ACC)</w:t>
      </w:r>
      <w:bookmarkEnd w:id="12"/>
    </w:p>
    <w:p w:rsidR="001E18FF" w:rsidRPr="00410AB1" w:rsidRDefault="001E18FF" w:rsidP="001E18FF">
      <w:pPr>
        <w:pStyle w:val="ActHead3"/>
      </w:pPr>
      <w:bookmarkStart w:id="13" w:name="_Toc426612613"/>
      <w:r w:rsidRPr="00410AB1">
        <w:rPr>
          <w:rStyle w:val="CharDivNo"/>
        </w:rPr>
        <w:t>Division</w:t>
      </w:r>
      <w:r w:rsidR="00410AB1" w:rsidRPr="00410AB1">
        <w:rPr>
          <w:rStyle w:val="CharDivNo"/>
        </w:rPr>
        <w:t> </w:t>
      </w:r>
      <w:r w:rsidRPr="00410AB1">
        <w:rPr>
          <w:rStyle w:val="CharDivNo"/>
        </w:rPr>
        <w:t>1</w:t>
      </w:r>
      <w:r w:rsidRPr="00410AB1">
        <w:t>—</w:t>
      </w:r>
      <w:r w:rsidRPr="00410AB1">
        <w:rPr>
          <w:rStyle w:val="CharDivText"/>
        </w:rPr>
        <w:t>Establishment and functions of the Australian Crime Commission, the Board and the Inter</w:t>
      </w:r>
      <w:r w:rsidR="00410AB1" w:rsidRPr="00410AB1">
        <w:rPr>
          <w:rStyle w:val="CharDivText"/>
        </w:rPr>
        <w:noBreakHyphen/>
      </w:r>
      <w:r w:rsidRPr="00410AB1">
        <w:rPr>
          <w:rStyle w:val="CharDivText"/>
        </w:rPr>
        <w:t>Governmental Committee</w:t>
      </w:r>
      <w:bookmarkEnd w:id="13"/>
    </w:p>
    <w:p w:rsidR="001E18FF" w:rsidRPr="00410AB1" w:rsidRDefault="00280A0D" w:rsidP="001E18FF">
      <w:pPr>
        <w:pStyle w:val="ActHead4"/>
      </w:pPr>
      <w:bookmarkStart w:id="14" w:name="_Toc426612614"/>
      <w:r w:rsidRPr="00410AB1">
        <w:rPr>
          <w:rStyle w:val="CharSubdNo"/>
        </w:rPr>
        <w:t>Subdivision</w:t>
      </w:r>
      <w:r w:rsidR="005C667E" w:rsidRPr="00410AB1">
        <w:rPr>
          <w:rStyle w:val="CharSubdNo"/>
        </w:rPr>
        <w:t xml:space="preserve"> </w:t>
      </w:r>
      <w:r w:rsidR="001E18FF" w:rsidRPr="00410AB1">
        <w:rPr>
          <w:rStyle w:val="CharSubdNo"/>
        </w:rPr>
        <w:t>A</w:t>
      </w:r>
      <w:r w:rsidR="001E18FF" w:rsidRPr="00410AB1">
        <w:t>—</w:t>
      </w:r>
      <w:r w:rsidR="001E18FF" w:rsidRPr="00410AB1">
        <w:rPr>
          <w:rStyle w:val="CharSubdText"/>
        </w:rPr>
        <w:t>The Australian Crime Commission</w:t>
      </w:r>
      <w:bookmarkEnd w:id="14"/>
    </w:p>
    <w:p w:rsidR="001E18FF" w:rsidRPr="00410AB1" w:rsidRDefault="001E18FF" w:rsidP="001E18FF">
      <w:pPr>
        <w:pStyle w:val="ActHead5"/>
      </w:pPr>
      <w:bookmarkStart w:id="15" w:name="_Toc426612615"/>
      <w:r w:rsidRPr="00410AB1">
        <w:rPr>
          <w:rStyle w:val="CharSectno"/>
        </w:rPr>
        <w:t>7</w:t>
      </w:r>
      <w:r w:rsidRPr="00410AB1">
        <w:t xml:space="preserve">  Establishment of the Australian Crime Commission</w:t>
      </w:r>
      <w:bookmarkEnd w:id="15"/>
    </w:p>
    <w:p w:rsidR="001E18FF" w:rsidRPr="00410AB1" w:rsidRDefault="001E18FF" w:rsidP="001E18FF">
      <w:pPr>
        <w:pStyle w:val="subsection"/>
      </w:pPr>
      <w:r w:rsidRPr="00410AB1">
        <w:tab/>
        <w:t>(1)</w:t>
      </w:r>
      <w:r w:rsidRPr="00410AB1">
        <w:tab/>
        <w:t>The Australian Crime Commission is established by this section.</w:t>
      </w:r>
    </w:p>
    <w:p w:rsidR="001E18FF" w:rsidRPr="00410AB1" w:rsidRDefault="001E18FF" w:rsidP="001E18FF">
      <w:pPr>
        <w:pStyle w:val="subsection"/>
      </w:pPr>
      <w:r w:rsidRPr="00410AB1">
        <w:tab/>
        <w:t>(2)</w:t>
      </w:r>
      <w:r w:rsidRPr="00410AB1">
        <w:tab/>
        <w:t>The ACC consists of:</w:t>
      </w:r>
    </w:p>
    <w:p w:rsidR="001E18FF" w:rsidRPr="00410AB1" w:rsidRDefault="001E18FF" w:rsidP="001E18FF">
      <w:pPr>
        <w:pStyle w:val="paragraph"/>
      </w:pPr>
      <w:r w:rsidRPr="00410AB1">
        <w:tab/>
        <w:t>(a)</w:t>
      </w:r>
      <w:r w:rsidRPr="00410AB1">
        <w:tab/>
        <w:t>the CEO; and</w:t>
      </w:r>
    </w:p>
    <w:p w:rsidR="001E18FF" w:rsidRPr="00410AB1" w:rsidRDefault="001E18FF" w:rsidP="001E18FF">
      <w:pPr>
        <w:pStyle w:val="paragraph"/>
      </w:pPr>
      <w:r w:rsidRPr="00410AB1">
        <w:tab/>
        <w:t>(b)</w:t>
      </w:r>
      <w:r w:rsidRPr="00410AB1">
        <w:tab/>
        <w:t>the examiners; and</w:t>
      </w:r>
    </w:p>
    <w:p w:rsidR="001E18FF" w:rsidRPr="00410AB1" w:rsidRDefault="001E18FF" w:rsidP="001E18FF">
      <w:pPr>
        <w:pStyle w:val="paragraph"/>
      </w:pPr>
      <w:r w:rsidRPr="00410AB1">
        <w:tab/>
        <w:t>(c)</w:t>
      </w:r>
      <w:r w:rsidRPr="00410AB1">
        <w:tab/>
        <w:t>the members of the staff of the ACC.</w:t>
      </w:r>
    </w:p>
    <w:p w:rsidR="00A16A25" w:rsidRPr="00410AB1" w:rsidRDefault="00A16A25" w:rsidP="00A16A25">
      <w:pPr>
        <w:pStyle w:val="subsection"/>
      </w:pPr>
      <w:r w:rsidRPr="00410AB1">
        <w:tab/>
        <w:t>(3)</w:t>
      </w:r>
      <w:r w:rsidRPr="00410AB1">
        <w:tab/>
        <w:t xml:space="preserve">For the purposes of the finance law (within the meaning of the </w:t>
      </w:r>
      <w:r w:rsidRPr="00410AB1">
        <w:rPr>
          <w:i/>
        </w:rPr>
        <w:t>Public Governance, Performance and Accountability Act 2013</w:t>
      </w:r>
      <w:r w:rsidRPr="00410AB1">
        <w:t>):</w:t>
      </w:r>
    </w:p>
    <w:p w:rsidR="00A16A25" w:rsidRPr="00410AB1" w:rsidRDefault="00A16A25" w:rsidP="00A16A25">
      <w:pPr>
        <w:pStyle w:val="paragraph"/>
      </w:pPr>
      <w:r w:rsidRPr="00410AB1">
        <w:tab/>
        <w:t>(a)</w:t>
      </w:r>
      <w:r w:rsidRPr="00410AB1">
        <w:tab/>
        <w:t>the ACC is a listed entity; and</w:t>
      </w:r>
    </w:p>
    <w:p w:rsidR="00A16A25" w:rsidRPr="00410AB1" w:rsidRDefault="00A16A25" w:rsidP="00A16A25">
      <w:pPr>
        <w:pStyle w:val="paragraph"/>
      </w:pPr>
      <w:r w:rsidRPr="00410AB1">
        <w:tab/>
        <w:t>(b)</w:t>
      </w:r>
      <w:r w:rsidRPr="00410AB1">
        <w:tab/>
        <w:t>the CEO is the accountable authority of the ACC; and</w:t>
      </w:r>
    </w:p>
    <w:p w:rsidR="00A16A25" w:rsidRPr="00410AB1" w:rsidRDefault="00A16A25" w:rsidP="00A16A25">
      <w:pPr>
        <w:pStyle w:val="paragraph"/>
      </w:pPr>
      <w:r w:rsidRPr="00410AB1">
        <w:tab/>
        <w:t>(c)</w:t>
      </w:r>
      <w:r w:rsidRPr="00410AB1">
        <w:tab/>
        <w:t>the following persons are officials of the ACC:</w:t>
      </w:r>
    </w:p>
    <w:p w:rsidR="00A16A25" w:rsidRPr="00410AB1" w:rsidRDefault="00A16A25" w:rsidP="00A16A25">
      <w:pPr>
        <w:pStyle w:val="paragraphsub"/>
      </w:pPr>
      <w:r w:rsidRPr="00410AB1">
        <w:tab/>
        <w:t>(i)</w:t>
      </w:r>
      <w:r w:rsidRPr="00410AB1">
        <w:tab/>
        <w:t>the CEO;</w:t>
      </w:r>
    </w:p>
    <w:p w:rsidR="00A16A25" w:rsidRPr="00410AB1" w:rsidRDefault="00A16A25" w:rsidP="00A16A25">
      <w:pPr>
        <w:pStyle w:val="paragraphsub"/>
      </w:pPr>
      <w:r w:rsidRPr="00410AB1">
        <w:tab/>
        <w:t>(ii)</w:t>
      </w:r>
      <w:r w:rsidRPr="00410AB1">
        <w:tab/>
        <w:t>the examiners;</w:t>
      </w:r>
    </w:p>
    <w:p w:rsidR="00A16A25" w:rsidRPr="00410AB1" w:rsidRDefault="00A16A25" w:rsidP="00A16A25">
      <w:pPr>
        <w:pStyle w:val="paragraphsub"/>
      </w:pPr>
      <w:r w:rsidRPr="00410AB1">
        <w:tab/>
        <w:t>(iii)</w:t>
      </w:r>
      <w:r w:rsidRPr="00410AB1">
        <w:tab/>
        <w:t>the staff of the ACC referred to in subsection</w:t>
      </w:r>
      <w:r w:rsidR="00410AB1">
        <w:t> </w:t>
      </w:r>
      <w:r w:rsidRPr="00410AB1">
        <w:t>47(1);</w:t>
      </w:r>
    </w:p>
    <w:p w:rsidR="00A16A25" w:rsidRPr="00410AB1" w:rsidRDefault="00A16A25" w:rsidP="00A16A25">
      <w:pPr>
        <w:pStyle w:val="paragraphsub"/>
      </w:pPr>
      <w:r w:rsidRPr="00410AB1">
        <w:tab/>
        <w:t>(iv)</w:t>
      </w:r>
      <w:r w:rsidRPr="00410AB1">
        <w:tab/>
        <w:t>consultants engaged under subsection</w:t>
      </w:r>
      <w:r w:rsidR="00410AB1">
        <w:t> </w:t>
      </w:r>
      <w:r w:rsidRPr="00410AB1">
        <w:t>48(1);</w:t>
      </w:r>
    </w:p>
    <w:p w:rsidR="00A16A25" w:rsidRPr="00410AB1" w:rsidRDefault="00A16A25" w:rsidP="00A16A25">
      <w:pPr>
        <w:pStyle w:val="paragraphsub"/>
      </w:pPr>
      <w:r w:rsidRPr="00410AB1">
        <w:tab/>
        <w:t>(v)</w:t>
      </w:r>
      <w:r w:rsidRPr="00410AB1">
        <w:tab/>
        <w:t>persons whose services are made available to the ACC under section</w:t>
      </w:r>
      <w:r w:rsidR="00410AB1">
        <w:t> </w:t>
      </w:r>
      <w:r w:rsidRPr="00410AB1">
        <w:t>49; and</w:t>
      </w:r>
    </w:p>
    <w:p w:rsidR="00A16A25" w:rsidRPr="00410AB1" w:rsidRDefault="00A16A25" w:rsidP="00A16A25">
      <w:pPr>
        <w:pStyle w:val="paragraph"/>
      </w:pPr>
      <w:r w:rsidRPr="00410AB1">
        <w:tab/>
        <w:t>(d)</w:t>
      </w:r>
      <w:r w:rsidRPr="00410AB1">
        <w:tab/>
        <w:t>the purposes of the ACC include:</w:t>
      </w:r>
    </w:p>
    <w:p w:rsidR="00A16A25" w:rsidRPr="00410AB1" w:rsidRDefault="00A16A25" w:rsidP="00A16A25">
      <w:pPr>
        <w:pStyle w:val="paragraphsub"/>
      </w:pPr>
      <w:r w:rsidRPr="00410AB1">
        <w:tab/>
        <w:t>(i)</w:t>
      </w:r>
      <w:r w:rsidRPr="00410AB1">
        <w:tab/>
        <w:t>the functions of the ACC referred to in section</w:t>
      </w:r>
      <w:r w:rsidR="00410AB1">
        <w:t> </w:t>
      </w:r>
      <w:r w:rsidRPr="00410AB1">
        <w:t>7A; and</w:t>
      </w:r>
    </w:p>
    <w:p w:rsidR="00A16A25" w:rsidRPr="00410AB1" w:rsidRDefault="00A16A25" w:rsidP="00A16A25">
      <w:pPr>
        <w:pStyle w:val="paragraphsub"/>
      </w:pPr>
      <w:r w:rsidRPr="00410AB1">
        <w:tab/>
        <w:t>(ii)</w:t>
      </w:r>
      <w:r w:rsidRPr="00410AB1">
        <w:tab/>
        <w:t>the functions of the CEO referred to in section</w:t>
      </w:r>
      <w:r w:rsidR="00410AB1">
        <w:t> </w:t>
      </w:r>
      <w:r w:rsidRPr="00410AB1">
        <w:t>46A.</w:t>
      </w:r>
    </w:p>
    <w:p w:rsidR="001E18FF" w:rsidRPr="00410AB1" w:rsidRDefault="001E18FF" w:rsidP="001E18FF">
      <w:pPr>
        <w:pStyle w:val="ActHead5"/>
      </w:pPr>
      <w:bookmarkStart w:id="16" w:name="_Toc426612616"/>
      <w:r w:rsidRPr="00410AB1">
        <w:rPr>
          <w:rStyle w:val="CharSectno"/>
        </w:rPr>
        <w:lastRenderedPageBreak/>
        <w:t>7A</w:t>
      </w:r>
      <w:r w:rsidRPr="00410AB1">
        <w:t xml:space="preserve">  Functions of the ACC</w:t>
      </w:r>
      <w:bookmarkEnd w:id="16"/>
    </w:p>
    <w:p w:rsidR="001E18FF" w:rsidRPr="00410AB1" w:rsidRDefault="001E18FF" w:rsidP="001E18FF">
      <w:pPr>
        <w:pStyle w:val="subsection"/>
      </w:pPr>
      <w:r w:rsidRPr="00410AB1">
        <w:tab/>
      </w:r>
      <w:r w:rsidRPr="00410AB1">
        <w:tab/>
        <w:t>The ACC has the following functions:</w:t>
      </w:r>
    </w:p>
    <w:p w:rsidR="001E18FF" w:rsidRPr="00410AB1" w:rsidRDefault="001E18FF" w:rsidP="001E18FF">
      <w:pPr>
        <w:pStyle w:val="paragraph"/>
      </w:pPr>
      <w:r w:rsidRPr="00410AB1">
        <w:tab/>
        <w:t>(a)</w:t>
      </w:r>
      <w:r w:rsidRPr="00410AB1">
        <w:tab/>
        <w:t>to collect, correlate, analyse and disseminate criminal information and intelligence and to maintain a national database of that information and intelligence;</w:t>
      </w:r>
    </w:p>
    <w:p w:rsidR="001E18FF" w:rsidRPr="00410AB1" w:rsidRDefault="001E18FF" w:rsidP="001E18FF">
      <w:pPr>
        <w:pStyle w:val="paragraph"/>
      </w:pPr>
      <w:r w:rsidRPr="00410AB1">
        <w:tab/>
        <w:t>(b)</w:t>
      </w:r>
      <w:r w:rsidRPr="00410AB1">
        <w:tab/>
        <w:t>to undertake, when authorised by the Board, intelligence operations;</w:t>
      </w:r>
    </w:p>
    <w:p w:rsidR="001E18FF" w:rsidRPr="00410AB1" w:rsidRDefault="001E18FF" w:rsidP="001E18FF">
      <w:pPr>
        <w:pStyle w:val="paragraph"/>
      </w:pPr>
      <w:r w:rsidRPr="00410AB1">
        <w:tab/>
        <w:t>(c)</w:t>
      </w:r>
      <w:r w:rsidRPr="00410AB1">
        <w:tab/>
        <w:t>to investigate, when authorised by the Board, matters relating to federally relevant criminal activity;</w:t>
      </w:r>
    </w:p>
    <w:p w:rsidR="00FD3DEA" w:rsidRPr="00410AB1" w:rsidRDefault="00FD3DEA" w:rsidP="00FD3DEA">
      <w:pPr>
        <w:pStyle w:val="paragraph"/>
      </w:pPr>
      <w:r w:rsidRPr="00410AB1">
        <w:tab/>
        <w:t>(ca)</w:t>
      </w:r>
      <w:r w:rsidRPr="00410AB1">
        <w:tab/>
        <w:t>to do any of the following (whether in its own name or through officers or members of staff of the ACC), as permitted or required for the purposes of Part</w:t>
      </w:r>
      <w:r w:rsidR="006C519E" w:rsidRPr="00410AB1">
        <w:t> </w:t>
      </w:r>
      <w:r w:rsidRPr="00410AB1">
        <w:t xml:space="preserve">IAB or IABA of the </w:t>
      </w:r>
      <w:r w:rsidRPr="00410AB1">
        <w:rPr>
          <w:i/>
        </w:rPr>
        <w:t xml:space="preserve">Crimes Act 1914 </w:t>
      </w:r>
      <w:r w:rsidRPr="00410AB1">
        <w:t>or any other law of the Commonwealth:</w:t>
      </w:r>
    </w:p>
    <w:p w:rsidR="00FD3DEA" w:rsidRPr="00410AB1" w:rsidRDefault="00FD3DEA" w:rsidP="00FD3DEA">
      <w:pPr>
        <w:pStyle w:val="paragraphsub"/>
      </w:pPr>
      <w:r w:rsidRPr="00410AB1">
        <w:tab/>
        <w:t>(i)</w:t>
      </w:r>
      <w:r w:rsidRPr="00410AB1">
        <w:tab/>
        <w:t>to apply for, and to grant, integrity authorities in relation to members of staff of the ACC;</w:t>
      </w:r>
    </w:p>
    <w:p w:rsidR="00FD3DEA" w:rsidRPr="00410AB1" w:rsidRDefault="00FD3DEA" w:rsidP="00FD3DEA">
      <w:pPr>
        <w:pStyle w:val="paragraphsub"/>
      </w:pPr>
      <w:r w:rsidRPr="00410AB1">
        <w:tab/>
        <w:t>(ii)</w:t>
      </w:r>
      <w:r w:rsidRPr="00410AB1">
        <w:tab/>
        <w:t>to conduct and participate in integrity operations in relation to members of staff of the ACC;</w:t>
      </w:r>
    </w:p>
    <w:p w:rsidR="00FD3DEA" w:rsidRPr="00410AB1" w:rsidRDefault="00FD3DEA" w:rsidP="00FD3DEA">
      <w:pPr>
        <w:pStyle w:val="paragraphsub"/>
      </w:pPr>
      <w:r w:rsidRPr="00410AB1">
        <w:tab/>
        <w:t>(iii)</w:t>
      </w:r>
      <w:r w:rsidRPr="00410AB1">
        <w:tab/>
        <w:t xml:space="preserve">to assist the Australian Federal Police, </w:t>
      </w:r>
      <w:r w:rsidR="00830117" w:rsidRPr="00410AB1">
        <w:t>the Immigration and Border Protection Department</w:t>
      </w:r>
      <w:r w:rsidRPr="00410AB1">
        <w:t xml:space="preserve"> or the Australian Commission for Law Enforcement Integrity in making applications for integrity authorities;</w:t>
      </w:r>
    </w:p>
    <w:p w:rsidR="00FD3DEA" w:rsidRPr="00410AB1" w:rsidRDefault="00FD3DEA" w:rsidP="00FD3DEA">
      <w:pPr>
        <w:pStyle w:val="paragraphsub"/>
      </w:pPr>
      <w:r w:rsidRPr="00410AB1">
        <w:tab/>
        <w:t>(iv)</w:t>
      </w:r>
      <w:r w:rsidRPr="00410AB1">
        <w:tab/>
        <w:t>to assist those agencies in the conduct of integrity operations;</w:t>
      </w:r>
    </w:p>
    <w:p w:rsidR="001E18FF" w:rsidRPr="00410AB1" w:rsidRDefault="001E18FF" w:rsidP="001E18FF">
      <w:pPr>
        <w:pStyle w:val="paragraph"/>
      </w:pPr>
      <w:r w:rsidRPr="00410AB1">
        <w:tab/>
        <w:t>(d)</w:t>
      </w:r>
      <w:r w:rsidRPr="00410AB1">
        <w:tab/>
        <w:t>to provide reports to the Board on the outcomes of those operations or investigations;</w:t>
      </w:r>
    </w:p>
    <w:p w:rsidR="001E18FF" w:rsidRPr="00410AB1" w:rsidRDefault="001E18FF" w:rsidP="001E18FF">
      <w:pPr>
        <w:pStyle w:val="paragraph"/>
      </w:pPr>
      <w:r w:rsidRPr="00410AB1">
        <w:tab/>
        <w:t>(e)</w:t>
      </w:r>
      <w:r w:rsidRPr="00410AB1">
        <w:tab/>
        <w:t>to provide strategic criminal intelligence assessments, and any other criminal information and intelligence, to the Board;</w:t>
      </w:r>
    </w:p>
    <w:p w:rsidR="001E18FF" w:rsidRPr="00410AB1" w:rsidRDefault="001E18FF" w:rsidP="001E18FF">
      <w:pPr>
        <w:pStyle w:val="paragraph"/>
      </w:pPr>
      <w:r w:rsidRPr="00410AB1">
        <w:tab/>
        <w:t>(f)</w:t>
      </w:r>
      <w:r w:rsidRPr="00410AB1">
        <w:tab/>
        <w:t>to provide advice to the Board on national criminal intelligence priorities;</w:t>
      </w:r>
    </w:p>
    <w:p w:rsidR="001E18FF" w:rsidRPr="00410AB1" w:rsidRDefault="001E18FF" w:rsidP="001E18FF">
      <w:pPr>
        <w:pStyle w:val="paragraph"/>
      </w:pPr>
      <w:r w:rsidRPr="00410AB1">
        <w:tab/>
        <w:t>(g)</w:t>
      </w:r>
      <w:r w:rsidRPr="00410AB1">
        <w:tab/>
        <w:t>such other functions as are conferred on the ACC by other provisions of this Act or by any other Act.</w:t>
      </w:r>
    </w:p>
    <w:p w:rsidR="001E18FF" w:rsidRPr="00410AB1" w:rsidRDefault="00280A0D" w:rsidP="001E18FF">
      <w:pPr>
        <w:pStyle w:val="ActHead4"/>
      </w:pPr>
      <w:bookmarkStart w:id="17" w:name="_Toc426612617"/>
      <w:r w:rsidRPr="00410AB1">
        <w:rPr>
          <w:rStyle w:val="CharSubdNo"/>
        </w:rPr>
        <w:lastRenderedPageBreak/>
        <w:t>Subdivision</w:t>
      </w:r>
      <w:r w:rsidR="005C667E" w:rsidRPr="00410AB1">
        <w:rPr>
          <w:rStyle w:val="CharSubdNo"/>
        </w:rPr>
        <w:t xml:space="preserve"> </w:t>
      </w:r>
      <w:r w:rsidR="001E18FF" w:rsidRPr="00410AB1">
        <w:rPr>
          <w:rStyle w:val="CharSubdNo"/>
        </w:rPr>
        <w:t>B</w:t>
      </w:r>
      <w:r w:rsidR="001E18FF" w:rsidRPr="00410AB1">
        <w:t>—</w:t>
      </w:r>
      <w:r w:rsidR="001E18FF" w:rsidRPr="00410AB1">
        <w:rPr>
          <w:rStyle w:val="CharSubdText"/>
        </w:rPr>
        <w:t>The Board of the ACC</w:t>
      </w:r>
      <w:bookmarkEnd w:id="17"/>
    </w:p>
    <w:p w:rsidR="001E18FF" w:rsidRPr="00410AB1" w:rsidRDefault="001E18FF" w:rsidP="001E18FF">
      <w:pPr>
        <w:pStyle w:val="ActHead5"/>
      </w:pPr>
      <w:bookmarkStart w:id="18" w:name="_Toc426612618"/>
      <w:r w:rsidRPr="00410AB1">
        <w:rPr>
          <w:rStyle w:val="CharSectno"/>
        </w:rPr>
        <w:t>7B</w:t>
      </w:r>
      <w:r w:rsidRPr="00410AB1">
        <w:t xml:space="preserve">  Establishment of the Board</w:t>
      </w:r>
      <w:bookmarkEnd w:id="18"/>
    </w:p>
    <w:p w:rsidR="001E18FF" w:rsidRPr="00410AB1" w:rsidRDefault="001E18FF" w:rsidP="001E18FF">
      <w:pPr>
        <w:pStyle w:val="subsection"/>
      </w:pPr>
      <w:r w:rsidRPr="00410AB1">
        <w:tab/>
        <w:t>(1)</w:t>
      </w:r>
      <w:r w:rsidRPr="00410AB1">
        <w:tab/>
        <w:t>The Board of the ACC is established by this section.</w:t>
      </w:r>
    </w:p>
    <w:p w:rsidR="001E18FF" w:rsidRPr="00410AB1" w:rsidRDefault="001E18FF" w:rsidP="001E18FF">
      <w:pPr>
        <w:pStyle w:val="SubsectionHead"/>
      </w:pPr>
      <w:r w:rsidRPr="00410AB1">
        <w:t>Board members</w:t>
      </w:r>
    </w:p>
    <w:p w:rsidR="001E18FF" w:rsidRPr="00410AB1" w:rsidRDefault="001E18FF" w:rsidP="001E18FF">
      <w:pPr>
        <w:pStyle w:val="subsection"/>
      </w:pPr>
      <w:r w:rsidRPr="00410AB1">
        <w:tab/>
        <w:t>(2)</w:t>
      </w:r>
      <w:r w:rsidRPr="00410AB1">
        <w:tab/>
        <w:t>The Board consists of the following members:</w:t>
      </w:r>
    </w:p>
    <w:p w:rsidR="001E18FF" w:rsidRPr="00410AB1" w:rsidRDefault="001E18FF" w:rsidP="001E18FF">
      <w:pPr>
        <w:pStyle w:val="paragraph"/>
      </w:pPr>
      <w:r w:rsidRPr="00410AB1">
        <w:tab/>
        <w:t>(a)</w:t>
      </w:r>
      <w:r w:rsidRPr="00410AB1">
        <w:tab/>
        <w:t>the Commissioner of the Australian Federal Police;</w:t>
      </w:r>
    </w:p>
    <w:p w:rsidR="001E18FF" w:rsidRPr="00410AB1" w:rsidRDefault="001E18FF" w:rsidP="001E18FF">
      <w:pPr>
        <w:pStyle w:val="paragraph"/>
      </w:pPr>
      <w:r w:rsidRPr="00410AB1">
        <w:tab/>
        <w:t>(b)</w:t>
      </w:r>
      <w:r w:rsidRPr="00410AB1">
        <w:tab/>
        <w:t>the Secretary of the Department;</w:t>
      </w:r>
    </w:p>
    <w:p w:rsidR="001E18FF" w:rsidRPr="00410AB1" w:rsidRDefault="001E18FF" w:rsidP="001E18FF">
      <w:pPr>
        <w:pStyle w:val="paragraph"/>
      </w:pPr>
      <w:r w:rsidRPr="00410AB1">
        <w:tab/>
        <w:t>(c)</w:t>
      </w:r>
      <w:r w:rsidRPr="00410AB1">
        <w:tab/>
        <w:t xml:space="preserve">the </w:t>
      </w:r>
      <w:r w:rsidR="00830117" w:rsidRPr="00410AB1">
        <w:t>Comptroller</w:t>
      </w:r>
      <w:r w:rsidR="00410AB1">
        <w:noBreakHyphen/>
      </w:r>
      <w:r w:rsidR="00830117" w:rsidRPr="00410AB1">
        <w:t>General of Customs</w:t>
      </w:r>
      <w:r w:rsidRPr="00410AB1">
        <w:t>;</w:t>
      </w:r>
    </w:p>
    <w:p w:rsidR="001E18FF" w:rsidRPr="00410AB1" w:rsidRDefault="001E18FF" w:rsidP="001E18FF">
      <w:pPr>
        <w:pStyle w:val="paragraph"/>
      </w:pPr>
      <w:r w:rsidRPr="00410AB1">
        <w:tab/>
        <w:t>(d)</w:t>
      </w:r>
      <w:r w:rsidRPr="00410AB1">
        <w:tab/>
        <w:t>the Chairperson of the Australian Securities and Investments Commission;</w:t>
      </w:r>
    </w:p>
    <w:p w:rsidR="001E18FF" w:rsidRPr="00410AB1" w:rsidRDefault="001E18FF" w:rsidP="001E18FF">
      <w:pPr>
        <w:pStyle w:val="paragraph"/>
      </w:pPr>
      <w:r w:rsidRPr="00410AB1">
        <w:tab/>
        <w:t>(e)</w:t>
      </w:r>
      <w:r w:rsidRPr="00410AB1">
        <w:tab/>
        <w:t>the Director</w:t>
      </w:r>
      <w:r w:rsidR="00410AB1">
        <w:noBreakHyphen/>
      </w:r>
      <w:r w:rsidRPr="00410AB1">
        <w:t xml:space="preserve">General of Security holding office under the </w:t>
      </w:r>
      <w:r w:rsidRPr="00410AB1">
        <w:rPr>
          <w:i/>
        </w:rPr>
        <w:t>Australian Security Intelligence Organisation Act 1979</w:t>
      </w:r>
      <w:r w:rsidRPr="00410AB1">
        <w:t>;</w:t>
      </w:r>
    </w:p>
    <w:p w:rsidR="001E18FF" w:rsidRPr="00410AB1" w:rsidRDefault="001E18FF" w:rsidP="001E18FF">
      <w:pPr>
        <w:pStyle w:val="paragraph"/>
      </w:pPr>
      <w:r w:rsidRPr="00410AB1">
        <w:tab/>
        <w:t>(f)</w:t>
      </w:r>
      <w:r w:rsidRPr="00410AB1">
        <w:tab/>
        <w:t xml:space="preserve">the Commissioner or head (however described) of the police force of each State and of the </w:t>
      </w:r>
      <w:smartTag w:uri="urn:schemas-microsoft-com:office:smarttags" w:element="State">
        <w:smartTag w:uri="urn:schemas-microsoft-com:office:smarttags" w:element="place">
          <w:r w:rsidRPr="00410AB1">
            <w:t>Northern Territory</w:t>
          </w:r>
        </w:smartTag>
      </w:smartTag>
      <w:r w:rsidRPr="00410AB1">
        <w:t>;</w:t>
      </w:r>
    </w:p>
    <w:p w:rsidR="001E18FF" w:rsidRPr="00410AB1" w:rsidRDefault="001E18FF" w:rsidP="001E18FF">
      <w:pPr>
        <w:pStyle w:val="paragraph"/>
      </w:pPr>
      <w:r w:rsidRPr="00410AB1">
        <w:tab/>
        <w:t>(g)</w:t>
      </w:r>
      <w:r w:rsidRPr="00410AB1">
        <w:tab/>
        <w:t xml:space="preserve">the Chief Police Officer of the </w:t>
      </w:r>
      <w:smartTag w:uri="urn:schemas-microsoft-com:office:smarttags" w:element="State">
        <w:smartTag w:uri="urn:schemas-microsoft-com:office:smarttags" w:element="place">
          <w:r w:rsidRPr="00410AB1">
            <w:t>Australian Capital Territory</w:t>
          </w:r>
        </w:smartTag>
      </w:smartTag>
      <w:r w:rsidRPr="00410AB1">
        <w:t>;</w:t>
      </w:r>
    </w:p>
    <w:p w:rsidR="001E18FF" w:rsidRPr="00410AB1" w:rsidRDefault="001E18FF" w:rsidP="001E18FF">
      <w:pPr>
        <w:pStyle w:val="paragraph"/>
      </w:pPr>
      <w:r w:rsidRPr="00410AB1">
        <w:tab/>
        <w:t>(h)</w:t>
      </w:r>
      <w:r w:rsidRPr="00410AB1">
        <w:tab/>
        <w:t>the CEO</w:t>
      </w:r>
      <w:r w:rsidR="0086330D" w:rsidRPr="00410AB1">
        <w:t>;</w:t>
      </w:r>
    </w:p>
    <w:p w:rsidR="0086330D" w:rsidRPr="00410AB1" w:rsidRDefault="0086330D" w:rsidP="0086330D">
      <w:pPr>
        <w:pStyle w:val="paragraph"/>
      </w:pPr>
      <w:r w:rsidRPr="00410AB1">
        <w:tab/>
        <w:t>(i)</w:t>
      </w:r>
      <w:r w:rsidRPr="00410AB1">
        <w:tab/>
        <w:t>the Commissioner of Taxation.</w:t>
      </w:r>
    </w:p>
    <w:p w:rsidR="001E18FF" w:rsidRPr="00410AB1" w:rsidRDefault="001E18FF" w:rsidP="001E18FF">
      <w:pPr>
        <w:pStyle w:val="SubsectionHead"/>
      </w:pPr>
      <w:r w:rsidRPr="00410AB1">
        <w:t>Chair</w:t>
      </w:r>
    </w:p>
    <w:p w:rsidR="001E18FF" w:rsidRPr="00410AB1" w:rsidRDefault="001E18FF" w:rsidP="001E18FF">
      <w:pPr>
        <w:pStyle w:val="subsection"/>
      </w:pPr>
      <w:r w:rsidRPr="00410AB1">
        <w:tab/>
        <w:t>(3)</w:t>
      </w:r>
      <w:r w:rsidRPr="00410AB1">
        <w:tab/>
        <w:t>The Commissioner of the Australian Federal Police is the Chair of the Board.</w:t>
      </w:r>
    </w:p>
    <w:p w:rsidR="001E18FF" w:rsidRPr="00410AB1" w:rsidRDefault="001E18FF" w:rsidP="001E18FF">
      <w:pPr>
        <w:pStyle w:val="ActHead5"/>
      </w:pPr>
      <w:bookmarkStart w:id="19" w:name="_Toc426612619"/>
      <w:r w:rsidRPr="00410AB1">
        <w:rPr>
          <w:rStyle w:val="CharSectno"/>
        </w:rPr>
        <w:t>7C</w:t>
      </w:r>
      <w:r w:rsidRPr="00410AB1">
        <w:t xml:space="preserve">  Functions of the Board</w:t>
      </w:r>
      <w:bookmarkEnd w:id="19"/>
    </w:p>
    <w:p w:rsidR="001E18FF" w:rsidRPr="00410AB1" w:rsidRDefault="001E18FF" w:rsidP="001E18FF">
      <w:pPr>
        <w:pStyle w:val="subsection"/>
      </w:pPr>
      <w:r w:rsidRPr="00410AB1">
        <w:tab/>
        <w:t>(1)</w:t>
      </w:r>
      <w:r w:rsidRPr="00410AB1">
        <w:tab/>
        <w:t>The Board has the following functions:</w:t>
      </w:r>
    </w:p>
    <w:p w:rsidR="001E18FF" w:rsidRPr="00410AB1" w:rsidRDefault="001E18FF" w:rsidP="001E18FF">
      <w:pPr>
        <w:pStyle w:val="paragraph"/>
      </w:pPr>
      <w:r w:rsidRPr="00410AB1">
        <w:tab/>
        <w:t>(a)</w:t>
      </w:r>
      <w:r w:rsidRPr="00410AB1">
        <w:tab/>
        <w:t>to determine national criminal intelligence priorities;</w:t>
      </w:r>
    </w:p>
    <w:p w:rsidR="001E18FF" w:rsidRPr="00410AB1" w:rsidRDefault="001E18FF" w:rsidP="001E18FF">
      <w:pPr>
        <w:pStyle w:val="paragraph"/>
      </w:pPr>
      <w:r w:rsidRPr="00410AB1">
        <w:tab/>
        <w:t>(b)</w:t>
      </w:r>
      <w:r w:rsidRPr="00410AB1">
        <w:tab/>
        <w:t>to provide strategic direction to the ACC and to determine the priorities of the ACC;</w:t>
      </w:r>
    </w:p>
    <w:p w:rsidR="001E18FF" w:rsidRPr="00410AB1" w:rsidRDefault="001E18FF" w:rsidP="001E18FF">
      <w:pPr>
        <w:pStyle w:val="paragraph"/>
      </w:pPr>
      <w:r w:rsidRPr="00410AB1">
        <w:tab/>
        <w:t>(c)</w:t>
      </w:r>
      <w:r w:rsidRPr="00410AB1">
        <w:tab/>
        <w:t>to authorise, in writing, the ACC to undertake intelligence operations or to investigate matters relating to federally relevant criminal activity;</w:t>
      </w:r>
    </w:p>
    <w:p w:rsidR="001E18FF" w:rsidRPr="00410AB1" w:rsidRDefault="001E18FF" w:rsidP="001E18FF">
      <w:pPr>
        <w:pStyle w:val="paragraph"/>
      </w:pPr>
      <w:r w:rsidRPr="00410AB1">
        <w:lastRenderedPageBreak/>
        <w:tab/>
        <w:t>(d)</w:t>
      </w:r>
      <w:r w:rsidRPr="00410AB1">
        <w:tab/>
        <w:t>to determine, in writing, whether such an operation is a special operation or whether such an investigation is a special investigation;</w:t>
      </w:r>
    </w:p>
    <w:p w:rsidR="001E18FF" w:rsidRPr="00410AB1" w:rsidRDefault="001E18FF" w:rsidP="001E18FF">
      <w:pPr>
        <w:pStyle w:val="paragraph"/>
      </w:pPr>
      <w:r w:rsidRPr="00410AB1">
        <w:tab/>
        <w:t>(e)</w:t>
      </w:r>
      <w:r w:rsidRPr="00410AB1">
        <w:tab/>
        <w:t>to determine, in writing, the class or classes of persons to participate in such an operation or investigation;</w:t>
      </w:r>
    </w:p>
    <w:p w:rsidR="001E18FF" w:rsidRPr="00410AB1" w:rsidRDefault="001E18FF" w:rsidP="001E18FF">
      <w:pPr>
        <w:pStyle w:val="paragraph"/>
      </w:pPr>
      <w:r w:rsidRPr="00410AB1">
        <w:tab/>
        <w:t>(f)</w:t>
      </w:r>
      <w:r w:rsidRPr="00410AB1">
        <w:tab/>
        <w:t>to establish task forces;</w:t>
      </w:r>
    </w:p>
    <w:p w:rsidR="001E18FF" w:rsidRPr="00410AB1" w:rsidRDefault="001E18FF" w:rsidP="001E18FF">
      <w:pPr>
        <w:pStyle w:val="paragraph"/>
      </w:pPr>
      <w:r w:rsidRPr="00410AB1">
        <w:tab/>
        <w:t>(g)</w:t>
      </w:r>
      <w:r w:rsidRPr="00410AB1">
        <w:tab/>
        <w:t>to disseminate to law enforcement agencies or foreign law enforcement agencies, or to any other agency or body of the Commonwealth, a State or a Territory prescribed by the regulations, strategic criminal intelligence assessments provided to the Board by the ACC;</w:t>
      </w:r>
    </w:p>
    <w:p w:rsidR="001E18FF" w:rsidRPr="00410AB1" w:rsidRDefault="001E18FF" w:rsidP="001E18FF">
      <w:pPr>
        <w:pStyle w:val="paragraph"/>
      </w:pPr>
      <w:r w:rsidRPr="00410AB1">
        <w:tab/>
        <w:t>(h)</w:t>
      </w:r>
      <w:r w:rsidRPr="00410AB1">
        <w:tab/>
        <w:t>to report to the Inter</w:t>
      </w:r>
      <w:r w:rsidR="00410AB1">
        <w:noBreakHyphen/>
      </w:r>
      <w:r w:rsidRPr="00410AB1">
        <w:t>Governmental Committee on the ACC’s performance;</w:t>
      </w:r>
    </w:p>
    <w:p w:rsidR="001E18FF" w:rsidRPr="00410AB1" w:rsidRDefault="001E18FF" w:rsidP="001E18FF">
      <w:pPr>
        <w:pStyle w:val="paragraph"/>
      </w:pPr>
      <w:r w:rsidRPr="00410AB1">
        <w:tab/>
        <w:t>(i)</w:t>
      </w:r>
      <w:r w:rsidRPr="00410AB1">
        <w:tab/>
        <w:t>such other functions as are conferred on the Board by other provisions of this Act.</w:t>
      </w:r>
    </w:p>
    <w:p w:rsidR="001E18FF" w:rsidRPr="00410AB1" w:rsidRDefault="001E18FF" w:rsidP="001E18FF">
      <w:pPr>
        <w:pStyle w:val="notetext"/>
      </w:pPr>
      <w:r w:rsidRPr="00410AB1">
        <w:t>Note:</w:t>
      </w:r>
      <w:r w:rsidRPr="00410AB1">
        <w:tab/>
        <w:t>The CEO must determine, in writing, the head of an intelligence operation or an investigation into matters relating to federally relevant criminal activity: see subsection</w:t>
      </w:r>
      <w:r w:rsidR="00410AB1">
        <w:t> </w:t>
      </w:r>
      <w:r w:rsidRPr="00410AB1">
        <w:t>46A(2A).</w:t>
      </w:r>
    </w:p>
    <w:p w:rsidR="001E18FF" w:rsidRPr="00410AB1" w:rsidRDefault="001E18FF" w:rsidP="001E18FF">
      <w:pPr>
        <w:pStyle w:val="SubsectionHead"/>
      </w:pPr>
      <w:r w:rsidRPr="00410AB1">
        <w:t>Special operations</w:t>
      </w:r>
    </w:p>
    <w:p w:rsidR="001E18FF" w:rsidRPr="00410AB1" w:rsidRDefault="001E18FF" w:rsidP="001E18FF">
      <w:pPr>
        <w:pStyle w:val="subsection"/>
      </w:pPr>
      <w:r w:rsidRPr="00410AB1">
        <w:tab/>
        <w:t>(2)</w:t>
      </w:r>
      <w:r w:rsidRPr="00410AB1">
        <w:tab/>
        <w:t xml:space="preserve">The Board may determine, in writing, that an intelligence operation is a special operation. Before doing so, it must consider whether methods of collecting the criminal information and intelligence that do not involve the use of powers in this Act have been </w:t>
      </w:r>
      <w:r w:rsidR="007973C7" w:rsidRPr="00410AB1">
        <w:t>effective at understanding, disrupting or preventing the federally relevant criminal activity to which the intelligence operation relates</w:t>
      </w:r>
      <w:r w:rsidRPr="00410AB1">
        <w:t>.</w:t>
      </w:r>
    </w:p>
    <w:p w:rsidR="001E18FF" w:rsidRPr="00410AB1" w:rsidRDefault="001E18FF" w:rsidP="001E18FF">
      <w:pPr>
        <w:pStyle w:val="notetext"/>
      </w:pPr>
      <w:r w:rsidRPr="00410AB1">
        <w:t>Note 1:</w:t>
      </w:r>
      <w:r w:rsidRPr="00410AB1">
        <w:tab/>
        <w:t>See also subsection</w:t>
      </w:r>
      <w:r w:rsidR="00410AB1">
        <w:t> </w:t>
      </w:r>
      <w:r w:rsidRPr="00410AB1">
        <w:t>7G(4) for the voting rule that applies in relation to such a determination.</w:t>
      </w:r>
    </w:p>
    <w:p w:rsidR="001E18FF" w:rsidRPr="00410AB1" w:rsidRDefault="001E18FF" w:rsidP="001E18FF">
      <w:pPr>
        <w:pStyle w:val="notetext"/>
      </w:pPr>
      <w:r w:rsidRPr="00410AB1">
        <w:t>Note 2:</w:t>
      </w:r>
      <w:r w:rsidRPr="00410AB1">
        <w:tab/>
        <w:t>See also Division</w:t>
      </w:r>
      <w:r w:rsidR="00410AB1">
        <w:t> </w:t>
      </w:r>
      <w:r w:rsidRPr="00410AB1">
        <w:t>2 for the examination powers available if there is a special operation.</w:t>
      </w:r>
    </w:p>
    <w:p w:rsidR="001E18FF" w:rsidRPr="00410AB1" w:rsidRDefault="001E18FF" w:rsidP="001E18FF">
      <w:pPr>
        <w:pStyle w:val="SubsectionHead"/>
      </w:pPr>
      <w:r w:rsidRPr="00410AB1">
        <w:t>Special investigations</w:t>
      </w:r>
    </w:p>
    <w:p w:rsidR="001E18FF" w:rsidRPr="00410AB1" w:rsidRDefault="001E18FF" w:rsidP="001E18FF">
      <w:pPr>
        <w:pStyle w:val="subsection"/>
      </w:pPr>
      <w:r w:rsidRPr="00410AB1">
        <w:tab/>
        <w:t>(3)</w:t>
      </w:r>
      <w:r w:rsidRPr="00410AB1">
        <w:tab/>
        <w:t xml:space="preserve">The Board may determine, in writing, that an investigation into matters relating to federally relevant criminal activity is a special investigation. Before doing so, it must consider whether ordinary </w:t>
      </w:r>
      <w:r w:rsidRPr="00410AB1">
        <w:lastRenderedPageBreak/>
        <w:t xml:space="preserve">police methods of investigation into the matters are likely to be </w:t>
      </w:r>
      <w:r w:rsidR="007973C7" w:rsidRPr="00410AB1">
        <w:t>effective at understanding, disrupting or preventing the federally relevant criminal activity</w:t>
      </w:r>
      <w:r w:rsidRPr="00410AB1">
        <w:t>.</w:t>
      </w:r>
    </w:p>
    <w:p w:rsidR="001E18FF" w:rsidRPr="00410AB1" w:rsidRDefault="001E18FF" w:rsidP="001E18FF">
      <w:pPr>
        <w:pStyle w:val="notetext"/>
      </w:pPr>
      <w:r w:rsidRPr="00410AB1">
        <w:t>Note 1:</w:t>
      </w:r>
      <w:r w:rsidRPr="00410AB1">
        <w:tab/>
        <w:t>See also subsection</w:t>
      </w:r>
      <w:r w:rsidR="00410AB1">
        <w:t> </w:t>
      </w:r>
      <w:r w:rsidRPr="00410AB1">
        <w:t>7G(4) for the voting rule that applies in relation to such a determination.</w:t>
      </w:r>
    </w:p>
    <w:p w:rsidR="001E18FF" w:rsidRPr="00410AB1" w:rsidRDefault="001E18FF" w:rsidP="001E18FF">
      <w:pPr>
        <w:pStyle w:val="notetext"/>
      </w:pPr>
      <w:r w:rsidRPr="00410AB1">
        <w:t>Note 2:</w:t>
      </w:r>
      <w:r w:rsidRPr="00410AB1">
        <w:tab/>
        <w:t>See also Division</w:t>
      </w:r>
      <w:r w:rsidR="00410AB1">
        <w:t> </w:t>
      </w:r>
      <w:r w:rsidRPr="00410AB1">
        <w:t>2 for the examination powers available if there is a special investigation.</w:t>
      </w:r>
    </w:p>
    <w:p w:rsidR="001E18FF" w:rsidRPr="00410AB1" w:rsidRDefault="001E18FF" w:rsidP="001E18FF">
      <w:pPr>
        <w:pStyle w:val="SubsectionHead"/>
      </w:pPr>
      <w:r w:rsidRPr="00410AB1">
        <w:t>Further details</w:t>
      </w:r>
    </w:p>
    <w:p w:rsidR="001E18FF" w:rsidRPr="00410AB1" w:rsidRDefault="001E18FF" w:rsidP="001E18FF">
      <w:pPr>
        <w:pStyle w:val="subsection"/>
        <w:keepNext/>
      </w:pPr>
      <w:r w:rsidRPr="00410AB1">
        <w:tab/>
        <w:t>(4)</w:t>
      </w:r>
      <w:r w:rsidRPr="00410AB1">
        <w:tab/>
        <w:t xml:space="preserve">A determination under </w:t>
      </w:r>
      <w:r w:rsidR="00410AB1">
        <w:t>subsection (</w:t>
      </w:r>
      <w:r w:rsidRPr="00410AB1">
        <w:t>2) or (3) must:</w:t>
      </w:r>
    </w:p>
    <w:p w:rsidR="001E18FF" w:rsidRPr="00410AB1" w:rsidRDefault="001E18FF" w:rsidP="001E18FF">
      <w:pPr>
        <w:pStyle w:val="paragraph"/>
      </w:pPr>
      <w:r w:rsidRPr="00410AB1">
        <w:tab/>
        <w:t>(a)</w:t>
      </w:r>
      <w:r w:rsidRPr="00410AB1">
        <w:tab/>
        <w:t>describe the general nature of the circumstances or allegations constituting the federally relevant criminal activity; and</w:t>
      </w:r>
    </w:p>
    <w:p w:rsidR="001E18FF" w:rsidRPr="00410AB1" w:rsidRDefault="001E18FF" w:rsidP="001E18FF">
      <w:pPr>
        <w:pStyle w:val="paragraph"/>
      </w:pPr>
      <w:r w:rsidRPr="00410AB1">
        <w:tab/>
        <w:t>(b)</w:t>
      </w:r>
      <w:r w:rsidRPr="00410AB1">
        <w:tab/>
        <w:t xml:space="preserve">state that </w:t>
      </w:r>
      <w:r w:rsidR="004B53F4" w:rsidRPr="00410AB1">
        <w:t>the relevant crime is, or the relevant crimes are or include</w:t>
      </w:r>
      <w:r w:rsidRPr="00410AB1">
        <w:t>, an offence or offences against a law of the Commonwealth, a law of a Territory or a law of a State but need not specify the particular offence or offences; and</w:t>
      </w:r>
    </w:p>
    <w:p w:rsidR="001E18FF" w:rsidRPr="00410AB1" w:rsidRDefault="001E18FF" w:rsidP="001E18FF">
      <w:pPr>
        <w:pStyle w:val="paragraph"/>
      </w:pPr>
      <w:r w:rsidRPr="00410AB1">
        <w:tab/>
        <w:t>(c)</w:t>
      </w:r>
      <w:r w:rsidRPr="00410AB1">
        <w:tab/>
        <w:t>set out the purpose of the operation or investigation.</w:t>
      </w:r>
    </w:p>
    <w:p w:rsidR="001E18FF" w:rsidRPr="00410AB1" w:rsidRDefault="001E18FF" w:rsidP="001E18FF">
      <w:pPr>
        <w:pStyle w:val="SubsectionHead"/>
      </w:pPr>
      <w:r w:rsidRPr="00410AB1">
        <w:t>Informing the Inter</w:t>
      </w:r>
      <w:r w:rsidR="00410AB1">
        <w:noBreakHyphen/>
      </w:r>
      <w:r w:rsidRPr="00410AB1">
        <w:t>Governmental Committee</w:t>
      </w:r>
    </w:p>
    <w:p w:rsidR="001E18FF" w:rsidRPr="00410AB1" w:rsidRDefault="001E18FF" w:rsidP="001E18FF">
      <w:pPr>
        <w:pStyle w:val="subsection"/>
      </w:pPr>
      <w:r w:rsidRPr="00410AB1">
        <w:tab/>
        <w:t>(5)</w:t>
      </w:r>
      <w:r w:rsidRPr="00410AB1">
        <w:tab/>
        <w:t xml:space="preserve">The Chair of the Board must, within the period of </w:t>
      </w:r>
      <w:r w:rsidR="0086330D" w:rsidRPr="00410AB1">
        <w:t>7 days</w:t>
      </w:r>
      <w:r w:rsidRPr="00410AB1">
        <w:t xml:space="preserve"> beginning on the day a determination under </w:t>
      </w:r>
      <w:r w:rsidR="00410AB1">
        <w:t>subsection (</w:t>
      </w:r>
      <w:r w:rsidRPr="00410AB1">
        <w:t>2) or (3) is made, give a copy of the determination to the Inter</w:t>
      </w:r>
      <w:r w:rsidR="00410AB1">
        <w:noBreakHyphen/>
      </w:r>
      <w:r w:rsidRPr="00410AB1">
        <w:t>Governmental Committee.</w:t>
      </w:r>
    </w:p>
    <w:p w:rsidR="001E18FF" w:rsidRPr="00410AB1" w:rsidRDefault="001E18FF" w:rsidP="001E18FF">
      <w:pPr>
        <w:pStyle w:val="SubsectionHead"/>
      </w:pPr>
      <w:r w:rsidRPr="00410AB1">
        <w:t>When determination takes effect</w:t>
      </w:r>
    </w:p>
    <w:p w:rsidR="001E18FF" w:rsidRPr="00410AB1" w:rsidRDefault="001E18FF" w:rsidP="001E18FF">
      <w:pPr>
        <w:pStyle w:val="subsection"/>
      </w:pPr>
      <w:r w:rsidRPr="00410AB1">
        <w:tab/>
        <w:t>(6)</w:t>
      </w:r>
      <w:r w:rsidRPr="00410AB1">
        <w:tab/>
        <w:t xml:space="preserve">A determination under </w:t>
      </w:r>
      <w:r w:rsidR="00410AB1">
        <w:t>subsection (</w:t>
      </w:r>
      <w:r w:rsidRPr="00410AB1">
        <w:t>2) or (3) has effect immediately after it is made.</w:t>
      </w:r>
    </w:p>
    <w:p w:rsidR="001E18FF" w:rsidRPr="00410AB1" w:rsidRDefault="001E18FF" w:rsidP="001E18FF">
      <w:pPr>
        <w:pStyle w:val="ActHead5"/>
      </w:pPr>
      <w:bookmarkStart w:id="20" w:name="_Toc426612620"/>
      <w:r w:rsidRPr="00410AB1">
        <w:rPr>
          <w:rStyle w:val="CharSectno"/>
        </w:rPr>
        <w:t>7D</w:t>
      </w:r>
      <w:r w:rsidRPr="00410AB1">
        <w:t xml:space="preserve">  Board meetings</w:t>
      </w:r>
      <w:bookmarkEnd w:id="20"/>
    </w:p>
    <w:p w:rsidR="001E18FF" w:rsidRPr="00410AB1" w:rsidRDefault="001E18FF" w:rsidP="001E18FF">
      <w:pPr>
        <w:pStyle w:val="subsection"/>
      </w:pPr>
      <w:r w:rsidRPr="00410AB1">
        <w:tab/>
        <w:t>(1)</w:t>
      </w:r>
      <w:r w:rsidRPr="00410AB1">
        <w:tab/>
        <w:t>The Chair of the Board may convene meetings of the Board.</w:t>
      </w:r>
    </w:p>
    <w:p w:rsidR="001E18FF" w:rsidRPr="00410AB1" w:rsidRDefault="001E18FF" w:rsidP="001E18FF">
      <w:pPr>
        <w:pStyle w:val="subsection"/>
      </w:pPr>
      <w:r w:rsidRPr="00410AB1">
        <w:lastRenderedPageBreak/>
        <w:tab/>
        <w:t>(2)</w:t>
      </w:r>
      <w:r w:rsidRPr="00410AB1">
        <w:tab/>
        <w:t>The Chair, in exercising his or her power to convene meetings, must ensure that meetings of the Board are scheduled to meet the following requirements:</w:t>
      </w:r>
    </w:p>
    <w:p w:rsidR="001E18FF" w:rsidRPr="00410AB1" w:rsidRDefault="001E18FF" w:rsidP="001E18FF">
      <w:pPr>
        <w:pStyle w:val="paragraph"/>
      </w:pPr>
      <w:r w:rsidRPr="00410AB1">
        <w:tab/>
        <w:t>(a)</w:t>
      </w:r>
      <w:r w:rsidRPr="00410AB1">
        <w:tab/>
        <w:t>the first meeting of the Board must be within 2 months after the commencement of this section;</w:t>
      </w:r>
    </w:p>
    <w:p w:rsidR="001E18FF" w:rsidRPr="00410AB1" w:rsidRDefault="001E18FF" w:rsidP="001E18FF">
      <w:pPr>
        <w:pStyle w:val="paragraph"/>
      </w:pPr>
      <w:r w:rsidRPr="00410AB1">
        <w:tab/>
        <w:t>(b)</w:t>
      </w:r>
      <w:r w:rsidRPr="00410AB1">
        <w:tab/>
        <w:t>there must be a minimum of 2 meetings each calendar year;</w:t>
      </w:r>
    </w:p>
    <w:p w:rsidR="001E18FF" w:rsidRPr="00410AB1" w:rsidRDefault="001E18FF" w:rsidP="001E18FF">
      <w:pPr>
        <w:pStyle w:val="paragraph"/>
      </w:pPr>
      <w:r w:rsidRPr="00410AB1">
        <w:tab/>
        <w:t>(c)</w:t>
      </w:r>
      <w:r w:rsidRPr="00410AB1">
        <w:tab/>
        <w:t>the Board must meet in accordance with the schedule of Board meetings determined by the Board under this section.</w:t>
      </w:r>
    </w:p>
    <w:p w:rsidR="001E18FF" w:rsidRPr="00410AB1" w:rsidRDefault="001E18FF" w:rsidP="001E18FF">
      <w:pPr>
        <w:pStyle w:val="subsection"/>
      </w:pPr>
      <w:r w:rsidRPr="00410AB1">
        <w:tab/>
        <w:t>(3)</w:t>
      </w:r>
      <w:r w:rsidRPr="00410AB1">
        <w:tab/>
        <w:t>The Board, at its first meeting, must determine, in writing, a schedule of Board meetings.</w:t>
      </w:r>
    </w:p>
    <w:p w:rsidR="001E18FF" w:rsidRPr="00410AB1" w:rsidRDefault="001E18FF" w:rsidP="001E18FF">
      <w:pPr>
        <w:pStyle w:val="ActHead5"/>
      </w:pPr>
      <w:bookmarkStart w:id="21" w:name="_Toc426612621"/>
      <w:r w:rsidRPr="00410AB1">
        <w:rPr>
          <w:rStyle w:val="CharSectno"/>
        </w:rPr>
        <w:t>7E</w:t>
      </w:r>
      <w:r w:rsidRPr="00410AB1">
        <w:t xml:space="preserve">  Presiding at Board meetings</w:t>
      </w:r>
      <w:bookmarkEnd w:id="21"/>
    </w:p>
    <w:p w:rsidR="001E18FF" w:rsidRPr="00410AB1" w:rsidRDefault="001E18FF" w:rsidP="001E18FF">
      <w:pPr>
        <w:pStyle w:val="subsection"/>
      </w:pPr>
      <w:r w:rsidRPr="00410AB1">
        <w:tab/>
      </w:r>
      <w:r w:rsidRPr="00410AB1">
        <w:tab/>
        <w:t>A meeting of the Board must be presided over by:</w:t>
      </w:r>
    </w:p>
    <w:p w:rsidR="001E18FF" w:rsidRPr="00410AB1" w:rsidRDefault="001E18FF" w:rsidP="001E18FF">
      <w:pPr>
        <w:pStyle w:val="paragraph"/>
      </w:pPr>
      <w:r w:rsidRPr="00410AB1">
        <w:tab/>
        <w:t>(a)</w:t>
      </w:r>
      <w:r w:rsidRPr="00410AB1">
        <w:tab/>
        <w:t>if the Chair of the Board is present—the Chair; or</w:t>
      </w:r>
    </w:p>
    <w:p w:rsidR="001E18FF" w:rsidRPr="00410AB1" w:rsidRDefault="001E18FF" w:rsidP="001E18FF">
      <w:pPr>
        <w:pStyle w:val="paragraph"/>
      </w:pPr>
      <w:r w:rsidRPr="00410AB1">
        <w:tab/>
        <w:t>(b)</w:t>
      </w:r>
      <w:r w:rsidRPr="00410AB1">
        <w:tab/>
        <w:t>otherwise—another eligible Commonwealth Board member who is present and who is nominated, in writing, by the Chair to preside.</w:t>
      </w:r>
    </w:p>
    <w:p w:rsidR="001E18FF" w:rsidRPr="00410AB1" w:rsidRDefault="001E18FF" w:rsidP="001E18FF">
      <w:pPr>
        <w:pStyle w:val="ActHead5"/>
      </w:pPr>
      <w:bookmarkStart w:id="22" w:name="_Toc426612622"/>
      <w:r w:rsidRPr="00410AB1">
        <w:rPr>
          <w:rStyle w:val="CharSectno"/>
        </w:rPr>
        <w:t>7F</w:t>
      </w:r>
      <w:r w:rsidRPr="00410AB1">
        <w:t xml:space="preserve">  Quorum at Board meetings</w:t>
      </w:r>
      <w:bookmarkEnd w:id="22"/>
    </w:p>
    <w:p w:rsidR="001E18FF" w:rsidRPr="00410AB1" w:rsidRDefault="001E18FF" w:rsidP="001E18FF">
      <w:pPr>
        <w:pStyle w:val="subsection"/>
      </w:pPr>
      <w:r w:rsidRPr="00410AB1">
        <w:tab/>
      </w:r>
      <w:r w:rsidRPr="00410AB1">
        <w:tab/>
        <w:t>At a meeting of the Board a quorum is constituted by 7 Board members (not including the CEO).</w:t>
      </w:r>
    </w:p>
    <w:p w:rsidR="001E18FF" w:rsidRPr="00410AB1" w:rsidRDefault="001E18FF" w:rsidP="001E18FF">
      <w:pPr>
        <w:pStyle w:val="ActHead5"/>
      </w:pPr>
      <w:bookmarkStart w:id="23" w:name="_Toc426612623"/>
      <w:r w:rsidRPr="00410AB1">
        <w:rPr>
          <w:rStyle w:val="CharSectno"/>
        </w:rPr>
        <w:t>7G</w:t>
      </w:r>
      <w:r w:rsidRPr="00410AB1">
        <w:t xml:space="preserve">  Voting at Board meetings</w:t>
      </w:r>
      <w:bookmarkEnd w:id="23"/>
    </w:p>
    <w:p w:rsidR="001E18FF" w:rsidRPr="00410AB1" w:rsidRDefault="001E18FF" w:rsidP="001E18FF">
      <w:pPr>
        <w:pStyle w:val="subsection"/>
      </w:pPr>
      <w:r w:rsidRPr="00410AB1">
        <w:tab/>
        <w:t>(1)</w:t>
      </w:r>
      <w:r w:rsidRPr="00410AB1">
        <w:tab/>
        <w:t>Subject to this section, a question arising at a meeting of the Board is to be determined by a majority of the votes of Board members present.</w:t>
      </w:r>
    </w:p>
    <w:p w:rsidR="001E18FF" w:rsidRPr="00410AB1" w:rsidRDefault="001E18FF" w:rsidP="001E18FF">
      <w:pPr>
        <w:pStyle w:val="SubsectionHead"/>
      </w:pPr>
      <w:r w:rsidRPr="00410AB1">
        <w:t>Person presiding has a casting vote</w:t>
      </w:r>
    </w:p>
    <w:p w:rsidR="001E18FF" w:rsidRPr="00410AB1" w:rsidRDefault="001E18FF" w:rsidP="001E18FF">
      <w:pPr>
        <w:pStyle w:val="subsection"/>
      </w:pPr>
      <w:r w:rsidRPr="00410AB1">
        <w:tab/>
        <w:t>(2)</w:t>
      </w:r>
      <w:r w:rsidRPr="00410AB1">
        <w:tab/>
        <w:t>The person presiding at a meeting has:</w:t>
      </w:r>
    </w:p>
    <w:p w:rsidR="001E18FF" w:rsidRPr="00410AB1" w:rsidRDefault="001E18FF" w:rsidP="001E18FF">
      <w:pPr>
        <w:pStyle w:val="paragraph"/>
      </w:pPr>
      <w:r w:rsidRPr="00410AB1">
        <w:tab/>
        <w:t>(a)</w:t>
      </w:r>
      <w:r w:rsidRPr="00410AB1">
        <w:tab/>
        <w:t>a deliberative vote; and</w:t>
      </w:r>
    </w:p>
    <w:p w:rsidR="001E18FF" w:rsidRPr="00410AB1" w:rsidRDefault="001E18FF" w:rsidP="001E18FF">
      <w:pPr>
        <w:pStyle w:val="paragraph"/>
      </w:pPr>
      <w:r w:rsidRPr="00410AB1">
        <w:tab/>
        <w:t>(b)</w:t>
      </w:r>
      <w:r w:rsidRPr="00410AB1">
        <w:tab/>
        <w:t>if necessary, also a casting vote.</w:t>
      </w:r>
    </w:p>
    <w:p w:rsidR="001E18FF" w:rsidRPr="00410AB1" w:rsidRDefault="001E18FF" w:rsidP="001E18FF">
      <w:pPr>
        <w:pStyle w:val="SubsectionHead"/>
      </w:pPr>
      <w:r w:rsidRPr="00410AB1">
        <w:lastRenderedPageBreak/>
        <w:t>CEO is not a voting member</w:t>
      </w:r>
    </w:p>
    <w:p w:rsidR="001E18FF" w:rsidRPr="00410AB1" w:rsidRDefault="001E18FF" w:rsidP="001E18FF">
      <w:pPr>
        <w:pStyle w:val="subsection"/>
      </w:pPr>
      <w:r w:rsidRPr="00410AB1">
        <w:tab/>
        <w:t>(3)</w:t>
      </w:r>
      <w:r w:rsidRPr="00410AB1">
        <w:tab/>
        <w:t>The CEO is not entitled to vote on any question arising at a meeting of the Board.</w:t>
      </w:r>
    </w:p>
    <w:p w:rsidR="001E18FF" w:rsidRPr="00410AB1" w:rsidRDefault="001E18FF" w:rsidP="001E18FF">
      <w:pPr>
        <w:pStyle w:val="SubsectionHead"/>
      </w:pPr>
      <w:r w:rsidRPr="00410AB1">
        <w:t>Voting for special ACC operations/investigations</w:t>
      </w:r>
    </w:p>
    <w:p w:rsidR="001E18FF" w:rsidRPr="00410AB1" w:rsidRDefault="001E18FF" w:rsidP="001E18FF">
      <w:pPr>
        <w:pStyle w:val="subsection"/>
      </w:pPr>
      <w:r w:rsidRPr="00410AB1">
        <w:tab/>
        <w:t>(4)</w:t>
      </w:r>
      <w:r w:rsidRPr="00410AB1">
        <w:tab/>
        <w:t>The Board cannot determine that an intelligence operation is a special operation, or that an investigation into matters relating to federally relevant criminal activity is a special investigation, unless at least 9 Board members (including at least 2 eligible Commonwealth Board members) vote in favour of making the determination.</w:t>
      </w:r>
    </w:p>
    <w:p w:rsidR="001E18FF" w:rsidRPr="00410AB1" w:rsidRDefault="001E18FF" w:rsidP="001E18FF">
      <w:pPr>
        <w:pStyle w:val="ActHead5"/>
      </w:pPr>
      <w:bookmarkStart w:id="24" w:name="_Toc426612624"/>
      <w:r w:rsidRPr="00410AB1">
        <w:rPr>
          <w:rStyle w:val="CharSectno"/>
        </w:rPr>
        <w:t>7H</w:t>
      </w:r>
      <w:r w:rsidRPr="00410AB1">
        <w:t xml:space="preserve">  Conduct of Board meetings</w:t>
      </w:r>
      <w:bookmarkEnd w:id="24"/>
    </w:p>
    <w:p w:rsidR="001E18FF" w:rsidRPr="00410AB1" w:rsidRDefault="001E18FF" w:rsidP="001E18FF">
      <w:pPr>
        <w:pStyle w:val="subsection"/>
      </w:pPr>
      <w:r w:rsidRPr="00410AB1">
        <w:tab/>
        <w:t>(1)</w:t>
      </w:r>
      <w:r w:rsidRPr="00410AB1">
        <w:tab/>
        <w:t>The Board may regulate proceedings at its meetings as it considers appropriate.</w:t>
      </w:r>
    </w:p>
    <w:p w:rsidR="001E18FF" w:rsidRPr="00410AB1" w:rsidRDefault="001E18FF" w:rsidP="001E18FF">
      <w:pPr>
        <w:pStyle w:val="notetext"/>
      </w:pPr>
      <w:r w:rsidRPr="00410AB1">
        <w:t>Note:</w:t>
      </w:r>
      <w:r w:rsidRPr="00410AB1">
        <w:tab/>
        <w:t>Section</w:t>
      </w:r>
      <w:r w:rsidR="00410AB1">
        <w:t> </w:t>
      </w:r>
      <w:r w:rsidRPr="00410AB1">
        <w:t xml:space="preserve">33B of the </w:t>
      </w:r>
      <w:r w:rsidRPr="00410AB1">
        <w:rPr>
          <w:i/>
        </w:rPr>
        <w:t xml:space="preserve">Acts Interpretation Act 1901 </w:t>
      </w:r>
      <w:r w:rsidRPr="00410AB1">
        <w:t>provides for people to participate in meetings by various means of communication (e.g. telephone).</w:t>
      </w:r>
    </w:p>
    <w:p w:rsidR="001E18FF" w:rsidRPr="00410AB1" w:rsidRDefault="001E18FF" w:rsidP="001E18FF">
      <w:pPr>
        <w:pStyle w:val="subsection"/>
      </w:pPr>
      <w:r w:rsidRPr="00410AB1">
        <w:tab/>
        <w:t>(2)</w:t>
      </w:r>
      <w:r w:rsidRPr="00410AB1">
        <w:tab/>
        <w:t>The Board must ensure that minutes of its meetings are kept.</w:t>
      </w:r>
    </w:p>
    <w:p w:rsidR="001E18FF" w:rsidRPr="00410AB1" w:rsidRDefault="001E18FF" w:rsidP="001E18FF">
      <w:pPr>
        <w:pStyle w:val="ActHead5"/>
      </w:pPr>
      <w:bookmarkStart w:id="25" w:name="_Toc426612625"/>
      <w:r w:rsidRPr="00410AB1">
        <w:rPr>
          <w:rStyle w:val="CharSectno"/>
        </w:rPr>
        <w:t>7J</w:t>
      </w:r>
      <w:r w:rsidRPr="00410AB1">
        <w:t xml:space="preserve">  Resolutions outside of Board meetings</w:t>
      </w:r>
      <w:bookmarkEnd w:id="25"/>
    </w:p>
    <w:p w:rsidR="001E18FF" w:rsidRPr="00410AB1" w:rsidRDefault="001E18FF" w:rsidP="001E18FF">
      <w:pPr>
        <w:pStyle w:val="subsection"/>
      </w:pPr>
      <w:r w:rsidRPr="00410AB1">
        <w:tab/>
        <w:t>(1)</w:t>
      </w:r>
      <w:r w:rsidRPr="00410AB1">
        <w:tab/>
        <w:t>This section applies to a resolution:</w:t>
      </w:r>
    </w:p>
    <w:p w:rsidR="001E18FF" w:rsidRPr="00410AB1" w:rsidRDefault="001E18FF" w:rsidP="001E18FF">
      <w:pPr>
        <w:pStyle w:val="paragraph"/>
      </w:pPr>
      <w:r w:rsidRPr="00410AB1">
        <w:tab/>
        <w:t>(a)</w:t>
      </w:r>
      <w:r w:rsidRPr="00410AB1">
        <w:tab/>
        <w:t>which, without being considered at a meeting of the Board, is referred to all members of the Board; and</w:t>
      </w:r>
    </w:p>
    <w:p w:rsidR="001E18FF" w:rsidRPr="00410AB1" w:rsidRDefault="001E18FF" w:rsidP="001E18FF">
      <w:pPr>
        <w:pStyle w:val="paragraph"/>
      </w:pPr>
      <w:r w:rsidRPr="00410AB1">
        <w:tab/>
        <w:t>(b)</w:t>
      </w:r>
      <w:r w:rsidRPr="00410AB1">
        <w:tab/>
        <w:t>of which:</w:t>
      </w:r>
    </w:p>
    <w:p w:rsidR="001E18FF" w:rsidRPr="00410AB1" w:rsidRDefault="001E18FF" w:rsidP="001E18FF">
      <w:pPr>
        <w:pStyle w:val="paragraphsub"/>
      </w:pPr>
      <w:r w:rsidRPr="00410AB1">
        <w:tab/>
        <w:t>(i)</w:t>
      </w:r>
      <w:r w:rsidRPr="00410AB1">
        <w:tab/>
        <w:t xml:space="preserve">if </w:t>
      </w:r>
      <w:r w:rsidR="00410AB1">
        <w:t>subparagraph (</w:t>
      </w:r>
      <w:r w:rsidRPr="00410AB1">
        <w:t>ii) does not apply—a majority of those members (not including the CEO); or</w:t>
      </w:r>
    </w:p>
    <w:p w:rsidR="001E18FF" w:rsidRPr="00410AB1" w:rsidRDefault="001E18FF" w:rsidP="001E18FF">
      <w:pPr>
        <w:pStyle w:val="paragraphsub"/>
      </w:pPr>
      <w:r w:rsidRPr="00410AB1">
        <w:tab/>
        <w:t>(ii)</w:t>
      </w:r>
      <w:r w:rsidRPr="00410AB1">
        <w:tab/>
        <w:t>if the resolution is that the Board determine that an intelligence operation is a special operation, or that an investigation into matters relating to federally relevant criminal activity is a special investigation—at least 9 Board members (not including the CEO but including at least 2 eligible Commonwealth Board members);</w:t>
      </w:r>
    </w:p>
    <w:p w:rsidR="001E18FF" w:rsidRPr="00410AB1" w:rsidRDefault="001E18FF" w:rsidP="001E18FF">
      <w:pPr>
        <w:pStyle w:val="paragraph"/>
      </w:pPr>
      <w:r w:rsidRPr="00410AB1">
        <w:lastRenderedPageBreak/>
        <w:tab/>
      </w:r>
      <w:r w:rsidRPr="00410AB1">
        <w:tab/>
        <w:t>indicate by telephone or other mode of communication to the Chair of the Board that they are in favour.</w:t>
      </w:r>
    </w:p>
    <w:p w:rsidR="001E18FF" w:rsidRPr="00410AB1" w:rsidRDefault="001E18FF" w:rsidP="001E18FF">
      <w:pPr>
        <w:pStyle w:val="subsection"/>
      </w:pPr>
      <w:r w:rsidRPr="00410AB1">
        <w:tab/>
        <w:t>(2)</w:t>
      </w:r>
      <w:r w:rsidRPr="00410AB1">
        <w:tab/>
        <w:t>The resolution is as valid and effectual as if it had been passed at a meeting of the Board duly convened and held.</w:t>
      </w:r>
    </w:p>
    <w:p w:rsidR="001E18FF" w:rsidRPr="00410AB1" w:rsidRDefault="001E18FF" w:rsidP="001E18FF">
      <w:pPr>
        <w:pStyle w:val="ActHead5"/>
      </w:pPr>
      <w:bookmarkStart w:id="26" w:name="_Toc426612626"/>
      <w:r w:rsidRPr="00410AB1">
        <w:rPr>
          <w:rStyle w:val="CharSectno"/>
        </w:rPr>
        <w:t>7K</w:t>
      </w:r>
      <w:r w:rsidRPr="00410AB1">
        <w:t xml:space="preserve">  Board committees</w:t>
      </w:r>
      <w:bookmarkEnd w:id="26"/>
    </w:p>
    <w:p w:rsidR="001E18FF" w:rsidRPr="00410AB1" w:rsidRDefault="001E18FF" w:rsidP="001E18FF">
      <w:pPr>
        <w:pStyle w:val="subsection"/>
      </w:pPr>
      <w:r w:rsidRPr="00410AB1">
        <w:tab/>
        <w:t>(1)</w:t>
      </w:r>
      <w:r w:rsidRPr="00410AB1">
        <w:tab/>
        <w:t>The Board may, with the unanimous agreement of all the members of the Board (not including the CEO), establish a committee or committees to assist in carrying out the functions of the Board.</w:t>
      </w:r>
    </w:p>
    <w:p w:rsidR="001E18FF" w:rsidRPr="00410AB1" w:rsidRDefault="001E18FF" w:rsidP="001E18FF">
      <w:pPr>
        <w:pStyle w:val="subsection"/>
      </w:pPr>
      <w:r w:rsidRPr="00410AB1">
        <w:tab/>
        <w:t>(2)</w:t>
      </w:r>
      <w:r w:rsidRPr="00410AB1">
        <w:tab/>
        <w:t>The Board may dissolve a committee at any time.</w:t>
      </w:r>
    </w:p>
    <w:p w:rsidR="001E18FF" w:rsidRPr="00410AB1" w:rsidRDefault="001E18FF" w:rsidP="001E18FF">
      <w:pPr>
        <w:pStyle w:val="SubsectionHead"/>
      </w:pPr>
      <w:r w:rsidRPr="00410AB1">
        <w:t>Functions</w:t>
      </w:r>
    </w:p>
    <w:p w:rsidR="001E18FF" w:rsidRPr="00410AB1" w:rsidRDefault="001E18FF" w:rsidP="001E18FF">
      <w:pPr>
        <w:pStyle w:val="subsection"/>
      </w:pPr>
      <w:r w:rsidRPr="00410AB1">
        <w:tab/>
        <w:t>(3)</w:t>
      </w:r>
      <w:r w:rsidRPr="00410AB1">
        <w:tab/>
        <w:t>The functions of a committee are as determined by the unanimous agreement of all the members of the Board (not including the CEO).</w:t>
      </w:r>
    </w:p>
    <w:p w:rsidR="001E18FF" w:rsidRPr="00410AB1" w:rsidRDefault="001E18FF" w:rsidP="001E18FF">
      <w:pPr>
        <w:pStyle w:val="subsection"/>
      </w:pPr>
      <w:r w:rsidRPr="00410AB1">
        <w:tab/>
        <w:t>(4)</w:t>
      </w:r>
      <w:r w:rsidRPr="00410AB1">
        <w:tab/>
        <w:t>However, the Board cannot determine that a committee has the function of determining whether an intelligence operation is a special operation or whether an investigation into matters relating to federally relevant criminal activity is a special investigation.</w:t>
      </w:r>
    </w:p>
    <w:p w:rsidR="001E18FF" w:rsidRPr="00410AB1" w:rsidRDefault="001E18FF" w:rsidP="001E18FF">
      <w:pPr>
        <w:pStyle w:val="subsection"/>
      </w:pPr>
      <w:r w:rsidRPr="00410AB1">
        <w:tab/>
        <w:t>(5)</w:t>
      </w:r>
      <w:r w:rsidRPr="00410AB1">
        <w:tab/>
        <w:t>In performing its functions, a committee must comply with any directions given to the committee by the Board.</w:t>
      </w:r>
    </w:p>
    <w:p w:rsidR="001E18FF" w:rsidRPr="00410AB1" w:rsidRDefault="001E18FF" w:rsidP="001E18FF">
      <w:pPr>
        <w:pStyle w:val="SubsectionHead"/>
      </w:pPr>
      <w:r w:rsidRPr="00410AB1">
        <w:t>Voting</w:t>
      </w:r>
    </w:p>
    <w:p w:rsidR="001E18FF" w:rsidRPr="00410AB1" w:rsidRDefault="001E18FF" w:rsidP="001E18FF">
      <w:pPr>
        <w:pStyle w:val="subsection"/>
      </w:pPr>
      <w:r w:rsidRPr="00410AB1">
        <w:tab/>
        <w:t>(6)</w:t>
      </w:r>
      <w:r w:rsidRPr="00410AB1">
        <w:tab/>
        <w:t>A question arising at a meeting of a committee is to be determined by a majority of the votes of committee members present.</w:t>
      </w:r>
    </w:p>
    <w:p w:rsidR="001E18FF" w:rsidRPr="00410AB1" w:rsidRDefault="001E18FF" w:rsidP="001E18FF">
      <w:pPr>
        <w:pStyle w:val="subsection"/>
      </w:pPr>
      <w:r w:rsidRPr="00410AB1">
        <w:tab/>
        <w:t>(7)</w:t>
      </w:r>
      <w:r w:rsidRPr="00410AB1">
        <w:tab/>
        <w:t>However, the CEO is not entitled to vote on any question arising at a meeting of a committee of which he or she is a member.</w:t>
      </w:r>
    </w:p>
    <w:p w:rsidR="001E18FF" w:rsidRPr="00410AB1" w:rsidRDefault="001E18FF" w:rsidP="001E18FF">
      <w:pPr>
        <w:pStyle w:val="SubsectionHead"/>
      </w:pPr>
      <w:r w:rsidRPr="00410AB1">
        <w:t>Informing other Board members of decisions</w:t>
      </w:r>
    </w:p>
    <w:p w:rsidR="001E18FF" w:rsidRPr="00410AB1" w:rsidRDefault="001E18FF" w:rsidP="001E18FF">
      <w:pPr>
        <w:pStyle w:val="subsection"/>
      </w:pPr>
      <w:r w:rsidRPr="00410AB1">
        <w:tab/>
        <w:t>(8)</w:t>
      </w:r>
      <w:r w:rsidRPr="00410AB1">
        <w:tab/>
        <w:t>A committee must inform the other members of the Board of its decisions.</w:t>
      </w:r>
    </w:p>
    <w:p w:rsidR="001E18FF" w:rsidRPr="00410AB1" w:rsidRDefault="001E18FF" w:rsidP="001E18FF">
      <w:pPr>
        <w:pStyle w:val="SubsectionHead"/>
      </w:pPr>
      <w:r w:rsidRPr="00410AB1">
        <w:lastRenderedPageBreak/>
        <w:t>Conduct of committee meetings</w:t>
      </w:r>
    </w:p>
    <w:p w:rsidR="001E18FF" w:rsidRPr="00410AB1" w:rsidRDefault="001E18FF" w:rsidP="001E18FF">
      <w:pPr>
        <w:pStyle w:val="subsection"/>
      </w:pPr>
      <w:r w:rsidRPr="00410AB1">
        <w:tab/>
        <w:t>(9)</w:t>
      </w:r>
      <w:r w:rsidRPr="00410AB1">
        <w:tab/>
        <w:t>A committee may regulate proceedings at its meetings as it considers appropriate.</w:t>
      </w:r>
    </w:p>
    <w:p w:rsidR="001E18FF" w:rsidRPr="00410AB1" w:rsidRDefault="001E18FF" w:rsidP="001E18FF">
      <w:pPr>
        <w:pStyle w:val="subsection"/>
      </w:pPr>
      <w:r w:rsidRPr="00410AB1">
        <w:tab/>
        <w:t>(10)</w:t>
      </w:r>
      <w:r w:rsidRPr="00410AB1">
        <w:tab/>
        <w:t>A committee must ensure that minutes of its meetings are kept.</w:t>
      </w:r>
    </w:p>
    <w:p w:rsidR="001E18FF" w:rsidRPr="00410AB1" w:rsidRDefault="00280A0D" w:rsidP="001E18FF">
      <w:pPr>
        <w:pStyle w:val="ActHead4"/>
      </w:pPr>
      <w:bookmarkStart w:id="27" w:name="_Toc426612627"/>
      <w:r w:rsidRPr="00410AB1">
        <w:rPr>
          <w:rStyle w:val="CharSubdNo"/>
        </w:rPr>
        <w:t>Subdivision</w:t>
      </w:r>
      <w:r w:rsidR="005C667E" w:rsidRPr="00410AB1">
        <w:rPr>
          <w:rStyle w:val="CharSubdNo"/>
        </w:rPr>
        <w:t xml:space="preserve"> </w:t>
      </w:r>
      <w:r w:rsidR="001E18FF" w:rsidRPr="00410AB1">
        <w:rPr>
          <w:rStyle w:val="CharSubdNo"/>
        </w:rPr>
        <w:t>C</w:t>
      </w:r>
      <w:r w:rsidR="001E18FF" w:rsidRPr="00410AB1">
        <w:t>—</w:t>
      </w:r>
      <w:r w:rsidR="001E18FF" w:rsidRPr="00410AB1">
        <w:rPr>
          <w:rStyle w:val="CharSubdText"/>
        </w:rPr>
        <w:t>The Inter</w:t>
      </w:r>
      <w:r w:rsidR="00410AB1" w:rsidRPr="00410AB1">
        <w:rPr>
          <w:rStyle w:val="CharSubdText"/>
        </w:rPr>
        <w:noBreakHyphen/>
      </w:r>
      <w:r w:rsidR="001E18FF" w:rsidRPr="00410AB1">
        <w:rPr>
          <w:rStyle w:val="CharSubdText"/>
        </w:rPr>
        <w:t>Governmental Committee</w:t>
      </w:r>
      <w:bookmarkEnd w:id="27"/>
    </w:p>
    <w:p w:rsidR="001E18FF" w:rsidRPr="00410AB1" w:rsidRDefault="001E18FF" w:rsidP="001E18FF">
      <w:pPr>
        <w:pStyle w:val="ActHead5"/>
      </w:pPr>
      <w:bookmarkStart w:id="28" w:name="_Toc426612628"/>
      <w:r w:rsidRPr="00410AB1">
        <w:rPr>
          <w:rStyle w:val="CharSectno"/>
        </w:rPr>
        <w:t>8</w:t>
      </w:r>
      <w:r w:rsidRPr="00410AB1">
        <w:t xml:space="preserve">  Establishment and constitution of Inter</w:t>
      </w:r>
      <w:r w:rsidR="00410AB1">
        <w:noBreakHyphen/>
      </w:r>
      <w:r w:rsidRPr="00410AB1">
        <w:t>Governmental Committee</w:t>
      </w:r>
      <w:bookmarkEnd w:id="28"/>
    </w:p>
    <w:p w:rsidR="001E18FF" w:rsidRPr="00410AB1" w:rsidRDefault="001E18FF" w:rsidP="001E18FF">
      <w:pPr>
        <w:pStyle w:val="subsection"/>
      </w:pPr>
      <w:r w:rsidRPr="00410AB1">
        <w:tab/>
        <w:t>(1)</w:t>
      </w:r>
      <w:r w:rsidRPr="00410AB1">
        <w:tab/>
        <w:t>There is hereby established an Inter</w:t>
      </w:r>
      <w:r w:rsidR="00410AB1">
        <w:noBreakHyphen/>
      </w:r>
      <w:r w:rsidRPr="00410AB1">
        <w:t>Governmental Committee consisting of:</w:t>
      </w:r>
    </w:p>
    <w:p w:rsidR="001E18FF" w:rsidRPr="00410AB1" w:rsidRDefault="001E18FF" w:rsidP="001E18FF">
      <w:pPr>
        <w:pStyle w:val="paragraph"/>
      </w:pPr>
      <w:r w:rsidRPr="00410AB1">
        <w:tab/>
        <w:t>(a)</w:t>
      </w:r>
      <w:r w:rsidRPr="00410AB1">
        <w:tab/>
        <w:t>a member to represent the Commonwealth, being the Commonwealth Minister; and</w:t>
      </w:r>
    </w:p>
    <w:p w:rsidR="001E18FF" w:rsidRPr="00410AB1" w:rsidRDefault="001E18FF" w:rsidP="001E18FF">
      <w:pPr>
        <w:pStyle w:val="paragraph"/>
      </w:pPr>
      <w:r w:rsidRPr="00410AB1">
        <w:tab/>
        <w:t>(b)</w:t>
      </w:r>
      <w:r w:rsidRPr="00410AB1">
        <w:tab/>
        <w:t>in the case of each participating State—a member to represent that State, being a Minister of the Crown of that State nominated by the Premier of that State.</w:t>
      </w:r>
    </w:p>
    <w:p w:rsidR="001E18FF" w:rsidRPr="00410AB1" w:rsidRDefault="001E18FF" w:rsidP="001E18FF">
      <w:pPr>
        <w:pStyle w:val="subsection"/>
      </w:pPr>
      <w:r w:rsidRPr="00410AB1">
        <w:tab/>
        <w:t>(2)</w:t>
      </w:r>
      <w:r w:rsidRPr="00410AB1">
        <w:tab/>
        <w:t>The Commonwealth Minister may appoint a person as his or her delegate to attend a meeting of the Committee at which the Commonwealth Minister is not present.</w:t>
      </w:r>
    </w:p>
    <w:p w:rsidR="001E18FF" w:rsidRPr="00410AB1" w:rsidRDefault="001E18FF" w:rsidP="001E18FF">
      <w:pPr>
        <w:pStyle w:val="subsection"/>
      </w:pPr>
      <w:r w:rsidRPr="00410AB1">
        <w:tab/>
        <w:t>(3)</w:t>
      </w:r>
      <w:r w:rsidRPr="00410AB1">
        <w:tab/>
        <w:t>A member of the Committee for the time being representing a State may appoint a person as his or her delegate to attend a meeting of the Committee at which that member is not present.</w:t>
      </w:r>
    </w:p>
    <w:p w:rsidR="001E18FF" w:rsidRPr="00410AB1" w:rsidRDefault="001E18FF" w:rsidP="001E18FF">
      <w:pPr>
        <w:pStyle w:val="subsection"/>
      </w:pPr>
      <w:r w:rsidRPr="00410AB1">
        <w:tab/>
        <w:t>(4)</w:t>
      </w:r>
      <w:r w:rsidRPr="00410AB1">
        <w:tab/>
        <w:t>Where a person attends a meeting of the Committee as the delegate of the member representing the Commonwealth or as the delegate of a member representing a State, the delegate shall be deemed to be the member representing the Commonwealth or that State, as the case may be.</w:t>
      </w:r>
    </w:p>
    <w:p w:rsidR="001E18FF" w:rsidRPr="00410AB1" w:rsidRDefault="001E18FF" w:rsidP="001E18FF">
      <w:pPr>
        <w:pStyle w:val="subsection"/>
      </w:pPr>
      <w:r w:rsidRPr="00410AB1">
        <w:tab/>
        <w:t>(5)</w:t>
      </w:r>
      <w:r w:rsidRPr="00410AB1">
        <w:tab/>
        <w:t>Meetings of the Committee shall be held at such times and places as are from time to time agreed upon by the members of the Committee. There must be a minimum of 2 meetings each calendar year.</w:t>
      </w:r>
    </w:p>
    <w:p w:rsidR="001E18FF" w:rsidRPr="00410AB1" w:rsidRDefault="001E18FF" w:rsidP="001E18FF">
      <w:pPr>
        <w:pStyle w:val="subsection"/>
      </w:pPr>
      <w:r w:rsidRPr="00410AB1">
        <w:tab/>
        <w:t>(6)</w:t>
      </w:r>
      <w:r w:rsidRPr="00410AB1">
        <w:tab/>
        <w:t>At a meeting of the Committee:</w:t>
      </w:r>
    </w:p>
    <w:p w:rsidR="001E18FF" w:rsidRPr="00410AB1" w:rsidRDefault="001E18FF" w:rsidP="001E18FF">
      <w:pPr>
        <w:pStyle w:val="paragraph"/>
      </w:pPr>
      <w:r w:rsidRPr="00410AB1">
        <w:lastRenderedPageBreak/>
        <w:tab/>
        <w:t>(a)</w:t>
      </w:r>
      <w:r w:rsidRPr="00410AB1">
        <w:tab/>
        <w:t>a quorum is constituted by:</w:t>
      </w:r>
    </w:p>
    <w:p w:rsidR="001E18FF" w:rsidRPr="00410AB1" w:rsidRDefault="001E18FF" w:rsidP="001E18FF">
      <w:pPr>
        <w:pStyle w:val="paragraphsub"/>
      </w:pPr>
      <w:r w:rsidRPr="00410AB1">
        <w:tab/>
        <w:t>(i)</w:t>
      </w:r>
      <w:r w:rsidRPr="00410AB1">
        <w:tab/>
        <w:t>if every State is a participating State—5 members of the Committee; or</w:t>
      </w:r>
    </w:p>
    <w:p w:rsidR="001E18FF" w:rsidRPr="00410AB1" w:rsidRDefault="001E18FF" w:rsidP="001E18FF">
      <w:pPr>
        <w:pStyle w:val="paragraphsub"/>
      </w:pPr>
      <w:r w:rsidRPr="00410AB1">
        <w:tab/>
        <w:t>(ii)</w:t>
      </w:r>
      <w:r w:rsidRPr="00410AB1">
        <w:tab/>
        <w:t>in any other case—not less than one</w:t>
      </w:r>
      <w:r w:rsidR="00410AB1">
        <w:noBreakHyphen/>
      </w:r>
      <w:r w:rsidRPr="00410AB1">
        <w:t>half of the members of the Committee;</w:t>
      </w:r>
    </w:p>
    <w:p w:rsidR="001E18FF" w:rsidRPr="00410AB1" w:rsidRDefault="001E18FF" w:rsidP="001E18FF">
      <w:pPr>
        <w:pStyle w:val="paragraph"/>
      </w:pPr>
      <w:r w:rsidRPr="00410AB1">
        <w:tab/>
        <w:t>(b)</w:t>
      </w:r>
      <w:r w:rsidRPr="00410AB1">
        <w:tab/>
        <w:t>the member representing the Commonwealth shall preside;</w:t>
      </w:r>
    </w:p>
    <w:p w:rsidR="001E18FF" w:rsidRPr="00410AB1" w:rsidRDefault="001E18FF" w:rsidP="001E18FF">
      <w:pPr>
        <w:pStyle w:val="paragraph"/>
      </w:pPr>
      <w:r w:rsidRPr="00410AB1">
        <w:tab/>
        <w:t>(c)</w:t>
      </w:r>
      <w:r w:rsidRPr="00410AB1">
        <w:tab/>
        <w:t>each member of the Committee (including the member presiding) has a deliberative vote but the member of the Committee presiding does not have a casting vote; and</w:t>
      </w:r>
    </w:p>
    <w:p w:rsidR="001E18FF" w:rsidRPr="00410AB1" w:rsidRDefault="001E18FF" w:rsidP="001E18FF">
      <w:pPr>
        <w:pStyle w:val="paragraph"/>
      </w:pPr>
      <w:r w:rsidRPr="00410AB1">
        <w:tab/>
        <w:t>(d)</w:t>
      </w:r>
      <w:r w:rsidRPr="00410AB1">
        <w:tab/>
        <w:t>subject to this Act, questions arising shall be decided by a majority of the votes of the members of the Committee present.</w:t>
      </w:r>
    </w:p>
    <w:p w:rsidR="001E18FF" w:rsidRPr="00410AB1" w:rsidRDefault="001E18FF" w:rsidP="001E18FF">
      <w:pPr>
        <w:pStyle w:val="subsection"/>
      </w:pPr>
      <w:r w:rsidRPr="00410AB1">
        <w:tab/>
        <w:t>(7)</w:t>
      </w:r>
      <w:r w:rsidRPr="00410AB1">
        <w:tab/>
        <w:t>A resolution:</w:t>
      </w:r>
    </w:p>
    <w:p w:rsidR="001E18FF" w:rsidRPr="00410AB1" w:rsidRDefault="001E18FF" w:rsidP="001E18FF">
      <w:pPr>
        <w:pStyle w:val="paragraph"/>
      </w:pPr>
      <w:r w:rsidRPr="00410AB1">
        <w:tab/>
        <w:t>(a)</w:t>
      </w:r>
      <w:r w:rsidRPr="00410AB1">
        <w:tab/>
        <w:t>which, without being considered at a meeting of the Committee, is referred to all members of the Committee; and</w:t>
      </w:r>
    </w:p>
    <w:p w:rsidR="001E18FF" w:rsidRPr="00410AB1" w:rsidRDefault="001E18FF" w:rsidP="001E18FF">
      <w:pPr>
        <w:pStyle w:val="paragraph"/>
      </w:pPr>
      <w:r w:rsidRPr="00410AB1">
        <w:tab/>
        <w:t>(b)</w:t>
      </w:r>
      <w:r w:rsidRPr="00410AB1">
        <w:tab/>
        <w:t>of which:</w:t>
      </w:r>
    </w:p>
    <w:p w:rsidR="001E18FF" w:rsidRPr="00410AB1" w:rsidRDefault="001E18FF" w:rsidP="001E18FF">
      <w:pPr>
        <w:pStyle w:val="paragraphsub"/>
      </w:pPr>
      <w:r w:rsidRPr="00410AB1">
        <w:tab/>
        <w:t>(i)</w:t>
      </w:r>
      <w:r w:rsidRPr="00410AB1">
        <w:tab/>
        <w:t xml:space="preserve">if </w:t>
      </w:r>
      <w:r w:rsidR="00410AB1">
        <w:t>subparagraph (</w:t>
      </w:r>
      <w:r w:rsidRPr="00410AB1">
        <w:t>ii) does not apply—a majority of those members, or if a majority including a particular member or particular members is required for the resolution to have effect, a majority including that member or those members, indicate by telephone or other mode of communication to the member of the Committee representing the Commonwealth that they are in favour; or</w:t>
      </w:r>
    </w:p>
    <w:p w:rsidR="001E18FF" w:rsidRPr="00410AB1" w:rsidRDefault="001E18FF" w:rsidP="001E18FF">
      <w:pPr>
        <w:pStyle w:val="paragraphsub"/>
      </w:pPr>
      <w:r w:rsidRPr="00410AB1">
        <w:tab/>
        <w:t>(ii)</w:t>
      </w:r>
      <w:r w:rsidRPr="00410AB1">
        <w:tab/>
        <w:t>if the resolution is that the Committee make a request under subsection</w:t>
      </w:r>
      <w:r w:rsidR="00410AB1">
        <w:t> </w:t>
      </w:r>
      <w:r w:rsidRPr="00410AB1">
        <w:t>9(2) or that the Committee revoke a determination made under subsection</w:t>
      </w:r>
      <w:r w:rsidR="00410AB1">
        <w:t> </w:t>
      </w:r>
      <w:r w:rsidRPr="00410AB1">
        <w:t>7C(2) or (3)—the member of the Committee representing the Commonwealth is in favour and at least 5 other members indicate by telephone or other mode of communication to the member of the Committee representing the Commonwealth that they are in favour;</w:t>
      </w:r>
    </w:p>
    <w:p w:rsidR="001E18FF" w:rsidRPr="00410AB1" w:rsidRDefault="001E18FF" w:rsidP="001E18FF">
      <w:pPr>
        <w:pStyle w:val="subsection2"/>
      </w:pPr>
      <w:r w:rsidRPr="00410AB1">
        <w:t>is as valid and effectual as if it had been passed at a meeting of the Committee duly convened and held.</w:t>
      </w:r>
    </w:p>
    <w:p w:rsidR="001E18FF" w:rsidRPr="00410AB1" w:rsidRDefault="001E18FF" w:rsidP="001E18FF">
      <w:pPr>
        <w:pStyle w:val="subsection"/>
      </w:pPr>
      <w:r w:rsidRPr="00410AB1">
        <w:lastRenderedPageBreak/>
        <w:tab/>
        <w:t>(8)</w:t>
      </w:r>
      <w:r w:rsidRPr="00410AB1">
        <w:tab/>
        <w:t>Subject to the foregoing provisions of this section, the Committee may determine its procedure and for that purpose may make rules of procedure, including rules relating to the convening of meetings and the conduct of business at meetings, and may from time to time alter rules so made.</w:t>
      </w:r>
    </w:p>
    <w:p w:rsidR="001E18FF" w:rsidRPr="00410AB1" w:rsidRDefault="001E18FF" w:rsidP="001E18FF">
      <w:pPr>
        <w:pStyle w:val="subsection"/>
      </w:pPr>
      <w:r w:rsidRPr="00410AB1">
        <w:tab/>
        <w:t>(9)</w:t>
      </w:r>
      <w:r w:rsidRPr="00410AB1">
        <w:tab/>
        <w:t>Any member of the Board may, with the consent of the members of the Committee present at a meeting of the Committee, attend that meeting and participate in the discussion of matters arising at the meeting.</w:t>
      </w:r>
    </w:p>
    <w:p w:rsidR="001E18FF" w:rsidRPr="00410AB1" w:rsidRDefault="001E18FF" w:rsidP="001E18FF">
      <w:pPr>
        <w:pStyle w:val="ActHead5"/>
      </w:pPr>
      <w:bookmarkStart w:id="29" w:name="_Toc426612629"/>
      <w:r w:rsidRPr="00410AB1">
        <w:rPr>
          <w:rStyle w:val="CharSectno"/>
        </w:rPr>
        <w:t>9</w:t>
      </w:r>
      <w:r w:rsidRPr="00410AB1">
        <w:t xml:space="preserve">  Functions of Committee</w:t>
      </w:r>
      <w:bookmarkEnd w:id="29"/>
    </w:p>
    <w:p w:rsidR="001E18FF" w:rsidRPr="00410AB1" w:rsidRDefault="001E18FF" w:rsidP="001E18FF">
      <w:pPr>
        <w:pStyle w:val="subsection"/>
      </w:pPr>
      <w:r w:rsidRPr="00410AB1">
        <w:tab/>
        <w:t>(1)</w:t>
      </w:r>
      <w:r w:rsidRPr="00410AB1">
        <w:tab/>
        <w:t>The Committee has the following functions:</w:t>
      </w:r>
    </w:p>
    <w:p w:rsidR="001E18FF" w:rsidRPr="00410AB1" w:rsidRDefault="001E18FF" w:rsidP="001E18FF">
      <w:pPr>
        <w:pStyle w:val="paragraph"/>
      </w:pPr>
      <w:r w:rsidRPr="00410AB1">
        <w:tab/>
        <w:t>(a)</w:t>
      </w:r>
      <w:r w:rsidRPr="00410AB1">
        <w:tab/>
        <w:t>to monitor generally the work of the ACC and the Board;</w:t>
      </w:r>
    </w:p>
    <w:p w:rsidR="001E18FF" w:rsidRPr="00410AB1" w:rsidRDefault="001E18FF" w:rsidP="001E18FF">
      <w:pPr>
        <w:pStyle w:val="paragraph"/>
      </w:pPr>
      <w:r w:rsidRPr="00410AB1">
        <w:tab/>
        <w:t>(b)</w:t>
      </w:r>
      <w:r w:rsidRPr="00410AB1">
        <w:tab/>
        <w:t>to oversee the strategic direction of the ACC and the Board;</w:t>
      </w:r>
    </w:p>
    <w:p w:rsidR="001E18FF" w:rsidRPr="00410AB1" w:rsidRDefault="001E18FF" w:rsidP="001E18FF">
      <w:pPr>
        <w:pStyle w:val="paragraph"/>
      </w:pPr>
      <w:r w:rsidRPr="00410AB1">
        <w:tab/>
        <w:t>(c)</w:t>
      </w:r>
      <w:r w:rsidRPr="00410AB1">
        <w:tab/>
        <w:t>to receive reports from the Board for transmission to the Governments represented on the Committee and to transmit those reports accordingly;</w:t>
      </w:r>
    </w:p>
    <w:p w:rsidR="001E18FF" w:rsidRPr="00410AB1" w:rsidRDefault="001E18FF" w:rsidP="001E18FF">
      <w:pPr>
        <w:pStyle w:val="paragraph"/>
      </w:pPr>
      <w:r w:rsidRPr="00410AB1">
        <w:tab/>
        <w:t>(d)</w:t>
      </w:r>
      <w:r w:rsidRPr="00410AB1">
        <w:tab/>
        <w:t>such other functions as are conferred on the Committee by other provisions of this Act.</w:t>
      </w:r>
    </w:p>
    <w:p w:rsidR="001E18FF" w:rsidRPr="00410AB1" w:rsidRDefault="001E18FF" w:rsidP="001E18FF">
      <w:pPr>
        <w:pStyle w:val="SubsectionHead"/>
      </w:pPr>
      <w:r w:rsidRPr="00410AB1">
        <w:t>Request for more information about special determination</w:t>
      </w:r>
    </w:p>
    <w:p w:rsidR="001E18FF" w:rsidRPr="00410AB1" w:rsidRDefault="001E18FF" w:rsidP="001E18FF">
      <w:pPr>
        <w:pStyle w:val="subsection"/>
      </w:pPr>
      <w:r w:rsidRPr="00410AB1">
        <w:tab/>
        <w:t>(2)</w:t>
      </w:r>
      <w:r w:rsidRPr="00410AB1">
        <w:tab/>
        <w:t xml:space="preserve">Within the period of 30 days beginning on the day the Committee is given a copy of a determination (a </w:t>
      </w:r>
      <w:r w:rsidRPr="00410AB1">
        <w:rPr>
          <w:b/>
          <w:i/>
        </w:rPr>
        <w:t>special determination</w:t>
      </w:r>
      <w:r w:rsidRPr="00410AB1">
        <w:t>) under subsection</w:t>
      </w:r>
      <w:r w:rsidR="00410AB1">
        <w:t> </w:t>
      </w:r>
      <w:r w:rsidRPr="00410AB1">
        <w:t>7C(2)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rsidR="001E18FF" w:rsidRPr="00410AB1" w:rsidRDefault="001E18FF" w:rsidP="001E18FF">
      <w:pPr>
        <w:pStyle w:val="subsection"/>
      </w:pPr>
      <w:r w:rsidRPr="00410AB1">
        <w:tab/>
        <w:t>(3)</w:t>
      </w:r>
      <w:r w:rsidRPr="00410AB1">
        <w:tab/>
        <w:t xml:space="preserve">Subject to </w:t>
      </w:r>
      <w:r w:rsidR="00410AB1">
        <w:t>subsection (</w:t>
      </w:r>
      <w:r w:rsidRPr="00410AB1">
        <w:t>4), the Chair of the Board must comply with the request.</w:t>
      </w:r>
    </w:p>
    <w:p w:rsidR="001E18FF" w:rsidRPr="00410AB1" w:rsidRDefault="001E18FF" w:rsidP="001E18FF">
      <w:pPr>
        <w:pStyle w:val="subsection"/>
      </w:pPr>
      <w:r w:rsidRPr="00410AB1">
        <w:tab/>
        <w:t>(4)</w:t>
      </w:r>
      <w:r w:rsidRPr="00410AB1">
        <w:tab/>
        <w:t xml:space="preserve">If the Chair of the Board considers that disclosure of information to the public could prejudice the safety or reputation of persons or the </w:t>
      </w:r>
      <w:r w:rsidRPr="00410AB1">
        <w:lastRenderedPageBreak/>
        <w:t>operations of law enforcement agencies, the Chair must not give the Committee the information.</w:t>
      </w:r>
    </w:p>
    <w:p w:rsidR="001E18FF" w:rsidRPr="00410AB1" w:rsidRDefault="001E18FF" w:rsidP="001E18FF">
      <w:pPr>
        <w:pStyle w:val="subsection"/>
      </w:pPr>
      <w:r w:rsidRPr="00410AB1">
        <w:tab/>
        <w:t>(5)</w:t>
      </w:r>
      <w:r w:rsidRPr="00410AB1">
        <w:tab/>
        <w:t>If the Chair of the Board does not give the Committee information on the ground that the Chair considers that disclosure of the information</w:t>
      </w:r>
      <w:r w:rsidRPr="00410AB1">
        <w:rPr>
          <w:i/>
        </w:rPr>
        <w:t xml:space="preserve"> </w:t>
      </w:r>
      <w:r w:rsidRPr="00410AB1">
        <w:t>to the public could prejudice the safety or reputation of persons or the operations of law enforcement agencies, the Committee may refer the request to the Minister.</w:t>
      </w:r>
    </w:p>
    <w:p w:rsidR="001E18FF" w:rsidRPr="00410AB1" w:rsidRDefault="001E18FF" w:rsidP="001E18FF">
      <w:pPr>
        <w:pStyle w:val="subsection"/>
      </w:pPr>
      <w:r w:rsidRPr="00410AB1">
        <w:tab/>
        <w:t>(6)</w:t>
      </w:r>
      <w:r w:rsidRPr="00410AB1">
        <w:tab/>
        <w:t>If the Committee refers the request to the Minister, the Minister:</w:t>
      </w:r>
    </w:p>
    <w:p w:rsidR="001E18FF" w:rsidRPr="00410AB1" w:rsidRDefault="001E18FF" w:rsidP="001E18FF">
      <w:pPr>
        <w:pStyle w:val="paragraph"/>
      </w:pPr>
      <w:r w:rsidRPr="00410AB1">
        <w:tab/>
        <w:t>(a)</w:t>
      </w:r>
      <w:r w:rsidRPr="00410AB1">
        <w:tab/>
        <w:t>must determine in writing whether disclosure of the information could prejudice the safety or reputation of persons or the operations of law enforcement agencies; and</w:t>
      </w:r>
    </w:p>
    <w:p w:rsidR="001E18FF" w:rsidRPr="00410AB1" w:rsidRDefault="001E18FF" w:rsidP="001E18FF">
      <w:pPr>
        <w:pStyle w:val="paragraph"/>
      </w:pPr>
      <w:r w:rsidRPr="00410AB1">
        <w:tab/>
        <w:t>(b)</w:t>
      </w:r>
      <w:r w:rsidRPr="00410AB1">
        <w:tab/>
        <w:t>must provide copies of that determination to the Chair of the Board and the Committee; and</w:t>
      </w:r>
    </w:p>
    <w:p w:rsidR="001E18FF" w:rsidRPr="00410AB1" w:rsidRDefault="001E18FF" w:rsidP="001E18FF">
      <w:pPr>
        <w:pStyle w:val="paragraph"/>
      </w:pPr>
      <w:r w:rsidRPr="00410AB1">
        <w:tab/>
        <w:t>(c)</w:t>
      </w:r>
      <w:r w:rsidRPr="00410AB1">
        <w:tab/>
        <w:t>must not disclose his or her reasons for determining the question of whether the information could prejudice the safety or reputation of persons or the operations of law enforcement agencies in the way stated in the determination.</w:t>
      </w:r>
    </w:p>
    <w:p w:rsidR="001E18FF" w:rsidRPr="00410AB1" w:rsidRDefault="001E18FF" w:rsidP="001E18FF">
      <w:pPr>
        <w:pStyle w:val="SubsectionHead"/>
      </w:pPr>
      <w:r w:rsidRPr="00410AB1">
        <w:t>Revoking the special determination</w:t>
      </w:r>
    </w:p>
    <w:p w:rsidR="001E18FF" w:rsidRPr="00410AB1" w:rsidRDefault="001E18FF" w:rsidP="001E18FF">
      <w:pPr>
        <w:pStyle w:val="subsection"/>
      </w:pPr>
      <w:r w:rsidRPr="00410AB1">
        <w:tab/>
        <w:t>(7)</w:t>
      </w:r>
      <w:r w:rsidRPr="00410AB1">
        <w:tab/>
        <w:t xml:space="preserve">Within the period of 30 days beginning on the day the Committee makes a request under </w:t>
      </w:r>
      <w:r w:rsidR="00410AB1">
        <w:t>subsection (</w:t>
      </w:r>
      <w:r w:rsidRPr="00410AB1">
        <w:t>2) in relation to a special determination, the Committee may by resolution, with the agreement of the member of the Committee representing the Commonwealth and at least 5 other members of the Committee, revoke the determination.</w:t>
      </w:r>
    </w:p>
    <w:p w:rsidR="001E18FF" w:rsidRPr="00410AB1" w:rsidRDefault="001E18FF" w:rsidP="001E18FF">
      <w:pPr>
        <w:pStyle w:val="subsection"/>
      </w:pPr>
      <w:r w:rsidRPr="00410AB1">
        <w:tab/>
        <w:t>(8)</w:t>
      </w:r>
      <w:r w:rsidRPr="00410AB1">
        <w:tab/>
        <w:t>The Committee must notify the Chair of the Board and the CEO of the revocation. The revocation takes effect when the CEO is so notified.</w:t>
      </w:r>
    </w:p>
    <w:p w:rsidR="001E18FF" w:rsidRPr="00410AB1" w:rsidRDefault="001E18FF" w:rsidP="001E18FF">
      <w:pPr>
        <w:pStyle w:val="notetext"/>
      </w:pPr>
      <w:r w:rsidRPr="00410AB1">
        <w:t>Note:</w:t>
      </w:r>
      <w:r w:rsidRPr="00410AB1">
        <w:tab/>
        <w:t>One of the effects of the revocation is that the coercive powers in Division</w:t>
      </w:r>
      <w:r w:rsidR="00410AB1">
        <w:t> </w:t>
      </w:r>
      <w:r w:rsidRPr="00410AB1">
        <w:t>2 of Part</w:t>
      </w:r>
      <w:r w:rsidR="006C519E" w:rsidRPr="00410AB1">
        <w:t> </w:t>
      </w:r>
      <w:r w:rsidRPr="00410AB1">
        <w:t>II are no longer able to be exercised in relation to the ACC operation/investigation concerned.</w:t>
      </w:r>
    </w:p>
    <w:p w:rsidR="001E18FF" w:rsidRPr="00410AB1" w:rsidRDefault="001E18FF" w:rsidP="001E18FF">
      <w:pPr>
        <w:pStyle w:val="subsection"/>
      </w:pPr>
      <w:r w:rsidRPr="00410AB1">
        <w:tab/>
        <w:t>(9)</w:t>
      </w:r>
      <w:r w:rsidRPr="00410AB1">
        <w:tab/>
        <w:t>To avoid doubt, the revoking of the determination does not affect the validity of any act done in connection with the ACC operation/investigation concerned before the CEO is so notified.</w:t>
      </w:r>
    </w:p>
    <w:p w:rsidR="001E18FF" w:rsidRPr="00410AB1" w:rsidRDefault="001E18FF" w:rsidP="001E18FF">
      <w:pPr>
        <w:pStyle w:val="SubsectionHead"/>
      </w:pPr>
      <w:r w:rsidRPr="00410AB1">
        <w:lastRenderedPageBreak/>
        <w:t>Committee under no duty to consider whether to exercise powers</w:t>
      </w:r>
    </w:p>
    <w:p w:rsidR="001E18FF" w:rsidRPr="00410AB1" w:rsidRDefault="001E18FF" w:rsidP="001E18FF">
      <w:pPr>
        <w:pStyle w:val="subsection"/>
      </w:pPr>
      <w:r w:rsidRPr="00410AB1">
        <w:tab/>
        <w:t>(10)</w:t>
      </w:r>
      <w:r w:rsidRPr="00410AB1">
        <w:tab/>
        <w:t xml:space="preserve">The Committee does not have a duty to consider whether to exercise the power under </w:t>
      </w:r>
      <w:r w:rsidR="00410AB1">
        <w:t>subsection (</w:t>
      </w:r>
      <w:r w:rsidRPr="00410AB1">
        <w:t>2) or (7) in respect of any special determination, whether the Committee is requested to do so by any person, or in any other circumstances.</w:t>
      </w:r>
    </w:p>
    <w:p w:rsidR="001E18FF" w:rsidRPr="00410AB1" w:rsidRDefault="001E18FF" w:rsidP="005C667E">
      <w:pPr>
        <w:pStyle w:val="ActHead3"/>
        <w:pageBreakBefore/>
      </w:pPr>
      <w:bookmarkStart w:id="30" w:name="_Toc426612630"/>
      <w:r w:rsidRPr="00410AB1">
        <w:rPr>
          <w:rStyle w:val="CharDivNo"/>
        </w:rPr>
        <w:lastRenderedPageBreak/>
        <w:t>Division</w:t>
      </w:r>
      <w:r w:rsidR="00410AB1" w:rsidRPr="00410AB1">
        <w:rPr>
          <w:rStyle w:val="CharDivNo"/>
        </w:rPr>
        <w:t> </w:t>
      </w:r>
      <w:r w:rsidRPr="00410AB1">
        <w:rPr>
          <w:rStyle w:val="CharDivNo"/>
        </w:rPr>
        <w:t>1A</w:t>
      </w:r>
      <w:r w:rsidRPr="00410AB1">
        <w:t>—</w:t>
      </w:r>
      <w:r w:rsidRPr="00410AB1">
        <w:rPr>
          <w:rStyle w:val="CharDivText"/>
        </w:rPr>
        <w:t>Performance of functions and exercise of powers</w:t>
      </w:r>
      <w:bookmarkEnd w:id="30"/>
    </w:p>
    <w:p w:rsidR="001E18FF" w:rsidRPr="00410AB1" w:rsidRDefault="001E18FF" w:rsidP="001E18FF">
      <w:pPr>
        <w:pStyle w:val="ActHead5"/>
      </w:pPr>
      <w:bookmarkStart w:id="31" w:name="_Toc426612631"/>
      <w:r w:rsidRPr="00410AB1">
        <w:rPr>
          <w:rStyle w:val="CharSectno"/>
        </w:rPr>
        <w:t>12</w:t>
      </w:r>
      <w:r w:rsidRPr="00410AB1">
        <w:t xml:space="preserve">  Performance of functions</w:t>
      </w:r>
      <w:bookmarkEnd w:id="31"/>
    </w:p>
    <w:p w:rsidR="001E18FF" w:rsidRPr="00410AB1" w:rsidRDefault="001E18FF" w:rsidP="001E18FF">
      <w:pPr>
        <w:pStyle w:val="subsection"/>
      </w:pPr>
      <w:r w:rsidRPr="00410AB1">
        <w:tab/>
        <w:t>(1)</w:t>
      </w:r>
      <w:r w:rsidRPr="00410AB1">
        <w:tab/>
        <w:t>Where the ACC, in carrying out an ACC operation/investigation, obtains evidence of an offence against a law of the Commonwealth or of a State or Territory, being evidence that would be admissible in a prosecution for the offence, the CEO must assemble the evidence and give it to:</w:t>
      </w:r>
    </w:p>
    <w:p w:rsidR="001E18FF" w:rsidRPr="00410AB1" w:rsidRDefault="001E18FF" w:rsidP="001E18FF">
      <w:pPr>
        <w:pStyle w:val="paragraph"/>
      </w:pPr>
      <w:r w:rsidRPr="00410AB1">
        <w:tab/>
        <w:t>(a)</w:t>
      </w:r>
      <w:r w:rsidRPr="00410AB1">
        <w:tab/>
        <w:t>the Attorney</w:t>
      </w:r>
      <w:r w:rsidR="00410AB1">
        <w:noBreakHyphen/>
      </w:r>
      <w:r w:rsidRPr="00410AB1">
        <w:t>General of the Commonwealth or the State, as the case requires; or</w:t>
      </w:r>
    </w:p>
    <w:p w:rsidR="001E18FF" w:rsidRPr="00410AB1" w:rsidRDefault="001E18FF" w:rsidP="001E18FF">
      <w:pPr>
        <w:pStyle w:val="paragraph"/>
      </w:pPr>
      <w:r w:rsidRPr="00410AB1">
        <w:tab/>
        <w:t>(b)</w:t>
      </w:r>
      <w:r w:rsidRPr="00410AB1">
        <w:tab/>
        <w:t>the relevant law enforcement agency; or</w:t>
      </w:r>
    </w:p>
    <w:p w:rsidR="001E18FF" w:rsidRPr="00410AB1" w:rsidRDefault="001E18FF" w:rsidP="001E18FF">
      <w:pPr>
        <w:pStyle w:val="paragraph"/>
      </w:pPr>
      <w:r w:rsidRPr="00410AB1">
        <w:tab/>
        <w:t>(c)</w:t>
      </w:r>
      <w:r w:rsidRPr="00410AB1">
        <w:tab/>
        <w:t>any person or authority (other than a law enforcement agency) who is authorised by or under a law of the Commonwealth or of the State or Territory to prosecute the offence.</w:t>
      </w:r>
    </w:p>
    <w:p w:rsidR="001E18FF" w:rsidRPr="00410AB1" w:rsidRDefault="007973C7" w:rsidP="001E18FF">
      <w:pPr>
        <w:pStyle w:val="notetext"/>
      </w:pPr>
      <w:r w:rsidRPr="00410AB1">
        <w:t>Note</w:t>
      </w:r>
      <w:r w:rsidR="001E18FF" w:rsidRPr="00410AB1">
        <w:t>:</w:t>
      </w:r>
      <w:r w:rsidR="001E18FF" w:rsidRPr="00410AB1">
        <w:tab/>
        <w:t xml:space="preserve">The CEO may also disseminate information in certain circumstances to law enforcement agencies and other bodies: see </w:t>
      </w:r>
      <w:r w:rsidR="00B9309A" w:rsidRPr="00410AB1">
        <w:t>sections</w:t>
      </w:r>
      <w:r w:rsidR="00410AB1">
        <w:t> </w:t>
      </w:r>
      <w:r w:rsidR="00B9309A" w:rsidRPr="00410AB1">
        <w:t>59AA and 59AB</w:t>
      </w:r>
      <w:r w:rsidR="001E18FF" w:rsidRPr="00410AB1">
        <w:t>.</w:t>
      </w:r>
    </w:p>
    <w:p w:rsidR="007973C7" w:rsidRPr="00410AB1" w:rsidRDefault="007973C7" w:rsidP="007973C7">
      <w:pPr>
        <w:pStyle w:val="subsection"/>
      </w:pPr>
      <w:r w:rsidRPr="00410AB1">
        <w:tab/>
        <w:t>(1AA)</w:t>
      </w:r>
      <w:r w:rsidRPr="00410AB1">
        <w:tab/>
      </w:r>
      <w:r w:rsidR="00410AB1">
        <w:t>Subsection (</w:t>
      </w:r>
      <w:r w:rsidRPr="00410AB1">
        <w:t>1) has effect subject to:</w:t>
      </w:r>
    </w:p>
    <w:p w:rsidR="007973C7" w:rsidRPr="00410AB1" w:rsidRDefault="007973C7" w:rsidP="007973C7">
      <w:pPr>
        <w:pStyle w:val="paragraph"/>
      </w:pPr>
      <w:r w:rsidRPr="00410AB1">
        <w:tab/>
        <w:t>(a)</w:t>
      </w:r>
      <w:r w:rsidRPr="00410AB1">
        <w:tab/>
        <w:t>any relevant direction given under subsection</w:t>
      </w:r>
      <w:r w:rsidR="00410AB1">
        <w:t> </w:t>
      </w:r>
      <w:r w:rsidRPr="00410AB1">
        <w:t>25A(9) (about confidentiality for examinations); and</w:t>
      </w:r>
    </w:p>
    <w:p w:rsidR="007973C7" w:rsidRPr="00410AB1" w:rsidRDefault="007973C7" w:rsidP="007973C7">
      <w:pPr>
        <w:pStyle w:val="paragraph"/>
      </w:pPr>
      <w:r w:rsidRPr="00410AB1">
        <w:tab/>
        <w:t>(b)</w:t>
      </w:r>
      <w:r w:rsidRPr="00410AB1">
        <w:tab/>
        <w:t>the CEO complying with sections</w:t>
      </w:r>
      <w:r w:rsidR="00410AB1">
        <w:t> </w:t>
      </w:r>
      <w:r w:rsidRPr="00410AB1">
        <w:t>25B to 25G to the extent that the evidence is examination material or derivative material.</w:t>
      </w:r>
    </w:p>
    <w:p w:rsidR="001E18FF" w:rsidRPr="00410AB1" w:rsidRDefault="001E18FF" w:rsidP="001E18FF">
      <w:pPr>
        <w:pStyle w:val="subsection"/>
      </w:pPr>
      <w:r w:rsidRPr="00410AB1">
        <w:tab/>
        <w:t>(1A)</w:t>
      </w:r>
      <w:r w:rsidRPr="00410AB1">
        <w:tab/>
        <w:t>Where the ACC, in carrying out an ACC operation/investigation, obtains evidence that would be admissible in confiscation proceedings, the CEO may assemble the evidence and give it to:</w:t>
      </w:r>
    </w:p>
    <w:p w:rsidR="001E18FF" w:rsidRPr="00410AB1" w:rsidRDefault="001E18FF" w:rsidP="001E18FF">
      <w:pPr>
        <w:pStyle w:val="paragraph"/>
      </w:pPr>
      <w:r w:rsidRPr="00410AB1">
        <w:tab/>
        <w:t>(a)</w:t>
      </w:r>
      <w:r w:rsidRPr="00410AB1">
        <w:tab/>
        <w:t>the Attorney</w:t>
      </w:r>
      <w:r w:rsidR="00410AB1">
        <w:noBreakHyphen/>
      </w:r>
      <w:r w:rsidRPr="00410AB1">
        <w:t>General of the Commonwealth or the State, as the case requires; or</w:t>
      </w:r>
    </w:p>
    <w:p w:rsidR="001E18FF" w:rsidRPr="00410AB1" w:rsidRDefault="001E18FF" w:rsidP="001E18FF">
      <w:pPr>
        <w:pStyle w:val="paragraph"/>
      </w:pPr>
      <w:r w:rsidRPr="00410AB1">
        <w:tab/>
        <w:t>(b)</w:t>
      </w:r>
      <w:r w:rsidRPr="00410AB1">
        <w:tab/>
        <w:t>a relevant law enforcement agency; or</w:t>
      </w:r>
    </w:p>
    <w:p w:rsidR="001E18FF" w:rsidRPr="00410AB1" w:rsidRDefault="001E18FF" w:rsidP="001E18FF">
      <w:pPr>
        <w:pStyle w:val="paragraph"/>
      </w:pPr>
      <w:r w:rsidRPr="00410AB1">
        <w:lastRenderedPageBreak/>
        <w:tab/>
        <w:t>(c)</w:t>
      </w:r>
      <w:r w:rsidRPr="00410AB1">
        <w:tab/>
        <w:t>any person or authority (other than a law enforcement authority) who is authorised to commence the confiscation proceedings.</w:t>
      </w:r>
    </w:p>
    <w:p w:rsidR="007973C7" w:rsidRPr="00410AB1" w:rsidRDefault="007973C7" w:rsidP="007973C7">
      <w:pPr>
        <w:pStyle w:val="subsection"/>
      </w:pPr>
      <w:r w:rsidRPr="00410AB1">
        <w:tab/>
        <w:t>(2)</w:t>
      </w:r>
      <w:r w:rsidRPr="00410AB1">
        <w:tab/>
      </w:r>
      <w:r w:rsidR="00410AB1">
        <w:t>Subsection (</w:t>
      </w:r>
      <w:r w:rsidRPr="00410AB1">
        <w:t>1A) has effect subject to:</w:t>
      </w:r>
    </w:p>
    <w:p w:rsidR="007973C7" w:rsidRPr="00410AB1" w:rsidRDefault="007973C7" w:rsidP="007973C7">
      <w:pPr>
        <w:pStyle w:val="paragraph"/>
      </w:pPr>
      <w:r w:rsidRPr="00410AB1">
        <w:tab/>
        <w:t>(a)</w:t>
      </w:r>
      <w:r w:rsidRPr="00410AB1">
        <w:tab/>
        <w:t>any relevant direction given under subsection</w:t>
      </w:r>
      <w:r w:rsidR="00410AB1">
        <w:t> </w:t>
      </w:r>
      <w:r w:rsidRPr="00410AB1">
        <w:t>25A(9) (about confidentiality for examinations); and</w:t>
      </w:r>
    </w:p>
    <w:p w:rsidR="007973C7" w:rsidRPr="00410AB1" w:rsidRDefault="007973C7" w:rsidP="007973C7">
      <w:pPr>
        <w:pStyle w:val="paragraph"/>
      </w:pPr>
      <w:r w:rsidRPr="00410AB1">
        <w:tab/>
        <w:t>(b)</w:t>
      </w:r>
      <w:r w:rsidRPr="00410AB1">
        <w:tab/>
        <w:t>the CEO complying with sections</w:t>
      </w:r>
      <w:r w:rsidR="00410AB1">
        <w:t> </w:t>
      </w:r>
      <w:r w:rsidRPr="00410AB1">
        <w:t>25B and 25H to the extent that the evidence is examination material or derivative material.</w:t>
      </w:r>
    </w:p>
    <w:p w:rsidR="001E18FF" w:rsidRPr="00410AB1" w:rsidRDefault="001E18FF" w:rsidP="001E18FF">
      <w:pPr>
        <w:pStyle w:val="subsection"/>
      </w:pPr>
      <w:r w:rsidRPr="00410AB1">
        <w:tab/>
        <w:t>(3)</w:t>
      </w:r>
      <w:r w:rsidRPr="00410AB1">
        <w:tab/>
        <w:t>Where, as a result of the performance of any of the ACC’s functions, the Board considers that a recommendation should be made to the Commonwealth Minister or to the appropriate Minister of the Crown of a participating State, being a recommendation:</w:t>
      </w:r>
    </w:p>
    <w:p w:rsidR="001E18FF" w:rsidRPr="00410AB1" w:rsidRDefault="001E18FF" w:rsidP="001E18FF">
      <w:pPr>
        <w:pStyle w:val="paragraph"/>
      </w:pPr>
      <w:r w:rsidRPr="00410AB1">
        <w:tab/>
        <w:t>(a)</w:t>
      </w:r>
      <w:r w:rsidRPr="00410AB1">
        <w:tab/>
        <w:t>for reform of the law relating to relevant offences, including:</w:t>
      </w:r>
    </w:p>
    <w:p w:rsidR="001E18FF" w:rsidRPr="00410AB1" w:rsidRDefault="001E18FF" w:rsidP="001E18FF">
      <w:pPr>
        <w:pStyle w:val="paragraphsub"/>
      </w:pPr>
      <w:r w:rsidRPr="00410AB1">
        <w:tab/>
        <w:t>(i)</w:t>
      </w:r>
      <w:r w:rsidRPr="00410AB1">
        <w:tab/>
        <w:t>evidence and procedure applicable to the trials of relevant offences;</w:t>
      </w:r>
    </w:p>
    <w:p w:rsidR="001E18FF" w:rsidRPr="00410AB1" w:rsidRDefault="001E18FF" w:rsidP="001E18FF">
      <w:pPr>
        <w:pStyle w:val="paragraphsub"/>
      </w:pPr>
      <w:r w:rsidRPr="00410AB1">
        <w:tab/>
        <w:t>(ii)</w:t>
      </w:r>
      <w:r w:rsidRPr="00410AB1">
        <w:tab/>
        <w:t>relevant offences in relation to, or involving, corporations;</w:t>
      </w:r>
    </w:p>
    <w:p w:rsidR="001E18FF" w:rsidRPr="00410AB1" w:rsidRDefault="001E18FF" w:rsidP="001E18FF">
      <w:pPr>
        <w:pStyle w:val="paragraphsub"/>
      </w:pPr>
      <w:r w:rsidRPr="00410AB1">
        <w:tab/>
        <w:t>(iii)</w:t>
      </w:r>
      <w:r w:rsidRPr="00410AB1">
        <w:tab/>
        <w:t>taxation, banking and financial frauds;</w:t>
      </w:r>
    </w:p>
    <w:p w:rsidR="001E18FF" w:rsidRPr="00410AB1" w:rsidRDefault="001E18FF" w:rsidP="001E18FF">
      <w:pPr>
        <w:pStyle w:val="paragraphsub"/>
      </w:pPr>
      <w:r w:rsidRPr="00410AB1">
        <w:tab/>
        <w:t>(iv)</w:t>
      </w:r>
      <w:r w:rsidRPr="00410AB1">
        <w:tab/>
        <w:t>reception by Australian courts of evidence obtained in foreign countries as to relevant offences; and</w:t>
      </w:r>
    </w:p>
    <w:p w:rsidR="001E18FF" w:rsidRPr="00410AB1" w:rsidRDefault="001E18FF" w:rsidP="001E18FF">
      <w:pPr>
        <w:pStyle w:val="paragraphsub"/>
      </w:pPr>
      <w:r w:rsidRPr="00410AB1">
        <w:tab/>
        <w:t>(v)</w:t>
      </w:r>
      <w:r w:rsidRPr="00410AB1">
        <w:tab/>
        <w:t>maintenance and preservation of taxation, banking and financial records;</w:t>
      </w:r>
    </w:p>
    <w:p w:rsidR="001E18FF" w:rsidRPr="00410AB1" w:rsidRDefault="001E18FF" w:rsidP="001E18FF">
      <w:pPr>
        <w:pStyle w:val="paragraph"/>
      </w:pPr>
      <w:r w:rsidRPr="00410AB1">
        <w:tab/>
        <w:t>(b)</w:t>
      </w:r>
      <w:r w:rsidRPr="00410AB1">
        <w:tab/>
        <w:t>for reform of administrative practices; or</w:t>
      </w:r>
    </w:p>
    <w:p w:rsidR="001E18FF" w:rsidRPr="00410AB1" w:rsidRDefault="001E18FF" w:rsidP="001E18FF">
      <w:pPr>
        <w:pStyle w:val="paragraph"/>
        <w:keepNext/>
      </w:pPr>
      <w:r w:rsidRPr="00410AB1">
        <w:tab/>
        <w:t>(c)</w:t>
      </w:r>
      <w:r w:rsidRPr="00410AB1">
        <w:tab/>
        <w:t>for reform of administration of the courts in relation to trials of relevant offences;</w:t>
      </w:r>
    </w:p>
    <w:p w:rsidR="001E18FF" w:rsidRPr="00410AB1" w:rsidRDefault="001E18FF" w:rsidP="001E18FF">
      <w:pPr>
        <w:pStyle w:val="subsection2"/>
      </w:pPr>
      <w:r w:rsidRPr="00410AB1">
        <w:t>the Board may make the recommendation to the Commonwealth Minister, or to that Minister of the Crown of that State, as the case may be.</w:t>
      </w:r>
    </w:p>
    <w:p w:rsidR="001E18FF" w:rsidRPr="00410AB1" w:rsidRDefault="001E18FF" w:rsidP="001E18FF">
      <w:pPr>
        <w:pStyle w:val="subsection"/>
      </w:pPr>
      <w:r w:rsidRPr="00410AB1">
        <w:tab/>
        <w:t>(6)</w:t>
      </w:r>
      <w:r w:rsidRPr="00410AB1">
        <w:tab/>
        <w:t>Where the ACC has obtained particular information or intelligence in the course of performing one or more of its functions, nothing in this Act shall be taken to prevent the ACC from making use of the information or intelligence in the performance of any of its other functions.</w:t>
      </w:r>
    </w:p>
    <w:p w:rsidR="001E18FF" w:rsidRPr="00410AB1" w:rsidRDefault="001E18FF" w:rsidP="001E18FF">
      <w:pPr>
        <w:pStyle w:val="ActHead5"/>
      </w:pPr>
      <w:bookmarkStart w:id="32" w:name="_Toc426612632"/>
      <w:r w:rsidRPr="00410AB1">
        <w:rPr>
          <w:rStyle w:val="CharSectno"/>
        </w:rPr>
        <w:lastRenderedPageBreak/>
        <w:t>16</w:t>
      </w:r>
      <w:r w:rsidRPr="00410AB1">
        <w:t xml:space="preserve">  Limitation on challenge to Board determination</w:t>
      </w:r>
      <w:bookmarkEnd w:id="32"/>
    </w:p>
    <w:p w:rsidR="001E18FF" w:rsidRPr="00410AB1" w:rsidRDefault="001E18FF" w:rsidP="001E18FF">
      <w:pPr>
        <w:pStyle w:val="subsection"/>
      </w:pPr>
      <w:r w:rsidRPr="00410AB1">
        <w:tab/>
      </w:r>
      <w:r w:rsidRPr="00410AB1">
        <w:tab/>
        <w:t>If:</w:t>
      </w:r>
    </w:p>
    <w:p w:rsidR="001E18FF" w:rsidRPr="00410AB1" w:rsidRDefault="001E18FF" w:rsidP="001E18FF">
      <w:pPr>
        <w:pStyle w:val="paragraph"/>
      </w:pPr>
      <w:r w:rsidRPr="00410AB1">
        <w:tab/>
        <w:t>(a)</w:t>
      </w:r>
      <w:r w:rsidRPr="00410AB1">
        <w:tab/>
        <w:t>an intelligence operation is determined by the Board to be a special operation; or</w:t>
      </w:r>
    </w:p>
    <w:p w:rsidR="001E18FF" w:rsidRPr="00410AB1" w:rsidRDefault="001E18FF" w:rsidP="001E18FF">
      <w:pPr>
        <w:pStyle w:val="paragraph"/>
      </w:pPr>
      <w:r w:rsidRPr="00410AB1">
        <w:tab/>
        <w:t>(b)</w:t>
      </w:r>
      <w:r w:rsidRPr="00410AB1">
        <w:tab/>
        <w:t>an investigation into matters relating to federally relevant criminal activity is determined by the Board to be a special investigation;</w:t>
      </w:r>
    </w:p>
    <w:p w:rsidR="001E18FF" w:rsidRPr="00410AB1" w:rsidRDefault="001E18FF" w:rsidP="001E18FF">
      <w:pPr>
        <w:pStyle w:val="subsection2"/>
      </w:pPr>
      <w:r w:rsidRPr="00410AB1">
        <w:t>then, except in a proceeding instituted by the Attorney</w:t>
      </w:r>
      <w:r w:rsidR="00410AB1">
        <w:noBreakHyphen/>
      </w:r>
      <w:r w:rsidRPr="00410AB1">
        <w:t>General of the Commonwealth or the Attorney</w:t>
      </w:r>
      <w:r w:rsidR="00410AB1">
        <w:noBreakHyphen/>
      </w:r>
      <w:r w:rsidRPr="00410AB1">
        <w:t>General of a State, any act or thing done by the ACC because of that determination must not be challenged, reviewed, quashed or called in question in any court on the ground that the determination was not lawfully made.</w:t>
      </w:r>
    </w:p>
    <w:p w:rsidR="001E18FF" w:rsidRPr="00410AB1" w:rsidRDefault="001E18FF" w:rsidP="001E18FF">
      <w:pPr>
        <w:pStyle w:val="ActHead5"/>
      </w:pPr>
      <w:bookmarkStart w:id="33" w:name="_Toc426612633"/>
      <w:r w:rsidRPr="00410AB1">
        <w:rPr>
          <w:rStyle w:val="CharSectno"/>
        </w:rPr>
        <w:t>17</w:t>
      </w:r>
      <w:r w:rsidRPr="00410AB1">
        <w:t xml:space="preserve">  Co</w:t>
      </w:r>
      <w:r w:rsidR="00410AB1">
        <w:noBreakHyphen/>
      </w:r>
      <w:r w:rsidRPr="00410AB1">
        <w:t>operation with law enforcement agencies and co</w:t>
      </w:r>
      <w:r w:rsidR="00410AB1">
        <w:noBreakHyphen/>
      </w:r>
      <w:r w:rsidRPr="00410AB1">
        <w:t>ordination with overseas authorities</w:t>
      </w:r>
      <w:bookmarkEnd w:id="33"/>
    </w:p>
    <w:p w:rsidR="001E18FF" w:rsidRPr="00410AB1" w:rsidRDefault="001E18FF" w:rsidP="001E18FF">
      <w:pPr>
        <w:pStyle w:val="subsection"/>
      </w:pPr>
      <w:r w:rsidRPr="00410AB1">
        <w:tab/>
        <w:t>(1)</w:t>
      </w:r>
      <w:r w:rsidRPr="00410AB1">
        <w:tab/>
        <w:t>In performing its functions under this Act, the ACC shall, so far as is practicable, work in co</w:t>
      </w:r>
      <w:r w:rsidR="00410AB1">
        <w:noBreakHyphen/>
      </w:r>
      <w:r w:rsidRPr="00410AB1">
        <w:t>operation with law enforcement agencies.</w:t>
      </w:r>
    </w:p>
    <w:p w:rsidR="001E18FF" w:rsidRPr="00410AB1" w:rsidRDefault="001E18FF" w:rsidP="00055030">
      <w:pPr>
        <w:pStyle w:val="subsection"/>
        <w:keepNext/>
        <w:keepLines/>
      </w:pPr>
      <w:r w:rsidRPr="00410AB1">
        <w:tab/>
        <w:t>(2)</w:t>
      </w:r>
      <w:r w:rsidRPr="00410AB1">
        <w:tab/>
        <w:t>In performing its functions under this Act, the ACC may co</w:t>
      </w:r>
      <w:r w:rsidR="00410AB1">
        <w:noBreakHyphen/>
      </w:r>
      <w:r w:rsidRPr="00410AB1">
        <w:t>ordinate its activities with the activities of authorities and persons in other countries performing functions similar to functions of the ACC.</w:t>
      </w:r>
    </w:p>
    <w:p w:rsidR="001E18FF" w:rsidRPr="00410AB1" w:rsidRDefault="001E18FF" w:rsidP="001E18FF">
      <w:pPr>
        <w:pStyle w:val="ActHead5"/>
      </w:pPr>
      <w:bookmarkStart w:id="34" w:name="_Toc426612634"/>
      <w:r w:rsidRPr="00410AB1">
        <w:rPr>
          <w:rStyle w:val="CharSectno"/>
        </w:rPr>
        <w:t>18</w:t>
      </w:r>
      <w:r w:rsidRPr="00410AB1">
        <w:t xml:space="preserve">  Directions and guidelines to Board</w:t>
      </w:r>
      <w:bookmarkEnd w:id="34"/>
    </w:p>
    <w:p w:rsidR="001E18FF" w:rsidRPr="00410AB1" w:rsidRDefault="001E18FF" w:rsidP="001E18FF">
      <w:pPr>
        <w:pStyle w:val="subsection"/>
      </w:pPr>
      <w:r w:rsidRPr="00410AB1">
        <w:tab/>
        <w:t>(1)</w:t>
      </w:r>
      <w:r w:rsidRPr="00410AB1">
        <w:tab/>
        <w:t>The Minister may, by notice in writing to the Board, give directions or furnish guidelines to the Board with respect to the performance of its functions and the Board shall comply with any such directions or guidelines.</w:t>
      </w:r>
    </w:p>
    <w:p w:rsidR="001E18FF" w:rsidRPr="00410AB1" w:rsidRDefault="001E18FF" w:rsidP="001E18FF">
      <w:pPr>
        <w:pStyle w:val="subsection"/>
      </w:pPr>
      <w:r w:rsidRPr="00410AB1">
        <w:tab/>
        <w:t>(2)</w:t>
      </w:r>
      <w:r w:rsidRPr="00410AB1">
        <w:tab/>
        <w:t>However, the Minister must not, without the approval of a resolution passed at a meeting of the Inter</w:t>
      </w:r>
      <w:r w:rsidR="00410AB1">
        <w:noBreakHyphen/>
      </w:r>
      <w:r w:rsidRPr="00410AB1">
        <w:t xml:space="preserve">Governmental Committee, being a resolution as to which all the members of the Committee present at the meeting have voted in favour, give any directions or furnish any guidelines to the Board under </w:t>
      </w:r>
      <w:r w:rsidR="00410AB1">
        <w:lastRenderedPageBreak/>
        <w:t>subsection (</w:t>
      </w:r>
      <w:r w:rsidRPr="00410AB1">
        <w:t>1) with respect to particular ACC operations/investigations.</w:t>
      </w:r>
    </w:p>
    <w:p w:rsidR="001E18FF" w:rsidRPr="00410AB1" w:rsidRDefault="001E18FF" w:rsidP="001E18FF">
      <w:pPr>
        <w:pStyle w:val="subsection"/>
      </w:pPr>
      <w:r w:rsidRPr="00410AB1">
        <w:tab/>
        <w:t>(4)</w:t>
      </w:r>
      <w:r w:rsidRPr="00410AB1">
        <w:tab/>
        <w:t xml:space="preserve">Where the Minister gives a direction or furnishes a guideline to the Board under </w:t>
      </w:r>
      <w:r w:rsidR="00410AB1">
        <w:t>subsection (</w:t>
      </w:r>
      <w:r w:rsidRPr="00410AB1">
        <w:t>1), the Minister shall:</w:t>
      </w:r>
    </w:p>
    <w:p w:rsidR="001E18FF" w:rsidRPr="00410AB1" w:rsidRDefault="001E18FF" w:rsidP="001E18FF">
      <w:pPr>
        <w:pStyle w:val="paragraph"/>
      </w:pPr>
      <w:r w:rsidRPr="00410AB1">
        <w:tab/>
        <w:t>(a)</w:t>
      </w:r>
      <w:r w:rsidRPr="00410AB1">
        <w:tab/>
        <w:t xml:space="preserve">as soon as practicable after giving the direction or furnishing the guideline, cause a copy of the direction or guideline to be published in the </w:t>
      </w:r>
      <w:r w:rsidRPr="00410AB1">
        <w:rPr>
          <w:i/>
        </w:rPr>
        <w:t>Gazette</w:t>
      </w:r>
      <w:r w:rsidRPr="00410AB1">
        <w:t>; and</w:t>
      </w:r>
    </w:p>
    <w:p w:rsidR="001E18FF" w:rsidRPr="00410AB1" w:rsidRDefault="001E18FF" w:rsidP="001E18FF">
      <w:pPr>
        <w:pStyle w:val="paragraph"/>
      </w:pPr>
      <w:r w:rsidRPr="00410AB1">
        <w:tab/>
        <w:t>(b)</w:t>
      </w:r>
      <w:r w:rsidRPr="00410AB1">
        <w:tab/>
        <w:t xml:space="preserve">cause a copy of the direction or guideline to be laid before each House of the Parliament within 15 sitting days of that House after the copy is published in the </w:t>
      </w:r>
      <w:r w:rsidRPr="00410AB1">
        <w:rPr>
          <w:i/>
        </w:rPr>
        <w:t>Gazette</w:t>
      </w:r>
      <w:r w:rsidRPr="00410AB1">
        <w:t>.</w:t>
      </w:r>
    </w:p>
    <w:p w:rsidR="001E18FF" w:rsidRPr="00410AB1" w:rsidRDefault="001E18FF" w:rsidP="001E18FF">
      <w:pPr>
        <w:pStyle w:val="ActHead5"/>
      </w:pPr>
      <w:bookmarkStart w:id="35" w:name="_Toc426612635"/>
      <w:r w:rsidRPr="00410AB1">
        <w:rPr>
          <w:rStyle w:val="CharSectno"/>
        </w:rPr>
        <w:t>19</w:t>
      </w:r>
      <w:r w:rsidRPr="00410AB1">
        <w:t xml:space="preserve">  Incidental powers of ACC</w:t>
      </w:r>
      <w:bookmarkEnd w:id="35"/>
    </w:p>
    <w:p w:rsidR="001E18FF" w:rsidRPr="00410AB1" w:rsidRDefault="001E18FF" w:rsidP="001E18FF">
      <w:pPr>
        <w:pStyle w:val="subsection"/>
      </w:pPr>
      <w:r w:rsidRPr="00410AB1">
        <w:tab/>
      </w:r>
      <w:r w:rsidRPr="00410AB1">
        <w:tab/>
        <w:t>The ACC has power to do all things necessary to be done for or in connection with, or reasonably incidental to, the performance of its functions, and any specific powers conferred on the ACC by this Act shall not be taken to limit by implication the generality of this section.</w:t>
      </w:r>
    </w:p>
    <w:p w:rsidR="001E18FF" w:rsidRPr="00410AB1" w:rsidRDefault="001E18FF" w:rsidP="001E18FF">
      <w:pPr>
        <w:pStyle w:val="ActHead5"/>
      </w:pPr>
      <w:bookmarkStart w:id="36" w:name="_Toc426612636"/>
      <w:r w:rsidRPr="00410AB1">
        <w:rPr>
          <w:rStyle w:val="CharSectno"/>
        </w:rPr>
        <w:t>19A</w:t>
      </w:r>
      <w:r w:rsidRPr="00410AB1">
        <w:t xml:space="preserve">  Examiner may request information from agencies</w:t>
      </w:r>
      <w:bookmarkEnd w:id="36"/>
    </w:p>
    <w:p w:rsidR="001E18FF" w:rsidRPr="00410AB1" w:rsidRDefault="001E18FF" w:rsidP="001E18FF">
      <w:pPr>
        <w:pStyle w:val="subsection"/>
      </w:pPr>
      <w:r w:rsidRPr="00410AB1">
        <w:tab/>
        <w:t>(1)</w:t>
      </w:r>
      <w:r w:rsidRPr="00410AB1">
        <w:tab/>
      </w:r>
      <w:r w:rsidR="009F50DA" w:rsidRPr="00410AB1">
        <w:t>Subject to section</w:t>
      </w:r>
      <w:r w:rsidR="00410AB1">
        <w:t> </w:t>
      </w:r>
      <w:r w:rsidR="009F50DA" w:rsidRPr="00410AB1">
        <w:t>20A, an examiner may</w:t>
      </w:r>
      <w:r w:rsidRPr="00410AB1">
        <w:t>, by writing served on the principal officer of an agency, or on a person who is, or has been, a member, officer or employee of an agency, request that principal officer, or that person, as the case may be, to furnish to the examiner, by writing signed by that principal officer, or by that person, information specified in the request, being information that:</w:t>
      </w:r>
    </w:p>
    <w:p w:rsidR="001E18FF" w:rsidRPr="00410AB1" w:rsidRDefault="001E18FF" w:rsidP="001E18FF">
      <w:pPr>
        <w:pStyle w:val="paragraph"/>
      </w:pPr>
      <w:r w:rsidRPr="00410AB1">
        <w:tab/>
        <w:t>(a)</w:t>
      </w:r>
      <w:r w:rsidRPr="00410AB1">
        <w:tab/>
        <w:t>was acquired by the first</w:t>
      </w:r>
      <w:r w:rsidR="00410AB1">
        <w:noBreakHyphen/>
      </w:r>
      <w:r w:rsidRPr="00410AB1">
        <w:t>mentioned agency in the ordinary course of performing its functions, or was acquired by that person in that person’s capacity as a member, officer or employee of the second</w:t>
      </w:r>
      <w:r w:rsidR="00410AB1">
        <w:noBreakHyphen/>
      </w:r>
      <w:r w:rsidRPr="00410AB1">
        <w:t>mentioned agency, as the case may be; and</w:t>
      </w:r>
    </w:p>
    <w:p w:rsidR="001E18FF" w:rsidRPr="00410AB1" w:rsidRDefault="001E18FF" w:rsidP="001E18FF">
      <w:pPr>
        <w:pStyle w:val="paragraph"/>
      </w:pPr>
      <w:r w:rsidRPr="00410AB1">
        <w:tab/>
        <w:t>(b)</w:t>
      </w:r>
      <w:r w:rsidRPr="00410AB1">
        <w:tab/>
        <w:t>is relevant to an ACC operation/investigation.</w:t>
      </w:r>
    </w:p>
    <w:p w:rsidR="001E18FF" w:rsidRPr="00410AB1" w:rsidRDefault="001E18FF" w:rsidP="001E18FF">
      <w:pPr>
        <w:pStyle w:val="subsection"/>
      </w:pPr>
      <w:r w:rsidRPr="00410AB1">
        <w:tab/>
        <w:t>(2)</w:t>
      </w:r>
      <w:r w:rsidRPr="00410AB1">
        <w:tab/>
      </w:r>
      <w:r w:rsidR="009F50DA" w:rsidRPr="00410AB1">
        <w:t>Subject to section</w:t>
      </w:r>
      <w:r w:rsidR="00410AB1">
        <w:t> </w:t>
      </w:r>
      <w:r w:rsidR="009F50DA" w:rsidRPr="00410AB1">
        <w:t>20A, an examiner may</w:t>
      </w:r>
      <w:r w:rsidRPr="00410AB1">
        <w:t xml:space="preserve">, by writing served on the principal officer of an agency, request that principal officer to send </w:t>
      </w:r>
      <w:r w:rsidRPr="00410AB1">
        <w:lastRenderedPageBreak/>
        <w:t>to the examiner a document or thing specified in the request, being a document or thing that relates to the performance by the agency of its functions and is relevant to an ACC operation/investigation.</w:t>
      </w:r>
    </w:p>
    <w:p w:rsidR="001E18FF" w:rsidRPr="00410AB1" w:rsidRDefault="001E18FF" w:rsidP="001E18FF">
      <w:pPr>
        <w:pStyle w:val="subsection"/>
      </w:pPr>
      <w:r w:rsidRPr="00410AB1">
        <w:tab/>
        <w:t>(3)</w:t>
      </w:r>
      <w:r w:rsidRPr="00410AB1">
        <w:tab/>
        <w:t>Where:</w:t>
      </w:r>
    </w:p>
    <w:p w:rsidR="001E18FF" w:rsidRPr="00410AB1" w:rsidRDefault="001E18FF" w:rsidP="001E18FF">
      <w:pPr>
        <w:pStyle w:val="paragraph"/>
      </w:pPr>
      <w:r w:rsidRPr="00410AB1">
        <w:tab/>
        <w:t>(a)</w:t>
      </w:r>
      <w:r w:rsidRPr="00410AB1">
        <w:tab/>
        <w:t>a relevant request in relation to an agency has been served on a prescribed officer of the agency; and</w:t>
      </w:r>
    </w:p>
    <w:p w:rsidR="001E18FF" w:rsidRPr="00410AB1" w:rsidRDefault="001E18FF" w:rsidP="001E18FF">
      <w:pPr>
        <w:pStyle w:val="paragraph"/>
        <w:keepNext/>
      </w:pPr>
      <w:r w:rsidRPr="00410AB1">
        <w:tab/>
        <w:t>(b)</w:t>
      </w:r>
      <w:r w:rsidRPr="00410AB1">
        <w:tab/>
        <w:t>the prescribed officer considers it appropriate, having regard to the relevant matters in relation to the request, to comply with the request;</w:t>
      </w:r>
    </w:p>
    <w:p w:rsidR="001E18FF" w:rsidRPr="00410AB1" w:rsidRDefault="001E18FF" w:rsidP="001E18FF">
      <w:pPr>
        <w:pStyle w:val="subsection2"/>
      </w:pPr>
      <w:r w:rsidRPr="00410AB1">
        <w:t>the prescribed officer may comply with the request.</w:t>
      </w:r>
    </w:p>
    <w:p w:rsidR="001E18FF" w:rsidRPr="00410AB1" w:rsidRDefault="001E18FF" w:rsidP="001E18FF">
      <w:pPr>
        <w:pStyle w:val="subsection"/>
      </w:pPr>
      <w:r w:rsidRPr="00410AB1">
        <w:tab/>
        <w:t>(4)</w:t>
      </w:r>
      <w:r w:rsidRPr="00410AB1">
        <w:tab/>
        <w:t>Where:</w:t>
      </w:r>
    </w:p>
    <w:p w:rsidR="001E18FF" w:rsidRPr="00410AB1" w:rsidRDefault="001E18FF" w:rsidP="001E18FF">
      <w:pPr>
        <w:pStyle w:val="paragraph"/>
      </w:pPr>
      <w:r w:rsidRPr="00410AB1">
        <w:tab/>
        <w:t>(a)</w:t>
      </w:r>
      <w:r w:rsidRPr="00410AB1">
        <w:tab/>
        <w:t>a relevant request in relation to an agency has been served on a person who is, or has been, a member, officer or employee of the agency but who is not a prescribed officer of the agency; and</w:t>
      </w:r>
    </w:p>
    <w:p w:rsidR="001E18FF" w:rsidRPr="00410AB1" w:rsidRDefault="001E18FF" w:rsidP="001E18FF">
      <w:pPr>
        <w:pStyle w:val="paragraph"/>
        <w:keepNext/>
      </w:pPr>
      <w:r w:rsidRPr="00410AB1">
        <w:tab/>
        <w:t>(b)</w:t>
      </w:r>
      <w:r w:rsidRPr="00410AB1">
        <w:tab/>
        <w:t>a prescribed officer of the agency considers it appropriate, having regard to the relevant matters in relation to the request, for the person to comply with the request;</w:t>
      </w:r>
    </w:p>
    <w:p w:rsidR="001E18FF" w:rsidRPr="00410AB1" w:rsidRDefault="001E18FF" w:rsidP="001E18FF">
      <w:pPr>
        <w:pStyle w:val="subsection2"/>
      </w:pPr>
      <w:r w:rsidRPr="00410AB1">
        <w:t>the prescribed officer may direct the person in writing to comply with the request and, if the prescribed officer does so, the person shall not refuse or fail to comply with the request.</w:t>
      </w:r>
    </w:p>
    <w:p w:rsidR="009F50DA" w:rsidRPr="00410AB1" w:rsidRDefault="009F50DA" w:rsidP="009F50DA">
      <w:pPr>
        <w:pStyle w:val="subsection"/>
      </w:pPr>
      <w:r w:rsidRPr="00410AB1">
        <w:tab/>
        <w:t>(5)</w:t>
      </w:r>
      <w:r w:rsidRPr="00410AB1">
        <w:tab/>
      </w:r>
      <w:r w:rsidR="00410AB1">
        <w:t>Subsections (</w:t>
      </w:r>
      <w:r w:rsidRPr="00410AB1">
        <w:t>3) and (4) have effect subject to:</w:t>
      </w:r>
    </w:p>
    <w:p w:rsidR="009F50DA" w:rsidRPr="00410AB1" w:rsidRDefault="009F50DA" w:rsidP="009F50DA">
      <w:pPr>
        <w:pStyle w:val="paragraph"/>
      </w:pPr>
      <w:r w:rsidRPr="00410AB1">
        <w:tab/>
        <w:t>(a)</w:t>
      </w:r>
      <w:r w:rsidRPr="00410AB1">
        <w:tab/>
      </w:r>
      <w:r w:rsidR="00410AB1">
        <w:t>subsection (</w:t>
      </w:r>
      <w:r w:rsidRPr="00410AB1">
        <w:t>6); and</w:t>
      </w:r>
    </w:p>
    <w:p w:rsidR="009F50DA" w:rsidRPr="00410AB1" w:rsidRDefault="009F50DA" w:rsidP="009F50DA">
      <w:pPr>
        <w:pStyle w:val="paragraph"/>
      </w:pPr>
      <w:r w:rsidRPr="00410AB1">
        <w:tab/>
        <w:t>(b)</w:t>
      </w:r>
      <w:r w:rsidRPr="00410AB1">
        <w:tab/>
        <w:t>a taxation secrecy provision; and</w:t>
      </w:r>
    </w:p>
    <w:p w:rsidR="009F50DA" w:rsidRPr="00410AB1" w:rsidRDefault="009F50DA" w:rsidP="009F50DA">
      <w:pPr>
        <w:pStyle w:val="paragraph"/>
      </w:pPr>
      <w:r w:rsidRPr="00410AB1">
        <w:tab/>
        <w:t>(c)</w:t>
      </w:r>
      <w:r w:rsidRPr="00410AB1">
        <w:tab/>
        <w:t>a secrecy provision specified in an arrangement under section</w:t>
      </w:r>
      <w:r w:rsidR="00410AB1">
        <w:t> </w:t>
      </w:r>
      <w:r w:rsidRPr="00410AB1">
        <w:t>20A; and</w:t>
      </w:r>
    </w:p>
    <w:p w:rsidR="009F50DA" w:rsidRPr="00410AB1" w:rsidRDefault="009F50DA" w:rsidP="009F50DA">
      <w:pPr>
        <w:pStyle w:val="paragraph"/>
        <w:rPr>
          <w:i/>
        </w:rPr>
      </w:pPr>
      <w:r w:rsidRPr="00410AB1">
        <w:tab/>
        <w:t>(d)</w:t>
      </w:r>
      <w:r w:rsidRPr="00410AB1">
        <w:tab/>
        <w:t>sections</w:t>
      </w:r>
      <w:r w:rsidR="00410AB1">
        <w:t> </w:t>
      </w:r>
      <w:r w:rsidRPr="00410AB1">
        <w:t xml:space="preserve">63 and 133 of the </w:t>
      </w:r>
      <w:r w:rsidRPr="00410AB1">
        <w:rPr>
          <w:i/>
        </w:rPr>
        <w:t>Telecommunications (Interception and Access) Act 1979</w:t>
      </w:r>
      <w:r w:rsidRPr="00410AB1">
        <w:t>;</w:t>
      </w:r>
    </w:p>
    <w:p w:rsidR="009F50DA" w:rsidRPr="00410AB1" w:rsidRDefault="009F50DA" w:rsidP="009F50DA">
      <w:pPr>
        <w:pStyle w:val="subsection2"/>
      </w:pPr>
      <w:r w:rsidRPr="00410AB1">
        <w:t>but have effect despite any other secrecy provision.</w:t>
      </w:r>
    </w:p>
    <w:p w:rsidR="00763B60" w:rsidRPr="00410AB1" w:rsidRDefault="00763B60" w:rsidP="00763B60">
      <w:pPr>
        <w:pStyle w:val="notetext"/>
      </w:pPr>
      <w:r w:rsidRPr="00410AB1">
        <w:t>Note:</w:t>
      </w:r>
      <w:r w:rsidRPr="00410AB1">
        <w:tab/>
        <w:t>If the information is protected information (within the meaning of section</w:t>
      </w:r>
      <w:r w:rsidR="00410AB1">
        <w:t> </w:t>
      </w:r>
      <w:r w:rsidRPr="00410AB1">
        <w:t>355</w:t>
      </w:r>
      <w:r w:rsidR="00410AB1">
        <w:noBreakHyphen/>
      </w:r>
      <w:r w:rsidRPr="00410AB1">
        <w:t>30 in Schedule</w:t>
      </w:r>
      <w:r w:rsidR="00410AB1">
        <w:t> </w:t>
      </w:r>
      <w:r w:rsidRPr="00410AB1">
        <w:t xml:space="preserve">1 to the </w:t>
      </w:r>
      <w:r w:rsidRPr="00410AB1">
        <w:rPr>
          <w:i/>
        </w:rPr>
        <w:t>Taxation Administration Act 1953</w:t>
      </w:r>
      <w:r w:rsidRPr="00410AB1">
        <w:t>), the officer or person may decline to disclose that information unless an exception in Division</w:t>
      </w:r>
      <w:r w:rsidR="00410AB1">
        <w:t> </w:t>
      </w:r>
      <w:r w:rsidRPr="00410AB1">
        <w:t xml:space="preserve">355 in that </w:t>
      </w:r>
      <w:r w:rsidR="00280A0D" w:rsidRPr="00410AB1">
        <w:t>Schedule</w:t>
      </w:r>
      <w:r w:rsidR="005C667E" w:rsidRPr="00410AB1">
        <w:t xml:space="preserve"> </w:t>
      </w:r>
      <w:r w:rsidRPr="00410AB1">
        <w:t>covers the disclosure.</w:t>
      </w:r>
    </w:p>
    <w:p w:rsidR="001E18FF" w:rsidRPr="00410AB1" w:rsidRDefault="001E18FF" w:rsidP="00B34BAE">
      <w:pPr>
        <w:pStyle w:val="subsection"/>
        <w:keepNext/>
      </w:pPr>
      <w:r w:rsidRPr="00410AB1">
        <w:lastRenderedPageBreak/>
        <w:tab/>
        <w:t>(6)</w:t>
      </w:r>
      <w:r w:rsidRPr="00410AB1">
        <w:tab/>
        <w:t>Where:</w:t>
      </w:r>
    </w:p>
    <w:p w:rsidR="001E18FF" w:rsidRPr="00410AB1" w:rsidRDefault="001E18FF" w:rsidP="001E18FF">
      <w:pPr>
        <w:pStyle w:val="paragraph"/>
      </w:pPr>
      <w:r w:rsidRPr="00410AB1">
        <w:tab/>
        <w:t>(a)</w:t>
      </w:r>
      <w:r w:rsidRPr="00410AB1">
        <w:tab/>
        <w:t>a relevant request in relation to the Security Appeals Tribunal has been served on a person who is, or has been, a member, officer or employee of that tribunal; and</w:t>
      </w:r>
    </w:p>
    <w:p w:rsidR="001E18FF" w:rsidRPr="00410AB1" w:rsidRDefault="001E18FF" w:rsidP="002238F5">
      <w:pPr>
        <w:pStyle w:val="paragraph"/>
      </w:pPr>
      <w:r w:rsidRPr="00410AB1">
        <w:tab/>
        <w:t>(b)</w:t>
      </w:r>
      <w:r w:rsidRPr="00410AB1">
        <w:tab/>
        <w:t xml:space="preserve">if </w:t>
      </w:r>
      <w:r w:rsidR="00410AB1">
        <w:t>subsections (</w:t>
      </w:r>
      <w:r w:rsidRPr="00410AB1">
        <w:t>3) and (4) of this section had not been enacted, section</w:t>
      </w:r>
      <w:r w:rsidR="00410AB1">
        <w:t> </w:t>
      </w:r>
      <w:r w:rsidRPr="00410AB1">
        <w:t xml:space="preserve">81 of the </w:t>
      </w:r>
      <w:r w:rsidRPr="00410AB1">
        <w:rPr>
          <w:i/>
        </w:rPr>
        <w:t xml:space="preserve">Australian Security Intelligence Organisation Act 1979 </w:t>
      </w:r>
      <w:r w:rsidRPr="00410AB1">
        <w:t>would prohibit the person from furnishing or sending to the examiner, in compliance with the request, particular information, or a particular document or thing, that originated with, or was directly or indirectly received by that tribunal or by such a member, officer or employee from, the Australian Security Intelligence Organisation;</w:t>
      </w:r>
    </w:p>
    <w:p w:rsidR="001E18FF" w:rsidRPr="00410AB1" w:rsidRDefault="00410AB1" w:rsidP="001E18FF">
      <w:pPr>
        <w:pStyle w:val="subsection2"/>
      </w:pPr>
      <w:r>
        <w:t>subsection (</w:t>
      </w:r>
      <w:r w:rsidR="001E18FF" w:rsidRPr="00410AB1">
        <w:t>3) or (4), as the case requires, of this section does not entitle or require the person so to furnish the information or send the document or thing.</w:t>
      </w:r>
    </w:p>
    <w:p w:rsidR="001E18FF" w:rsidRPr="00410AB1" w:rsidRDefault="001E18FF" w:rsidP="001E18FF">
      <w:pPr>
        <w:pStyle w:val="subsection"/>
      </w:pPr>
      <w:r w:rsidRPr="00410AB1">
        <w:tab/>
        <w:t>(7A)</w:t>
      </w:r>
      <w:r w:rsidRPr="00410AB1">
        <w:tab/>
        <w:t>An action, suit or proceeding does not lie against:</w:t>
      </w:r>
    </w:p>
    <w:p w:rsidR="001E18FF" w:rsidRPr="00410AB1" w:rsidRDefault="001E18FF" w:rsidP="001E18FF">
      <w:pPr>
        <w:pStyle w:val="paragraph"/>
      </w:pPr>
      <w:r w:rsidRPr="00410AB1">
        <w:tab/>
        <w:t>(a)</w:t>
      </w:r>
      <w:r w:rsidRPr="00410AB1">
        <w:tab/>
        <w:t>a prescribed officer of an agency; or</w:t>
      </w:r>
    </w:p>
    <w:p w:rsidR="001E18FF" w:rsidRPr="00410AB1" w:rsidRDefault="001E18FF" w:rsidP="001E18FF">
      <w:pPr>
        <w:pStyle w:val="paragraph"/>
        <w:keepNext/>
      </w:pPr>
      <w:r w:rsidRPr="00410AB1">
        <w:tab/>
        <w:t>(b)</w:t>
      </w:r>
      <w:r w:rsidRPr="00410AB1">
        <w:tab/>
        <w:t>a person who is, or has been, a member, officer or employee of an agency;</w:t>
      </w:r>
    </w:p>
    <w:p w:rsidR="001E18FF" w:rsidRPr="00410AB1" w:rsidRDefault="001E18FF" w:rsidP="001E18FF">
      <w:pPr>
        <w:pStyle w:val="subsection2"/>
      </w:pPr>
      <w:r w:rsidRPr="00410AB1">
        <w:t>in relation to any action taken by such an officer or person in compliance, in accordance with this section, with a request under this section.</w:t>
      </w:r>
    </w:p>
    <w:p w:rsidR="001E18FF" w:rsidRPr="00410AB1" w:rsidRDefault="001E18FF" w:rsidP="001E18FF">
      <w:pPr>
        <w:pStyle w:val="subsection"/>
      </w:pPr>
      <w:r w:rsidRPr="00410AB1">
        <w:tab/>
        <w:t>(8)</w:t>
      </w:r>
      <w:r w:rsidRPr="00410AB1">
        <w:tab/>
        <w:t>In this section:</w:t>
      </w:r>
    </w:p>
    <w:p w:rsidR="009F50DA" w:rsidRPr="00410AB1" w:rsidRDefault="009F50DA" w:rsidP="009F50DA">
      <w:pPr>
        <w:pStyle w:val="Definition"/>
      </w:pPr>
      <w:r w:rsidRPr="00410AB1">
        <w:rPr>
          <w:b/>
          <w:i/>
        </w:rPr>
        <w:t>agency</w:t>
      </w:r>
      <w:r w:rsidRPr="00410AB1">
        <w:t xml:space="preserve"> means a Commonwealth agency or a State agency.</w:t>
      </w:r>
    </w:p>
    <w:p w:rsidR="009F50DA" w:rsidRPr="00410AB1" w:rsidRDefault="009F50DA" w:rsidP="009F50DA">
      <w:pPr>
        <w:pStyle w:val="Definition"/>
      </w:pPr>
      <w:r w:rsidRPr="00410AB1">
        <w:rPr>
          <w:b/>
          <w:i/>
        </w:rPr>
        <w:t>Commonwealth agency</w:t>
      </w:r>
      <w:r w:rsidRPr="00410AB1">
        <w:t xml:space="preserve"> means an agency within the meaning of the </w:t>
      </w:r>
      <w:r w:rsidRPr="00410AB1">
        <w:rPr>
          <w:i/>
        </w:rPr>
        <w:t>Freedom of Information Act 1982</w:t>
      </w:r>
      <w:r w:rsidRPr="00410AB1">
        <w:t xml:space="preserve"> and includes an exempt agency.</w:t>
      </w:r>
    </w:p>
    <w:p w:rsidR="001E18FF" w:rsidRPr="00410AB1" w:rsidRDefault="001E18FF" w:rsidP="00055030">
      <w:pPr>
        <w:pStyle w:val="Definition"/>
        <w:keepNext/>
        <w:keepLines/>
      </w:pPr>
      <w:r w:rsidRPr="00410AB1">
        <w:rPr>
          <w:b/>
          <w:i/>
        </w:rPr>
        <w:lastRenderedPageBreak/>
        <w:t>exempt agency</w:t>
      </w:r>
      <w:r w:rsidRPr="00410AB1">
        <w:t xml:space="preserve"> means a body specified, or the person holding an office specified, in Part</w:t>
      </w:r>
      <w:r w:rsidR="006C519E" w:rsidRPr="00410AB1">
        <w:t> </w:t>
      </w:r>
      <w:r w:rsidRPr="00410AB1">
        <w:t>I of Schedule</w:t>
      </w:r>
      <w:r w:rsidR="00410AB1">
        <w:t> </w:t>
      </w:r>
      <w:r w:rsidRPr="00410AB1">
        <w:t>2 to the</w:t>
      </w:r>
      <w:r w:rsidRPr="00410AB1">
        <w:rPr>
          <w:i/>
        </w:rPr>
        <w:t xml:space="preserve"> Freedom of Information Act 1982 </w:t>
      </w:r>
      <w:r w:rsidRPr="00410AB1">
        <w:t>(other than such a body that is specified in Schedule</w:t>
      </w:r>
      <w:r w:rsidR="00410AB1">
        <w:t> </w:t>
      </w:r>
      <w:r w:rsidRPr="00410AB1">
        <w:t>2 to this Act) and includes the Inter</w:t>
      </w:r>
      <w:r w:rsidR="00410AB1">
        <w:noBreakHyphen/>
      </w:r>
      <w:r w:rsidRPr="00410AB1">
        <w:t>State Commission.</w:t>
      </w:r>
    </w:p>
    <w:p w:rsidR="001E18FF" w:rsidRPr="00410AB1" w:rsidRDefault="001E18FF" w:rsidP="001E18FF">
      <w:pPr>
        <w:pStyle w:val="Definition"/>
      </w:pPr>
      <w:r w:rsidRPr="00410AB1">
        <w:rPr>
          <w:b/>
          <w:i/>
        </w:rPr>
        <w:t>officer</w:t>
      </w:r>
      <w:r w:rsidRPr="00410AB1">
        <w:t>, in relation to an agency, includes the principal officer, and a prescribed officer, of the agency.</w:t>
      </w:r>
    </w:p>
    <w:p w:rsidR="001E18FF" w:rsidRPr="00410AB1" w:rsidRDefault="001E18FF" w:rsidP="001E18FF">
      <w:pPr>
        <w:pStyle w:val="Definition"/>
      </w:pPr>
      <w:r w:rsidRPr="00410AB1">
        <w:rPr>
          <w:b/>
          <w:i/>
        </w:rPr>
        <w:t>prescribed agency</w:t>
      </w:r>
      <w:r w:rsidRPr="00410AB1">
        <w:t xml:space="preserve"> means an agency prescribed for the purposes of this definition and includes </w:t>
      </w:r>
      <w:r w:rsidR="00BF5C84" w:rsidRPr="00410AB1">
        <w:t>the Fair Work Commission</w:t>
      </w:r>
      <w:r w:rsidRPr="00410AB1">
        <w:t xml:space="preserve">, the </w:t>
      </w:r>
      <w:r w:rsidR="00F96A10" w:rsidRPr="00410AB1">
        <w:t>Australian Human Rights Commission</w:t>
      </w:r>
      <w:r w:rsidRPr="00410AB1">
        <w:t xml:space="preserve"> and the Inter</w:t>
      </w:r>
      <w:r w:rsidR="00410AB1">
        <w:noBreakHyphen/>
      </w:r>
      <w:r w:rsidRPr="00410AB1">
        <w:t>State Commission.</w:t>
      </w:r>
    </w:p>
    <w:p w:rsidR="001E18FF" w:rsidRPr="00410AB1" w:rsidRDefault="001E18FF" w:rsidP="001E18FF">
      <w:pPr>
        <w:pStyle w:val="Definition"/>
      </w:pPr>
      <w:r w:rsidRPr="00410AB1">
        <w:rPr>
          <w:b/>
          <w:i/>
        </w:rPr>
        <w:t>prescribed officer</w:t>
      </w:r>
      <w:r w:rsidRPr="00410AB1">
        <w:t>, in relation to an agency, means:</w:t>
      </w:r>
    </w:p>
    <w:p w:rsidR="001E18FF" w:rsidRPr="00410AB1" w:rsidRDefault="001E18FF" w:rsidP="001E18FF">
      <w:pPr>
        <w:pStyle w:val="paragraph"/>
      </w:pPr>
      <w:r w:rsidRPr="00410AB1">
        <w:tab/>
        <w:t>(a)</w:t>
      </w:r>
      <w:r w:rsidRPr="00410AB1">
        <w:tab/>
        <w:t xml:space="preserve">except in a case where </w:t>
      </w:r>
      <w:r w:rsidR="00410AB1">
        <w:t>paragraph (</w:t>
      </w:r>
      <w:r w:rsidRPr="00410AB1">
        <w:t>b), (c), (d) or (e) applies—the principal officer of the agency;</w:t>
      </w:r>
    </w:p>
    <w:p w:rsidR="001E18FF" w:rsidRPr="00410AB1" w:rsidRDefault="001E18FF" w:rsidP="001E18FF">
      <w:pPr>
        <w:pStyle w:val="paragraph"/>
      </w:pPr>
      <w:r w:rsidRPr="00410AB1">
        <w:tab/>
        <w:t>(b)</w:t>
      </w:r>
      <w:r w:rsidRPr="00410AB1">
        <w:tab/>
        <w:t>in the case of a court—the holder of a judicial office pertaining to the court, being an office established by the legislation establishing the court;</w:t>
      </w:r>
    </w:p>
    <w:p w:rsidR="001E18FF" w:rsidRPr="00410AB1" w:rsidRDefault="001E18FF" w:rsidP="001E18FF">
      <w:pPr>
        <w:pStyle w:val="paragraph"/>
      </w:pPr>
      <w:r w:rsidRPr="00410AB1">
        <w:tab/>
        <w:t>(c)</w:t>
      </w:r>
      <w:r w:rsidRPr="00410AB1">
        <w:tab/>
        <w:t>in the case of a tribunal (other than the Security Appeals Tribunal) or prescribed agency that consists of one person—that person;</w:t>
      </w:r>
    </w:p>
    <w:p w:rsidR="001E18FF" w:rsidRPr="00410AB1" w:rsidRDefault="001E18FF" w:rsidP="001E18FF">
      <w:pPr>
        <w:pStyle w:val="paragraph"/>
      </w:pPr>
      <w:r w:rsidRPr="00410AB1">
        <w:tab/>
        <w:t>(d)</w:t>
      </w:r>
      <w:r w:rsidRPr="00410AB1">
        <w:tab/>
        <w:t>in the case of a tribunal (other than the Security Appeals Tribunal) or prescribed agency that consists of 2 or more persons—any of those persons; or</w:t>
      </w:r>
    </w:p>
    <w:p w:rsidR="001E18FF" w:rsidRPr="00410AB1" w:rsidRDefault="001E18FF" w:rsidP="001E18FF">
      <w:pPr>
        <w:pStyle w:val="paragraph"/>
      </w:pPr>
      <w:r w:rsidRPr="00410AB1">
        <w:tab/>
        <w:t>(e)</w:t>
      </w:r>
      <w:r w:rsidRPr="00410AB1">
        <w:tab/>
        <w:t>in the case of the Security Appeals Tribunal—the President of that tribunal.</w:t>
      </w:r>
    </w:p>
    <w:p w:rsidR="009F50DA" w:rsidRPr="00410AB1" w:rsidRDefault="009F50DA" w:rsidP="009F50DA">
      <w:pPr>
        <w:pStyle w:val="Definition"/>
      </w:pPr>
      <w:r w:rsidRPr="00410AB1">
        <w:rPr>
          <w:b/>
          <w:i/>
        </w:rPr>
        <w:t>principal officer</w:t>
      </w:r>
      <w:r w:rsidRPr="00410AB1">
        <w:t xml:space="preserve"> means:</w:t>
      </w:r>
    </w:p>
    <w:p w:rsidR="009F50DA" w:rsidRPr="00410AB1" w:rsidRDefault="009F50DA" w:rsidP="009F50DA">
      <w:pPr>
        <w:pStyle w:val="paragraph"/>
      </w:pPr>
      <w:r w:rsidRPr="00410AB1">
        <w:tab/>
        <w:t>(a)</w:t>
      </w:r>
      <w:r w:rsidRPr="00410AB1">
        <w:tab/>
        <w:t xml:space="preserve">in relation to a Commonwealth agency other than an exempt agency—the person who is the principal officer of the agency for the purposes of the </w:t>
      </w:r>
      <w:r w:rsidRPr="00410AB1">
        <w:rPr>
          <w:i/>
        </w:rPr>
        <w:t>Freedom of Information Act 1982</w:t>
      </w:r>
      <w:r w:rsidRPr="00410AB1">
        <w:t>; or</w:t>
      </w:r>
    </w:p>
    <w:p w:rsidR="009F50DA" w:rsidRPr="00410AB1" w:rsidRDefault="009F50DA" w:rsidP="009F50DA">
      <w:pPr>
        <w:pStyle w:val="paragraph"/>
      </w:pPr>
      <w:r w:rsidRPr="00410AB1">
        <w:tab/>
        <w:t>(b)</w:t>
      </w:r>
      <w:r w:rsidRPr="00410AB1">
        <w:tab/>
        <w:t>in relation to an exempt agency:</w:t>
      </w:r>
    </w:p>
    <w:p w:rsidR="009F50DA" w:rsidRPr="00410AB1" w:rsidRDefault="009F50DA" w:rsidP="009F50DA">
      <w:pPr>
        <w:pStyle w:val="paragraphsub"/>
      </w:pPr>
      <w:r w:rsidRPr="00410AB1">
        <w:tab/>
        <w:t>(i)</w:t>
      </w:r>
      <w:r w:rsidRPr="00410AB1">
        <w:tab/>
        <w:t>in a case where the regulations declare an office to be the principal office in respect of the agency—the person holding that office; or</w:t>
      </w:r>
    </w:p>
    <w:p w:rsidR="009F50DA" w:rsidRPr="00410AB1" w:rsidRDefault="009F50DA" w:rsidP="009F50DA">
      <w:pPr>
        <w:pStyle w:val="paragraphsub"/>
      </w:pPr>
      <w:r w:rsidRPr="00410AB1">
        <w:tab/>
        <w:t>(ii)</w:t>
      </w:r>
      <w:r w:rsidRPr="00410AB1">
        <w:tab/>
        <w:t xml:space="preserve">in any other case—the person who constitutes the agency or, if the agency is constituted by 2 or more </w:t>
      </w:r>
      <w:r w:rsidRPr="00410AB1">
        <w:lastRenderedPageBreak/>
        <w:t>persons, the person who is entitled to preside at any meeting of the agency at which the last</w:t>
      </w:r>
      <w:r w:rsidR="00410AB1">
        <w:noBreakHyphen/>
      </w:r>
      <w:r w:rsidRPr="00410AB1">
        <w:t>mentioned person is present; or</w:t>
      </w:r>
    </w:p>
    <w:p w:rsidR="009F50DA" w:rsidRPr="00410AB1" w:rsidRDefault="009F50DA" w:rsidP="00C37BE0">
      <w:pPr>
        <w:pStyle w:val="paragraph"/>
        <w:keepNext/>
        <w:keepLines/>
      </w:pPr>
      <w:r w:rsidRPr="00410AB1">
        <w:tab/>
        <w:t>(c)</w:t>
      </w:r>
      <w:r w:rsidRPr="00410AB1">
        <w:tab/>
        <w:t>in relation to a State agency—the person holding office or acting as head (however described) of the agency.</w:t>
      </w:r>
    </w:p>
    <w:p w:rsidR="001E18FF" w:rsidRPr="00410AB1" w:rsidRDefault="001E18FF" w:rsidP="001E18FF">
      <w:pPr>
        <w:pStyle w:val="Definition"/>
      </w:pPr>
      <w:r w:rsidRPr="00410AB1">
        <w:rPr>
          <w:b/>
          <w:i/>
        </w:rPr>
        <w:t>relevant matters</w:t>
      </w:r>
      <w:r w:rsidRPr="00410AB1">
        <w:t>, in relation to a relevant request in relation to an agency, means the following matters:</w:t>
      </w:r>
    </w:p>
    <w:p w:rsidR="001E18FF" w:rsidRPr="00410AB1" w:rsidRDefault="001E18FF" w:rsidP="001E18FF">
      <w:pPr>
        <w:pStyle w:val="paragraph"/>
      </w:pPr>
      <w:r w:rsidRPr="00410AB1">
        <w:tab/>
        <w:t>(a)</w:t>
      </w:r>
      <w:r w:rsidRPr="00410AB1">
        <w:tab/>
        <w:t>the nature of the information, document or thing to which the request relates;</w:t>
      </w:r>
    </w:p>
    <w:p w:rsidR="001E18FF" w:rsidRPr="00410AB1" w:rsidRDefault="001E18FF" w:rsidP="001E18FF">
      <w:pPr>
        <w:pStyle w:val="paragraph"/>
      </w:pPr>
      <w:r w:rsidRPr="00410AB1">
        <w:tab/>
        <w:t>(b)</w:t>
      </w:r>
      <w:r w:rsidRPr="00410AB1">
        <w:tab/>
        <w:t>the functions of the agency;</w:t>
      </w:r>
    </w:p>
    <w:p w:rsidR="001E18FF" w:rsidRPr="00410AB1" w:rsidRDefault="001E18FF" w:rsidP="001E18FF">
      <w:pPr>
        <w:pStyle w:val="paragraph"/>
      </w:pPr>
      <w:r w:rsidRPr="00410AB1">
        <w:tab/>
        <w:t>(c)</w:t>
      </w:r>
      <w:r w:rsidRPr="00410AB1">
        <w:tab/>
        <w:t>the nature of the ACC operation/investigation to which the information, document or thing, as the case may be, is relevant;</w:t>
      </w:r>
    </w:p>
    <w:p w:rsidR="001E18FF" w:rsidRPr="00410AB1" w:rsidRDefault="001E18FF" w:rsidP="001E18FF">
      <w:pPr>
        <w:pStyle w:val="paragraph"/>
      </w:pPr>
      <w:r w:rsidRPr="00410AB1">
        <w:tab/>
        <w:t>(d)</w:t>
      </w:r>
      <w:r w:rsidRPr="00410AB1">
        <w:tab/>
        <w:t>the public interest.</w:t>
      </w:r>
    </w:p>
    <w:p w:rsidR="001E18FF" w:rsidRPr="00410AB1" w:rsidRDefault="001E18FF" w:rsidP="00FD3AFE">
      <w:pPr>
        <w:pStyle w:val="Definition"/>
        <w:keepNext/>
      </w:pPr>
      <w:r w:rsidRPr="00410AB1">
        <w:rPr>
          <w:b/>
          <w:i/>
        </w:rPr>
        <w:t>relevant request</w:t>
      </w:r>
      <w:r w:rsidRPr="00410AB1">
        <w:t>, in relation to an agency, means a request under this section, being:</w:t>
      </w:r>
    </w:p>
    <w:p w:rsidR="001E18FF" w:rsidRPr="00410AB1" w:rsidRDefault="001E18FF" w:rsidP="001E18FF">
      <w:pPr>
        <w:pStyle w:val="paragraph"/>
      </w:pPr>
      <w:r w:rsidRPr="00410AB1">
        <w:tab/>
        <w:t>(a)</w:t>
      </w:r>
      <w:r w:rsidRPr="00410AB1">
        <w:tab/>
        <w:t>a request to the principal officer of the agency to furnish particular information that was acquired by the agency in the ordinary course of performing its functions;</w:t>
      </w:r>
    </w:p>
    <w:p w:rsidR="001E18FF" w:rsidRPr="00410AB1" w:rsidRDefault="001E18FF" w:rsidP="001E18FF">
      <w:pPr>
        <w:pStyle w:val="paragraph"/>
      </w:pPr>
      <w:r w:rsidRPr="00410AB1">
        <w:tab/>
        <w:t>(b)</w:t>
      </w:r>
      <w:r w:rsidRPr="00410AB1">
        <w:tab/>
        <w:t>a request to a person who is, or has been, a member, officer or employee of the agency to furnish particular information that was acquired by the person in the person’s capacity as such a member, officer or employee; or</w:t>
      </w:r>
    </w:p>
    <w:p w:rsidR="001E18FF" w:rsidRPr="00410AB1" w:rsidRDefault="001E18FF" w:rsidP="001E18FF">
      <w:pPr>
        <w:pStyle w:val="paragraph"/>
        <w:keepNext/>
      </w:pPr>
      <w:r w:rsidRPr="00410AB1">
        <w:tab/>
        <w:t>(c)</w:t>
      </w:r>
      <w:r w:rsidRPr="00410AB1">
        <w:tab/>
        <w:t>a request to the principal officer of the agency to send to the examiner a document or thing that relates to the performance by the agency of its functions.</w:t>
      </w:r>
    </w:p>
    <w:p w:rsidR="001E18FF" w:rsidRPr="00410AB1" w:rsidRDefault="001E18FF" w:rsidP="001E18FF">
      <w:pPr>
        <w:pStyle w:val="Penalty"/>
      </w:pPr>
      <w:r w:rsidRPr="00410AB1">
        <w:t>Penalty:</w:t>
      </w:r>
      <w:r w:rsidRPr="00410AB1">
        <w:tab/>
        <w:t>10 penalty units or imprisonment for 6 months.</w:t>
      </w:r>
    </w:p>
    <w:p w:rsidR="00BD386E" w:rsidRPr="00410AB1" w:rsidRDefault="00BD386E" w:rsidP="00BD386E">
      <w:pPr>
        <w:pStyle w:val="Definition"/>
      </w:pPr>
      <w:r w:rsidRPr="00410AB1">
        <w:rPr>
          <w:b/>
          <w:i/>
        </w:rPr>
        <w:t>State agency</w:t>
      </w:r>
      <w:r w:rsidRPr="00410AB1">
        <w:t xml:space="preserve"> means the following agencies:</w:t>
      </w:r>
    </w:p>
    <w:p w:rsidR="00BD386E" w:rsidRPr="00410AB1" w:rsidRDefault="00BD386E" w:rsidP="00BD386E">
      <w:pPr>
        <w:pStyle w:val="paragraph"/>
      </w:pPr>
      <w:r w:rsidRPr="00410AB1">
        <w:tab/>
        <w:t>(a)</w:t>
      </w:r>
      <w:r w:rsidRPr="00410AB1">
        <w:tab/>
        <w:t>a Department of a State;</w:t>
      </w:r>
    </w:p>
    <w:p w:rsidR="00BD386E" w:rsidRPr="00410AB1" w:rsidRDefault="00BD386E" w:rsidP="00BD386E">
      <w:pPr>
        <w:pStyle w:val="paragraph"/>
      </w:pPr>
      <w:r w:rsidRPr="00410AB1">
        <w:tab/>
        <w:t>(b)</w:t>
      </w:r>
      <w:r w:rsidRPr="00410AB1">
        <w:tab/>
        <w:t>an instrumentality of a State, including a body corporate established for a public purpose by or under a law of a State;</w:t>
      </w:r>
    </w:p>
    <w:p w:rsidR="00BD386E" w:rsidRPr="00410AB1" w:rsidRDefault="00BD386E" w:rsidP="00BD386E">
      <w:pPr>
        <w:pStyle w:val="paragraph"/>
      </w:pPr>
      <w:r w:rsidRPr="00410AB1">
        <w:lastRenderedPageBreak/>
        <w:tab/>
        <w:t>(c)</w:t>
      </w:r>
      <w:r w:rsidRPr="00410AB1">
        <w:tab/>
        <w:t>a company in which a controlling interest is held by any one of the following persons, or by 2 or more of the following persons together:</w:t>
      </w:r>
    </w:p>
    <w:p w:rsidR="00BD386E" w:rsidRPr="00410AB1" w:rsidRDefault="00BD386E" w:rsidP="00BD386E">
      <w:pPr>
        <w:pStyle w:val="paragraphsub"/>
      </w:pPr>
      <w:r w:rsidRPr="00410AB1">
        <w:tab/>
        <w:t>(i)</w:t>
      </w:r>
      <w:r w:rsidRPr="00410AB1">
        <w:tab/>
        <w:t>the Crown in right of a State;</w:t>
      </w:r>
    </w:p>
    <w:p w:rsidR="00BD386E" w:rsidRPr="00410AB1" w:rsidRDefault="00BD386E" w:rsidP="00BD386E">
      <w:pPr>
        <w:pStyle w:val="paragraphsub"/>
      </w:pPr>
      <w:r w:rsidRPr="00410AB1">
        <w:tab/>
        <w:t>(ii)</w:t>
      </w:r>
      <w:r w:rsidRPr="00410AB1">
        <w:tab/>
        <w:t xml:space="preserve">a person or body covered by </w:t>
      </w:r>
      <w:r w:rsidR="00410AB1">
        <w:t>paragraph (</w:t>
      </w:r>
      <w:r w:rsidRPr="00410AB1">
        <w:t>b);</w:t>
      </w:r>
    </w:p>
    <w:p w:rsidR="00BD386E" w:rsidRPr="00410AB1" w:rsidRDefault="00BD386E" w:rsidP="00BD386E">
      <w:pPr>
        <w:pStyle w:val="paragraphsub"/>
      </w:pPr>
      <w:r w:rsidRPr="00410AB1">
        <w:tab/>
        <w:t>(iii)</w:t>
      </w:r>
      <w:r w:rsidRPr="00410AB1">
        <w:tab/>
        <w:t>a person or body covered by either of the above subparagraphs.</w:t>
      </w:r>
    </w:p>
    <w:p w:rsidR="001E18FF" w:rsidRPr="00410AB1" w:rsidRDefault="001E18FF" w:rsidP="001E18FF">
      <w:pPr>
        <w:pStyle w:val="ActHead5"/>
      </w:pPr>
      <w:bookmarkStart w:id="37" w:name="_Toc426612637"/>
      <w:r w:rsidRPr="00410AB1">
        <w:rPr>
          <w:rStyle w:val="CharSectno"/>
        </w:rPr>
        <w:t>20</w:t>
      </w:r>
      <w:r w:rsidRPr="00410AB1">
        <w:t xml:space="preserve">  Examiner may require information from agencies in certain cases</w:t>
      </w:r>
      <w:bookmarkEnd w:id="37"/>
    </w:p>
    <w:p w:rsidR="001E18FF" w:rsidRPr="00410AB1" w:rsidRDefault="001E18FF" w:rsidP="001E18FF">
      <w:pPr>
        <w:pStyle w:val="subsection"/>
      </w:pPr>
      <w:r w:rsidRPr="00410AB1">
        <w:tab/>
        <w:t>(1)</w:t>
      </w:r>
      <w:r w:rsidRPr="00410AB1">
        <w:tab/>
      </w:r>
      <w:r w:rsidR="009F50DA" w:rsidRPr="00410AB1">
        <w:t>Subject to section</w:t>
      </w:r>
      <w:r w:rsidR="00410AB1">
        <w:t> </w:t>
      </w:r>
      <w:r w:rsidR="009F50DA" w:rsidRPr="00410AB1">
        <w:t>20A, an examiner may</w:t>
      </w:r>
      <w:r w:rsidRPr="00410AB1">
        <w:t>, by notice in writing served on the principal officer of an agency, or on a person who is, or has been, a member, officer or employee of an agency, require that principal officer, or that person, as the case may be, to furnish to the examiner, by writing signed by that principal officer, or by that person, within the time and in the manner specified in the notice, information so specified, being information that:</w:t>
      </w:r>
    </w:p>
    <w:p w:rsidR="001E18FF" w:rsidRPr="00410AB1" w:rsidRDefault="001E18FF" w:rsidP="001E18FF">
      <w:pPr>
        <w:pStyle w:val="paragraph"/>
      </w:pPr>
      <w:r w:rsidRPr="00410AB1">
        <w:tab/>
        <w:t>(a)</w:t>
      </w:r>
      <w:r w:rsidRPr="00410AB1">
        <w:tab/>
        <w:t>was acquired by the first</w:t>
      </w:r>
      <w:r w:rsidR="00410AB1">
        <w:noBreakHyphen/>
      </w:r>
      <w:r w:rsidRPr="00410AB1">
        <w:t>mentioned agency in the ordinary course of performing its functions, or was acquired by that person in that person’s capacity as a member, officer or employee of the second</w:t>
      </w:r>
      <w:r w:rsidR="00410AB1">
        <w:noBreakHyphen/>
      </w:r>
      <w:r w:rsidRPr="00410AB1">
        <w:t>mentioned agency, as the case may be; and</w:t>
      </w:r>
    </w:p>
    <w:p w:rsidR="001E18FF" w:rsidRPr="00410AB1" w:rsidRDefault="001E18FF" w:rsidP="001E18FF">
      <w:pPr>
        <w:pStyle w:val="paragraph"/>
      </w:pPr>
      <w:r w:rsidRPr="00410AB1">
        <w:tab/>
        <w:t>(b)</w:t>
      </w:r>
      <w:r w:rsidRPr="00410AB1">
        <w:tab/>
        <w:t>is relevant to an ACC operation/investigation.</w:t>
      </w:r>
    </w:p>
    <w:p w:rsidR="001E18FF" w:rsidRPr="00410AB1" w:rsidRDefault="001E18FF" w:rsidP="001E18FF">
      <w:pPr>
        <w:pStyle w:val="subsection"/>
      </w:pPr>
      <w:r w:rsidRPr="00410AB1">
        <w:tab/>
        <w:t>(2)</w:t>
      </w:r>
      <w:r w:rsidRPr="00410AB1">
        <w:tab/>
      </w:r>
      <w:r w:rsidR="00BD386E" w:rsidRPr="00410AB1">
        <w:t>Subject to section</w:t>
      </w:r>
      <w:r w:rsidR="00410AB1">
        <w:t> </w:t>
      </w:r>
      <w:r w:rsidR="00BD386E" w:rsidRPr="00410AB1">
        <w:t>20A, an examiner may</w:t>
      </w:r>
      <w:r w:rsidRPr="00410AB1">
        <w:t>, by notice in writing served on the principal officer of an agency, require that principal officer:</w:t>
      </w:r>
    </w:p>
    <w:p w:rsidR="001E18FF" w:rsidRPr="00410AB1" w:rsidRDefault="001E18FF" w:rsidP="001E18FF">
      <w:pPr>
        <w:pStyle w:val="paragraph"/>
      </w:pPr>
      <w:r w:rsidRPr="00410AB1">
        <w:tab/>
        <w:t>(a)</w:t>
      </w:r>
      <w:r w:rsidRPr="00410AB1">
        <w:tab/>
        <w:t>to attend, at a time and place specified in the notice, before a person specified in the notice, being the examiner or a member of the staff of the ACC; and</w:t>
      </w:r>
    </w:p>
    <w:p w:rsidR="001E18FF" w:rsidRPr="00410AB1" w:rsidRDefault="001E18FF" w:rsidP="001E18FF">
      <w:pPr>
        <w:pStyle w:val="paragraph"/>
      </w:pPr>
      <w:r w:rsidRPr="00410AB1">
        <w:tab/>
        <w:t>(b)</w:t>
      </w:r>
      <w:r w:rsidRPr="00410AB1">
        <w:tab/>
        <w:t>to produce at that time and place to the person so specified a document or thing specified in the notice, being a document or thing that relates to the performance by the agency of its functions and is relevant to an ACC operation/investigation.</w:t>
      </w:r>
    </w:p>
    <w:p w:rsidR="001E18FF" w:rsidRPr="00410AB1" w:rsidRDefault="001E18FF" w:rsidP="001E18FF">
      <w:pPr>
        <w:pStyle w:val="subsection"/>
      </w:pPr>
      <w:r w:rsidRPr="00410AB1">
        <w:tab/>
        <w:t>(4)</w:t>
      </w:r>
      <w:r w:rsidRPr="00410AB1">
        <w:tab/>
        <w:t xml:space="preserve">Subject to a prescribed provision, but notwithstanding a secrecy provision other than a prescribed provision, a person shall not </w:t>
      </w:r>
      <w:r w:rsidRPr="00410AB1">
        <w:lastRenderedPageBreak/>
        <w:t>refuse or fail to comply with a notice served on the person under this section.</w:t>
      </w:r>
    </w:p>
    <w:p w:rsidR="001435C8" w:rsidRPr="00410AB1" w:rsidRDefault="001435C8" w:rsidP="001435C8">
      <w:pPr>
        <w:pStyle w:val="notetext"/>
      </w:pPr>
      <w:r w:rsidRPr="00410AB1">
        <w:t>Note:</w:t>
      </w:r>
      <w:r w:rsidRPr="00410AB1">
        <w:tab/>
        <w:t>If the information is protected information (within the meaning of section</w:t>
      </w:r>
      <w:r w:rsidR="00410AB1">
        <w:t> </w:t>
      </w:r>
      <w:r w:rsidRPr="00410AB1">
        <w:t>355</w:t>
      </w:r>
      <w:r w:rsidR="00410AB1">
        <w:noBreakHyphen/>
      </w:r>
      <w:r w:rsidRPr="00410AB1">
        <w:t>30 in Schedule</w:t>
      </w:r>
      <w:r w:rsidR="00410AB1">
        <w:t> </w:t>
      </w:r>
      <w:r w:rsidRPr="00410AB1">
        <w:t xml:space="preserve">1 to the </w:t>
      </w:r>
      <w:r w:rsidRPr="00410AB1">
        <w:rPr>
          <w:i/>
        </w:rPr>
        <w:t>Taxation Administration Act 1953</w:t>
      </w:r>
      <w:r w:rsidRPr="00410AB1">
        <w:t>), the officer or person may decline to disclose that information unless an exception in Division</w:t>
      </w:r>
      <w:r w:rsidR="00410AB1">
        <w:t> </w:t>
      </w:r>
      <w:r w:rsidRPr="00410AB1">
        <w:t xml:space="preserve">355 in that </w:t>
      </w:r>
      <w:r w:rsidR="00280A0D" w:rsidRPr="00410AB1">
        <w:t>Schedule</w:t>
      </w:r>
      <w:r w:rsidR="005C667E" w:rsidRPr="00410AB1">
        <w:t xml:space="preserve"> </w:t>
      </w:r>
      <w:r w:rsidRPr="00410AB1">
        <w:t>covers the disclosure.</w:t>
      </w:r>
    </w:p>
    <w:p w:rsidR="001E18FF" w:rsidRPr="00410AB1" w:rsidRDefault="001E18FF" w:rsidP="001E18FF">
      <w:pPr>
        <w:pStyle w:val="subsection"/>
      </w:pPr>
      <w:r w:rsidRPr="00410AB1">
        <w:tab/>
        <w:t>(5)</w:t>
      </w:r>
      <w:r w:rsidRPr="00410AB1">
        <w:tab/>
        <w:t>In this section:</w:t>
      </w:r>
    </w:p>
    <w:p w:rsidR="009F50DA" w:rsidRPr="00410AB1" w:rsidRDefault="009F50DA" w:rsidP="009F50DA">
      <w:pPr>
        <w:pStyle w:val="Definition"/>
      </w:pPr>
      <w:r w:rsidRPr="00410AB1">
        <w:rPr>
          <w:b/>
          <w:i/>
        </w:rPr>
        <w:t>agency</w:t>
      </w:r>
      <w:r w:rsidRPr="00410AB1">
        <w:t xml:space="preserve"> means a Commonwealth agency or a State agency.</w:t>
      </w:r>
    </w:p>
    <w:p w:rsidR="009F50DA" w:rsidRPr="00410AB1" w:rsidRDefault="009F50DA" w:rsidP="009F50DA">
      <w:pPr>
        <w:pStyle w:val="Definition"/>
      </w:pPr>
      <w:r w:rsidRPr="00410AB1">
        <w:rPr>
          <w:b/>
          <w:i/>
        </w:rPr>
        <w:t>Commonwealth agency</w:t>
      </w:r>
      <w:r w:rsidRPr="00410AB1">
        <w:t xml:space="preserve"> means an agency within the meaning of the </w:t>
      </w:r>
      <w:r w:rsidRPr="00410AB1">
        <w:rPr>
          <w:i/>
        </w:rPr>
        <w:t>Freedom of Information Act 1982</w:t>
      </w:r>
      <w:r w:rsidRPr="00410AB1">
        <w:t>.</w:t>
      </w:r>
    </w:p>
    <w:p w:rsidR="001E18FF" w:rsidRPr="00410AB1" w:rsidRDefault="001E18FF" w:rsidP="001E18FF">
      <w:pPr>
        <w:pStyle w:val="Definition"/>
      </w:pPr>
      <w:r w:rsidRPr="00410AB1">
        <w:rPr>
          <w:b/>
          <w:i/>
        </w:rPr>
        <w:t>law of the Commonwealth</w:t>
      </w:r>
      <w:r w:rsidRPr="00410AB1">
        <w:t xml:space="preserve"> includes a law of a Territory.</w:t>
      </w:r>
    </w:p>
    <w:p w:rsidR="001E18FF" w:rsidRPr="00410AB1" w:rsidRDefault="001E18FF" w:rsidP="00055030">
      <w:pPr>
        <w:pStyle w:val="Definition"/>
        <w:keepNext/>
        <w:keepLines/>
      </w:pPr>
      <w:r w:rsidRPr="00410AB1">
        <w:rPr>
          <w:b/>
          <w:i/>
        </w:rPr>
        <w:t>prescribed provision</w:t>
      </w:r>
      <w:r w:rsidRPr="00410AB1">
        <w:t xml:space="preserve"> means:</w:t>
      </w:r>
    </w:p>
    <w:p w:rsidR="001E18FF" w:rsidRPr="00410AB1" w:rsidRDefault="001E18FF" w:rsidP="00055030">
      <w:pPr>
        <w:pStyle w:val="paragraph"/>
        <w:keepNext/>
        <w:keepLines/>
      </w:pPr>
      <w:r w:rsidRPr="00410AB1">
        <w:tab/>
        <w:t>(a)</w:t>
      </w:r>
      <w:r w:rsidRPr="00410AB1">
        <w:tab/>
        <w:t>a taxation secrecy provision;</w:t>
      </w:r>
      <w:r w:rsidR="00D9591D" w:rsidRPr="00410AB1">
        <w:t xml:space="preserve"> or</w:t>
      </w:r>
    </w:p>
    <w:p w:rsidR="00D9591D" w:rsidRPr="00410AB1" w:rsidRDefault="00D9591D" w:rsidP="00D9591D">
      <w:pPr>
        <w:pStyle w:val="paragraph"/>
      </w:pPr>
      <w:r w:rsidRPr="00410AB1">
        <w:tab/>
        <w:t>(aa)</w:t>
      </w:r>
      <w:r w:rsidRPr="00410AB1">
        <w:tab/>
        <w:t>a secrecy provision specified in an arrangement under section</w:t>
      </w:r>
      <w:r w:rsidR="00410AB1">
        <w:t> </w:t>
      </w:r>
      <w:r w:rsidRPr="00410AB1">
        <w:t>20A; or</w:t>
      </w:r>
    </w:p>
    <w:p w:rsidR="001E18FF" w:rsidRPr="00410AB1" w:rsidRDefault="001E18FF" w:rsidP="001E18FF">
      <w:pPr>
        <w:pStyle w:val="paragraph"/>
      </w:pPr>
      <w:r w:rsidRPr="00410AB1">
        <w:tab/>
        <w:t>(b)</w:t>
      </w:r>
      <w:r w:rsidRPr="00410AB1">
        <w:tab/>
        <w:t>a provision of a law of the Commonwealth that is specified in Schedule</w:t>
      </w:r>
      <w:r w:rsidR="00410AB1">
        <w:t> </w:t>
      </w:r>
      <w:r w:rsidRPr="00410AB1">
        <w:t>1; or</w:t>
      </w:r>
    </w:p>
    <w:p w:rsidR="001E18FF" w:rsidRPr="00410AB1" w:rsidRDefault="001E18FF" w:rsidP="001E18FF">
      <w:pPr>
        <w:pStyle w:val="paragraph"/>
      </w:pPr>
      <w:r w:rsidRPr="00410AB1">
        <w:tab/>
        <w:t>(c)</w:t>
      </w:r>
      <w:r w:rsidRPr="00410AB1">
        <w:tab/>
        <w:t xml:space="preserve">anything done under a provision of the kind referred to in </w:t>
      </w:r>
      <w:r w:rsidR="00410AB1">
        <w:t>paragraph (</w:t>
      </w:r>
      <w:r w:rsidRPr="00410AB1">
        <w:t>b).</w:t>
      </w:r>
    </w:p>
    <w:p w:rsidR="00D9591D" w:rsidRPr="00410AB1" w:rsidRDefault="00D9591D" w:rsidP="00D9591D">
      <w:pPr>
        <w:pStyle w:val="Definition"/>
      </w:pPr>
      <w:r w:rsidRPr="00410AB1">
        <w:rPr>
          <w:b/>
          <w:i/>
        </w:rPr>
        <w:t>principal officer</w:t>
      </w:r>
      <w:r w:rsidRPr="00410AB1">
        <w:t xml:space="preserve"> means:</w:t>
      </w:r>
    </w:p>
    <w:p w:rsidR="00D9591D" w:rsidRPr="00410AB1" w:rsidRDefault="00D9591D" w:rsidP="00D9591D">
      <w:pPr>
        <w:pStyle w:val="paragraph"/>
      </w:pPr>
      <w:r w:rsidRPr="00410AB1">
        <w:tab/>
        <w:t>(a)</w:t>
      </w:r>
      <w:r w:rsidRPr="00410AB1">
        <w:tab/>
        <w:t xml:space="preserve">in relation to a Commonwealth agency—the person who is the principal officer of the agency for the purposes of the </w:t>
      </w:r>
      <w:r w:rsidRPr="00410AB1">
        <w:rPr>
          <w:i/>
        </w:rPr>
        <w:t>Freedom of Information Act 1982</w:t>
      </w:r>
      <w:r w:rsidRPr="00410AB1">
        <w:t>; or</w:t>
      </w:r>
    </w:p>
    <w:p w:rsidR="00D9591D" w:rsidRPr="00410AB1" w:rsidRDefault="00D9591D" w:rsidP="00D9591D">
      <w:pPr>
        <w:pStyle w:val="paragraph"/>
      </w:pPr>
      <w:r w:rsidRPr="00410AB1">
        <w:tab/>
        <w:t>(b)</w:t>
      </w:r>
      <w:r w:rsidRPr="00410AB1">
        <w:tab/>
        <w:t>in relation to a State agency—the person holding office or acting as head (however described) of the agency.</w:t>
      </w:r>
    </w:p>
    <w:p w:rsidR="00D9591D" w:rsidRPr="00410AB1" w:rsidRDefault="00D9591D" w:rsidP="00D9591D">
      <w:pPr>
        <w:pStyle w:val="Definition"/>
      </w:pPr>
      <w:r w:rsidRPr="00410AB1">
        <w:rPr>
          <w:b/>
          <w:i/>
        </w:rPr>
        <w:t>State agency</w:t>
      </w:r>
      <w:r w:rsidRPr="00410AB1">
        <w:t xml:space="preserve"> means the following agencies:</w:t>
      </w:r>
    </w:p>
    <w:p w:rsidR="00D9591D" w:rsidRPr="00410AB1" w:rsidRDefault="00D9591D" w:rsidP="00D9591D">
      <w:pPr>
        <w:pStyle w:val="paragraph"/>
      </w:pPr>
      <w:r w:rsidRPr="00410AB1">
        <w:rPr>
          <w:i/>
        </w:rPr>
        <w:tab/>
      </w:r>
      <w:r w:rsidRPr="00410AB1">
        <w:t>(a)</w:t>
      </w:r>
      <w:r w:rsidRPr="00410AB1">
        <w:tab/>
        <w:t>a Department of a State;</w:t>
      </w:r>
    </w:p>
    <w:p w:rsidR="00D9591D" w:rsidRPr="00410AB1" w:rsidRDefault="00D9591D" w:rsidP="00D9591D">
      <w:pPr>
        <w:pStyle w:val="paragraph"/>
      </w:pPr>
      <w:r w:rsidRPr="00410AB1">
        <w:tab/>
        <w:t>(b)</w:t>
      </w:r>
      <w:r w:rsidRPr="00410AB1">
        <w:tab/>
        <w:t>an instrumentality of a State, including a body corporate established for a public purpose by or under a law of a State;</w:t>
      </w:r>
    </w:p>
    <w:p w:rsidR="00D9591D" w:rsidRPr="00410AB1" w:rsidRDefault="00D9591D" w:rsidP="00D9591D">
      <w:pPr>
        <w:pStyle w:val="paragraph"/>
      </w:pPr>
      <w:r w:rsidRPr="00410AB1">
        <w:lastRenderedPageBreak/>
        <w:tab/>
        <w:t>(c)</w:t>
      </w:r>
      <w:r w:rsidRPr="00410AB1">
        <w:tab/>
        <w:t>a company in which a controlling interest is held by any one of the following persons, or by 2 or more of the following persons together:</w:t>
      </w:r>
    </w:p>
    <w:p w:rsidR="00D9591D" w:rsidRPr="00410AB1" w:rsidRDefault="00D9591D" w:rsidP="00D9591D">
      <w:pPr>
        <w:pStyle w:val="paragraphsub"/>
      </w:pPr>
      <w:r w:rsidRPr="00410AB1">
        <w:tab/>
        <w:t>(i)</w:t>
      </w:r>
      <w:r w:rsidRPr="00410AB1">
        <w:tab/>
        <w:t>the Crown in right of a State;</w:t>
      </w:r>
    </w:p>
    <w:p w:rsidR="00D9591D" w:rsidRPr="00410AB1" w:rsidRDefault="00D9591D" w:rsidP="00D9591D">
      <w:pPr>
        <w:pStyle w:val="paragraphsub"/>
      </w:pPr>
      <w:r w:rsidRPr="00410AB1">
        <w:tab/>
        <w:t>(ii)</w:t>
      </w:r>
      <w:r w:rsidRPr="00410AB1">
        <w:tab/>
        <w:t xml:space="preserve">a person or body covered by </w:t>
      </w:r>
      <w:r w:rsidR="00410AB1">
        <w:t>paragraph (</w:t>
      </w:r>
      <w:r w:rsidRPr="00410AB1">
        <w:t>b);</w:t>
      </w:r>
    </w:p>
    <w:p w:rsidR="00D9591D" w:rsidRPr="00410AB1" w:rsidRDefault="00D9591D" w:rsidP="00D9591D">
      <w:pPr>
        <w:pStyle w:val="paragraphsub"/>
      </w:pPr>
      <w:r w:rsidRPr="00410AB1">
        <w:tab/>
        <w:t>(iii)</w:t>
      </w:r>
      <w:r w:rsidRPr="00410AB1">
        <w:tab/>
        <w:t>a person or body covered by either of the above subparagraphs.</w:t>
      </w:r>
    </w:p>
    <w:p w:rsidR="001E18FF" w:rsidRPr="00410AB1" w:rsidRDefault="001E18FF" w:rsidP="001E18FF">
      <w:pPr>
        <w:pStyle w:val="subsection"/>
        <w:keepNext/>
      </w:pPr>
      <w:r w:rsidRPr="00410AB1">
        <w:tab/>
        <w:t>(6)</w:t>
      </w:r>
      <w:r w:rsidRPr="00410AB1">
        <w:tab/>
        <w:t>The regulations may amend Schedule</w:t>
      </w:r>
      <w:r w:rsidR="00410AB1">
        <w:t> </w:t>
      </w:r>
      <w:r w:rsidRPr="00410AB1">
        <w:t>1 by inserting in Schedule</w:t>
      </w:r>
      <w:r w:rsidR="00410AB1">
        <w:t> </w:t>
      </w:r>
      <w:r w:rsidRPr="00410AB1">
        <w:t>1, or by omitting from Schedule</w:t>
      </w:r>
      <w:r w:rsidR="00410AB1">
        <w:t> </w:t>
      </w:r>
      <w:r w:rsidRPr="00410AB1">
        <w:t>1, a reference to a provision of a law of the Commonwealth.</w:t>
      </w:r>
    </w:p>
    <w:p w:rsidR="001E18FF" w:rsidRPr="00410AB1" w:rsidRDefault="001E18FF" w:rsidP="001E18FF">
      <w:pPr>
        <w:pStyle w:val="Penalty"/>
      </w:pPr>
      <w:r w:rsidRPr="00410AB1">
        <w:t>Penalty:</w:t>
      </w:r>
      <w:r w:rsidRPr="00410AB1">
        <w:tab/>
        <w:t>10 penalty units or imprisonment for 6 months.</w:t>
      </w:r>
    </w:p>
    <w:p w:rsidR="00D9591D" w:rsidRPr="00410AB1" w:rsidRDefault="00D9591D" w:rsidP="00D9591D">
      <w:pPr>
        <w:pStyle w:val="ActHead5"/>
      </w:pPr>
      <w:bookmarkStart w:id="38" w:name="_Toc426612638"/>
      <w:r w:rsidRPr="00410AB1">
        <w:rPr>
          <w:rStyle w:val="CharSectno"/>
        </w:rPr>
        <w:t>20A</w:t>
      </w:r>
      <w:r w:rsidRPr="00410AB1">
        <w:t xml:space="preserve">  Arrangements for an examiner to obtain information etc. from State agencies</w:t>
      </w:r>
      <w:bookmarkEnd w:id="38"/>
    </w:p>
    <w:p w:rsidR="00D9591D" w:rsidRPr="00410AB1" w:rsidRDefault="00D9591D" w:rsidP="00D9591D">
      <w:pPr>
        <w:pStyle w:val="subsection"/>
      </w:pPr>
      <w:r w:rsidRPr="00410AB1">
        <w:tab/>
        <w:t>(1)</w:t>
      </w:r>
      <w:r w:rsidRPr="00410AB1">
        <w:tab/>
        <w:t>Without limiting section</w:t>
      </w:r>
      <w:r w:rsidR="00410AB1">
        <w:t> </w:t>
      </w:r>
      <w:r w:rsidRPr="00410AB1">
        <w:t>21, the Commonwealth Minister may make an arrangement, in writing, with the appropriate Minister of the Crown of a State, in relation to the provision of information, documents or things by a person or class of persons under section</w:t>
      </w:r>
      <w:r w:rsidR="00410AB1">
        <w:t> </w:t>
      </w:r>
      <w:r w:rsidRPr="00410AB1">
        <w:t>19A or 20.</w:t>
      </w:r>
    </w:p>
    <w:p w:rsidR="00D9591D" w:rsidRPr="00410AB1" w:rsidRDefault="00D9591D" w:rsidP="00D9591D">
      <w:pPr>
        <w:pStyle w:val="subsection"/>
      </w:pPr>
      <w:r w:rsidRPr="00410AB1">
        <w:tab/>
        <w:t>(2)</w:t>
      </w:r>
      <w:r w:rsidRPr="00410AB1">
        <w:tab/>
        <w:t>The arrangement may specify conditions to which the provision of the information, documents or things is subject.</w:t>
      </w:r>
    </w:p>
    <w:p w:rsidR="00D9591D" w:rsidRPr="00410AB1" w:rsidRDefault="00D9591D" w:rsidP="00D9591D">
      <w:pPr>
        <w:pStyle w:val="subsection"/>
      </w:pPr>
      <w:r w:rsidRPr="00410AB1">
        <w:tab/>
        <w:t>(3)</w:t>
      </w:r>
      <w:r w:rsidRPr="00410AB1">
        <w:tab/>
        <w:t xml:space="preserve">Without limiting </w:t>
      </w:r>
      <w:r w:rsidR="00410AB1">
        <w:t>subsection (</w:t>
      </w:r>
      <w:r w:rsidRPr="00410AB1">
        <w:t>2), the arrangement may specify:</w:t>
      </w:r>
    </w:p>
    <w:p w:rsidR="00D9591D" w:rsidRPr="00410AB1" w:rsidRDefault="00D9591D" w:rsidP="00D9591D">
      <w:pPr>
        <w:pStyle w:val="paragraph"/>
      </w:pPr>
      <w:r w:rsidRPr="00410AB1">
        <w:tab/>
        <w:t>(a)</w:t>
      </w:r>
      <w:r w:rsidRPr="00410AB1">
        <w:tab/>
        <w:t>the State agency or State agencies from which an examiner may or may not request or require information, documents or things; and</w:t>
      </w:r>
    </w:p>
    <w:p w:rsidR="00D9591D" w:rsidRPr="00410AB1" w:rsidRDefault="00D9591D" w:rsidP="00D9591D">
      <w:pPr>
        <w:pStyle w:val="paragraph"/>
      </w:pPr>
      <w:r w:rsidRPr="00410AB1">
        <w:tab/>
        <w:t>(b)</w:t>
      </w:r>
      <w:r w:rsidRPr="00410AB1">
        <w:tab/>
        <w:t>any information, documents or things which an examiner may or may not request or require; and</w:t>
      </w:r>
    </w:p>
    <w:p w:rsidR="00D9591D" w:rsidRPr="00410AB1" w:rsidRDefault="00D9591D" w:rsidP="00D9591D">
      <w:pPr>
        <w:pStyle w:val="paragraph"/>
      </w:pPr>
      <w:r w:rsidRPr="00410AB1">
        <w:tab/>
        <w:t>(c)</w:t>
      </w:r>
      <w:r w:rsidRPr="00410AB1">
        <w:tab/>
        <w:t>any secrecy provisions to which the provision of information, documents or things is subject.</w:t>
      </w:r>
    </w:p>
    <w:p w:rsidR="00D9591D" w:rsidRPr="00410AB1" w:rsidRDefault="00D9591D" w:rsidP="00D9591D">
      <w:pPr>
        <w:pStyle w:val="subsection"/>
      </w:pPr>
      <w:r w:rsidRPr="00410AB1">
        <w:tab/>
        <w:t>(4)</w:t>
      </w:r>
      <w:r w:rsidRPr="00410AB1">
        <w:tab/>
        <w:t xml:space="preserve">A copy of an arrangement made under </w:t>
      </w:r>
      <w:r w:rsidR="00410AB1">
        <w:t>subsection (</w:t>
      </w:r>
      <w:r w:rsidRPr="00410AB1">
        <w:t xml:space="preserve">1) must be published in the </w:t>
      </w:r>
      <w:r w:rsidRPr="00410AB1">
        <w:rPr>
          <w:i/>
        </w:rPr>
        <w:t>Gazette</w:t>
      </w:r>
      <w:r w:rsidRPr="00410AB1">
        <w:t>.</w:t>
      </w:r>
    </w:p>
    <w:p w:rsidR="00D9591D" w:rsidRPr="00410AB1" w:rsidRDefault="00D9591D" w:rsidP="00D9591D">
      <w:pPr>
        <w:pStyle w:val="subsection"/>
      </w:pPr>
      <w:r w:rsidRPr="00410AB1">
        <w:lastRenderedPageBreak/>
        <w:tab/>
        <w:t>(5)</w:t>
      </w:r>
      <w:r w:rsidRPr="00410AB1">
        <w:tab/>
        <w:t xml:space="preserve">The Commonwealth Minister may, at any time, give a written notice to the Minister of the Crown of the State revoking an arrangement under </w:t>
      </w:r>
      <w:r w:rsidR="00410AB1">
        <w:t>subsection (</w:t>
      </w:r>
      <w:r w:rsidRPr="00410AB1">
        <w:t>1).</w:t>
      </w:r>
    </w:p>
    <w:p w:rsidR="00D9591D" w:rsidRPr="00410AB1" w:rsidRDefault="00D9591D" w:rsidP="00D9591D">
      <w:pPr>
        <w:pStyle w:val="subsection"/>
      </w:pPr>
      <w:r w:rsidRPr="00410AB1">
        <w:tab/>
        <w:t>(6)</w:t>
      </w:r>
      <w:r w:rsidRPr="00410AB1">
        <w:tab/>
        <w:t xml:space="preserve">The Commonwealth Minister must revoke an arrangement under </w:t>
      </w:r>
      <w:r w:rsidR="00410AB1">
        <w:t>subsection (</w:t>
      </w:r>
      <w:r w:rsidRPr="00410AB1">
        <w:t>1) if the Minister of the Crown of the State so requests in writing.</w:t>
      </w:r>
    </w:p>
    <w:p w:rsidR="00D9591D" w:rsidRPr="00410AB1" w:rsidRDefault="00D9591D" w:rsidP="00D9591D">
      <w:pPr>
        <w:pStyle w:val="subsection"/>
      </w:pPr>
      <w:r w:rsidRPr="00410AB1">
        <w:tab/>
        <w:t>(7)</w:t>
      </w:r>
      <w:r w:rsidRPr="00410AB1">
        <w:tab/>
        <w:t xml:space="preserve">The Commonwealth Minister and the Minister of the Crown of the State may, by written agreement, vary the terms of an arrangement under </w:t>
      </w:r>
      <w:r w:rsidR="00410AB1">
        <w:t>subsection (</w:t>
      </w:r>
      <w:r w:rsidRPr="00410AB1">
        <w:t>1).</w:t>
      </w:r>
    </w:p>
    <w:p w:rsidR="00D9591D" w:rsidRPr="00410AB1" w:rsidRDefault="00D9591D" w:rsidP="00D9591D">
      <w:pPr>
        <w:pStyle w:val="subsection"/>
      </w:pPr>
      <w:r w:rsidRPr="00410AB1">
        <w:tab/>
        <w:t>(8)</w:t>
      </w:r>
      <w:r w:rsidRPr="00410AB1">
        <w:tab/>
        <w:t xml:space="preserve">A copy of the revocation or variation of an arrangement under </w:t>
      </w:r>
      <w:r w:rsidR="00410AB1">
        <w:t>subsection (</w:t>
      </w:r>
      <w:r w:rsidRPr="00410AB1">
        <w:t xml:space="preserve">5), (6) or (7) must be published in the </w:t>
      </w:r>
      <w:r w:rsidRPr="00410AB1">
        <w:rPr>
          <w:i/>
        </w:rPr>
        <w:t>Gazette</w:t>
      </w:r>
      <w:r w:rsidRPr="00410AB1">
        <w:t>.</w:t>
      </w:r>
    </w:p>
    <w:p w:rsidR="00D9591D" w:rsidRPr="00410AB1" w:rsidRDefault="00D9591D" w:rsidP="00D9591D">
      <w:pPr>
        <w:pStyle w:val="subsection"/>
      </w:pPr>
      <w:r w:rsidRPr="00410AB1">
        <w:tab/>
        <w:t>(9)</w:t>
      </w:r>
      <w:r w:rsidRPr="00410AB1">
        <w:tab/>
        <w:t xml:space="preserve">A revocation or variation under </w:t>
      </w:r>
      <w:r w:rsidR="00410AB1">
        <w:t>subsection (</w:t>
      </w:r>
      <w:r w:rsidRPr="00410AB1">
        <w:t>5), (6) or (7) takes effect at the time specified in the revocation or variation.</w:t>
      </w:r>
    </w:p>
    <w:p w:rsidR="00D9591D" w:rsidRPr="00410AB1" w:rsidRDefault="00D9591D" w:rsidP="00D9591D">
      <w:pPr>
        <w:pStyle w:val="subsection"/>
      </w:pPr>
      <w:r w:rsidRPr="00410AB1">
        <w:tab/>
        <w:t>(10)</w:t>
      </w:r>
      <w:r w:rsidRPr="00410AB1">
        <w:tab/>
        <w:t xml:space="preserve">An arrangement under </w:t>
      </w:r>
      <w:r w:rsidR="00410AB1">
        <w:t>subsection (</w:t>
      </w:r>
      <w:r w:rsidRPr="00410AB1">
        <w:t xml:space="preserve">1), and a revocation or variation under </w:t>
      </w:r>
      <w:r w:rsidR="00410AB1">
        <w:t>subsection (</w:t>
      </w:r>
      <w:r w:rsidRPr="00410AB1">
        <w:t>5), (6) or (7), are not legislative instruments.</w:t>
      </w:r>
    </w:p>
    <w:p w:rsidR="00D9591D" w:rsidRPr="00410AB1" w:rsidRDefault="00D9591D" w:rsidP="00D9591D">
      <w:pPr>
        <w:pStyle w:val="subsection"/>
      </w:pPr>
      <w:r w:rsidRPr="00410AB1">
        <w:tab/>
        <w:t>(11)</w:t>
      </w:r>
      <w:r w:rsidRPr="00410AB1">
        <w:tab/>
        <w:t>A written request or requirement for information, documents or things under section</w:t>
      </w:r>
      <w:r w:rsidR="00410AB1">
        <w:t> </w:t>
      </w:r>
      <w:r w:rsidRPr="00410AB1">
        <w:t xml:space="preserve">19A or 20 must not be served on a principal officer of a State agency, or a person who is, or has been, a member, officer or employee of a State agency, except in accordance with an arrangement made under </w:t>
      </w:r>
      <w:r w:rsidR="00410AB1">
        <w:t>subsection (</w:t>
      </w:r>
      <w:r w:rsidRPr="00410AB1">
        <w:t>1) that:</w:t>
      </w:r>
    </w:p>
    <w:p w:rsidR="00D9591D" w:rsidRPr="00410AB1" w:rsidRDefault="00D9591D" w:rsidP="00D9591D">
      <w:pPr>
        <w:pStyle w:val="paragraph"/>
      </w:pPr>
      <w:r w:rsidRPr="00410AB1">
        <w:tab/>
        <w:t>(a)</w:t>
      </w:r>
      <w:r w:rsidRPr="00410AB1">
        <w:tab/>
        <w:t xml:space="preserve">has been published in the </w:t>
      </w:r>
      <w:r w:rsidRPr="00410AB1">
        <w:rPr>
          <w:i/>
        </w:rPr>
        <w:t>Gazette</w:t>
      </w:r>
      <w:r w:rsidRPr="00410AB1">
        <w:t>; and</w:t>
      </w:r>
    </w:p>
    <w:p w:rsidR="00D9591D" w:rsidRPr="00410AB1" w:rsidRDefault="00D9591D" w:rsidP="00D9591D">
      <w:pPr>
        <w:pStyle w:val="paragraph"/>
      </w:pPr>
      <w:r w:rsidRPr="00410AB1">
        <w:tab/>
        <w:t>(b)</w:t>
      </w:r>
      <w:r w:rsidRPr="00410AB1">
        <w:tab/>
        <w:t>is in force.</w:t>
      </w:r>
    </w:p>
    <w:p w:rsidR="001E18FF" w:rsidRPr="00410AB1" w:rsidRDefault="001E18FF" w:rsidP="001E18FF">
      <w:pPr>
        <w:pStyle w:val="ActHead5"/>
      </w:pPr>
      <w:bookmarkStart w:id="39" w:name="_Toc426612639"/>
      <w:r w:rsidRPr="00410AB1">
        <w:rPr>
          <w:rStyle w:val="CharSectno"/>
        </w:rPr>
        <w:t>21</w:t>
      </w:r>
      <w:r w:rsidRPr="00410AB1">
        <w:t xml:space="preserve">  Arrangements for Board to obtain information or intelligence</w:t>
      </w:r>
      <w:bookmarkEnd w:id="39"/>
    </w:p>
    <w:p w:rsidR="001E18FF" w:rsidRPr="00410AB1" w:rsidRDefault="001E18FF" w:rsidP="001E18FF">
      <w:pPr>
        <w:pStyle w:val="subsection"/>
      </w:pPr>
      <w:r w:rsidRPr="00410AB1">
        <w:tab/>
        <w:t>(1)</w:t>
      </w:r>
      <w:r w:rsidRPr="00410AB1">
        <w:tab/>
        <w:t>The Commonwealth Minister may make an arrangement with the appropriate Minister of the Crown of a State for the Board to receive from the State, or from an authority of the State, information or intelligence relating to relevant criminal activities.</w:t>
      </w:r>
    </w:p>
    <w:p w:rsidR="001E18FF" w:rsidRPr="00410AB1" w:rsidRDefault="001E18FF" w:rsidP="001E18FF">
      <w:pPr>
        <w:pStyle w:val="subsection"/>
      </w:pPr>
      <w:r w:rsidRPr="00410AB1">
        <w:tab/>
        <w:t>(2)</w:t>
      </w:r>
      <w:r w:rsidRPr="00410AB1">
        <w:tab/>
        <w:t>The Board may make an arrangement with a body or person, not being a State or an authority of a State, for the CEO to obtain from that body or person information or intelligence relating to relevant criminal activities.</w:t>
      </w:r>
    </w:p>
    <w:p w:rsidR="00F23DD1" w:rsidRPr="00410AB1" w:rsidRDefault="00F23DD1" w:rsidP="00F23DD1">
      <w:pPr>
        <w:pStyle w:val="ActHead5"/>
      </w:pPr>
      <w:bookmarkStart w:id="40" w:name="_Toc426612640"/>
      <w:r w:rsidRPr="00410AB1">
        <w:rPr>
          <w:rStyle w:val="CharSectno"/>
        </w:rPr>
        <w:lastRenderedPageBreak/>
        <w:t>21A</w:t>
      </w:r>
      <w:r w:rsidRPr="00410AB1">
        <w:t xml:space="preserve">  Notices to produce a document or thing</w:t>
      </w:r>
      <w:bookmarkEnd w:id="40"/>
    </w:p>
    <w:p w:rsidR="00F23DD1" w:rsidRPr="00410AB1" w:rsidRDefault="00F23DD1" w:rsidP="00F23DD1">
      <w:pPr>
        <w:pStyle w:val="subsection"/>
      </w:pPr>
      <w:r w:rsidRPr="00410AB1">
        <w:tab/>
        <w:t>(1)</w:t>
      </w:r>
      <w:r w:rsidRPr="00410AB1">
        <w:tab/>
        <w:t>An examiner may, by issuing a written notice served on a person, require the person:</w:t>
      </w:r>
    </w:p>
    <w:p w:rsidR="00F23DD1" w:rsidRPr="00410AB1" w:rsidRDefault="00F23DD1" w:rsidP="00F23DD1">
      <w:pPr>
        <w:pStyle w:val="paragraph"/>
      </w:pPr>
      <w:r w:rsidRPr="00410AB1">
        <w:tab/>
        <w:t>(a)</w:t>
      </w:r>
      <w:r w:rsidRPr="00410AB1">
        <w:tab/>
        <w:t>to attend, at a specified time and place, before an examiner or member of the staff of the ACC; and</w:t>
      </w:r>
    </w:p>
    <w:p w:rsidR="00F23DD1" w:rsidRPr="00410AB1" w:rsidRDefault="00F23DD1" w:rsidP="00F23DD1">
      <w:pPr>
        <w:pStyle w:val="paragraph"/>
      </w:pPr>
      <w:r w:rsidRPr="00410AB1">
        <w:tab/>
        <w:t>(b)</w:t>
      </w:r>
      <w:r w:rsidRPr="00410AB1">
        <w:tab/>
        <w:t>to produce to that person at that time and place a specified document or thing relevant to a special ACC operation/investigation;</w:t>
      </w:r>
    </w:p>
    <w:p w:rsidR="00F23DD1" w:rsidRPr="00410AB1" w:rsidRDefault="00F23DD1" w:rsidP="00F23DD1">
      <w:pPr>
        <w:pStyle w:val="subsection2"/>
      </w:pPr>
      <w:r w:rsidRPr="00410AB1">
        <w:t>if the examiner is satisfied that issuing the notice is reasonable in all the circumstances.</w:t>
      </w:r>
    </w:p>
    <w:p w:rsidR="00F23DD1" w:rsidRPr="00410AB1" w:rsidRDefault="00F23DD1" w:rsidP="00F23DD1">
      <w:pPr>
        <w:pStyle w:val="notetext"/>
      </w:pPr>
      <w:r w:rsidRPr="00410AB1">
        <w:t>Note:</w:t>
      </w:r>
      <w:r w:rsidRPr="00410AB1">
        <w:tab/>
        <w:t>The examiner may need to include a notation in the notice (see section</w:t>
      </w:r>
      <w:r w:rsidR="00410AB1">
        <w:t> </w:t>
      </w:r>
      <w:r w:rsidRPr="00410AB1">
        <w:t>21B).</w:t>
      </w:r>
    </w:p>
    <w:p w:rsidR="00F23DD1" w:rsidRPr="00410AB1" w:rsidRDefault="00F23DD1" w:rsidP="00F23DD1">
      <w:pPr>
        <w:pStyle w:val="subsection"/>
      </w:pPr>
      <w:r w:rsidRPr="00410AB1">
        <w:tab/>
        <w:t>(2)</w:t>
      </w:r>
      <w:r w:rsidRPr="00410AB1">
        <w:tab/>
        <w:t>The examiner must record in writing the reasons for the notice. The record must be made at or before the time the notice is issued.</w:t>
      </w:r>
    </w:p>
    <w:p w:rsidR="00F23DD1" w:rsidRPr="00410AB1" w:rsidRDefault="00F23DD1" w:rsidP="00F23DD1">
      <w:pPr>
        <w:pStyle w:val="subsection"/>
      </w:pPr>
      <w:r w:rsidRPr="00410AB1">
        <w:tab/>
        <w:t>(3)</w:t>
      </w:r>
      <w:r w:rsidRPr="00410AB1">
        <w:tab/>
        <w:t xml:space="preserve">A notice may be issued under </w:t>
      </w:r>
      <w:r w:rsidR="00410AB1">
        <w:t>subsection (</w:t>
      </w:r>
      <w:r w:rsidRPr="00410AB1">
        <w:t>1) whether or not an examination is being held for the purposes of the special ACC operation/investigation.</w:t>
      </w:r>
    </w:p>
    <w:p w:rsidR="00F23DD1" w:rsidRPr="00410AB1" w:rsidRDefault="00F23DD1" w:rsidP="00F23DD1">
      <w:pPr>
        <w:pStyle w:val="subsection"/>
      </w:pPr>
      <w:r w:rsidRPr="00410AB1">
        <w:tab/>
        <w:t>(4)</w:t>
      </w:r>
      <w:r w:rsidRPr="00410AB1">
        <w:tab/>
        <w:t>A person commits an offence if:</w:t>
      </w:r>
    </w:p>
    <w:p w:rsidR="00F23DD1" w:rsidRPr="00410AB1" w:rsidRDefault="00F23DD1" w:rsidP="00F23DD1">
      <w:pPr>
        <w:pStyle w:val="paragraph"/>
      </w:pPr>
      <w:r w:rsidRPr="00410AB1">
        <w:tab/>
        <w:t>(a)</w:t>
      </w:r>
      <w:r w:rsidRPr="00410AB1">
        <w:tab/>
        <w:t xml:space="preserve">the person is served with a notice under </w:t>
      </w:r>
      <w:r w:rsidR="00410AB1">
        <w:t>subsection (</w:t>
      </w:r>
      <w:r w:rsidRPr="00410AB1">
        <w:t>1); and</w:t>
      </w:r>
    </w:p>
    <w:p w:rsidR="00F23DD1" w:rsidRPr="00410AB1" w:rsidRDefault="00F23DD1" w:rsidP="00F23DD1">
      <w:pPr>
        <w:pStyle w:val="paragraph"/>
      </w:pPr>
      <w:r w:rsidRPr="00410AB1">
        <w:tab/>
        <w:t>(b)</w:t>
      </w:r>
      <w:r w:rsidRPr="00410AB1">
        <w:tab/>
        <w:t>the person fails to comply with a notice.</w:t>
      </w:r>
    </w:p>
    <w:p w:rsidR="00F23DD1" w:rsidRPr="00410AB1" w:rsidRDefault="00F23DD1" w:rsidP="00F23DD1">
      <w:pPr>
        <w:pStyle w:val="Penalty"/>
      </w:pPr>
      <w:r w:rsidRPr="00410AB1">
        <w:t>Penalty:</w:t>
      </w:r>
      <w:r w:rsidRPr="00410AB1">
        <w:tab/>
        <w:t>Imprisonment for 5 years or 200 penalty units, or both.</w:t>
      </w:r>
    </w:p>
    <w:p w:rsidR="00F23DD1" w:rsidRPr="00410AB1" w:rsidRDefault="00F23DD1" w:rsidP="00F23DD1">
      <w:pPr>
        <w:pStyle w:val="subsection"/>
      </w:pPr>
      <w:r w:rsidRPr="00410AB1">
        <w:tab/>
        <w:t>(5)</w:t>
      </w:r>
      <w:r w:rsidRPr="00410AB1">
        <w:tab/>
        <w:t>A failure to comply with section</w:t>
      </w:r>
      <w:r w:rsidR="00410AB1">
        <w:t> </w:t>
      </w:r>
      <w:r w:rsidRPr="00410AB1">
        <w:t xml:space="preserve">21B does not affect the validity of a notice issued under </w:t>
      </w:r>
      <w:r w:rsidR="00410AB1">
        <w:t>subsection (</w:t>
      </w:r>
      <w:r w:rsidRPr="00410AB1">
        <w:t>1).</w:t>
      </w:r>
    </w:p>
    <w:p w:rsidR="00F23DD1" w:rsidRPr="00410AB1" w:rsidRDefault="00F23DD1" w:rsidP="00F23DD1">
      <w:pPr>
        <w:pStyle w:val="notetext"/>
      </w:pPr>
      <w:r w:rsidRPr="00410AB1">
        <w:t>Note 1:</w:t>
      </w:r>
      <w:r w:rsidRPr="00410AB1">
        <w:tab/>
        <w:t>A legal practitioner may refuse to comply with the notice in certain circumstances: see section</w:t>
      </w:r>
      <w:r w:rsidR="00410AB1">
        <w:t> </w:t>
      </w:r>
      <w:r w:rsidRPr="00410AB1">
        <w:t>21D.</w:t>
      </w:r>
    </w:p>
    <w:p w:rsidR="00F23DD1" w:rsidRPr="00410AB1" w:rsidRDefault="00F23DD1" w:rsidP="00F23DD1">
      <w:pPr>
        <w:pStyle w:val="notetext"/>
      </w:pPr>
      <w:r w:rsidRPr="00410AB1">
        <w:t>Note 2:</w:t>
      </w:r>
      <w:r w:rsidRPr="00410AB1">
        <w:tab/>
      </w:r>
      <w:r w:rsidR="00410AB1">
        <w:t>Subsection (</w:t>
      </w:r>
      <w:r w:rsidRPr="00410AB1">
        <w:t>4) is not subject to the privilege against self</w:t>
      </w:r>
      <w:r w:rsidR="00410AB1">
        <w:noBreakHyphen/>
      </w:r>
      <w:r w:rsidRPr="00410AB1">
        <w:t>incrimination but there are limits on the uses to which the document or thing may be put: see section</w:t>
      </w:r>
      <w:r w:rsidR="00410AB1">
        <w:t> </w:t>
      </w:r>
      <w:r w:rsidRPr="00410AB1">
        <w:t>21E.</w:t>
      </w:r>
    </w:p>
    <w:p w:rsidR="00F23DD1" w:rsidRPr="00410AB1" w:rsidRDefault="00F23DD1" w:rsidP="00F23DD1">
      <w:pPr>
        <w:pStyle w:val="ActHead5"/>
      </w:pPr>
      <w:bookmarkStart w:id="41" w:name="_Toc426612641"/>
      <w:r w:rsidRPr="00410AB1">
        <w:rPr>
          <w:rStyle w:val="CharSectno"/>
        </w:rPr>
        <w:lastRenderedPageBreak/>
        <w:t>21B</w:t>
      </w:r>
      <w:r w:rsidRPr="00410AB1">
        <w:t xml:space="preserve">  Notices—disclosing information about a notice may be prohibited</w:t>
      </w:r>
      <w:bookmarkEnd w:id="41"/>
    </w:p>
    <w:p w:rsidR="00F23DD1" w:rsidRPr="00410AB1" w:rsidRDefault="00F23DD1" w:rsidP="00F23DD1">
      <w:pPr>
        <w:pStyle w:val="SubsectionHead"/>
      </w:pPr>
      <w:r w:rsidRPr="00410AB1">
        <w:t>Notations prohibiting disclosures of information about a notice</w:t>
      </w:r>
    </w:p>
    <w:p w:rsidR="00F23DD1" w:rsidRPr="00410AB1" w:rsidRDefault="00F23DD1" w:rsidP="00F23DD1">
      <w:pPr>
        <w:pStyle w:val="subsection"/>
      </w:pPr>
      <w:r w:rsidRPr="00410AB1">
        <w:tab/>
        <w:t>(1)</w:t>
      </w:r>
      <w:r w:rsidRPr="00410AB1">
        <w:tab/>
      </w:r>
      <w:r w:rsidR="00410AB1">
        <w:t>Subsections (</w:t>
      </w:r>
      <w:r w:rsidRPr="00410AB1">
        <w:t>2) to (4) provide when a notice under subsection</w:t>
      </w:r>
      <w:r w:rsidR="00410AB1">
        <w:t> </w:t>
      </w:r>
      <w:r w:rsidRPr="00410AB1">
        <w:t>21A(1) can include a notation to the effect that disclosure of information about:</w:t>
      </w:r>
    </w:p>
    <w:p w:rsidR="00F23DD1" w:rsidRPr="00410AB1" w:rsidRDefault="00F23DD1" w:rsidP="00F23DD1">
      <w:pPr>
        <w:pStyle w:val="paragraph"/>
      </w:pPr>
      <w:r w:rsidRPr="00410AB1">
        <w:tab/>
        <w:t>(a)</w:t>
      </w:r>
      <w:r w:rsidRPr="00410AB1">
        <w:tab/>
        <w:t>the notice; or</w:t>
      </w:r>
    </w:p>
    <w:p w:rsidR="00F23DD1" w:rsidRPr="00410AB1" w:rsidRDefault="00F23DD1" w:rsidP="00F23DD1">
      <w:pPr>
        <w:pStyle w:val="paragraph"/>
      </w:pPr>
      <w:r w:rsidRPr="00410AB1">
        <w:tab/>
        <w:t>(b)</w:t>
      </w:r>
      <w:r w:rsidRPr="00410AB1">
        <w:tab/>
        <w:t>any official matter connected with it;</w:t>
      </w:r>
    </w:p>
    <w:p w:rsidR="00F23DD1" w:rsidRPr="00410AB1" w:rsidRDefault="00F23DD1" w:rsidP="00F23DD1">
      <w:pPr>
        <w:pStyle w:val="subsection2"/>
      </w:pPr>
      <w:r w:rsidRPr="00410AB1">
        <w:t>is prohibited except in any circumstances specified in the notation.</w:t>
      </w:r>
    </w:p>
    <w:p w:rsidR="00F23DD1" w:rsidRPr="00410AB1" w:rsidRDefault="00F23DD1" w:rsidP="00F23DD1">
      <w:pPr>
        <w:pStyle w:val="subsection"/>
      </w:pPr>
      <w:r w:rsidRPr="00410AB1">
        <w:tab/>
        <w:t>(2)</w:t>
      </w:r>
      <w:r w:rsidRPr="00410AB1">
        <w:tab/>
        <w:t>The notice must include such a notation if the examiner issuing the notice is satisfied that the failure to do so would reasonably be expected to prejudice:</w:t>
      </w:r>
    </w:p>
    <w:p w:rsidR="00F23DD1" w:rsidRPr="00410AB1" w:rsidRDefault="00F23DD1" w:rsidP="00F23DD1">
      <w:pPr>
        <w:pStyle w:val="paragraph"/>
      </w:pPr>
      <w:r w:rsidRPr="00410AB1">
        <w:tab/>
        <w:t>(a)</w:t>
      </w:r>
      <w:r w:rsidRPr="00410AB1">
        <w:tab/>
        <w:t>a person’s safety or reputation; or</w:t>
      </w:r>
    </w:p>
    <w:p w:rsidR="00F23DD1" w:rsidRPr="00410AB1" w:rsidRDefault="00F23DD1" w:rsidP="00F23DD1">
      <w:pPr>
        <w:pStyle w:val="paragraph"/>
      </w:pPr>
      <w:r w:rsidRPr="00410AB1">
        <w:tab/>
        <w:t>(b)</w:t>
      </w:r>
      <w:r w:rsidRPr="00410AB1">
        <w:tab/>
        <w:t>a person’s fair trial, if the person has been charged with an offence or such a charge is imminent; or</w:t>
      </w:r>
    </w:p>
    <w:p w:rsidR="00F23DD1" w:rsidRPr="00410AB1" w:rsidRDefault="00F23DD1" w:rsidP="00F23DD1">
      <w:pPr>
        <w:pStyle w:val="paragraph"/>
      </w:pPr>
      <w:r w:rsidRPr="00410AB1">
        <w:tab/>
        <w:t>(c)</w:t>
      </w:r>
      <w:r w:rsidRPr="00410AB1">
        <w:tab/>
        <w:t>the effectiveness of an operation or investigation.</w:t>
      </w:r>
    </w:p>
    <w:p w:rsidR="00F23DD1" w:rsidRPr="00410AB1" w:rsidRDefault="00F23DD1" w:rsidP="00F23DD1">
      <w:pPr>
        <w:pStyle w:val="subsection"/>
      </w:pPr>
      <w:r w:rsidRPr="00410AB1">
        <w:tab/>
        <w:t>(3)</w:t>
      </w:r>
      <w:r w:rsidRPr="00410AB1">
        <w:tab/>
        <w:t>The notice may include such a notation if the examiner issuing the notice is satisfied that the failure to do so:</w:t>
      </w:r>
    </w:p>
    <w:p w:rsidR="00F23DD1" w:rsidRPr="00410AB1" w:rsidRDefault="00F23DD1" w:rsidP="00F23DD1">
      <w:pPr>
        <w:pStyle w:val="paragraph"/>
      </w:pPr>
      <w:r w:rsidRPr="00410AB1">
        <w:tab/>
        <w:t>(a)</w:t>
      </w:r>
      <w:r w:rsidRPr="00410AB1">
        <w:tab/>
        <w:t>might prejudice:</w:t>
      </w:r>
    </w:p>
    <w:p w:rsidR="00F23DD1" w:rsidRPr="00410AB1" w:rsidRDefault="00F23DD1" w:rsidP="00F23DD1">
      <w:pPr>
        <w:pStyle w:val="paragraphsub"/>
      </w:pPr>
      <w:r w:rsidRPr="00410AB1">
        <w:tab/>
        <w:t>(i)</w:t>
      </w:r>
      <w:r w:rsidRPr="00410AB1">
        <w:tab/>
        <w:t>a person’s safety or reputation; or</w:t>
      </w:r>
    </w:p>
    <w:p w:rsidR="00F23DD1" w:rsidRPr="00410AB1" w:rsidRDefault="00F23DD1" w:rsidP="00F23DD1">
      <w:pPr>
        <w:pStyle w:val="paragraphsub"/>
      </w:pPr>
      <w:r w:rsidRPr="00410AB1">
        <w:tab/>
        <w:t>(ii)</w:t>
      </w:r>
      <w:r w:rsidRPr="00410AB1">
        <w:tab/>
        <w:t>a person’s fair trial, if the person has been charged with an offence or such a charge is imminent; or</w:t>
      </w:r>
    </w:p>
    <w:p w:rsidR="00F23DD1" w:rsidRPr="00410AB1" w:rsidRDefault="00F23DD1" w:rsidP="00F23DD1">
      <w:pPr>
        <w:pStyle w:val="paragraphsub"/>
      </w:pPr>
      <w:r w:rsidRPr="00410AB1">
        <w:tab/>
        <w:t>(iii)</w:t>
      </w:r>
      <w:r w:rsidRPr="00410AB1">
        <w:tab/>
        <w:t>the effectiveness of an operation or investigation; or</w:t>
      </w:r>
    </w:p>
    <w:p w:rsidR="00F23DD1" w:rsidRPr="00410AB1" w:rsidRDefault="00F23DD1" w:rsidP="00F23DD1">
      <w:pPr>
        <w:pStyle w:val="paragraph"/>
      </w:pPr>
      <w:r w:rsidRPr="00410AB1">
        <w:tab/>
        <w:t>(b)</w:t>
      </w:r>
      <w:r w:rsidRPr="00410AB1">
        <w:tab/>
        <w:t>might otherwise be contrary to the public interest.</w:t>
      </w:r>
    </w:p>
    <w:p w:rsidR="00F23DD1" w:rsidRPr="00410AB1" w:rsidRDefault="00F23DD1" w:rsidP="00F23DD1">
      <w:pPr>
        <w:pStyle w:val="subsection"/>
      </w:pPr>
      <w:r w:rsidRPr="00410AB1">
        <w:tab/>
        <w:t>(4)</w:t>
      </w:r>
      <w:r w:rsidRPr="00410AB1">
        <w:tab/>
        <w:t>The notice must not include such a notation in any other case.</w:t>
      </w:r>
    </w:p>
    <w:p w:rsidR="00F23DD1" w:rsidRPr="00410AB1" w:rsidRDefault="00F23DD1" w:rsidP="00F23DD1">
      <w:pPr>
        <w:pStyle w:val="SubsectionHead"/>
      </w:pPr>
      <w:r w:rsidRPr="00410AB1">
        <w:t>Written statement to accompany notation</w:t>
      </w:r>
    </w:p>
    <w:p w:rsidR="00F23DD1" w:rsidRPr="00410AB1" w:rsidRDefault="00F23DD1" w:rsidP="00F23DD1">
      <w:pPr>
        <w:pStyle w:val="subsection"/>
      </w:pPr>
      <w:r w:rsidRPr="00410AB1">
        <w:tab/>
        <w:t>(5)</w:t>
      </w:r>
      <w:r w:rsidRPr="00410AB1">
        <w:tab/>
        <w:t>If such a notation is included in the notice, it must be accompanied by a written statement setting out the rights and obligations conferred or imposed by section</w:t>
      </w:r>
      <w:r w:rsidR="00410AB1">
        <w:t> </w:t>
      </w:r>
      <w:r w:rsidRPr="00410AB1">
        <w:t>21C on the person who was served the notice.</w:t>
      </w:r>
    </w:p>
    <w:p w:rsidR="00F23DD1" w:rsidRPr="00410AB1" w:rsidRDefault="00F23DD1" w:rsidP="00F23DD1">
      <w:pPr>
        <w:pStyle w:val="SubsectionHead"/>
      </w:pPr>
      <w:r w:rsidRPr="00410AB1">
        <w:lastRenderedPageBreak/>
        <w:t>When notations are cancelled</w:t>
      </w:r>
    </w:p>
    <w:p w:rsidR="00F23DD1" w:rsidRPr="00410AB1" w:rsidRDefault="00F23DD1" w:rsidP="00F23DD1">
      <w:pPr>
        <w:pStyle w:val="subsection"/>
      </w:pPr>
      <w:r w:rsidRPr="00410AB1">
        <w:tab/>
        <w:t>(6)</w:t>
      </w:r>
      <w:r w:rsidRPr="00410AB1">
        <w:tab/>
        <w:t>Such a notation included in the notice is cancelled if:</w:t>
      </w:r>
    </w:p>
    <w:p w:rsidR="00F23DD1" w:rsidRPr="00410AB1" w:rsidRDefault="00F23DD1" w:rsidP="00F23DD1">
      <w:pPr>
        <w:pStyle w:val="paragraph"/>
      </w:pPr>
      <w:r w:rsidRPr="00410AB1">
        <w:tab/>
        <w:t>(a)</w:t>
      </w:r>
      <w:r w:rsidRPr="00410AB1">
        <w:tab/>
        <w:t>the ACC concludes the special ACC operation/investigation to which the notice relates; and</w:t>
      </w:r>
    </w:p>
    <w:p w:rsidR="00F23DD1" w:rsidRPr="00410AB1" w:rsidRDefault="00F23DD1" w:rsidP="00F23DD1">
      <w:pPr>
        <w:pStyle w:val="paragraph"/>
      </w:pPr>
      <w:r w:rsidRPr="00410AB1">
        <w:tab/>
        <w:t>(b)</w:t>
      </w:r>
      <w:r w:rsidRPr="00410AB1">
        <w:tab/>
        <w:t>all criminal proceedings (if any) resulting from the operation or investigation have commenced.</w:t>
      </w:r>
    </w:p>
    <w:p w:rsidR="00F23DD1" w:rsidRPr="00410AB1" w:rsidRDefault="00F23DD1" w:rsidP="00F23DD1">
      <w:pPr>
        <w:pStyle w:val="subsection"/>
      </w:pPr>
      <w:r w:rsidRPr="00410AB1">
        <w:tab/>
        <w:t>(7)</w:t>
      </w:r>
      <w:r w:rsidRPr="00410AB1">
        <w:tab/>
        <w:t xml:space="preserve">If a notation is cancelled by </w:t>
      </w:r>
      <w:r w:rsidR="00410AB1">
        <w:t>subsection (</w:t>
      </w:r>
      <w:r w:rsidRPr="00410AB1">
        <w:t>6), the CEO must give written advice of the cancellation to the person who was served the notice.</w:t>
      </w:r>
    </w:p>
    <w:p w:rsidR="00F23DD1" w:rsidRPr="00410AB1" w:rsidRDefault="00F23DD1" w:rsidP="00F23DD1">
      <w:pPr>
        <w:pStyle w:val="SubsectionHead"/>
        <w:rPr>
          <w:i w:val="0"/>
        </w:rPr>
      </w:pPr>
      <w:r w:rsidRPr="00410AB1">
        <w:t>Relationship with the Privacy Act 1988</w:t>
      </w:r>
    </w:p>
    <w:p w:rsidR="00F23DD1" w:rsidRPr="00410AB1" w:rsidRDefault="00F23DD1" w:rsidP="00F23DD1">
      <w:pPr>
        <w:pStyle w:val="subsection"/>
      </w:pPr>
      <w:r w:rsidRPr="00410AB1">
        <w:tab/>
        <w:t>(8)</w:t>
      </w:r>
      <w:r w:rsidRPr="00410AB1">
        <w:tab/>
        <w:t xml:space="preserve">For the purposes of the </w:t>
      </w:r>
      <w:r w:rsidRPr="00410AB1">
        <w:rPr>
          <w:i/>
        </w:rPr>
        <w:t>Privacy Act 1988</w:t>
      </w:r>
      <w:r w:rsidRPr="00410AB1">
        <w:t>, if:</w:t>
      </w:r>
    </w:p>
    <w:p w:rsidR="00F23DD1" w:rsidRPr="00410AB1" w:rsidRDefault="00F23DD1" w:rsidP="00F23DD1">
      <w:pPr>
        <w:pStyle w:val="paragraph"/>
      </w:pPr>
      <w:r w:rsidRPr="00410AB1">
        <w:tab/>
        <w:t>(a)</w:t>
      </w:r>
      <w:r w:rsidRPr="00410AB1">
        <w:tab/>
        <w:t>a notation has been included under, but not cancelled by, this section; and</w:t>
      </w:r>
    </w:p>
    <w:p w:rsidR="00F23DD1" w:rsidRPr="00410AB1" w:rsidRDefault="00F23DD1" w:rsidP="00F23DD1">
      <w:pPr>
        <w:pStyle w:val="paragraph"/>
      </w:pPr>
      <w:r w:rsidRPr="00410AB1">
        <w:tab/>
        <w:t>(b)</w:t>
      </w:r>
      <w:r w:rsidRPr="00410AB1">
        <w:tab/>
        <w:t>apart from this subsection, a credit reporting body (within the meaning of that Act) would be required, under subsection</w:t>
      </w:r>
      <w:r w:rsidR="00410AB1">
        <w:t> </w:t>
      </w:r>
      <w:r w:rsidRPr="00410AB1">
        <w:t>20E(5) of that Act, to make a note about the disclosure of information to which the notation relates;</w:t>
      </w:r>
    </w:p>
    <w:p w:rsidR="00F23DD1" w:rsidRPr="00410AB1" w:rsidRDefault="00F23DD1" w:rsidP="00F23DD1">
      <w:pPr>
        <w:pStyle w:val="subsection2"/>
      </w:pPr>
      <w:r w:rsidRPr="00410AB1">
        <w:t>such a note must not be made until the notation is cancelled.</w:t>
      </w:r>
    </w:p>
    <w:p w:rsidR="00F23DD1" w:rsidRPr="00410AB1" w:rsidRDefault="00F23DD1" w:rsidP="00F23DD1">
      <w:pPr>
        <w:pStyle w:val="ActHead5"/>
      </w:pPr>
      <w:bookmarkStart w:id="42" w:name="_Toc426612642"/>
      <w:r w:rsidRPr="00410AB1">
        <w:rPr>
          <w:rStyle w:val="CharSectno"/>
        </w:rPr>
        <w:t>21C</w:t>
      </w:r>
      <w:r w:rsidRPr="00410AB1">
        <w:t xml:space="preserve">  Notices—offences of disclosure</w:t>
      </w:r>
      <w:bookmarkEnd w:id="42"/>
    </w:p>
    <w:p w:rsidR="00F23DD1" w:rsidRPr="00410AB1" w:rsidRDefault="00F23DD1" w:rsidP="00F23DD1">
      <w:pPr>
        <w:pStyle w:val="subsection"/>
      </w:pPr>
      <w:r w:rsidRPr="00410AB1">
        <w:tab/>
        <w:t>(1)</w:t>
      </w:r>
      <w:r w:rsidRPr="00410AB1">
        <w:tab/>
        <w:t>A person commits an offence if:</w:t>
      </w:r>
    </w:p>
    <w:p w:rsidR="00F23DD1" w:rsidRPr="00410AB1" w:rsidRDefault="00F23DD1" w:rsidP="00F23DD1">
      <w:pPr>
        <w:pStyle w:val="paragraph"/>
      </w:pPr>
      <w:r w:rsidRPr="00410AB1">
        <w:tab/>
        <w:t>(a)</w:t>
      </w:r>
      <w:r w:rsidRPr="00410AB1">
        <w:tab/>
        <w:t>the person is served with a notice under section</w:t>
      </w:r>
      <w:r w:rsidR="00410AB1">
        <w:t> </w:t>
      </w:r>
      <w:r w:rsidRPr="00410AB1">
        <w:t>21A that includes a notation under section</w:t>
      </w:r>
      <w:r w:rsidR="00410AB1">
        <w:t> </w:t>
      </w:r>
      <w:r w:rsidRPr="00410AB1">
        <w:t>21B; and</w:t>
      </w:r>
    </w:p>
    <w:p w:rsidR="00F23DD1" w:rsidRPr="00410AB1" w:rsidRDefault="00F23DD1" w:rsidP="00F23DD1">
      <w:pPr>
        <w:pStyle w:val="paragraph"/>
      </w:pPr>
      <w:r w:rsidRPr="00410AB1">
        <w:tab/>
        <w:t>(b)</w:t>
      </w:r>
      <w:r w:rsidRPr="00410AB1">
        <w:tab/>
        <w:t>the person discloses the existence of, or any information about:</w:t>
      </w:r>
    </w:p>
    <w:p w:rsidR="00F23DD1" w:rsidRPr="00410AB1" w:rsidRDefault="00F23DD1" w:rsidP="00F23DD1">
      <w:pPr>
        <w:pStyle w:val="paragraphsub"/>
      </w:pPr>
      <w:r w:rsidRPr="00410AB1">
        <w:tab/>
        <w:t>(i)</w:t>
      </w:r>
      <w:r w:rsidRPr="00410AB1">
        <w:tab/>
        <w:t>the notice; or</w:t>
      </w:r>
    </w:p>
    <w:p w:rsidR="00F23DD1" w:rsidRPr="00410AB1" w:rsidRDefault="00F23DD1" w:rsidP="00F23DD1">
      <w:pPr>
        <w:pStyle w:val="paragraphsub"/>
      </w:pPr>
      <w:r w:rsidRPr="00410AB1">
        <w:tab/>
        <w:t>(ii)</w:t>
      </w:r>
      <w:r w:rsidRPr="00410AB1">
        <w:tab/>
        <w:t>any official matter connected with the notice; and</w:t>
      </w:r>
    </w:p>
    <w:p w:rsidR="00F23DD1" w:rsidRPr="00410AB1" w:rsidRDefault="00F23DD1" w:rsidP="00F23DD1">
      <w:pPr>
        <w:pStyle w:val="paragraph"/>
      </w:pPr>
      <w:r w:rsidRPr="00410AB1">
        <w:tab/>
        <w:t>(c)</w:t>
      </w:r>
      <w:r w:rsidRPr="00410AB1">
        <w:tab/>
        <w:t>when the disclosure is made:</w:t>
      </w:r>
    </w:p>
    <w:p w:rsidR="00F23DD1" w:rsidRPr="00410AB1" w:rsidRDefault="00F23DD1" w:rsidP="00F23DD1">
      <w:pPr>
        <w:pStyle w:val="paragraphsub"/>
      </w:pPr>
      <w:r w:rsidRPr="00410AB1">
        <w:tab/>
        <w:t>(i)</w:t>
      </w:r>
      <w:r w:rsidRPr="00410AB1">
        <w:tab/>
        <w:t>the notation has not been cancelled by subsection</w:t>
      </w:r>
      <w:r w:rsidR="00410AB1">
        <w:t> </w:t>
      </w:r>
      <w:r w:rsidRPr="00410AB1">
        <w:t>21B(6); and</w:t>
      </w:r>
    </w:p>
    <w:p w:rsidR="00F23DD1" w:rsidRPr="00410AB1" w:rsidRDefault="00F23DD1" w:rsidP="00F23DD1">
      <w:pPr>
        <w:pStyle w:val="paragraphsub"/>
      </w:pPr>
      <w:r w:rsidRPr="00410AB1">
        <w:tab/>
        <w:t>(ii)</w:t>
      </w:r>
      <w:r w:rsidRPr="00410AB1">
        <w:tab/>
        <w:t>the period of 5 years after the notice is served under section</w:t>
      </w:r>
      <w:r w:rsidR="00410AB1">
        <w:t> </w:t>
      </w:r>
      <w:r w:rsidRPr="00410AB1">
        <w:t>21A has not ended.</w:t>
      </w:r>
    </w:p>
    <w:p w:rsidR="00F23DD1" w:rsidRPr="00410AB1" w:rsidRDefault="00F23DD1" w:rsidP="00F23DD1">
      <w:pPr>
        <w:pStyle w:val="Penalty"/>
      </w:pPr>
      <w:r w:rsidRPr="00410AB1">
        <w:lastRenderedPageBreak/>
        <w:t>Penalty:</w:t>
      </w:r>
      <w:r w:rsidRPr="00410AB1">
        <w:tab/>
        <w:t>Imprisonment for 2 years or 120 penalty units, or both.</w:t>
      </w:r>
    </w:p>
    <w:p w:rsidR="00F23DD1" w:rsidRPr="00410AB1" w:rsidRDefault="00F23DD1" w:rsidP="00F23DD1">
      <w:pPr>
        <w:pStyle w:val="subsection"/>
      </w:pPr>
      <w:r w:rsidRPr="00410AB1">
        <w:tab/>
        <w:t>(2)</w:t>
      </w:r>
      <w:r w:rsidRPr="00410AB1">
        <w:tab/>
      </w:r>
      <w:r w:rsidR="00410AB1">
        <w:t>Subsection (</w:t>
      </w:r>
      <w:r w:rsidRPr="00410AB1">
        <w:t>1) does not apply if the person makes the disclosure:</w:t>
      </w:r>
    </w:p>
    <w:p w:rsidR="00F23DD1" w:rsidRPr="00410AB1" w:rsidRDefault="00F23DD1" w:rsidP="00F23DD1">
      <w:pPr>
        <w:pStyle w:val="paragraph"/>
      </w:pPr>
      <w:r w:rsidRPr="00410AB1">
        <w:tab/>
        <w:t>(a)</w:t>
      </w:r>
      <w:r w:rsidRPr="00410AB1">
        <w:tab/>
        <w:t>in any circumstances permitted by the notation; or</w:t>
      </w:r>
    </w:p>
    <w:p w:rsidR="00F23DD1" w:rsidRPr="00410AB1" w:rsidRDefault="00F23DD1" w:rsidP="00F23DD1">
      <w:pPr>
        <w:pStyle w:val="paragraph"/>
      </w:pPr>
      <w:r w:rsidRPr="00410AB1">
        <w:tab/>
        <w:t>(b)</w:t>
      </w:r>
      <w:r w:rsidRPr="00410AB1">
        <w:tab/>
        <w:t>to a legal practitioner for the purpose of obtaining legal advice or representation in relation to the notice; or</w:t>
      </w:r>
    </w:p>
    <w:p w:rsidR="00F23DD1" w:rsidRPr="00410AB1" w:rsidRDefault="00F23DD1" w:rsidP="00F23DD1">
      <w:pPr>
        <w:pStyle w:val="paragraph"/>
      </w:pPr>
      <w:r w:rsidRPr="00410AB1">
        <w:tab/>
        <w:t>(c)</w:t>
      </w:r>
      <w:r w:rsidRPr="00410AB1">
        <w:tab/>
        <w:t>to a legal aid officer for the purpose of seeking assistance under section</w:t>
      </w:r>
      <w:r w:rsidR="00410AB1">
        <w:t> </w:t>
      </w:r>
      <w:r w:rsidRPr="00410AB1">
        <w:t>27 in relation to the notice; or</w:t>
      </w:r>
    </w:p>
    <w:p w:rsidR="00F23DD1" w:rsidRPr="00410AB1" w:rsidRDefault="00F23DD1" w:rsidP="00F23DD1">
      <w:pPr>
        <w:pStyle w:val="paragraph"/>
      </w:pPr>
      <w:r w:rsidRPr="00410AB1">
        <w:tab/>
        <w:t>(d)</w:t>
      </w:r>
      <w:r w:rsidRPr="00410AB1">
        <w:tab/>
        <w:t>if the person is a body corporate—to an officer or agent of the body corporate for the purpose of ensuring compliance with the notice; or</w:t>
      </w:r>
    </w:p>
    <w:p w:rsidR="00F23DD1" w:rsidRPr="00410AB1" w:rsidRDefault="00F23DD1" w:rsidP="00F23DD1">
      <w:pPr>
        <w:pStyle w:val="paragraph"/>
      </w:pPr>
      <w:r w:rsidRPr="00410AB1">
        <w:tab/>
        <w:t>(e)</w:t>
      </w:r>
      <w:r w:rsidRPr="00410AB1">
        <w:tab/>
        <w:t>if the person is a legal practitioner—for the purpose of obtaining the agreement of another person under subsection</w:t>
      </w:r>
      <w:r w:rsidR="00410AB1">
        <w:t> </w:t>
      </w:r>
      <w:r w:rsidRPr="00410AB1">
        <w:t>21D(2) to the legal practitioner producing a document or thing; or</w:t>
      </w:r>
    </w:p>
    <w:p w:rsidR="00F23DD1" w:rsidRPr="00410AB1" w:rsidRDefault="00F23DD1" w:rsidP="00F23DD1">
      <w:pPr>
        <w:pStyle w:val="paragraph"/>
      </w:pPr>
      <w:r w:rsidRPr="00410AB1">
        <w:tab/>
        <w:t>(f)</w:t>
      </w:r>
      <w:r w:rsidRPr="00410AB1">
        <w:tab/>
        <w:t xml:space="preserve">to the Ombudsman for the purpose of making a complaint under the </w:t>
      </w:r>
      <w:r w:rsidRPr="00410AB1">
        <w:rPr>
          <w:i/>
        </w:rPr>
        <w:t>Ombudsman Act 1976</w:t>
      </w:r>
      <w:r w:rsidRPr="00410AB1">
        <w:t>; or</w:t>
      </w:r>
    </w:p>
    <w:p w:rsidR="00F23DD1" w:rsidRPr="00410AB1" w:rsidRDefault="00F23DD1" w:rsidP="00F23DD1">
      <w:pPr>
        <w:pStyle w:val="paragraph"/>
      </w:pPr>
      <w:r w:rsidRPr="00410AB1">
        <w:tab/>
        <w:t>(g)</w:t>
      </w:r>
      <w:r w:rsidRPr="00410AB1">
        <w:tab/>
        <w:t xml:space="preserve">to the Australian Law Enforcement Integrity Commission for the purpose of referring to the Integrity Commissioner, under the </w:t>
      </w:r>
      <w:r w:rsidRPr="00410AB1">
        <w:rPr>
          <w:i/>
        </w:rPr>
        <w:t>Law Enforcement Integrity Commissioner Act 2006</w:t>
      </w:r>
      <w:r w:rsidRPr="00410AB1">
        <w:t>, an allegation or information that raises a corruption issue.</w:t>
      </w:r>
    </w:p>
    <w:p w:rsidR="00F23DD1" w:rsidRPr="00410AB1" w:rsidRDefault="00F23DD1" w:rsidP="00F23DD1">
      <w:pPr>
        <w:pStyle w:val="notetext"/>
      </w:pPr>
      <w:r w:rsidRPr="00410AB1">
        <w:t>Note:</w:t>
      </w:r>
      <w:r w:rsidRPr="00410AB1">
        <w:tab/>
        <w:t xml:space="preserve">A defendant bears an evidential burden in relation to the matters in </w:t>
      </w:r>
      <w:r w:rsidR="00410AB1">
        <w:t>subsection (</w:t>
      </w:r>
      <w:r w:rsidRPr="00410AB1">
        <w:t>2): see subsection</w:t>
      </w:r>
      <w:r w:rsidR="00410AB1">
        <w:t> </w:t>
      </w:r>
      <w:r w:rsidRPr="00410AB1">
        <w:t xml:space="preserve">13.3(3) of the </w:t>
      </w:r>
      <w:r w:rsidRPr="00410AB1">
        <w:rPr>
          <w:i/>
        </w:rPr>
        <w:t>Criminal Code</w:t>
      </w:r>
      <w:r w:rsidRPr="00410AB1">
        <w:t>.</w:t>
      </w:r>
    </w:p>
    <w:p w:rsidR="00F23DD1" w:rsidRPr="00410AB1" w:rsidRDefault="00F23DD1" w:rsidP="00F23DD1">
      <w:pPr>
        <w:pStyle w:val="subsection"/>
      </w:pPr>
      <w:r w:rsidRPr="00410AB1">
        <w:tab/>
        <w:t>(3)</w:t>
      </w:r>
      <w:r w:rsidRPr="00410AB1">
        <w:tab/>
        <w:t>A person commits an offence if:</w:t>
      </w:r>
    </w:p>
    <w:p w:rsidR="00F23DD1" w:rsidRPr="00410AB1" w:rsidRDefault="00F23DD1" w:rsidP="00F23DD1">
      <w:pPr>
        <w:pStyle w:val="paragraph"/>
      </w:pPr>
      <w:r w:rsidRPr="00410AB1">
        <w:tab/>
        <w:t>(a)</w:t>
      </w:r>
      <w:r w:rsidRPr="00410AB1">
        <w:tab/>
        <w:t>a disclosure is made to a person about:</w:t>
      </w:r>
    </w:p>
    <w:p w:rsidR="00F23DD1" w:rsidRPr="00410AB1" w:rsidRDefault="00F23DD1" w:rsidP="00F23DD1">
      <w:pPr>
        <w:pStyle w:val="paragraphsub"/>
      </w:pPr>
      <w:r w:rsidRPr="00410AB1">
        <w:tab/>
        <w:t>(i)</w:t>
      </w:r>
      <w:r w:rsidRPr="00410AB1">
        <w:tab/>
        <w:t>a notice under section</w:t>
      </w:r>
      <w:r w:rsidR="00410AB1">
        <w:t> </w:t>
      </w:r>
      <w:r w:rsidRPr="00410AB1">
        <w:t>21A that includes a notation under section</w:t>
      </w:r>
      <w:r w:rsidR="00410AB1">
        <w:t> </w:t>
      </w:r>
      <w:r w:rsidRPr="00410AB1">
        <w:t>21B; or</w:t>
      </w:r>
    </w:p>
    <w:p w:rsidR="00F23DD1" w:rsidRPr="00410AB1" w:rsidRDefault="00F23DD1" w:rsidP="00F23DD1">
      <w:pPr>
        <w:pStyle w:val="paragraphsub"/>
      </w:pPr>
      <w:r w:rsidRPr="00410AB1">
        <w:tab/>
        <w:t>(ii)</w:t>
      </w:r>
      <w:r w:rsidRPr="00410AB1">
        <w:tab/>
        <w:t>any official matter connected with such a notice; and</w:t>
      </w:r>
    </w:p>
    <w:p w:rsidR="00F23DD1" w:rsidRPr="00410AB1" w:rsidRDefault="00F23DD1" w:rsidP="00F23DD1">
      <w:pPr>
        <w:pStyle w:val="paragraph"/>
      </w:pPr>
      <w:r w:rsidRPr="00410AB1">
        <w:tab/>
        <w:t>(b)</w:t>
      </w:r>
      <w:r w:rsidRPr="00410AB1">
        <w:tab/>
        <w:t xml:space="preserve">the disclosure is permitted under </w:t>
      </w:r>
      <w:r w:rsidR="00410AB1">
        <w:t>subsection (</w:t>
      </w:r>
      <w:r w:rsidRPr="00410AB1">
        <w:t>2) or (4) because the person is a person of a particular kind; and</w:t>
      </w:r>
    </w:p>
    <w:p w:rsidR="00F23DD1" w:rsidRPr="00410AB1" w:rsidRDefault="00F23DD1" w:rsidP="00F23DD1">
      <w:pPr>
        <w:pStyle w:val="paragraph"/>
      </w:pPr>
      <w:r w:rsidRPr="00410AB1">
        <w:tab/>
        <w:t>(c)</w:t>
      </w:r>
      <w:r w:rsidRPr="00410AB1">
        <w:tab/>
        <w:t>while the person is a person of that kind, the person discloses the existence of, or any information about:</w:t>
      </w:r>
    </w:p>
    <w:p w:rsidR="00F23DD1" w:rsidRPr="00410AB1" w:rsidRDefault="00F23DD1" w:rsidP="00F23DD1">
      <w:pPr>
        <w:pStyle w:val="paragraphsub"/>
      </w:pPr>
      <w:r w:rsidRPr="00410AB1">
        <w:tab/>
        <w:t>(i)</w:t>
      </w:r>
      <w:r w:rsidRPr="00410AB1">
        <w:tab/>
        <w:t>the notice; or</w:t>
      </w:r>
    </w:p>
    <w:p w:rsidR="00F23DD1" w:rsidRPr="00410AB1" w:rsidRDefault="00F23DD1" w:rsidP="00F23DD1">
      <w:pPr>
        <w:pStyle w:val="paragraphsub"/>
      </w:pPr>
      <w:r w:rsidRPr="00410AB1">
        <w:tab/>
        <w:t>(ii)</w:t>
      </w:r>
      <w:r w:rsidRPr="00410AB1">
        <w:tab/>
        <w:t>any official matter connected with the notice; and</w:t>
      </w:r>
    </w:p>
    <w:p w:rsidR="00F23DD1" w:rsidRPr="00410AB1" w:rsidRDefault="00F23DD1" w:rsidP="00F23DD1">
      <w:pPr>
        <w:pStyle w:val="paragraph"/>
      </w:pPr>
      <w:r w:rsidRPr="00410AB1">
        <w:tab/>
        <w:t>(d)</w:t>
      </w:r>
      <w:r w:rsidRPr="00410AB1">
        <w:tab/>
        <w:t>when the disclosure by the person is made:</w:t>
      </w:r>
    </w:p>
    <w:p w:rsidR="00F23DD1" w:rsidRPr="00410AB1" w:rsidRDefault="00F23DD1" w:rsidP="00F23DD1">
      <w:pPr>
        <w:pStyle w:val="paragraphsub"/>
      </w:pPr>
      <w:r w:rsidRPr="00410AB1">
        <w:lastRenderedPageBreak/>
        <w:tab/>
        <w:t>(i)</w:t>
      </w:r>
      <w:r w:rsidRPr="00410AB1">
        <w:tab/>
        <w:t>the notation has not been cancelled by subsection</w:t>
      </w:r>
      <w:r w:rsidR="00410AB1">
        <w:t> </w:t>
      </w:r>
      <w:r w:rsidRPr="00410AB1">
        <w:t>21B(6); and</w:t>
      </w:r>
    </w:p>
    <w:p w:rsidR="00F23DD1" w:rsidRPr="00410AB1" w:rsidRDefault="00F23DD1" w:rsidP="00F23DD1">
      <w:pPr>
        <w:pStyle w:val="paragraphsub"/>
      </w:pPr>
      <w:r w:rsidRPr="00410AB1">
        <w:tab/>
        <w:t>(ii)</w:t>
      </w:r>
      <w:r w:rsidRPr="00410AB1">
        <w:tab/>
        <w:t>the period of 5 years after the notice is served under section</w:t>
      </w:r>
      <w:r w:rsidR="00410AB1">
        <w:t> </w:t>
      </w:r>
      <w:r w:rsidRPr="00410AB1">
        <w:t>21A has not ended.</w:t>
      </w:r>
    </w:p>
    <w:p w:rsidR="00F23DD1" w:rsidRPr="00410AB1" w:rsidRDefault="00F23DD1" w:rsidP="00F23DD1">
      <w:pPr>
        <w:pStyle w:val="Penalty"/>
      </w:pPr>
      <w:r w:rsidRPr="00410AB1">
        <w:t>Penalty:</w:t>
      </w:r>
      <w:r w:rsidRPr="00410AB1">
        <w:tab/>
        <w:t>Imprisonment for 2 years or 120 penalty units, or both.</w:t>
      </w:r>
    </w:p>
    <w:p w:rsidR="00F23DD1" w:rsidRPr="00410AB1" w:rsidRDefault="00F23DD1" w:rsidP="00F23DD1">
      <w:pPr>
        <w:pStyle w:val="subsection"/>
      </w:pPr>
      <w:r w:rsidRPr="00410AB1">
        <w:tab/>
        <w:t>(4)</w:t>
      </w:r>
      <w:r w:rsidRPr="00410AB1">
        <w:tab/>
      </w:r>
      <w:r w:rsidR="00410AB1">
        <w:t>Subsection (</w:t>
      </w:r>
      <w:r w:rsidRPr="00410AB1">
        <w:t>3) does not apply if the person discloses the information:</w:t>
      </w:r>
    </w:p>
    <w:p w:rsidR="00F23DD1" w:rsidRPr="00410AB1" w:rsidRDefault="00F23DD1" w:rsidP="00F23DD1">
      <w:pPr>
        <w:pStyle w:val="paragraph"/>
      </w:pPr>
      <w:r w:rsidRPr="00410AB1">
        <w:tab/>
        <w:t>(a)</w:t>
      </w:r>
      <w:r w:rsidRPr="00410AB1">
        <w:tab/>
        <w:t xml:space="preserve">if the person is an officer or agent of a body corporate referred to in </w:t>
      </w:r>
      <w:r w:rsidR="00410AB1">
        <w:t>paragraph (</w:t>
      </w:r>
      <w:r w:rsidRPr="00410AB1">
        <w:t>2)(d):</w:t>
      </w:r>
    </w:p>
    <w:p w:rsidR="00F23DD1" w:rsidRPr="00410AB1" w:rsidRDefault="00F23DD1" w:rsidP="00F23DD1">
      <w:pPr>
        <w:pStyle w:val="paragraphsub"/>
      </w:pPr>
      <w:r w:rsidRPr="00410AB1">
        <w:tab/>
        <w:t>(i)</w:t>
      </w:r>
      <w:r w:rsidRPr="00410AB1">
        <w:tab/>
        <w:t>to another officer or agent of the body corporate for the purpose of ensuring compliance with the notice; or</w:t>
      </w:r>
    </w:p>
    <w:p w:rsidR="00F23DD1" w:rsidRPr="00410AB1" w:rsidRDefault="00F23DD1" w:rsidP="00F23DD1">
      <w:pPr>
        <w:pStyle w:val="paragraphsub"/>
      </w:pPr>
      <w:r w:rsidRPr="00410AB1">
        <w:tab/>
        <w:t>(ii)</w:t>
      </w:r>
      <w:r w:rsidRPr="00410AB1">
        <w:tab/>
        <w:t>to a legal practitioner for the purpose of obtaining legal advice or representation in relation to the notice; or</w:t>
      </w:r>
    </w:p>
    <w:p w:rsidR="00F23DD1" w:rsidRPr="00410AB1" w:rsidRDefault="00F23DD1" w:rsidP="00F23DD1">
      <w:pPr>
        <w:pStyle w:val="paragraphsub"/>
      </w:pPr>
      <w:r w:rsidRPr="00410AB1">
        <w:tab/>
        <w:t>(iii)</w:t>
      </w:r>
      <w:r w:rsidRPr="00410AB1">
        <w:tab/>
        <w:t>to a legal aid officer for the purpose of seeking assistance under section</w:t>
      </w:r>
      <w:r w:rsidR="00410AB1">
        <w:t> </w:t>
      </w:r>
      <w:r w:rsidRPr="00410AB1">
        <w:t>27 in relation to the notice; or</w:t>
      </w:r>
    </w:p>
    <w:p w:rsidR="00F23DD1" w:rsidRPr="00410AB1" w:rsidRDefault="00F23DD1" w:rsidP="00F23DD1">
      <w:pPr>
        <w:pStyle w:val="paragraph"/>
      </w:pPr>
      <w:r w:rsidRPr="00410AB1">
        <w:tab/>
        <w:t>(b)</w:t>
      </w:r>
      <w:r w:rsidRPr="00410AB1">
        <w:tab/>
        <w:t>if the person is a legal practitioner—for the purpose of giving legal advice, making representations, or seeking assistance under section</w:t>
      </w:r>
      <w:r w:rsidR="00410AB1">
        <w:t> </w:t>
      </w:r>
      <w:r w:rsidRPr="00410AB1">
        <w:t>27, in relation to the notice; or</w:t>
      </w:r>
    </w:p>
    <w:p w:rsidR="00F23DD1" w:rsidRPr="00410AB1" w:rsidRDefault="00F23DD1" w:rsidP="00F23DD1">
      <w:pPr>
        <w:pStyle w:val="paragraph"/>
      </w:pPr>
      <w:r w:rsidRPr="00410AB1">
        <w:tab/>
        <w:t>(c)</w:t>
      </w:r>
      <w:r w:rsidRPr="00410AB1">
        <w:tab/>
        <w:t>if the person is a legal aid officer—for the purpose of obtaining legal advice or representation in relation to the notice; or</w:t>
      </w:r>
    </w:p>
    <w:p w:rsidR="00F23DD1" w:rsidRPr="00410AB1" w:rsidRDefault="00F23DD1" w:rsidP="00F23DD1">
      <w:pPr>
        <w:pStyle w:val="paragraph"/>
      </w:pPr>
      <w:r w:rsidRPr="00410AB1">
        <w:tab/>
        <w:t>(d)</w:t>
      </w:r>
      <w:r w:rsidRPr="00410AB1">
        <w:tab/>
        <w:t xml:space="preserve">to the Ombudsman for the purpose of making a complaint under the </w:t>
      </w:r>
      <w:r w:rsidRPr="00410AB1">
        <w:rPr>
          <w:i/>
        </w:rPr>
        <w:t>Ombudsman Act 1976</w:t>
      </w:r>
      <w:r w:rsidRPr="00410AB1">
        <w:t>; or</w:t>
      </w:r>
    </w:p>
    <w:p w:rsidR="00F23DD1" w:rsidRPr="00410AB1" w:rsidRDefault="00F23DD1" w:rsidP="00F23DD1">
      <w:pPr>
        <w:pStyle w:val="paragraph"/>
      </w:pPr>
      <w:r w:rsidRPr="00410AB1">
        <w:tab/>
        <w:t>(e)</w:t>
      </w:r>
      <w:r w:rsidRPr="00410AB1">
        <w:tab/>
        <w:t xml:space="preserve">to the Australian Law Enforcement Integrity Commission for the purpose of referring to the Integrity Commissioner, under the </w:t>
      </w:r>
      <w:r w:rsidRPr="00410AB1">
        <w:rPr>
          <w:i/>
        </w:rPr>
        <w:t>Law Enforcement Integrity Commissioner Act 2006</w:t>
      </w:r>
      <w:r w:rsidRPr="00410AB1">
        <w:t>, an allegation or information that raises a corruption issue.</w:t>
      </w:r>
    </w:p>
    <w:p w:rsidR="00F23DD1" w:rsidRPr="00410AB1" w:rsidRDefault="00F23DD1" w:rsidP="00F23DD1">
      <w:pPr>
        <w:pStyle w:val="notetext"/>
      </w:pPr>
      <w:r w:rsidRPr="00410AB1">
        <w:t>Note:</w:t>
      </w:r>
      <w:r w:rsidRPr="00410AB1">
        <w:tab/>
        <w:t xml:space="preserve">A defendant bears an evidential burden in relation to the matters in </w:t>
      </w:r>
      <w:r w:rsidR="00410AB1">
        <w:t>subsection (</w:t>
      </w:r>
      <w:r w:rsidRPr="00410AB1">
        <w:t>4): see subsection</w:t>
      </w:r>
      <w:r w:rsidR="00410AB1">
        <w:t> </w:t>
      </w:r>
      <w:r w:rsidRPr="00410AB1">
        <w:t xml:space="preserve">13.3(3) of the </w:t>
      </w:r>
      <w:r w:rsidRPr="00410AB1">
        <w:rPr>
          <w:i/>
        </w:rPr>
        <w:t>Criminal Code</w:t>
      </w:r>
      <w:r w:rsidRPr="00410AB1">
        <w:t>.</w:t>
      </w:r>
    </w:p>
    <w:p w:rsidR="00F23DD1" w:rsidRPr="00410AB1" w:rsidRDefault="00F23DD1" w:rsidP="00F23DD1">
      <w:pPr>
        <w:pStyle w:val="subsection"/>
      </w:pPr>
      <w:r w:rsidRPr="00410AB1">
        <w:tab/>
        <w:t>(5)</w:t>
      </w:r>
      <w:r w:rsidRPr="00410AB1">
        <w:tab/>
        <w:t>A person commits an offence if:</w:t>
      </w:r>
    </w:p>
    <w:p w:rsidR="00F23DD1" w:rsidRPr="00410AB1" w:rsidRDefault="00F23DD1" w:rsidP="00F23DD1">
      <w:pPr>
        <w:pStyle w:val="paragraph"/>
      </w:pPr>
      <w:r w:rsidRPr="00410AB1">
        <w:tab/>
        <w:t>(a)</w:t>
      </w:r>
      <w:r w:rsidRPr="00410AB1">
        <w:tab/>
        <w:t>a disclosure is made to a person about:</w:t>
      </w:r>
    </w:p>
    <w:p w:rsidR="00F23DD1" w:rsidRPr="00410AB1" w:rsidRDefault="00F23DD1" w:rsidP="00F23DD1">
      <w:pPr>
        <w:pStyle w:val="paragraphsub"/>
      </w:pPr>
      <w:r w:rsidRPr="00410AB1">
        <w:tab/>
        <w:t>(i)</w:t>
      </w:r>
      <w:r w:rsidRPr="00410AB1">
        <w:tab/>
        <w:t>a notice under section</w:t>
      </w:r>
      <w:r w:rsidR="00410AB1">
        <w:t> </w:t>
      </w:r>
      <w:r w:rsidRPr="00410AB1">
        <w:t>21A that includes a notation under section</w:t>
      </w:r>
      <w:r w:rsidR="00410AB1">
        <w:t> </w:t>
      </w:r>
      <w:r w:rsidRPr="00410AB1">
        <w:t>21B; or</w:t>
      </w:r>
    </w:p>
    <w:p w:rsidR="00F23DD1" w:rsidRPr="00410AB1" w:rsidRDefault="00F23DD1" w:rsidP="00F23DD1">
      <w:pPr>
        <w:pStyle w:val="paragraphsub"/>
      </w:pPr>
      <w:r w:rsidRPr="00410AB1">
        <w:tab/>
        <w:t>(ii)</w:t>
      </w:r>
      <w:r w:rsidRPr="00410AB1">
        <w:tab/>
        <w:t>any official matter connected with such a notice; and</w:t>
      </w:r>
    </w:p>
    <w:p w:rsidR="00F23DD1" w:rsidRPr="00410AB1" w:rsidRDefault="00F23DD1" w:rsidP="00F23DD1">
      <w:pPr>
        <w:pStyle w:val="paragraph"/>
      </w:pPr>
      <w:r w:rsidRPr="00410AB1">
        <w:lastRenderedPageBreak/>
        <w:tab/>
        <w:t>(b)</w:t>
      </w:r>
      <w:r w:rsidRPr="00410AB1">
        <w:tab/>
        <w:t xml:space="preserve">the disclosure is permitted under </w:t>
      </w:r>
      <w:r w:rsidR="00410AB1">
        <w:t>subsection (</w:t>
      </w:r>
      <w:r w:rsidRPr="00410AB1">
        <w:t>2) or (4) because the person is a person of a particular kind; and</w:t>
      </w:r>
    </w:p>
    <w:p w:rsidR="00F23DD1" w:rsidRPr="00410AB1" w:rsidRDefault="00F23DD1" w:rsidP="00F23DD1">
      <w:pPr>
        <w:pStyle w:val="paragraph"/>
      </w:pPr>
      <w:r w:rsidRPr="00410AB1">
        <w:tab/>
        <w:t>(c)</w:t>
      </w:r>
      <w:r w:rsidRPr="00410AB1">
        <w:tab/>
        <w:t>when the person is no longer a person of that kind, the person:</w:t>
      </w:r>
    </w:p>
    <w:p w:rsidR="00F23DD1" w:rsidRPr="00410AB1" w:rsidRDefault="00F23DD1" w:rsidP="00F23DD1">
      <w:pPr>
        <w:pStyle w:val="paragraphsub"/>
      </w:pPr>
      <w:r w:rsidRPr="00410AB1">
        <w:tab/>
        <w:t>(i)</w:t>
      </w:r>
      <w:r w:rsidRPr="00410AB1">
        <w:tab/>
        <w:t>makes a record of the notice; or</w:t>
      </w:r>
    </w:p>
    <w:p w:rsidR="00F23DD1" w:rsidRPr="00410AB1" w:rsidRDefault="00F23DD1" w:rsidP="00F23DD1">
      <w:pPr>
        <w:pStyle w:val="paragraphsub"/>
      </w:pPr>
      <w:r w:rsidRPr="00410AB1">
        <w:tab/>
        <w:t>(ii)</w:t>
      </w:r>
      <w:r w:rsidRPr="00410AB1">
        <w:tab/>
        <w:t>discloses the existence of the notice; or</w:t>
      </w:r>
    </w:p>
    <w:p w:rsidR="00F23DD1" w:rsidRPr="00410AB1" w:rsidRDefault="00F23DD1" w:rsidP="00F23DD1">
      <w:pPr>
        <w:pStyle w:val="paragraphsub"/>
      </w:pPr>
      <w:r w:rsidRPr="00410AB1">
        <w:tab/>
        <w:t>(iii)</w:t>
      </w:r>
      <w:r w:rsidRPr="00410AB1">
        <w:tab/>
        <w:t>discloses any information about the notice or the existence of it; and</w:t>
      </w:r>
    </w:p>
    <w:p w:rsidR="00F23DD1" w:rsidRPr="00410AB1" w:rsidRDefault="00F23DD1" w:rsidP="00F23DD1">
      <w:pPr>
        <w:pStyle w:val="paragraph"/>
      </w:pPr>
      <w:r w:rsidRPr="00410AB1">
        <w:tab/>
        <w:t>(d)</w:t>
      </w:r>
      <w:r w:rsidRPr="00410AB1">
        <w:tab/>
        <w:t>when the record, or disclosure, is made by the person:</w:t>
      </w:r>
    </w:p>
    <w:p w:rsidR="00F23DD1" w:rsidRPr="00410AB1" w:rsidRDefault="00F23DD1" w:rsidP="00F23DD1">
      <w:pPr>
        <w:pStyle w:val="paragraphsub"/>
      </w:pPr>
      <w:r w:rsidRPr="00410AB1">
        <w:tab/>
        <w:t>(i)</w:t>
      </w:r>
      <w:r w:rsidRPr="00410AB1">
        <w:tab/>
        <w:t>the notation has not been cancelled by subsection</w:t>
      </w:r>
      <w:r w:rsidR="00410AB1">
        <w:t> </w:t>
      </w:r>
      <w:r w:rsidRPr="00410AB1">
        <w:t>21B(6); and</w:t>
      </w:r>
    </w:p>
    <w:p w:rsidR="00F23DD1" w:rsidRPr="00410AB1" w:rsidRDefault="00F23DD1" w:rsidP="00F23DD1">
      <w:pPr>
        <w:pStyle w:val="paragraphsub"/>
      </w:pPr>
      <w:r w:rsidRPr="00410AB1">
        <w:tab/>
        <w:t>(ii)</w:t>
      </w:r>
      <w:r w:rsidRPr="00410AB1">
        <w:tab/>
        <w:t>the period of 5 years after the notice is served under section</w:t>
      </w:r>
      <w:r w:rsidR="00410AB1">
        <w:t> </w:t>
      </w:r>
      <w:r w:rsidRPr="00410AB1">
        <w:t>21A has not ended.</w:t>
      </w:r>
    </w:p>
    <w:p w:rsidR="00F23DD1" w:rsidRPr="00410AB1" w:rsidRDefault="00F23DD1" w:rsidP="00F23DD1">
      <w:pPr>
        <w:pStyle w:val="Penalty"/>
      </w:pPr>
      <w:r w:rsidRPr="00410AB1">
        <w:t>Penalty:</w:t>
      </w:r>
      <w:r w:rsidRPr="00410AB1">
        <w:tab/>
        <w:t>Imprisonment for 2 years or 120 penalty units, or both.</w:t>
      </w:r>
    </w:p>
    <w:p w:rsidR="00F23DD1" w:rsidRPr="00410AB1" w:rsidRDefault="00F23DD1" w:rsidP="00F23DD1">
      <w:pPr>
        <w:pStyle w:val="subsection"/>
      </w:pPr>
      <w:r w:rsidRPr="00410AB1">
        <w:tab/>
        <w:t>(6)</w:t>
      </w:r>
      <w:r w:rsidRPr="00410AB1">
        <w:tab/>
        <w:t>A reference in this section to disclosing something’s existence includes disclosing information from which a person could reasonably be expected to infer its existence.</w:t>
      </w:r>
    </w:p>
    <w:p w:rsidR="00F23DD1" w:rsidRPr="00410AB1" w:rsidRDefault="00F23DD1" w:rsidP="00F23DD1">
      <w:pPr>
        <w:pStyle w:val="ActHead5"/>
      </w:pPr>
      <w:bookmarkStart w:id="43" w:name="_Toc426612643"/>
      <w:r w:rsidRPr="00410AB1">
        <w:rPr>
          <w:rStyle w:val="CharSectno"/>
        </w:rPr>
        <w:t>21D</w:t>
      </w:r>
      <w:r w:rsidRPr="00410AB1">
        <w:t xml:space="preserve">  Notices—legal practitioner not required to disclose privileged communications</w:t>
      </w:r>
      <w:bookmarkEnd w:id="43"/>
    </w:p>
    <w:p w:rsidR="00F23DD1" w:rsidRPr="00410AB1" w:rsidRDefault="00F23DD1" w:rsidP="00F23DD1">
      <w:pPr>
        <w:pStyle w:val="subsection"/>
      </w:pPr>
      <w:r w:rsidRPr="00410AB1">
        <w:tab/>
        <w:t>(1)</w:t>
      </w:r>
      <w:r w:rsidRPr="00410AB1">
        <w:tab/>
        <w:t>A legal practitioner may refuse to produce a document or thing, when served with a notice to do so under section</w:t>
      </w:r>
      <w:r w:rsidR="00410AB1">
        <w:t> </w:t>
      </w:r>
      <w:r w:rsidRPr="00410AB1">
        <w:t>21A, if the document contains a privileged communication made by or to the legal practitioner in his or her capacity as a legal practitioner.</w:t>
      </w:r>
    </w:p>
    <w:p w:rsidR="00F23DD1" w:rsidRPr="00410AB1" w:rsidRDefault="00F23DD1" w:rsidP="00F23DD1">
      <w:pPr>
        <w:pStyle w:val="subsection"/>
      </w:pPr>
      <w:r w:rsidRPr="00410AB1">
        <w:tab/>
        <w:t>(2)</w:t>
      </w:r>
      <w:r w:rsidRPr="00410AB1">
        <w:tab/>
      </w:r>
      <w:r w:rsidR="00410AB1">
        <w:t>Subsection (</w:t>
      </w:r>
      <w:r w:rsidRPr="00410AB1">
        <w:t>1) does not apply if the person to or by whom the communication was made agrees to the legal practitioner producing the document or thing.</w:t>
      </w:r>
    </w:p>
    <w:p w:rsidR="00F23DD1" w:rsidRPr="00410AB1" w:rsidRDefault="00F23DD1" w:rsidP="00F23DD1">
      <w:pPr>
        <w:pStyle w:val="subsection"/>
      </w:pPr>
      <w:r w:rsidRPr="00410AB1">
        <w:tab/>
        <w:t>(3)</w:t>
      </w:r>
      <w:r w:rsidRPr="00410AB1">
        <w:tab/>
        <w:t>If the legal practitioner refuses to produce the document or thing, he or she must, if required by the examiner who issued the notice, give the examiner the name and address of the person to or by whom the communication was made.</w:t>
      </w:r>
    </w:p>
    <w:p w:rsidR="00F23DD1" w:rsidRPr="00410AB1" w:rsidRDefault="00F23DD1" w:rsidP="00F23DD1">
      <w:pPr>
        <w:pStyle w:val="subsection"/>
      </w:pPr>
      <w:r w:rsidRPr="00410AB1">
        <w:lastRenderedPageBreak/>
        <w:tab/>
        <w:t>(4)</w:t>
      </w:r>
      <w:r w:rsidRPr="00410AB1">
        <w:tab/>
        <w:t xml:space="preserve">If a legal practitioner gets agreement, as mentioned in </w:t>
      </w:r>
      <w:r w:rsidR="00410AB1">
        <w:t>subsection (</w:t>
      </w:r>
      <w:r w:rsidRPr="00410AB1">
        <w:t>2):</w:t>
      </w:r>
    </w:p>
    <w:p w:rsidR="00F23DD1" w:rsidRPr="00410AB1" w:rsidRDefault="00F23DD1" w:rsidP="00F23DD1">
      <w:pPr>
        <w:pStyle w:val="paragraph"/>
      </w:pPr>
      <w:r w:rsidRPr="00410AB1">
        <w:tab/>
        <w:t>(a)</w:t>
      </w:r>
      <w:r w:rsidRPr="00410AB1">
        <w:tab/>
        <w:t>the fact that he or she produces a document or thing does not otherwise affect a claim of legal professional privilege that anyone may make in relation to that document or thing; and</w:t>
      </w:r>
    </w:p>
    <w:p w:rsidR="00F23DD1" w:rsidRPr="00410AB1" w:rsidRDefault="00F23DD1" w:rsidP="00F23DD1">
      <w:pPr>
        <w:pStyle w:val="paragraph"/>
      </w:pPr>
      <w:r w:rsidRPr="00410AB1">
        <w:tab/>
        <w:t>(b)</w:t>
      </w:r>
      <w:r w:rsidRPr="00410AB1">
        <w:tab/>
        <w:t>the document does not cease to be the subject of legal professional privilege merely because it is produced or referred to.</w:t>
      </w:r>
    </w:p>
    <w:p w:rsidR="00F23DD1" w:rsidRPr="00410AB1" w:rsidRDefault="00F23DD1" w:rsidP="00F23DD1">
      <w:pPr>
        <w:pStyle w:val="ActHead5"/>
      </w:pPr>
      <w:bookmarkStart w:id="44" w:name="_Toc426612644"/>
      <w:r w:rsidRPr="00410AB1">
        <w:rPr>
          <w:rStyle w:val="CharSectno"/>
        </w:rPr>
        <w:t>21E</w:t>
      </w:r>
      <w:r w:rsidRPr="00410AB1">
        <w:t xml:space="preserve">  Notices—self</w:t>
      </w:r>
      <w:r w:rsidR="00410AB1">
        <w:noBreakHyphen/>
      </w:r>
      <w:r w:rsidRPr="00410AB1">
        <w:t>incrimination etc.</w:t>
      </w:r>
      <w:bookmarkEnd w:id="44"/>
    </w:p>
    <w:p w:rsidR="00F23DD1" w:rsidRPr="00410AB1" w:rsidRDefault="00F23DD1" w:rsidP="00F23DD1">
      <w:pPr>
        <w:pStyle w:val="subsection"/>
      </w:pPr>
      <w:r w:rsidRPr="00410AB1">
        <w:tab/>
        <w:t>(1)</w:t>
      </w:r>
      <w:r w:rsidRPr="00410AB1">
        <w:tab/>
        <w:t>A person is not excused from producing a document or thing, when served with a notice to do so under section</w:t>
      </w:r>
      <w:r w:rsidR="00410AB1">
        <w:t> </w:t>
      </w:r>
      <w:r w:rsidRPr="00410AB1">
        <w:t>21A, on the ground that doing so would tend to incriminate the person or expose the person to a penalty.</w:t>
      </w:r>
    </w:p>
    <w:p w:rsidR="00F23DD1" w:rsidRPr="00410AB1" w:rsidRDefault="00F23DD1" w:rsidP="00F23DD1">
      <w:pPr>
        <w:pStyle w:val="subsection"/>
      </w:pPr>
      <w:r w:rsidRPr="00410AB1">
        <w:tab/>
        <w:t>(2)</w:t>
      </w:r>
      <w:r w:rsidRPr="00410AB1">
        <w:tab/>
        <w:t>If the person is an individual, the document or thing produced is not admissible in evidence against the person in:</w:t>
      </w:r>
    </w:p>
    <w:p w:rsidR="00F23DD1" w:rsidRPr="00410AB1" w:rsidRDefault="00F23DD1" w:rsidP="00F23DD1">
      <w:pPr>
        <w:pStyle w:val="paragraph"/>
      </w:pPr>
      <w:r w:rsidRPr="00410AB1">
        <w:tab/>
        <w:t>(a)</w:t>
      </w:r>
      <w:r w:rsidRPr="00410AB1">
        <w:tab/>
        <w:t>a criminal proceeding; or</w:t>
      </w:r>
    </w:p>
    <w:p w:rsidR="00F23DD1" w:rsidRPr="00410AB1" w:rsidRDefault="00F23DD1" w:rsidP="00F23DD1">
      <w:pPr>
        <w:pStyle w:val="paragraph"/>
      </w:pPr>
      <w:r w:rsidRPr="00410AB1">
        <w:tab/>
        <w:t>(b)</w:t>
      </w:r>
      <w:r w:rsidRPr="00410AB1">
        <w:tab/>
        <w:t>a proceeding for the imposition or recovery of a penalty; or</w:t>
      </w:r>
    </w:p>
    <w:p w:rsidR="00F23DD1" w:rsidRPr="00410AB1" w:rsidRDefault="00F23DD1" w:rsidP="00F23DD1">
      <w:pPr>
        <w:pStyle w:val="paragraph"/>
      </w:pPr>
      <w:r w:rsidRPr="00410AB1">
        <w:tab/>
        <w:t>(c)</w:t>
      </w:r>
      <w:r w:rsidRPr="00410AB1">
        <w:tab/>
        <w:t>a confiscation proceeding.</w:t>
      </w:r>
    </w:p>
    <w:p w:rsidR="00F23DD1" w:rsidRPr="00410AB1" w:rsidRDefault="00F23DD1" w:rsidP="00F23DD1">
      <w:pPr>
        <w:pStyle w:val="subsection"/>
      </w:pPr>
      <w:r w:rsidRPr="00410AB1">
        <w:tab/>
        <w:t>(3)</w:t>
      </w:r>
      <w:r w:rsidRPr="00410AB1">
        <w:tab/>
      </w:r>
      <w:r w:rsidR="00410AB1">
        <w:t>Subsection (</w:t>
      </w:r>
      <w:r w:rsidRPr="00410AB1">
        <w:t>2) does not affect whether the document or thing is admissible in evidence against the person in:</w:t>
      </w:r>
    </w:p>
    <w:p w:rsidR="00F23DD1" w:rsidRPr="00410AB1" w:rsidRDefault="00F23DD1" w:rsidP="00F23DD1">
      <w:pPr>
        <w:pStyle w:val="paragraph"/>
      </w:pPr>
      <w:r w:rsidRPr="00410AB1">
        <w:tab/>
        <w:t>(a)</w:t>
      </w:r>
      <w:r w:rsidRPr="00410AB1">
        <w:tab/>
        <w:t>a confiscation proceeding, if the document or thing was produced at a time when the proceeding had not commenced and is not imminent; or</w:t>
      </w:r>
    </w:p>
    <w:p w:rsidR="00F23DD1" w:rsidRPr="00410AB1" w:rsidRDefault="00F23DD1" w:rsidP="00F23DD1">
      <w:pPr>
        <w:pStyle w:val="paragraph"/>
      </w:pPr>
      <w:r w:rsidRPr="00410AB1">
        <w:tab/>
        <w:t>(b)</w:t>
      </w:r>
      <w:r w:rsidRPr="00410AB1">
        <w:tab/>
        <w:t>a proceeding about:</w:t>
      </w:r>
    </w:p>
    <w:p w:rsidR="00F23DD1" w:rsidRPr="00410AB1" w:rsidRDefault="00F23DD1" w:rsidP="00F23DD1">
      <w:pPr>
        <w:pStyle w:val="paragraphsub"/>
      </w:pPr>
      <w:r w:rsidRPr="00410AB1">
        <w:tab/>
        <w:t>(i)</w:t>
      </w:r>
      <w:r w:rsidRPr="00410AB1">
        <w:tab/>
        <w:t>in the case of an answer—the falsity of the answer; or</w:t>
      </w:r>
    </w:p>
    <w:p w:rsidR="00F23DD1" w:rsidRPr="00410AB1" w:rsidRDefault="00F23DD1" w:rsidP="00F23DD1">
      <w:pPr>
        <w:pStyle w:val="paragraphsub"/>
      </w:pPr>
      <w:r w:rsidRPr="00410AB1">
        <w:tab/>
        <w:t>(ii)</w:t>
      </w:r>
      <w:r w:rsidRPr="00410AB1">
        <w:tab/>
        <w:t>in the case of the production of a document—the falsity of any statement contained in the document.</w:t>
      </w:r>
    </w:p>
    <w:p w:rsidR="00F23DD1" w:rsidRPr="00410AB1" w:rsidRDefault="00F23DD1" w:rsidP="00F23DD1">
      <w:pPr>
        <w:pStyle w:val="notetext"/>
      </w:pPr>
      <w:r w:rsidRPr="00410AB1">
        <w:t>Note:</w:t>
      </w:r>
      <w:r w:rsidRPr="00410AB1">
        <w:tab/>
        <w:t xml:space="preserve">For </w:t>
      </w:r>
      <w:r w:rsidR="00410AB1">
        <w:t>paragraph (</w:t>
      </w:r>
      <w:r w:rsidRPr="00410AB1">
        <w:t>a), the court may order otherwise (see subsection</w:t>
      </w:r>
      <w:r w:rsidR="00410AB1">
        <w:t> </w:t>
      </w:r>
      <w:r w:rsidRPr="00410AB1">
        <w:t>25H(4)).</w:t>
      </w:r>
    </w:p>
    <w:p w:rsidR="00F23DD1" w:rsidRPr="00410AB1" w:rsidRDefault="00F23DD1" w:rsidP="00F23DD1">
      <w:pPr>
        <w:pStyle w:val="subsection"/>
      </w:pPr>
      <w:r w:rsidRPr="00410AB1">
        <w:tab/>
        <w:t>(4)</w:t>
      </w:r>
      <w:r w:rsidRPr="00410AB1">
        <w:tab/>
      </w:r>
      <w:r w:rsidR="00410AB1">
        <w:t>Subsection (</w:t>
      </w:r>
      <w:r w:rsidRPr="00410AB1">
        <w:t>3) does not, by implication, affect the admissibility or relevance of the document or thing for any other purpose.</w:t>
      </w:r>
    </w:p>
    <w:p w:rsidR="00F23DD1" w:rsidRPr="00410AB1" w:rsidRDefault="00F23DD1" w:rsidP="00F23DD1">
      <w:pPr>
        <w:pStyle w:val="ActHead5"/>
      </w:pPr>
      <w:bookmarkStart w:id="45" w:name="_Toc426612645"/>
      <w:r w:rsidRPr="00410AB1">
        <w:rPr>
          <w:rStyle w:val="CharSectno"/>
        </w:rPr>
        <w:lastRenderedPageBreak/>
        <w:t>21F</w:t>
      </w:r>
      <w:r w:rsidRPr="00410AB1">
        <w:t xml:space="preserve">  Notices—allowances for expenses</w:t>
      </w:r>
      <w:bookmarkEnd w:id="45"/>
    </w:p>
    <w:p w:rsidR="00F23DD1" w:rsidRPr="00410AB1" w:rsidRDefault="00F23DD1" w:rsidP="00F23DD1">
      <w:pPr>
        <w:pStyle w:val="subsection"/>
      </w:pPr>
      <w:r w:rsidRPr="00410AB1">
        <w:tab/>
      </w:r>
      <w:r w:rsidRPr="00410AB1">
        <w:tab/>
        <w:t>A person complying with a notice under section</w:t>
      </w:r>
      <w:r w:rsidR="00410AB1">
        <w:t> </w:t>
      </w:r>
      <w:r w:rsidRPr="00410AB1">
        <w:t>21A is entitled to be paid by the Commonwealth any allowances, for travelling and other expenses, that are prescribed by regulations made for the purposes of this section.</w:t>
      </w:r>
    </w:p>
    <w:p w:rsidR="001E18FF" w:rsidRPr="00410AB1" w:rsidRDefault="001E18FF" w:rsidP="001E18FF">
      <w:pPr>
        <w:pStyle w:val="ActHead5"/>
      </w:pPr>
      <w:bookmarkStart w:id="46" w:name="_Toc426612646"/>
      <w:r w:rsidRPr="00410AB1">
        <w:rPr>
          <w:rStyle w:val="CharSectno"/>
        </w:rPr>
        <w:t>22</w:t>
      </w:r>
      <w:r w:rsidRPr="00410AB1">
        <w:t xml:space="preserve">  Search warrants</w:t>
      </w:r>
      <w:bookmarkEnd w:id="46"/>
    </w:p>
    <w:p w:rsidR="001E18FF" w:rsidRPr="00410AB1" w:rsidRDefault="001E18FF" w:rsidP="001E18FF">
      <w:pPr>
        <w:pStyle w:val="subsection"/>
      </w:pPr>
      <w:r w:rsidRPr="00410AB1">
        <w:tab/>
        <w:t>(1)</w:t>
      </w:r>
      <w:r w:rsidRPr="00410AB1">
        <w:tab/>
        <w:t xml:space="preserve">An eligible person may apply to an issuing officer for the issue of a warrant under </w:t>
      </w:r>
      <w:r w:rsidR="00410AB1">
        <w:t>subsection (</w:t>
      </w:r>
      <w:r w:rsidRPr="00410AB1">
        <w:t>2) if:</w:t>
      </w:r>
    </w:p>
    <w:p w:rsidR="001E18FF" w:rsidRPr="00410AB1" w:rsidRDefault="001E18FF" w:rsidP="001E18FF">
      <w:pPr>
        <w:pStyle w:val="paragraph"/>
      </w:pPr>
      <w:r w:rsidRPr="00410AB1">
        <w:tab/>
        <w:t>(a)</w:t>
      </w:r>
      <w:r w:rsidRPr="00410AB1">
        <w:tab/>
        <w:t xml:space="preserve">the eligible person has reasonable grounds for suspecting that, on a particular day (in this section referred to as the </w:t>
      </w:r>
      <w:r w:rsidRPr="00410AB1">
        <w:rPr>
          <w:b/>
          <w:i/>
        </w:rPr>
        <w:t>relevant day</w:t>
      </w:r>
      <w:r w:rsidRPr="00410AB1">
        <w:t xml:space="preserve">),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(in this section referred to as </w:t>
      </w:r>
      <w:r w:rsidRPr="00410AB1">
        <w:rPr>
          <w:b/>
          <w:i/>
        </w:rPr>
        <w:t>things of the relevant kind</w:t>
      </w:r>
      <w:r w:rsidRPr="00410AB1">
        <w:t>); and</w:t>
      </w:r>
    </w:p>
    <w:p w:rsidR="001E18FF" w:rsidRPr="00410AB1" w:rsidRDefault="001E18FF" w:rsidP="001E18FF">
      <w:pPr>
        <w:pStyle w:val="paragraph"/>
      </w:pPr>
      <w:r w:rsidRPr="00410AB1">
        <w:tab/>
        <w:t>(b)</w:t>
      </w:r>
      <w:r w:rsidRPr="00410AB1">
        <w:tab/>
        <w:t>the eligible person believes on reasonable grounds that, if a summons were issued for the production of the thing or things, the thing or things might be concealed, lost, mutilated or destroyed.</w:t>
      </w:r>
    </w:p>
    <w:p w:rsidR="001E18FF" w:rsidRPr="00410AB1" w:rsidRDefault="001E18FF" w:rsidP="001E18FF">
      <w:pPr>
        <w:pStyle w:val="subsection"/>
      </w:pPr>
      <w:r w:rsidRPr="00410AB1">
        <w:tab/>
        <w:t>(2)</w:t>
      </w:r>
      <w:r w:rsidRPr="00410AB1">
        <w:tab/>
        <w:t xml:space="preserve">Where an application under </w:t>
      </w:r>
      <w:r w:rsidR="00410AB1">
        <w:t>subsection (</w:t>
      </w:r>
      <w:r w:rsidRPr="00410AB1">
        <w:t>1) is made to an issuing officer, the issuing officer may issue a warrant authorizing a member of the Australian Federal Police or of the Police Force of a State, or any other person, named in the warrant, with such assistance as he or she thinks necessary and if necessary by force:</w:t>
      </w:r>
    </w:p>
    <w:p w:rsidR="001E18FF" w:rsidRPr="00410AB1" w:rsidRDefault="001E18FF" w:rsidP="001E18FF">
      <w:pPr>
        <w:pStyle w:val="paragraph"/>
      </w:pPr>
      <w:r w:rsidRPr="00410AB1">
        <w:tab/>
        <w:t>(a)</w:t>
      </w:r>
      <w:r w:rsidRPr="00410AB1">
        <w:tab/>
        <w:t>to enter upon the land or upon or into the premises, vessel, aircraft or vehicle;</w:t>
      </w:r>
    </w:p>
    <w:p w:rsidR="001E18FF" w:rsidRPr="00410AB1" w:rsidRDefault="001E18FF" w:rsidP="001E18FF">
      <w:pPr>
        <w:pStyle w:val="paragraph"/>
      </w:pPr>
      <w:r w:rsidRPr="00410AB1">
        <w:tab/>
        <w:t>(b)</w:t>
      </w:r>
      <w:r w:rsidRPr="00410AB1">
        <w:tab/>
        <w:t>to search the land, premises, vessel, aircraft or vehicle for things of the relevant kind; and</w:t>
      </w:r>
    </w:p>
    <w:p w:rsidR="001E18FF" w:rsidRPr="00410AB1" w:rsidRDefault="001E18FF" w:rsidP="001E18FF">
      <w:pPr>
        <w:pStyle w:val="paragraph"/>
      </w:pPr>
      <w:r w:rsidRPr="00410AB1">
        <w:tab/>
        <w:t>(c)</w:t>
      </w:r>
      <w:r w:rsidRPr="00410AB1">
        <w:tab/>
        <w:t>to seize any things of the relevant kind found upon the land or upon or in the premises, vessel, aircraft or vehicle and deliver things so seized to any person participating in the special ACC operation/investigation.</w:t>
      </w:r>
    </w:p>
    <w:p w:rsidR="001E18FF" w:rsidRPr="00410AB1" w:rsidRDefault="001E18FF" w:rsidP="001E18FF">
      <w:pPr>
        <w:pStyle w:val="subsection"/>
      </w:pPr>
      <w:r w:rsidRPr="00410AB1">
        <w:lastRenderedPageBreak/>
        <w:tab/>
        <w:t>(3)</w:t>
      </w:r>
      <w:r w:rsidRPr="00410AB1">
        <w:tab/>
        <w:t xml:space="preserve">An issuing officer shall not issue a warrant under </w:t>
      </w:r>
      <w:r w:rsidR="00410AB1">
        <w:t>subsection (</w:t>
      </w:r>
      <w:r w:rsidRPr="00410AB1">
        <w:t>2) unless:</w:t>
      </w:r>
    </w:p>
    <w:p w:rsidR="001E18FF" w:rsidRPr="00410AB1" w:rsidRDefault="001E18FF" w:rsidP="001E18FF">
      <w:pPr>
        <w:pStyle w:val="paragraph"/>
      </w:pPr>
      <w:r w:rsidRPr="00410AB1">
        <w:tab/>
        <w:t>(a)</w:t>
      </w:r>
      <w:r w:rsidRPr="00410AB1">
        <w:tab/>
        <w:t>an affidavit has been furnished to him or her setting out the grounds on which the issue of the warrant is being sought;</w:t>
      </w:r>
    </w:p>
    <w:p w:rsidR="001E18FF" w:rsidRPr="00410AB1" w:rsidRDefault="001E18FF" w:rsidP="001E18FF">
      <w:pPr>
        <w:pStyle w:val="paragraph"/>
      </w:pPr>
      <w:r w:rsidRPr="00410AB1">
        <w:tab/>
        <w:t>(b)</w:t>
      </w:r>
      <w:r w:rsidRPr="00410AB1">
        <w:tab/>
        <w:t>the applicant (or some other person) has given to the issuing officer, either orally or by affidavit, such further information (if any) as the issuing officer requires concerning the grounds on which the issue of the warrant is being sought; and</w:t>
      </w:r>
    </w:p>
    <w:p w:rsidR="001E18FF" w:rsidRPr="00410AB1" w:rsidRDefault="001E18FF" w:rsidP="001E18FF">
      <w:pPr>
        <w:pStyle w:val="paragraph"/>
      </w:pPr>
      <w:r w:rsidRPr="00410AB1">
        <w:tab/>
        <w:t>(c)</w:t>
      </w:r>
      <w:r w:rsidRPr="00410AB1">
        <w:tab/>
        <w:t>the issuing officer is satisfied that there are reasonable grounds for issuing the warrant.</w:t>
      </w:r>
    </w:p>
    <w:p w:rsidR="001E18FF" w:rsidRPr="00410AB1" w:rsidRDefault="001E18FF" w:rsidP="001E18FF">
      <w:pPr>
        <w:pStyle w:val="subsection"/>
      </w:pPr>
      <w:r w:rsidRPr="00410AB1">
        <w:tab/>
        <w:t>(4)</w:t>
      </w:r>
      <w:r w:rsidRPr="00410AB1">
        <w:tab/>
        <w:t xml:space="preserve">Where an issuing officer issues a warrant under </w:t>
      </w:r>
      <w:r w:rsidR="00410AB1">
        <w:t>subsection (</w:t>
      </w:r>
      <w:r w:rsidRPr="00410AB1">
        <w:t xml:space="preserve">2), he or she shall state on the affidavit furnished to him or her as mentioned in </w:t>
      </w:r>
      <w:r w:rsidR="00410AB1">
        <w:t>paragraph (</w:t>
      </w:r>
      <w:r w:rsidRPr="00410AB1">
        <w:t>3)(a) which of the grounds specified in that affidavit he or she has relied on to justify the issue of the warrant and particulars of any other grounds relied on by him or her to justify the issue of the warrant.</w:t>
      </w:r>
    </w:p>
    <w:p w:rsidR="001E18FF" w:rsidRPr="00410AB1" w:rsidRDefault="001E18FF" w:rsidP="001E18FF">
      <w:pPr>
        <w:pStyle w:val="subsection"/>
      </w:pPr>
      <w:r w:rsidRPr="00410AB1">
        <w:tab/>
        <w:t>(5)</w:t>
      </w:r>
      <w:r w:rsidRPr="00410AB1">
        <w:tab/>
        <w:t>A warrant issued under this section shall:</w:t>
      </w:r>
    </w:p>
    <w:p w:rsidR="001E18FF" w:rsidRPr="00410AB1" w:rsidRDefault="001E18FF" w:rsidP="001E18FF">
      <w:pPr>
        <w:pStyle w:val="paragraph"/>
      </w:pPr>
      <w:r w:rsidRPr="00410AB1">
        <w:tab/>
        <w:t>(a)</w:t>
      </w:r>
      <w:r w:rsidRPr="00410AB1">
        <w:tab/>
        <w:t>include a statement of the purpose for which the warrant is issued, which shall include a reference to the special ACC operation/investigation and with which the things of the relevant kind are connected;</w:t>
      </w:r>
    </w:p>
    <w:p w:rsidR="001E18FF" w:rsidRPr="00410AB1" w:rsidRDefault="001E18FF" w:rsidP="001E18FF">
      <w:pPr>
        <w:pStyle w:val="paragraph"/>
      </w:pPr>
      <w:r w:rsidRPr="00410AB1">
        <w:tab/>
        <w:t>(b)</w:t>
      </w:r>
      <w:r w:rsidRPr="00410AB1">
        <w:tab/>
        <w:t>state whether entry is authorized to be made at any time of the day or night or during specified hours of the day or night;</w:t>
      </w:r>
    </w:p>
    <w:p w:rsidR="001E18FF" w:rsidRPr="00410AB1" w:rsidRDefault="001E18FF" w:rsidP="001E18FF">
      <w:pPr>
        <w:pStyle w:val="paragraph"/>
      </w:pPr>
      <w:r w:rsidRPr="00410AB1">
        <w:tab/>
        <w:t>(c)</w:t>
      </w:r>
      <w:r w:rsidRPr="00410AB1">
        <w:tab/>
        <w:t>include a description of the kind of things authorized to be seized; and</w:t>
      </w:r>
    </w:p>
    <w:p w:rsidR="001E18FF" w:rsidRPr="00410AB1" w:rsidRDefault="001E18FF" w:rsidP="001E18FF">
      <w:pPr>
        <w:pStyle w:val="paragraph"/>
      </w:pPr>
      <w:r w:rsidRPr="00410AB1">
        <w:tab/>
        <w:t>(d)</w:t>
      </w:r>
      <w:r w:rsidRPr="00410AB1">
        <w:tab/>
        <w:t>specify a date, not being later than one month after the date of issue of the warrant, upon which the warrant ceases to have effect.</w:t>
      </w:r>
    </w:p>
    <w:p w:rsidR="001E18FF" w:rsidRPr="00410AB1" w:rsidRDefault="001E18FF" w:rsidP="001E18FF">
      <w:pPr>
        <w:pStyle w:val="subsection"/>
      </w:pPr>
      <w:r w:rsidRPr="00410AB1">
        <w:tab/>
        <w:t>(6)</w:t>
      </w:r>
      <w:r w:rsidRPr="00410AB1">
        <w:tab/>
        <w:t>A warrant issued under this section may be executed, in accordance with its terms, at any time during the period commencing on the relevant day and ending on the date specified in the warrant as the date upon which the warrant ceases to have effect.</w:t>
      </w:r>
    </w:p>
    <w:p w:rsidR="001E18FF" w:rsidRPr="00410AB1" w:rsidRDefault="001E18FF" w:rsidP="001E18FF">
      <w:pPr>
        <w:pStyle w:val="subsection"/>
      </w:pPr>
      <w:r w:rsidRPr="00410AB1">
        <w:lastRenderedPageBreak/>
        <w:tab/>
        <w:t>(6A)</w:t>
      </w:r>
      <w:r w:rsidRPr="00410AB1">
        <w:tab/>
        <w:t>A person executing a warrant issued under this section may only use such reasonable force as is necessary for the execution.</w:t>
      </w:r>
    </w:p>
    <w:p w:rsidR="001E18FF" w:rsidRPr="00410AB1" w:rsidRDefault="001E18FF" w:rsidP="001E18FF">
      <w:pPr>
        <w:pStyle w:val="subsection"/>
      </w:pPr>
      <w:r w:rsidRPr="00410AB1">
        <w:tab/>
        <w:t>(7)</w:t>
      </w:r>
      <w:r w:rsidRPr="00410AB1">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of a State or of a Territory, and he or she believes on reasonable grounds that it is necessary to seize the thing in order to prevent its concealment, loss, mutilation or destruction, or its use in committing such an offence, the person may seize the thing and, if he or she does so, the thing shall be deemed, for the purposes of this Act, to have been seized pursuant to the warrant.</w:t>
      </w:r>
    </w:p>
    <w:p w:rsidR="001E18FF" w:rsidRPr="00410AB1" w:rsidRDefault="001E18FF" w:rsidP="001E18FF">
      <w:pPr>
        <w:pStyle w:val="subsection"/>
      </w:pPr>
      <w:r w:rsidRPr="00410AB1">
        <w:tab/>
        <w:t>(10)</w:t>
      </w:r>
      <w:r w:rsidRPr="00410AB1">
        <w:tab/>
        <w:t>Nothing in this section affects a right of a person to apply for, or the power of a person to issue, a warrant, being a right or power existing otherwise than by virtue of this section.</w:t>
      </w:r>
    </w:p>
    <w:p w:rsidR="001E18FF" w:rsidRPr="00410AB1" w:rsidRDefault="001E18FF" w:rsidP="001E18FF">
      <w:pPr>
        <w:pStyle w:val="subsection"/>
      </w:pPr>
      <w:r w:rsidRPr="00410AB1">
        <w:tab/>
        <w:t>(11)</w:t>
      </w:r>
      <w:r w:rsidRPr="00410AB1">
        <w:tab/>
        <w:t>In this section:</w:t>
      </w:r>
    </w:p>
    <w:p w:rsidR="001E18FF" w:rsidRPr="00410AB1" w:rsidRDefault="001E18FF" w:rsidP="001E18FF">
      <w:pPr>
        <w:pStyle w:val="Definition"/>
      </w:pPr>
      <w:r w:rsidRPr="00410AB1">
        <w:rPr>
          <w:b/>
          <w:i/>
        </w:rPr>
        <w:t>thing</w:t>
      </w:r>
      <w:r w:rsidRPr="00410AB1">
        <w:t xml:space="preserve"> includes a document.</w:t>
      </w:r>
    </w:p>
    <w:p w:rsidR="001E18FF" w:rsidRPr="00410AB1" w:rsidRDefault="001E18FF" w:rsidP="001E18FF">
      <w:pPr>
        <w:pStyle w:val="subsection"/>
      </w:pPr>
      <w:r w:rsidRPr="00410AB1">
        <w:tab/>
        <w:t>(13)</w:t>
      </w:r>
      <w:r w:rsidRPr="00410AB1">
        <w:tab/>
        <w:t xml:space="preserve">Without limiting the generality of </w:t>
      </w:r>
      <w:r w:rsidR="00410AB1">
        <w:t>paragraph (</w:t>
      </w:r>
      <w:r w:rsidRPr="00410AB1">
        <w:t>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rsidR="001E18FF" w:rsidRPr="00410AB1" w:rsidRDefault="001E18FF" w:rsidP="001E18FF">
      <w:pPr>
        <w:pStyle w:val="subsection"/>
      </w:pPr>
      <w:r w:rsidRPr="00410AB1">
        <w:tab/>
        <w:t>(14)</w:t>
      </w:r>
      <w:r w:rsidRPr="00410AB1">
        <w:tab/>
        <w:t>A function of issuing a warrant conferred on an issuing officer by this section is conferred on the issuing officer in a personal capacity and not as a court or a member of a court. The issuing officer need not accept the function conferred.</w:t>
      </w:r>
    </w:p>
    <w:p w:rsidR="001E18FF" w:rsidRPr="00410AB1" w:rsidRDefault="001E18FF" w:rsidP="001E18FF">
      <w:pPr>
        <w:pStyle w:val="subsection"/>
      </w:pPr>
      <w:r w:rsidRPr="00410AB1">
        <w:lastRenderedPageBreak/>
        <w:tab/>
        <w:t>(15)</w:t>
      </w:r>
      <w:r w:rsidRPr="00410AB1">
        <w:tab/>
        <w:t xml:space="preserve">Without limiting the generality of </w:t>
      </w:r>
      <w:r w:rsidR="00410AB1">
        <w:t>subsection (</w:t>
      </w:r>
      <w:r w:rsidRPr="00410AB1">
        <w:t>14), the issue of a warrant has effect only by virtue of this Act and is not to be taken by implication to be made by a court.</w:t>
      </w:r>
    </w:p>
    <w:p w:rsidR="001E18FF" w:rsidRPr="00410AB1" w:rsidRDefault="001E18FF" w:rsidP="001E18FF">
      <w:pPr>
        <w:pStyle w:val="subsection"/>
      </w:pPr>
      <w:r w:rsidRPr="00410AB1">
        <w:tab/>
        <w:t>(16)</w:t>
      </w:r>
      <w:r w:rsidRPr="00410AB1">
        <w:tab/>
        <w:t>An issuing officer performing a function of, or connected with, issuing a warrant under this section has the same protection and immunity as if he or she were performing that function as, or as a member of, a court (being the court of which the issuing officer is a member).</w:t>
      </w:r>
    </w:p>
    <w:p w:rsidR="001E18FF" w:rsidRPr="00410AB1" w:rsidRDefault="001E18FF" w:rsidP="001E18FF">
      <w:pPr>
        <w:pStyle w:val="ActHead5"/>
      </w:pPr>
      <w:bookmarkStart w:id="47" w:name="_Toc426612647"/>
      <w:r w:rsidRPr="00410AB1">
        <w:rPr>
          <w:rStyle w:val="CharSectno"/>
        </w:rPr>
        <w:t>23</w:t>
      </w:r>
      <w:r w:rsidRPr="00410AB1">
        <w:t xml:space="preserve">  Application by telephone for search warrants</w:t>
      </w:r>
      <w:bookmarkEnd w:id="47"/>
    </w:p>
    <w:p w:rsidR="001E18FF" w:rsidRPr="00410AB1" w:rsidRDefault="001E18FF" w:rsidP="001E18FF">
      <w:pPr>
        <w:pStyle w:val="subsection"/>
      </w:pPr>
      <w:r w:rsidRPr="00410AB1">
        <w:tab/>
        <w:t>(1)</w:t>
      </w:r>
      <w:r w:rsidRPr="00410AB1">
        <w:tab/>
        <w:t>Where, by reason of circumstances of urgency, an eligible person considers it necessary to do so, the eligible person may make application by telephone for a warrant under section</w:t>
      </w:r>
      <w:r w:rsidR="00410AB1">
        <w:t> </w:t>
      </w:r>
      <w:r w:rsidRPr="00410AB1">
        <w:t>22.</w:t>
      </w:r>
    </w:p>
    <w:p w:rsidR="001E18FF" w:rsidRPr="00410AB1" w:rsidRDefault="001E18FF" w:rsidP="001E18FF">
      <w:pPr>
        <w:pStyle w:val="subsection"/>
      </w:pPr>
      <w:r w:rsidRPr="00410AB1">
        <w:tab/>
        <w:t>(2)</w:t>
      </w:r>
      <w:r w:rsidRPr="00410AB1">
        <w:tab/>
        <w:t>Before so making application, the eligible person shall prepare an affidavit that sets out the grounds on which the issue of the warrant is being sought, but may, if it is necessary to do so, make the application before the affidavit has been sworn.</w:t>
      </w:r>
    </w:p>
    <w:p w:rsidR="001E18FF" w:rsidRPr="00410AB1" w:rsidRDefault="001E18FF" w:rsidP="001E18FF">
      <w:pPr>
        <w:pStyle w:val="subsection"/>
      </w:pPr>
      <w:r w:rsidRPr="00410AB1">
        <w:tab/>
        <w:t>(3)</w:t>
      </w:r>
      <w:r w:rsidRPr="00410AB1">
        <w:tab/>
        <w:t>Where an issuing officer issues a warrant under section</w:t>
      </w:r>
      <w:r w:rsidR="00410AB1">
        <w:t> </w:t>
      </w:r>
      <w:r w:rsidRPr="00410AB1">
        <w:t>22 upon an application made by telephone, he or she shall:</w:t>
      </w:r>
    </w:p>
    <w:p w:rsidR="001E18FF" w:rsidRPr="00410AB1" w:rsidRDefault="001E18FF" w:rsidP="001E18FF">
      <w:pPr>
        <w:pStyle w:val="paragraph"/>
      </w:pPr>
      <w:r w:rsidRPr="00410AB1">
        <w:tab/>
        <w:t>(a)</w:t>
      </w:r>
      <w:r w:rsidRPr="00410AB1">
        <w:tab/>
        <w:t>complete and sign the warrant;</w:t>
      </w:r>
    </w:p>
    <w:p w:rsidR="001E18FF" w:rsidRPr="00410AB1" w:rsidRDefault="001E18FF" w:rsidP="001E18FF">
      <w:pPr>
        <w:pStyle w:val="paragraph"/>
      </w:pPr>
      <w:r w:rsidRPr="00410AB1">
        <w:tab/>
        <w:t>(b)</w:t>
      </w:r>
      <w:r w:rsidRPr="00410AB1">
        <w:tab/>
        <w:t>inform the eligible person who made the application of the terms of the warrant and the date on which and the time at which it was signed;</w:t>
      </w:r>
    </w:p>
    <w:p w:rsidR="001E18FF" w:rsidRPr="00410AB1" w:rsidRDefault="001E18FF" w:rsidP="001E18FF">
      <w:pPr>
        <w:pStyle w:val="paragraph"/>
      </w:pPr>
      <w:r w:rsidRPr="00410AB1">
        <w:tab/>
        <w:t>(c)</w:t>
      </w:r>
      <w:r w:rsidRPr="00410AB1">
        <w:tab/>
        <w:t>record on the warrant his or her reasons for issuing the warrant; and</w:t>
      </w:r>
    </w:p>
    <w:p w:rsidR="001E18FF" w:rsidRPr="00410AB1" w:rsidRDefault="001E18FF" w:rsidP="001E18FF">
      <w:pPr>
        <w:pStyle w:val="paragraph"/>
      </w:pPr>
      <w:r w:rsidRPr="00410AB1">
        <w:tab/>
        <w:t>(d)</w:t>
      </w:r>
      <w:r w:rsidRPr="00410AB1">
        <w:tab/>
        <w:t>send a copy of the warrant to the CEO.</w:t>
      </w:r>
    </w:p>
    <w:p w:rsidR="001E18FF" w:rsidRPr="00410AB1" w:rsidRDefault="001E18FF" w:rsidP="001E18FF">
      <w:pPr>
        <w:pStyle w:val="subsection"/>
      </w:pPr>
      <w:r w:rsidRPr="00410AB1">
        <w:tab/>
        <w:t>(4)</w:t>
      </w:r>
      <w:r w:rsidRPr="00410AB1">
        <w:tab/>
        <w:t>Where a warrant is issued under section</w:t>
      </w:r>
      <w:r w:rsidR="00410AB1">
        <w:t> </w:t>
      </w:r>
      <w:r w:rsidRPr="00410AB1">
        <w:t xml:space="preserve">22 upon an application made by telephone, a member of the staff of the ACC or a member of the Australian Federal Police or of the Police Force of a State may complete a form of warrant in the terms indicated by the issuing officer under </w:t>
      </w:r>
      <w:r w:rsidR="00410AB1">
        <w:t>subsection (</w:t>
      </w:r>
      <w:r w:rsidRPr="00410AB1">
        <w:t>3) and, where a form of warrant is so completed, he or she shall write on it the name of the issuing officer who issued the warrant and the date on which and the time at which it was signed.</w:t>
      </w:r>
    </w:p>
    <w:p w:rsidR="001E18FF" w:rsidRPr="00410AB1" w:rsidRDefault="001E18FF" w:rsidP="001E18FF">
      <w:pPr>
        <w:pStyle w:val="subsection"/>
      </w:pPr>
      <w:r w:rsidRPr="00410AB1">
        <w:lastRenderedPageBreak/>
        <w:tab/>
        <w:t>(5)</w:t>
      </w:r>
      <w:r w:rsidRPr="00410AB1">
        <w:tab/>
        <w:t xml:space="preserve">Where a person completes a form of warrant in accordance with </w:t>
      </w:r>
      <w:r w:rsidR="00410AB1">
        <w:t>subsection (</w:t>
      </w:r>
      <w:r w:rsidRPr="00410AB1">
        <w:t>4), the person shall, not later than the day next following the date of expiry of the warrant, send to the issuing officer who signed the warrant the form of warrant completed by him or her and the affidavit duly sworn in connection with the warrant.</w:t>
      </w:r>
    </w:p>
    <w:p w:rsidR="001E18FF" w:rsidRPr="00410AB1" w:rsidRDefault="001E18FF" w:rsidP="001E18FF">
      <w:pPr>
        <w:pStyle w:val="subsection"/>
      </w:pPr>
      <w:r w:rsidRPr="00410AB1">
        <w:tab/>
        <w:t>(6)</w:t>
      </w:r>
      <w:r w:rsidRPr="00410AB1">
        <w:tab/>
        <w:t xml:space="preserve">Upon receipt of the documents referred to in </w:t>
      </w:r>
      <w:r w:rsidR="00410AB1">
        <w:t>subsection (</w:t>
      </w:r>
      <w:r w:rsidRPr="00410AB1">
        <w:t>5), the issuing officer shall attach them to the warrant signed by him or her and deal with the documents in the manner in which he or she would have dealt with the affidavit if the application for the warrant had been made to him or her in accordance with section</w:t>
      </w:r>
      <w:r w:rsidR="00410AB1">
        <w:t> </w:t>
      </w:r>
      <w:r w:rsidRPr="00410AB1">
        <w:t>22.</w:t>
      </w:r>
    </w:p>
    <w:p w:rsidR="001E18FF" w:rsidRPr="00410AB1" w:rsidRDefault="001E18FF" w:rsidP="001E18FF">
      <w:pPr>
        <w:pStyle w:val="subsection"/>
      </w:pPr>
      <w:r w:rsidRPr="00410AB1">
        <w:tab/>
        <w:t>(7)</w:t>
      </w:r>
      <w:r w:rsidRPr="00410AB1">
        <w:tab/>
        <w:t xml:space="preserve">A form of warrant duly completed in accordance with </w:t>
      </w:r>
      <w:r w:rsidR="00410AB1">
        <w:t>subsection (</w:t>
      </w:r>
      <w:r w:rsidRPr="00410AB1">
        <w:t>4) shall be deemed to be a warrant issued under section</w:t>
      </w:r>
      <w:r w:rsidR="00410AB1">
        <w:t> </w:t>
      </w:r>
      <w:r w:rsidRPr="00410AB1">
        <w:t>22.</w:t>
      </w:r>
    </w:p>
    <w:p w:rsidR="001E18FF" w:rsidRPr="00410AB1" w:rsidRDefault="001E18FF" w:rsidP="001E18FF">
      <w:pPr>
        <w:pStyle w:val="subsection"/>
      </w:pPr>
      <w:r w:rsidRPr="00410AB1">
        <w:tab/>
        <w:t>(8)</w:t>
      </w:r>
      <w:r w:rsidRPr="00410AB1">
        <w:tab/>
        <w:t>A function of issuing a warrant conferred on an issuing officer by this section is conferred on the issuing officer in a personal capacity and not as a court or a member of a court.</w:t>
      </w:r>
    </w:p>
    <w:p w:rsidR="001E18FF" w:rsidRPr="00410AB1" w:rsidRDefault="001E18FF" w:rsidP="001E18FF">
      <w:pPr>
        <w:pStyle w:val="subsection"/>
      </w:pPr>
      <w:r w:rsidRPr="00410AB1">
        <w:tab/>
        <w:t>(9)</w:t>
      </w:r>
      <w:r w:rsidRPr="00410AB1">
        <w:tab/>
        <w:t xml:space="preserve">Without limiting the generality of </w:t>
      </w:r>
      <w:r w:rsidR="00410AB1">
        <w:t>subsection (</w:t>
      </w:r>
      <w:r w:rsidRPr="00410AB1">
        <w:t>8), the issue of a warrant has effect only by virtue of this Act and is not to be taken by implication to be made by a court.</w:t>
      </w:r>
    </w:p>
    <w:p w:rsidR="001E18FF" w:rsidRPr="00410AB1" w:rsidRDefault="001E18FF" w:rsidP="001E18FF">
      <w:pPr>
        <w:pStyle w:val="subsection"/>
      </w:pPr>
      <w:r w:rsidRPr="00410AB1">
        <w:tab/>
        <w:t>(10)</w:t>
      </w:r>
      <w:r w:rsidRPr="00410AB1">
        <w:tab/>
        <w:t>An issuing officer performing a function of, or connected with, issuing a warrant under this section has the same protection and immunity as if he or she were performing that function as, or as a member of, a court (being the court of which the issuing officer is a member).</w:t>
      </w:r>
    </w:p>
    <w:p w:rsidR="001E18FF" w:rsidRPr="00410AB1" w:rsidRDefault="001E18FF" w:rsidP="001E18FF">
      <w:pPr>
        <w:pStyle w:val="ActHead5"/>
      </w:pPr>
      <w:bookmarkStart w:id="48" w:name="_Toc426612648"/>
      <w:r w:rsidRPr="00410AB1">
        <w:rPr>
          <w:rStyle w:val="CharSectno"/>
        </w:rPr>
        <w:t>24</w:t>
      </w:r>
      <w:r w:rsidRPr="00410AB1">
        <w:t xml:space="preserve">  Order for delivery to examiner of passport of witness</w:t>
      </w:r>
      <w:bookmarkEnd w:id="48"/>
    </w:p>
    <w:p w:rsidR="001E18FF" w:rsidRPr="00410AB1" w:rsidRDefault="001E18FF" w:rsidP="001E18FF">
      <w:pPr>
        <w:pStyle w:val="subsection"/>
      </w:pPr>
      <w:r w:rsidRPr="00410AB1">
        <w:tab/>
        <w:t>(1)</w:t>
      </w:r>
      <w:r w:rsidRPr="00410AB1">
        <w:tab/>
        <w:t>Where, upon application by an examiner, a Judge of the Federal Court sitting in Chambers is satisfied by evidence on oath that:</w:t>
      </w:r>
    </w:p>
    <w:p w:rsidR="001E18FF" w:rsidRPr="00410AB1" w:rsidRDefault="001E18FF" w:rsidP="001E18FF">
      <w:pPr>
        <w:pStyle w:val="paragraph"/>
      </w:pPr>
      <w:r w:rsidRPr="00410AB1">
        <w:tab/>
        <w:t>(a)</w:t>
      </w:r>
      <w:r w:rsidRPr="00410AB1">
        <w:tab/>
        <w:t xml:space="preserve">in connection with a special ACC operation/investigation, a summons has been issued under this Act requiring a person to appear before an examiner at an examination (whether or </w:t>
      </w:r>
      <w:r w:rsidRPr="00410AB1">
        <w:lastRenderedPageBreak/>
        <w:t>not the summons has been served), or a person has appeared before an examiner at an examination, to give evidence or to produce documents or other things;</w:t>
      </w:r>
    </w:p>
    <w:p w:rsidR="001E18FF" w:rsidRPr="00410AB1" w:rsidRDefault="001E18FF" w:rsidP="001E18FF">
      <w:pPr>
        <w:pStyle w:val="paragraph"/>
      </w:pPr>
      <w:r w:rsidRPr="00410AB1">
        <w:tab/>
        <w:t>(b)</w:t>
      </w:r>
      <w:r w:rsidRPr="00410AB1">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rsidR="001E18FF" w:rsidRPr="00410AB1" w:rsidRDefault="001E18FF" w:rsidP="001E18FF">
      <w:pPr>
        <w:pStyle w:val="paragraph"/>
        <w:keepNext/>
      </w:pPr>
      <w:r w:rsidRPr="00410AB1">
        <w:tab/>
        <w:t>(c)</w:t>
      </w:r>
      <w:r w:rsidRPr="00410AB1">
        <w:tab/>
        <w:t>there are reasonable grounds for suspecting that the person intends to leave Australia and has in his or her possession, custody or control a passport issued to him or her;</w:t>
      </w:r>
    </w:p>
    <w:p w:rsidR="001E18FF" w:rsidRPr="00410AB1" w:rsidRDefault="001E18FF" w:rsidP="001E18FF">
      <w:pPr>
        <w:pStyle w:val="subsection2"/>
      </w:pPr>
      <w:r w:rsidRPr="00410AB1">
        <w:t>the Judge may make an order requiring the person to appear before the Federal Court on a date, and at a time and place, specified in the order to show cause why he or she should not be ordered to deliver the passport to the examiner.</w:t>
      </w:r>
    </w:p>
    <w:p w:rsidR="001E18FF" w:rsidRPr="00410AB1" w:rsidRDefault="001E18FF" w:rsidP="001E18FF">
      <w:pPr>
        <w:pStyle w:val="subsection"/>
      </w:pPr>
      <w:r w:rsidRPr="00410AB1">
        <w:tab/>
        <w:t>(2)</w:t>
      </w:r>
      <w:r w:rsidRPr="00410AB1">
        <w:tab/>
        <w:t>Where:</w:t>
      </w:r>
    </w:p>
    <w:p w:rsidR="001E18FF" w:rsidRPr="00410AB1" w:rsidRDefault="001E18FF" w:rsidP="001E18FF">
      <w:pPr>
        <w:pStyle w:val="paragraph"/>
      </w:pPr>
      <w:r w:rsidRPr="00410AB1">
        <w:tab/>
        <w:t>(a)</w:t>
      </w:r>
      <w:r w:rsidRPr="00410AB1">
        <w:tab/>
        <w:t xml:space="preserve">an order under </w:t>
      </w:r>
      <w:r w:rsidR="00410AB1">
        <w:t>subsection (</w:t>
      </w:r>
      <w:r w:rsidRPr="00410AB1">
        <w:t>1) or a corresponding provision of a law of a State has been made in respect of a person; and</w:t>
      </w:r>
    </w:p>
    <w:p w:rsidR="001E18FF" w:rsidRPr="00410AB1" w:rsidRDefault="001E18FF" w:rsidP="001E18FF">
      <w:pPr>
        <w:pStyle w:val="paragraph"/>
        <w:keepNext/>
      </w:pPr>
      <w:r w:rsidRPr="00410AB1">
        <w:tab/>
        <w:t>(b)</w:t>
      </w:r>
      <w:r w:rsidRPr="00410AB1">
        <w:tab/>
        <w:t>a copy of that order has been served upon the person;</w:t>
      </w:r>
    </w:p>
    <w:p w:rsidR="001E18FF" w:rsidRPr="00410AB1" w:rsidRDefault="001E18FF" w:rsidP="001E18FF">
      <w:pPr>
        <w:pStyle w:val="subsection2"/>
      </w:pPr>
      <w:r w:rsidRPr="00410AB1">
        <w:t xml:space="preserve">the person shall not leave </w:t>
      </w:r>
      <w:smartTag w:uri="urn:schemas-microsoft-com:office:smarttags" w:element="country-region">
        <w:smartTag w:uri="urn:schemas-microsoft-com:office:smarttags" w:element="place">
          <w:r w:rsidRPr="00410AB1">
            <w:t>Australia</w:t>
          </w:r>
        </w:smartTag>
      </w:smartTag>
      <w:r w:rsidRPr="00410AB1">
        <w:t xml:space="preserve"> unless:</w:t>
      </w:r>
    </w:p>
    <w:p w:rsidR="001E18FF" w:rsidRPr="00410AB1" w:rsidRDefault="001E18FF" w:rsidP="001E18FF">
      <w:pPr>
        <w:pStyle w:val="paragraph"/>
      </w:pPr>
      <w:r w:rsidRPr="00410AB1">
        <w:tab/>
        <w:t>(c)</w:t>
      </w:r>
      <w:r w:rsidRPr="00410AB1">
        <w:tab/>
        <w:t xml:space="preserve">he or she has appeared before the Federal Court as required by the order referred to in </w:t>
      </w:r>
      <w:r w:rsidR="00410AB1">
        <w:t>paragraph (</w:t>
      </w:r>
      <w:r w:rsidRPr="00410AB1">
        <w:t>a); and</w:t>
      </w:r>
    </w:p>
    <w:p w:rsidR="001E18FF" w:rsidRPr="00410AB1" w:rsidRDefault="001E18FF" w:rsidP="001E18FF">
      <w:pPr>
        <w:pStyle w:val="paragraph"/>
        <w:keepNext/>
      </w:pPr>
      <w:r w:rsidRPr="00410AB1">
        <w:tab/>
        <w:t>(d)</w:t>
      </w:r>
      <w:r w:rsidRPr="00410AB1">
        <w:tab/>
        <w:t xml:space="preserve">if the Court makes an order in respect of him or her under </w:t>
      </w:r>
      <w:r w:rsidR="00410AB1">
        <w:t>paragraph (</w:t>
      </w:r>
      <w:r w:rsidRPr="00410AB1">
        <w:t>3)(a)—he or she has complied with the terms of that order and any passport delivered by him or her to the examiner in accordance with that order has been returned to him or her.</w:t>
      </w:r>
    </w:p>
    <w:p w:rsidR="001E18FF" w:rsidRPr="00410AB1" w:rsidRDefault="001E18FF" w:rsidP="001E18FF">
      <w:pPr>
        <w:pStyle w:val="Penalty"/>
      </w:pPr>
      <w:r w:rsidRPr="00410AB1">
        <w:t>Penalty:</w:t>
      </w:r>
      <w:r w:rsidRPr="00410AB1">
        <w:tab/>
        <w:t>50 penalty units or imprisonment for 2 years.</w:t>
      </w:r>
    </w:p>
    <w:p w:rsidR="001E18FF" w:rsidRPr="00410AB1" w:rsidRDefault="001E18FF" w:rsidP="001E18FF">
      <w:pPr>
        <w:pStyle w:val="subsection"/>
      </w:pPr>
      <w:r w:rsidRPr="00410AB1">
        <w:tab/>
        <w:t>(3)</w:t>
      </w:r>
      <w:r w:rsidRPr="00410AB1">
        <w:tab/>
        <w:t xml:space="preserve">Where a person appears before the Federal Court in pursuance of an order made under </w:t>
      </w:r>
      <w:r w:rsidR="00410AB1">
        <w:t>subsection (</w:t>
      </w:r>
      <w:r w:rsidRPr="00410AB1">
        <w:t>1), the Court may, if it thinks fit, make an order:</w:t>
      </w:r>
    </w:p>
    <w:p w:rsidR="001E18FF" w:rsidRPr="00410AB1" w:rsidRDefault="001E18FF" w:rsidP="001E18FF">
      <w:pPr>
        <w:pStyle w:val="paragraph"/>
      </w:pPr>
      <w:r w:rsidRPr="00410AB1">
        <w:lastRenderedPageBreak/>
        <w:tab/>
        <w:t>(a)</w:t>
      </w:r>
      <w:r w:rsidRPr="00410AB1">
        <w:tab/>
        <w:t>requiring the person to deliver to the examiner any passport issued to him or her that is in his or her possession, custody or control; and</w:t>
      </w:r>
    </w:p>
    <w:p w:rsidR="001E18FF" w:rsidRPr="00410AB1" w:rsidRDefault="001E18FF" w:rsidP="001E18FF">
      <w:pPr>
        <w:pStyle w:val="paragraph"/>
      </w:pPr>
      <w:r w:rsidRPr="00410AB1">
        <w:tab/>
        <w:t>(b)</w:t>
      </w:r>
      <w:r w:rsidRPr="00410AB1">
        <w:tab/>
        <w:t>authorizing the examiner to retain the passport until the expiration of such period (not exceeding one month) as is specified in the order.</w:t>
      </w:r>
    </w:p>
    <w:p w:rsidR="001E18FF" w:rsidRPr="00410AB1" w:rsidRDefault="001E18FF" w:rsidP="001E18FF">
      <w:pPr>
        <w:pStyle w:val="subsection"/>
      </w:pPr>
      <w:r w:rsidRPr="00410AB1">
        <w:tab/>
        <w:t>(4)</w:t>
      </w:r>
      <w:r w:rsidRPr="00410AB1">
        <w:tab/>
        <w:t xml:space="preserve">The Federal Court may, upon application by the examiner, extend for a further period (not exceeding one month) or further periods (not exceeding one month in each case) the period for which the examiner is authorized to retain a passport in pursuance of an order made under </w:t>
      </w:r>
      <w:r w:rsidR="00410AB1">
        <w:t>subsection (</w:t>
      </w:r>
      <w:r w:rsidRPr="00410AB1">
        <w:t>3), but so that the total period for which the examiner is authorized to retain the passport does not exceed 3 months.</w:t>
      </w:r>
    </w:p>
    <w:p w:rsidR="001E18FF" w:rsidRPr="00410AB1" w:rsidRDefault="001E18FF" w:rsidP="001E18FF">
      <w:pPr>
        <w:pStyle w:val="subsection"/>
      </w:pPr>
      <w:r w:rsidRPr="00410AB1">
        <w:tab/>
        <w:t>(5)</w:t>
      </w:r>
      <w:r w:rsidRPr="00410AB1">
        <w:tab/>
        <w:t>The Federal Court may, at any time while the examiner is authorized in pursuance of an order made under this section to retain a passport issued to a person, upon application made by the person, revoke the order and, if the order is revoked, the examiner shall forthwith return the passport to the person.</w:t>
      </w:r>
    </w:p>
    <w:p w:rsidR="001E18FF" w:rsidRPr="00410AB1" w:rsidRDefault="001E18FF" w:rsidP="001E18FF">
      <w:pPr>
        <w:pStyle w:val="subsection"/>
      </w:pPr>
      <w:r w:rsidRPr="00410AB1">
        <w:tab/>
        <w:t>(6)</w:t>
      </w:r>
      <w:r w:rsidRPr="00410AB1">
        <w:tab/>
        <w:t>The Federal Court has jurisdiction with respect to matters arising under this section.</w:t>
      </w:r>
    </w:p>
    <w:p w:rsidR="001E18FF" w:rsidRPr="00410AB1" w:rsidRDefault="001E18FF" w:rsidP="001E18FF">
      <w:pPr>
        <w:pStyle w:val="subsection"/>
      </w:pPr>
      <w:r w:rsidRPr="00410AB1">
        <w:tab/>
        <w:t>(7)</w:t>
      </w:r>
      <w:r w:rsidRPr="00410AB1">
        <w:tab/>
        <w:t xml:space="preserve">In this section, </w:t>
      </w:r>
      <w:smartTag w:uri="urn:schemas-microsoft-com:office:smarttags" w:element="country-region">
        <w:smartTag w:uri="urn:schemas-microsoft-com:office:smarttags" w:element="place">
          <w:r w:rsidRPr="00410AB1">
            <w:rPr>
              <w:b/>
              <w:i/>
            </w:rPr>
            <w:t>Australia</w:t>
          </w:r>
        </w:smartTag>
      </w:smartTag>
      <w:r w:rsidRPr="00410AB1">
        <w:t xml:space="preserve"> includes the external Territories.</w:t>
      </w:r>
    </w:p>
    <w:p w:rsidR="000112AF" w:rsidRPr="00410AB1" w:rsidRDefault="000112AF" w:rsidP="000112AF">
      <w:pPr>
        <w:pStyle w:val="ActHead5"/>
      </w:pPr>
      <w:bookmarkStart w:id="49" w:name="_Toc426612649"/>
      <w:r w:rsidRPr="00410AB1">
        <w:rPr>
          <w:rStyle w:val="CharSectno"/>
        </w:rPr>
        <w:t>24AA</w:t>
      </w:r>
      <w:r w:rsidRPr="00410AB1">
        <w:t xml:space="preserve">  Use of and sharing returnable items</w:t>
      </w:r>
      <w:bookmarkEnd w:id="49"/>
    </w:p>
    <w:p w:rsidR="000112AF" w:rsidRPr="00410AB1" w:rsidRDefault="000112AF" w:rsidP="000112AF">
      <w:pPr>
        <w:pStyle w:val="SubsectionHead"/>
      </w:pPr>
      <w:r w:rsidRPr="00410AB1">
        <w:t>Use of returnable items by persons who are not members of the staff of the ACC</w:t>
      </w:r>
    </w:p>
    <w:p w:rsidR="000112AF" w:rsidRPr="00410AB1" w:rsidRDefault="000112AF" w:rsidP="000112AF">
      <w:pPr>
        <w:pStyle w:val="subsection"/>
      </w:pPr>
      <w:r w:rsidRPr="00410AB1">
        <w:tab/>
        <w:t>(1)</w:t>
      </w:r>
      <w:r w:rsidRPr="00410AB1">
        <w:tab/>
        <w:t>The CEO may make a returnable item available to a constable, or Commonwealth officer, who is not a member of the staff of the ACC, to use for any or all of the following purposes if it is necessary to do so for that purpose:</w:t>
      </w:r>
    </w:p>
    <w:p w:rsidR="000112AF" w:rsidRPr="00410AB1" w:rsidRDefault="000112AF" w:rsidP="000112AF">
      <w:pPr>
        <w:pStyle w:val="paragraph"/>
      </w:pPr>
      <w:r w:rsidRPr="00410AB1">
        <w:tab/>
        <w:t>(a)</w:t>
      </w:r>
      <w:r w:rsidRPr="00410AB1">
        <w:tab/>
        <w:t>a purpose referred to in subsection</w:t>
      </w:r>
      <w:r w:rsidR="00410AB1">
        <w:t> </w:t>
      </w:r>
      <w:r w:rsidRPr="00410AB1">
        <w:t xml:space="preserve">3ZQU(1) of the </w:t>
      </w:r>
      <w:r w:rsidRPr="00410AB1">
        <w:rPr>
          <w:i/>
        </w:rPr>
        <w:t>Crimes Act 1914</w:t>
      </w:r>
      <w:r w:rsidRPr="00410AB1">
        <w:t>;</w:t>
      </w:r>
    </w:p>
    <w:p w:rsidR="000112AF" w:rsidRPr="00410AB1" w:rsidRDefault="000112AF" w:rsidP="000112AF">
      <w:pPr>
        <w:pStyle w:val="paragraph"/>
      </w:pPr>
      <w:r w:rsidRPr="00410AB1">
        <w:tab/>
        <w:t>(b)</w:t>
      </w:r>
      <w:r w:rsidRPr="00410AB1">
        <w:tab/>
        <w:t>the performance of the functions of the ACC referred to in section</w:t>
      </w:r>
      <w:r w:rsidR="00410AB1">
        <w:t> </w:t>
      </w:r>
      <w:r w:rsidRPr="00410AB1">
        <w:t>7A of this Act;</w:t>
      </w:r>
    </w:p>
    <w:p w:rsidR="000112AF" w:rsidRPr="00410AB1" w:rsidRDefault="000112AF" w:rsidP="000112AF">
      <w:pPr>
        <w:pStyle w:val="paragraph"/>
      </w:pPr>
      <w:r w:rsidRPr="00410AB1">
        <w:lastRenderedPageBreak/>
        <w:tab/>
        <w:t>(c)</w:t>
      </w:r>
      <w:r w:rsidRPr="00410AB1">
        <w:tab/>
        <w:t>the performance of the functions of the Board referred to in section</w:t>
      </w:r>
      <w:r w:rsidR="00410AB1">
        <w:t> </w:t>
      </w:r>
      <w:r w:rsidRPr="00410AB1">
        <w:t>7C of this Act.</w:t>
      </w:r>
    </w:p>
    <w:p w:rsidR="000112AF" w:rsidRPr="00410AB1" w:rsidRDefault="000112AF" w:rsidP="000112AF">
      <w:pPr>
        <w:pStyle w:val="subsection"/>
      </w:pPr>
      <w:r w:rsidRPr="00410AB1">
        <w:tab/>
        <w:t>(2)</w:t>
      </w:r>
      <w:r w:rsidRPr="00410AB1">
        <w:tab/>
        <w:t xml:space="preserve">A constable or Commonwealth officer, who is not a member of the staff of the ACC, may use a returnable item for all or any of the purposes referred to in </w:t>
      </w:r>
      <w:r w:rsidR="00410AB1">
        <w:t>subsection (</w:t>
      </w:r>
      <w:r w:rsidRPr="00410AB1">
        <w:t>1) if it is necessary to do so for that purpose.</w:t>
      </w:r>
    </w:p>
    <w:p w:rsidR="000112AF" w:rsidRPr="00410AB1" w:rsidRDefault="000112AF" w:rsidP="000112AF">
      <w:pPr>
        <w:pStyle w:val="SubsectionHead"/>
      </w:pPr>
      <w:r w:rsidRPr="00410AB1">
        <w:t>Use of returnable items by members of the staff of the ACC</w:t>
      </w:r>
    </w:p>
    <w:p w:rsidR="000112AF" w:rsidRPr="00410AB1" w:rsidRDefault="000112AF" w:rsidP="000112AF">
      <w:pPr>
        <w:pStyle w:val="subsection"/>
      </w:pPr>
      <w:r w:rsidRPr="00410AB1">
        <w:tab/>
        <w:t>(3)</w:t>
      </w:r>
      <w:r w:rsidRPr="00410AB1">
        <w:tab/>
        <w:t>The head of the special ACC operation/investigation to which a returnable item relates may make the item available to another member of the staff of the ACC to use for the purpose of the performance of all or any of the functions referred to in section</w:t>
      </w:r>
      <w:r w:rsidR="00410AB1">
        <w:t> </w:t>
      </w:r>
      <w:r w:rsidRPr="00410AB1">
        <w:t>7A or 7C.</w:t>
      </w:r>
    </w:p>
    <w:p w:rsidR="000112AF" w:rsidRPr="00410AB1" w:rsidRDefault="000112AF" w:rsidP="000112AF">
      <w:pPr>
        <w:pStyle w:val="subsection"/>
      </w:pPr>
      <w:r w:rsidRPr="00410AB1">
        <w:tab/>
        <w:t>(4)</w:t>
      </w:r>
      <w:r w:rsidRPr="00410AB1">
        <w:tab/>
        <w:t>A member of the staff of the ACC may use a returnable item for the purpose of the performance of all or any of the functions referred to in section</w:t>
      </w:r>
      <w:r w:rsidR="00410AB1">
        <w:t> </w:t>
      </w:r>
      <w:r w:rsidRPr="00410AB1">
        <w:t>7A or 7C.</w:t>
      </w:r>
    </w:p>
    <w:p w:rsidR="000112AF" w:rsidRPr="00410AB1" w:rsidRDefault="000112AF" w:rsidP="000112AF">
      <w:pPr>
        <w:pStyle w:val="SubsectionHead"/>
      </w:pPr>
      <w:r w:rsidRPr="00410AB1">
        <w:t>Use of returnable items for State or Territory purposes</w:t>
      </w:r>
    </w:p>
    <w:p w:rsidR="000112AF" w:rsidRPr="00410AB1" w:rsidRDefault="000112AF" w:rsidP="000112AF">
      <w:pPr>
        <w:pStyle w:val="subsection"/>
      </w:pPr>
      <w:r w:rsidRPr="00410AB1">
        <w:tab/>
        <w:t>(5)</w:t>
      </w:r>
      <w:r w:rsidRPr="00410AB1">
        <w:tab/>
        <w:t>The CEO may make a returnable item available to a constable or Commonwealth officer to use for any purpose for which the making available of the item is required or authorised by a law of a State or Territory.</w:t>
      </w:r>
    </w:p>
    <w:p w:rsidR="000112AF" w:rsidRPr="00410AB1" w:rsidRDefault="000112AF" w:rsidP="000112AF">
      <w:pPr>
        <w:pStyle w:val="subsection"/>
      </w:pPr>
      <w:r w:rsidRPr="00410AB1">
        <w:tab/>
        <w:t>(6)</w:t>
      </w:r>
      <w:r w:rsidRPr="00410AB1">
        <w:tab/>
        <w:t>A constable or Commonwealth officer may use a returnable item for any other use that is required or authorised by or under a law of a State or a Territory.</w:t>
      </w:r>
    </w:p>
    <w:p w:rsidR="000112AF" w:rsidRPr="00410AB1" w:rsidRDefault="000112AF" w:rsidP="000112AF">
      <w:pPr>
        <w:pStyle w:val="SubsectionHead"/>
      </w:pPr>
      <w:r w:rsidRPr="00410AB1">
        <w:t>Section does not limit any other law of the Commonwealth</w:t>
      </w:r>
    </w:p>
    <w:p w:rsidR="000112AF" w:rsidRPr="00410AB1" w:rsidRDefault="000112AF" w:rsidP="000112AF">
      <w:pPr>
        <w:pStyle w:val="subsection"/>
      </w:pPr>
      <w:r w:rsidRPr="00410AB1">
        <w:tab/>
        <w:t>(7)</w:t>
      </w:r>
      <w:r w:rsidRPr="00410AB1">
        <w:tab/>
        <w:t>To avoid doubt, this section does not limit any other law of the Commonwealth that:</w:t>
      </w:r>
    </w:p>
    <w:p w:rsidR="000112AF" w:rsidRPr="00410AB1" w:rsidRDefault="000112AF" w:rsidP="000112AF">
      <w:pPr>
        <w:pStyle w:val="paragraph"/>
      </w:pPr>
      <w:r w:rsidRPr="00410AB1">
        <w:tab/>
        <w:t>(a)</w:t>
      </w:r>
      <w:r w:rsidRPr="00410AB1">
        <w:tab/>
        <w:t>requires or authorises the use of a document or other thing; or</w:t>
      </w:r>
    </w:p>
    <w:p w:rsidR="000112AF" w:rsidRPr="00410AB1" w:rsidRDefault="000112AF" w:rsidP="000112AF">
      <w:pPr>
        <w:pStyle w:val="paragraph"/>
      </w:pPr>
      <w:r w:rsidRPr="00410AB1">
        <w:tab/>
        <w:t>(b)</w:t>
      </w:r>
      <w:r w:rsidRPr="00410AB1">
        <w:tab/>
        <w:t>requires or authorises the making available (however described) of a document or other thing.</w:t>
      </w:r>
    </w:p>
    <w:p w:rsidR="000112AF" w:rsidRPr="00410AB1" w:rsidRDefault="000112AF" w:rsidP="000112AF">
      <w:pPr>
        <w:pStyle w:val="SubsectionHead"/>
      </w:pPr>
      <w:r w:rsidRPr="00410AB1">
        <w:lastRenderedPageBreak/>
        <w:t>Sharing returnable item for use by State, Territory or foreign agency</w:t>
      </w:r>
    </w:p>
    <w:p w:rsidR="000112AF" w:rsidRPr="00410AB1" w:rsidRDefault="000112AF" w:rsidP="000112AF">
      <w:pPr>
        <w:pStyle w:val="subsection"/>
      </w:pPr>
      <w:r w:rsidRPr="00410AB1">
        <w:tab/>
        <w:t>(8)</w:t>
      </w:r>
      <w:r w:rsidRPr="00410AB1">
        <w:tab/>
        <w:t>The CEO may make a returnable item available to:</w:t>
      </w:r>
    </w:p>
    <w:p w:rsidR="000112AF" w:rsidRPr="00410AB1" w:rsidRDefault="000112AF" w:rsidP="000112AF">
      <w:pPr>
        <w:pStyle w:val="paragraph"/>
      </w:pPr>
      <w:r w:rsidRPr="00410AB1">
        <w:tab/>
        <w:t>(a)</w:t>
      </w:r>
      <w:r w:rsidRPr="00410AB1">
        <w:tab/>
        <w:t>a State or Territory law enforcement agency; or</w:t>
      </w:r>
    </w:p>
    <w:p w:rsidR="000112AF" w:rsidRPr="00410AB1" w:rsidRDefault="000112AF" w:rsidP="000112AF">
      <w:pPr>
        <w:pStyle w:val="paragraph"/>
      </w:pPr>
      <w:r w:rsidRPr="00410AB1">
        <w:tab/>
        <w:t>(b)</w:t>
      </w:r>
      <w:r w:rsidRPr="00410AB1">
        <w:tab/>
        <w:t>an agency that has responsibility for:</w:t>
      </w:r>
    </w:p>
    <w:p w:rsidR="000112AF" w:rsidRPr="00410AB1" w:rsidRDefault="000112AF" w:rsidP="000112AF">
      <w:pPr>
        <w:pStyle w:val="paragraphsub"/>
      </w:pPr>
      <w:r w:rsidRPr="00410AB1">
        <w:tab/>
        <w:t>(i)</w:t>
      </w:r>
      <w:r w:rsidRPr="00410AB1">
        <w:tab/>
        <w:t>law enforcement in a foreign country; or</w:t>
      </w:r>
    </w:p>
    <w:p w:rsidR="000112AF" w:rsidRPr="00410AB1" w:rsidRDefault="000112AF" w:rsidP="000112AF">
      <w:pPr>
        <w:pStyle w:val="paragraphsub"/>
      </w:pPr>
      <w:r w:rsidRPr="00410AB1">
        <w:tab/>
        <w:t>(ii)</w:t>
      </w:r>
      <w:r w:rsidRPr="00410AB1">
        <w:tab/>
        <w:t>intelligence gathering for a foreign country; or</w:t>
      </w:r>
    </w:p>
    <w:p w:rsidR="000112AF" w:rsidRPr="00410AB1" w:rsidRDefault="000112AF" w:rsidP="000112AF">
      <w:pPr>
        <w:pStyle w:val="paragraphsub"/>
      </w:pPr>
      <w:r w:rsidRPr="00410AB1">
        <w:tab/>
        <w:t>(iii)</w:t>
      </w:r>
      <w:r w:rsidRPr="00410AB1">
        <w:tab/>
        <w:t>the security of a foreign country;</w:t>
      </w:r>
    </w:p>
    <w:p w:rsidR="000112AF" w:rsidRPr="00410AB1" w:rsidRDefault="000112AF" w:rsidP="000112AF">
      <w:pPr>
        <w:pStyle w:val="subsection2"/>
      </w:pPr>
      <w:r w:rsidRPr="00410AB1">
        <w:t xml:space="preserve">to be used by that agency for a purpose mentioned in </w:t>
      </w:r>
      <w:r w:rsidR="00410AB1">
        <w:t>subsection (</w:t>
      </w:r>
      <w:r w:rsidRPr="00410AB1">
        <w:t>1), (5) or (6) and the purpose of any or all of the following (but not for any other purpose):</w:t>
      </w:r>
    </w:p>
    <w:p w:rsidR="000112AF" w:rsidRPr="00410AB1" w:rsidRDefault="000112AF" w:rsidP="000112AF">
      <w:pPr>
        <w:pStyle w:val="paragraph"/>
      </w:pPr>
      <w:r w:rsidRPr="00410AB1">
        <w:tab/>
        <w:t>(c)</w:t>
      </w:r>
      <w:r w:rsidRPr="00410AB1">
        <w:tab/>
        <w:t>preventing, investigating or prosecuting an offence against a law of a State or Territory;</w:t>
      </w:r>
    </w:p>
    <w:p w:rsidR="000112AF" w:rsidRPr="00410AB1" w:rsidRDefault="000112AF" w:rsidP="000112AF">
      <w:pPr>
        <w:pStyle w:val="paragraph"/>
      </w:pPr>
      <w:r w:rsidRPr="00410AB1">
        <w:tab/>
        <w:t>(d)</w:t>
      </w:r>
      <w:r w:rsidRPr="00410AB1">
        <w:tab/>
        <w:t xml:space="preserve">proceedings under a corresponding law (within the meaning of the </w:t>
      </w:r>
      <w:r w:rsidRPr="00410AB1">
        <w:rPr>
          <w:i/>
        </w:rPr>
        <w:t>Proceeds of Crime Act 1987</w:t>
      </w:r>
      <w:r w:rsidRPr="00410AB1">
        <w:t xml:space="preserve"> or the </w:t>
      </w:r>
      <w:r w:rsidRPr="00410AB1">
        <w:rPr>
          <w:i/>
        </w:rPr>
        <w:t>Proceeds of Crime Act 2002</w:t>
      </w:r>
      <w:r w:rsidRPr="00410AB1">
        <w:t>);</w:t>
      </w:r>
    </w:p>
    <w:p w:rsidR="000112AF" w:rsidRPr="00410AB1" w:rsidRDefault="000112AF" w:rsidP="000112AF">
      <w:pPr>
        <w:pStyle w:val="paragraph"/>
      </w:pPr>
      <w:r w:rsidRPr="00410AB1">
        <w:tab/>
        <w:t>(e)</w:t>
      </w:r>
      <w:r w:rsidRPr="00410AB1">
        <w:tab/>
        <w:t>proceedings for the forfeiture of the item under a law of a State or Territory;</w:t>
      </w:r>
    </w:p>
    <w:p w:rsidR="000112AF" w:rsidRPr="00410AB1" w:rsidRDefault="000112AF" w:rsidP="000112AF">
      <w:pPr>
        <w:pStyle w:val="paragraph"/>
      </w:pPr>
      <w:r w:rsidRPr="00410AB1">
        <w:tab/>
        <w:t>(f)</w:t>
      </w:r>
      <w:r w:rsidRPr="00410AB1">
        <w:tab/>
        <w:t>deciding whether to institute proceedings or to take any other action mentioned in any of paragraphs 3ZQU(1)(a) to (l</w:t>
      </w:r>
      <w:r w:rsidR="00280A0D" w:rsidRPr="00410AB1">
        <w:t>)</w:t>
      </w:r>
      <w:r w:rsidR="00494AD4" w:rsidRPr="00410AB1">
        <w:t xml:space="preserve"> </w:t>
      </w:r>
      <w:r w:rsidR="00280A0D" w:rsidRPr="00410AB1">
        <w:t>(</w:t>
      </w:r>
      <w:r w:rsidRPr="00410AB1">
        <w:t xml:space="preserve">inclusive) of the </w:t>
      </w:r>
      <w:r w:rsidRPr="00410AB1">
        <w:rPr>
          <w:i/>
        </w:rPr>
        <w:t>Crimes Act 1914</w:t>
      </w:r>
      <w:r w:rsidRPr="00410AB1">
        <w:t xml:space="preserve">, </w:t>
      </w:r>
      <w:r w:rsidR="00410AB1">
        <w:t>subsection (</w:t>
      </w:r>
      <w:r w:rsidRPr="00410AB1">
        <w:t xml:space="preserve">5) or (6) of this section, or </w:t>
      </w:r>
      <w:r w:rsidR="00410AB1">
        <w:t>paragraph (</w:t>
      </w:r>
      <w:r w:rsidRPr="00410AB1">
        <w:t>c), (d) or (e) of this subsection.</w:t>
      </w:r>
    </w:p>
    <w:p w:rsidR="000112AF" w:rsidRPr="00410AB1" w:rsidRDefault="000112AF" w:rsidP="000112AF">
      <w:pPr>
        <w:pStyle w:val="SubsectionHead"/>
      </w:pPr>
      <w:r w:rsidRPr="00410AB1">
        <w:t>Ministerial arrangements for sharing</w:t>
      </w:r>
    </w:p>
    <w:p w:rsidR="000112AF" w:rsidRPr="00410AB1" w:rsidRDefault="000112AF" w:rsidP="000112AF">
      <w:pPr>
        <w:pStyle w:val="subsection"/>
      </w:pPr>
      <w:r w:rsidRPr="00410AB1">
        <w:tab/>
        <w:t>(9)</w:t>
      </w:r>
      <w:r w:rsidRPr="00410AB1">
        <w:tab/>
        <w:t>This section does not prevent the Minister from making an arrangement with a Minister of a State or Territory for:</w:t>
      </w:r>
    </w:p>
    <w:p w:rsidR="000112AF" w:rsidRPr="00410AB1" w:rsidRDefault="000112AF" w:rsidP="000112AF">
      <w:pPr>
        <w:pStyle w:val="paragraph"/>
      </w:pPr>
      <w:r w:rsidRPr="00410AB1">
        <w:tab/>
        <w:t>(a)</w:t>
      </w:r>
      <w:r w:rsidRPr="00410AB1">
        <w:tab/>
        <w:t xml:space="preserve">the making available to a State or Territory law enforcement agency of that State or Territory, for purposes mentioned in </w:t>
      </w:r>
      <w:r w:rsidR="00410AB1">
        <w:t>subsections (</w:t>
      </w:r>
      <w:r w:rsidRPr="00410AB1">
        <w:t>1), (6) and (8), of returnable items; and</w:t>
      </w:r>
    </w:p>
    <w:p w:rsidR="000112AF" w:rsidRPr="00410AB1" w:rsidRDefault="000112AF" w:rsidP="000112AF">
      <w:pPr>
        <w:pStyle w:val="paragraph"/>
      </w:pPr>
      <w:r w:rsidRPr="00410AB1">
        <w:tab/>
        <w:t>(b)</w:t>
      </w:r>
      <w:r w:rsidRPr="00410AB1">
        <w:tab/>
        <w:t>the disposal by the agency of such items when they are no longer of use to that agency for those purposes.</w:t>
      </w:r>
    </w:p>
    <w:p w:rsidR="000112AF" w:rsidRPr="00410AB1" w:rsidRDefault="000112AF" w:rsidP="000112AF">
      <w:pPr>
        <w:pStyle w:val="notetext"/>
      </w:pPr>
      <w:r w:rsidRPr="00410AB1">
        <w:t>Note:</w:t>
      </w:r>
      <w:r w:rsidRPr="00410AB1">
        <w:tab/>
        <w:t>This subsection does not empower the Minister to make such an arrangement.</w:t>
      </w:r>
    </w:p>
    <w:p w:rsidR="007973C7" w:rsidRPr="00410AB1" w:rsidRDefault="007973C7" w:rsidP="007973C7">
      <w:pPr>
        <w:pStyle w:val="SubsectionHead"/>
      </w:pPr>
      <w:r w:rsidRPr="00410AB1">
        <w:lastRenderedPageBreak/>
        <w:t>Returnable items that are examination material or derivative material</w:t>
      </w:r>
    </w:p>
    <w:p w:rsidR="007973C7" w:rsidRPr="00410AB1" w:rsidRDefault="007973C7" w:rsidP="007973C7">
      <w:pPr>
        <w:pStyle w:val="subsection"/>
      </w:pPr>
      <w:r w:rsidRPr="00410AB1">
        <w:tab/>
        <w:t>(10)</w:t>
      </w:r>
      <w:r w:rsidRPr="00410AB1">
        <w:tab/>
        <w:t>This section has effect subject to:</w:t>
      </w:r>
    </w:p>
    <w:p w:rsidR="007973C7" w:rsidRPr="00410AB1" w:rsidRDefault="007973C7" w:rsidP="007973C7">
      <w:pPr>
        <w:pStyle w:val="paragraph"/>
      </w:pPr>
      <w:r w:rsidRPr="00410AB1">
        <w:tab/>
        <w:t>(a)</w:t>
      </w:r>
      <w:r w:rsidRPr="00410AB1">
        <w:tab/>
        <w:t>any relevant direction given under subsection</w:t>
      </w:r>
      <w:r w:rsidR="00410AB1">
        <w:t> </w:t>
      </w:r>
      <w:r w:rsidRPr="00410AB1">
        <w:t>25A(9) (about confidentiality for examinations); and</w:t>
      </w:r>
    </w:p>
    <w:p w:rsidR="007973C7" w:rsidRPr="00410AB1" w:rsidRDefault="007973C7" w:rsidP="007973C7">
      <w:pPr>
        <w:pStyle w:val="paragraph"/>
      </w:pPr>
      <w:r w:rsidRPr="00410AB1">
        <w:tab/>
        <w:t>(b)</w:t>
      </w:r>
      <w:r w:rsidRPr="00410AB1">
        <w:tab/>
        <w:t>the person making available, or using, the returnable item complying with sections</w:t>
      </w:r>
      <w:r w:rsidR="00410AB1">
        <w:t> </w:t>
      </w:r>
      <w:r w:rsidRPr="00410AB1">
        <w:t>25B to 25H to the extent that the returnable item is examination material or derivative material.</w:t>
      </w:r>
    </w:p>
    <w:p w:rsidR="000112AF" w:rsidRPr="00410AB1" w:rsidRDefault="000112AF" w:rsidP="000112AF">
      <w:pPr>
        <w:pStyle w:val="ActHead5"/>
      </w:pPr>
      <w:bookmarkStart w:id="50" w:name="_Toc426612650"/>
      <w:r w:rsidRPr="00410AB1">
        <w:rPr>
          <w:rStyle w:val="CharSectno"/>
        </w:rPr>
        <w:t>24AB</w:t>
      </w:r>
      <w:r w:rsidRPr="00410AB1">
        <w:t xml:space="preserve">  When returnable items must be returned</w:t>
      </w:r>
      <w:bookmarkEnd w:id="50"/>
    </w:p>
    <w:p w:rsidR="000112AF" w:rsidRPr="00410AB1" w:rsidRDefault="000112AF" w:rsidP="000112AF">
      <w:pPr>
        <w:pStyle w:val="subsection"/>
      </w:pPr>
      <w:r w:rsidRPr="00410AB1">
        <w:tab/>
        <w:t>(1)</w:t>
      </w:r>
      <w:r w:rsidRPr="00410AB1">
        <w:tab/>
        <w:t>If the CEO is satisfied that a returnable item is not required (or is no longer required) for a purpose mentioned in section</w:t>
      </w:r>
      <w:r w:rsidR="00410AB1">
        <w:t> </w:t>
      </w:r>
      <w:r w:rsidRPr="00410AB1">
        <w:t>24AA or for other judicial or administrative review proceedings, the CEO must take reasonable steps to return the item to:</w:t>
      </w:r>
    </w:p>
    <w:p w:rsidR="000112AF" w:rsidRPr="00410AB1" w:rsidRDefault="000112AF" w:rsidP="000112AF">
      <w:pPr>
        <w:pStyle w:val="paragraph"/>
      </w:pPr>
      <w:r w:rsidRPr="00410AB1">
        <w:tab/>
        <w:t>(a)</w:t>
      </w:r>
      <w:r w:rsidRPr="00410AB1">
        <w:tab/>
        <w:t>the person from whom the item was seized, or the person who produced the item; or</w:t>
      </w:r>
    </w:p>
    <w:p w:rsidR="000112AF" w:rsidRPr="00410AB1" w:rsidRDefault="000112AF" w:rsidP="000112AF">
      <w:pPr>
        <w:pStyle w:val="paragraph"/>
      </w:pPr>
      <w:r w:rsidRPr="00410AB1">
        <w:tab/>
        <w:t>(b)</w:t>
      </w:r>
      <w:r w:rsidRPr="00410AB1">
        <w:tab/>
        <w:t xml:space="preserve">the owner, if the person mentioned in </w:t>
      </w:r>
      <w:r w:rsidR="00410AB1">
        <w:t>paragraph (</w:t>
      </w:r>
      <w:r w:rsidRPr="00410AB1">
        <w:t>a) is not entitled to possess it.</w:t>
      </w:r>
    </w:p>
    <w:p w:rsidR="000112AF" w:rsidRPr="00410AB1" w:rsidRDefault="000112AF" w:rsidP="000112AF">
      <w:pPr>
        <w:pStyle w:val="subsection"/>
      </w:pPr>
      <w:r w:rsidRPr="00410AB1">
        <w:tab/>
        <w:t>(2)</w:t>
      </w:r>
      <w:r w:rsidRPr="00410AB1">
        <w:tab/>
        <w:t>However, the CEO does not have to take those steps if:</w:t>
      </w:r>
    </w:p>
    <w:p w:rsidR="000112AF" w:rsidRPr="00410AB1" w:rsidRDefault="000112AF" w:rsidP="000112AF">
      <w:pPr>
        <w:pStyle w:val="paragraph"/>
      </w:pPr>
      <w:r w:rsidRPr="00410AB1">
        <w:tab/>
        <w:t>(a)</w:t>
      </w:r>
      <w:r w:rsidRPr="00410AB1">
        <w:tab/>
        <w:t>either:</w:t>
      </w:r>
    </w:p>
    <w:p w:rsidR="000112AF" w:rsidRPr="00410AB1" w:rsidRDefault="000112AF" w:rsidP="000112AF">
      <w:pPr>
        <w:pStyle w:val="paragraphsub"/>
      </w:pPr>
      <w:r w:rsidRPr="00410AB1">
        <w:tab/>
        <w:t>(i)</w:t>
      </w:r>
      <w:r w:rsidRPr="00410AB1">
        <w:tab/>
        <w:t>the returnable item may be retained because of an order under subsection</w:t>
      </w:r>
      <w:r w:rsidR="00410AB1">
        <w:t> </w:t>
      </w:r>
      <w:r w:rsidRPr="00410AB1">
        <w:t>24AC(2), or any other order under that subsection has been made in relation to the item; or</w:t>
      </w:r>
    </w:p>
    <w:p w:rsidR="000112AF" w:rsidRPr="00410AB1" w:rsidRDefault="000112AF" w:rsidP="000112AF">
      <w:pPr>
        <w:pStyle w:val="paragraphsub"/>
      </w:pPr>
      <w:r w:rsidRPr="00410AB1">
        <w:tab/>
        <w:t>(ii)</w:t>
      </w:r>
      <w:r w:rsidRPr="00410AB1">
        <w:tab/>
        <w:t>the CEO has applied for such an order and the application has not been determined; or</w:t>
      </w:r>
    </w:p>
    <w:p w:rsidR="000112AF" w:rsidRPr="00410AB1" w:rsidRDefault="000112AF" w:rsidP="000112AF">
      <w:pPr>
        <w:pStyle w:val="paragraph"/>
      </w:pPr>
      <w:r w:rsidRPr="00410AB1">
        <w:tab/>
        <w:t>(b)</w:t>
      </w:r>
      <w:r w:rsidRPr="00410AB1">
        <w:tab/>
        <w:t>the returnable item may otherwise be retained, destroyed or disposed of under a law, or an order of a court or tribunal, of the Commonwealth or of a State or a Territory; or</w:t>
      </w:r>
    </w:p>
    <w:p w:rsidR="000112AF" w:rsidRPr="00410AB1" w:rsidRDefault="000112AF" w:rsidP="000112AF">
      <w:pPr>
        <w:pStyle w:val="paragraph"/>
      </w:pPr>
      <w:r w:rsidRPr="00410AB1">
        <w:tab/>
        <w:t>(c)</w:t>
      </w:r>
      <w:r w:rsidRPr="00410AB1">
        <w:tab/>
        <w:t>the returnable item is forfeited or forfeitable to the Commonwealth or is the subject of a dispute as to ownership.</w:t>
      </w:r>
    </w:p>
    <w:p w:rsidR="000112AF" w:rsidRPr="00410AB1" w:rsidRDefault="000112AF" w:rsidP="000112AF">
      <w:pPr>
        <w:pStyle w:val="subsection"/>
      </w:pPr>
      <w:r w:rsidRPr="00410AB1">
        <w:tab/>
        <w:t>(3)</w:t>
      </w:r>
      <w:r w:rsidRPr="00410AB1">
        <w:tab/>
        <w:t>To avoid doubt, if the returnable item is a document, the CEO is required to take reasonable steps to return the document only if the ACC took possession of that document.</w:t>
      </w:r>
    </w:p>
    <w:p w:rsidR="000112AF" w:rsidRPr="00410AB1" w:rsidRDefault="000112AF" w:rsidP="000112AF">
      <w:pPr>
        <w:pStyle w:val="ActHead5"/>
      </w:pPr>
      <w:bookmarkStart w:id="51" w:name="_Toc426612651"/>
      <w:r w:rsidRPr="00410AB1">
        <w:rPr>
          <w:rStyle w:val="CharSectno"/>
        </w:rPr>
        <w:lastRenderedPageBreak/>
        <w:t>24AC</w:t>
      </w:r>
      <w:r w:rsidRPr="00410AB1">
        <w:t xml:space="preserve">  Issuing officer may permit a returnable item to be retained, forfeited etc.</w:t>
      </w:r>
      <w:bookmarkEnd w:id="51"/>
    </w:p>
    <w:p w:rsidR="000112AF" w:rsidRPr="00410AB1" w:rsidRDefault="000112AF" w:rsidP="000112AF">
      <w:pPr>
        <w:pStyle w:val="subsection"/>
      </w:pPr>
      <w:r w:rsidRPr="00410AB1">
        <w:tab/>
        <w:t>(1)</w:t>
      </w:r>
      <w:r w:rsidRPr="00410AB1">
        <w:tab/>
        <w:t xml:space="preserve">An issuing officer may, on application by the CEO, make an order under </w:t>
      </w:r>
      <w:r w:rsidR="00410AB1">
        <w:t>subsection (</w:t>
      </w:r>
      <w:r w:rsidRPr="00410AB1">
        <w:t>2) in relation to a returnable item.</w:t>
      </w:r>
    </w:p>
    <w:p w:rsidR="000112AF" w:rsidRPr="00410AB1" w:rsidRDefault="000112AF" w:rsidP="000112AF">
      <w:pPr>
        <w:pStyle w:val="SubsectionHead"/>
      </w:pPr>
      <w:r w:rsidRPr="00410AB1">
        <w:t>Preventing use in committing terrorist act, terrorism offence or serious offence</w:t>
      </w:r>
    </w:p>
    <w:p w:rsidR="000112AF" w:rsidRPr="00410AB1" w:rsidRDefault="000112AF" w:rsidP="000112AF">
      <w:pPr>
        <w:pStyle w:val="subsection"/>
      </w:pPr>
      <w:r w:rsidRPr="00410AB1">
        <w:tab/>
        <w:t>(2)</w:t>
      </w:r>
      <w:r w:rsidRPr="00410AB1">
        <w:tab/>
        <w:t xml:space="preserve">The issuing officer may make any of the orders referred to in </w:t>
      </w:r>
      <w:r w:rsidR="00410AB1">
        <w:t>subsection (</w:t>
      </w:r>
      <w:r w:rsidRPr="00410AB1">
        <w:t>3) if the issuing officer is satisfied that there are reasonable grounds to suspect that, if the returnable item is returned to either of the following persons, the item is likely to be used by that person or another person in the commission of a terrorist act, a terrorism offence or a serious offence:</w:t>
      </w:r>
    </w:p>
    <w:p w:rsidR="000112AF" w:rsidRPr="00410AB1" w:rsidRDefault="000112AF" w:rsidP="000112AF">
      <w:pPr>
        <w:pStyle w:val="paragraph"/>
      </w:pPr>
      <w:r w:rsidRPr="00410AB1">
        <w:tab/>
        <w:t>(a)</w:t>
      </w:r>
      <w:r w:rsidRPr="00410AB1">
        <w:tab/>
        <w:t>the owner of the item;</w:t>
      </w:r>
    </w:p>
    <w:p w:rsidR="000112AF" w:rsidRPr="00410AB1" w:rsidRDefault="000112AF" w:rsidP="000112AF">
      <w:pPr>
        <w:pStyle w:val="paragraph"/>
      </w:pPr>
      <w:r w:rsidRPr="00410AB1">
        <w:tab/>
        <w:t>(b)</w:t>
      </w:r>
      <w:r w:rsidRPr="00410AB1">
        <w:tab/>
        <w:t>the person from whom the item was seized, or the person who produced the item.</w:t>
      </w:r>
    </w:p>
    <w:p w:rsidR="000112AF" w:rsidRPr="00410AB1" w:rsidRDefault="000112AF" w:rsidP="000112AF">
      <w:pPr>
        <w:pStyle w:val="subsection"/>
      </w:pPr>
      <w:r w:rsidRPr="00410AB1">
        <w:tab/>
        <w:t>(3)</w:t>
      </w:r>
      <w:r w:rsidRPr="00410AB1">
        <w:tab/>
        <w:t>The orders are as follows:</w:t>
      </w:r>
    </w:p>
    <w:p w:rsidR="000112AF" w:rsidRPr="00410AB1" w:rsidRDefault="000112AF" w:rsidP="000112AF">
      <w:pPr>
        <w:pStyle w:val="paragraph"/>
      </w:pPr>
      <w:r w:rsidRPr="00410AB1">
        <w:tab/>
        <w:t>(a)</w:t>
      </w:r>
      <w:r w:rsidRPr="00410AB1">
        <w:tab/>
        <w:t>an order that the item may be retained for the period specified in the order;</w:t>
      </w:r>
    </w:p>
    <w:p w:rsidR="000112AF" w:rsidRPr="00410AB1" w:rsidRDefault="000112AF" w:rsidP="000112AF">
      <w:pPr>
        <w:pStyle w:val="paragraph"/>
      </w:pPr>
      <w:r w:rsidRPr="00410AB1">
        <w:tab/>
        <w:t>(b)</w:t>
      </w:r>
      <w:r w:rsidRPr="00410AB1">
        <w:tab/>
        <w:t>an order that the item is forfeited to the Commonwealth;</w:t>
      </w:r>
    </w:p>
    <w:p w:rsidR="000112AF" w:rsidRPr="00410AB1" w:rsidRDefault="000112AF" w:rsidP="000112AF">
      <w:pPr>
        <w:pStyle w:val="paragraph"/>
      </w:pPr>
      <w:r w:rsidRPr="00410AB1">
        <w:tab/>
        <w:t>(c)</w:t>
      </w:r>
      <w:r w:rsidRPr="00410AB1">
        <w:tab/>
        <w:t>if the item is not a document—an order that:</w:t>
      </w:r>
    </w:p>
    <w:p w:rsidR="000112AF" w:rsidRPr="00410AB1" w:rsidRDefault="000112AF" w:rsidP="000112AF">
      <w:pPr>
        <w:pStyle w:val="paragraphsub"/>
      </w:pPr>
      <w:r w:rsidRPr="00410AB1">
        <w:tab/>
        <w:t>(i)</w:t>
      </w:r>
      <w:r w:rsidRPr="00410AB1">
        <w:tab/>
        <w:t>the item be sold and the proceeds given to the owner of the item; or</w:t>
      </w:r>
    </w:p>
    <w:p w:rsidR="000112AF" w:rsidRPr="00410AB1" w:rsidRDefault="000112AF" w:rsidP="000112AF">
      <w:pPr>
        <w:pStyle w:val="paragraphsub"/>
      </w:pPr>
      <w:r w:rsidRPr="00410AB1">
        <w:tab/>
        <w:t>(ii)</w:t>
      </w:r>
      <w:r w:rsidRPr="00410AB1">
        <w:tab/>
        <w:t>the item be sold in some other way;</w:t>
      </w:r>
    </w:p>
    <w:p w:rsidR="000112AF" w:rsidRPr="00410AB1" w:rsidRDefault="000112AF" w:rsidP="000112AF">
      <w:pPr>
        <w:pStyle w:val="paragraph"/>
      </w:pPr>
      <w:r w:rsidRPr="00410AB1">
        <w:tab/>
        <w:t>(d)</w:t>
      </w:r>
      <w:r w:rsidRPr="00410AB1">
        <w:tab/>
        <w:t>an order that the item is to be destroyed or otherwise disposed of.</w:t>
      </w:r>
    </w:p>
    <w:p w:rsidR="000112AF" w:rsidRPr="00410AB1" w:rsidRDefault="000112AF" w:rsidP="000112AF">
      <w:pPr>
        <w:pStyle w:val="SubsectionHead"/>
      </w:pPr>
      <w:r w:rsidRPr="00410AB1">
        <w:t>Item must be returned if issuing officer not satisfied</w:t>
      </w:r>
    </w:p>
    <w:p w:rsidR="000112AF" w:rsidRPr="00410AB1" w:rsidRDefault="000112AF" w:rsidP="000112AF">
      <w:pPr>
        <w:pStyle w:val="subsection"/>
      </w:pPr>
      <w:r w:rsidRPr="00410AB1">
        <w:tab/>
        <w:t>(4)</w:t>
      </w:r>
      <w:r w:rsidRPr="00410AB1">
        <w:tab/>
        <w:t xml:space="preserve">The issuing officer must order that the returnable item be returned to the following person if the issuing officer is not satisfied as mentioned in </w:t>
      </w:r>
      <w:r w:rsidR="00410AB1">
        <w:t>subsection (</w:t>
      </w:r>
      <w:r w:rsidRPr="00410AB1">
        <w:t>2):</w:t>
      </w:r>
    </w:p>
    <w:p w:rsidR="000112AF" w:rsidRPr="00410AB1" w:rsidRDefault="000112AF" w:rsidP="000112AF">
      <w:pPr>
        <w:pStyle w:val="paragraph"/>
      </w:pPr>
      <w:r w:rsidRPr="00410AB1">
        <w:tab/>
        <w:t>(a)</w:t>
      </w:r>
      <w:r w:rsidRPr="00410AB1">
        <w:tab/>
        <w:t>the person from whom the item was seized, or the person who produced the item;</w:t>
      </w:r>
    </w:p>
    <w:p w:rsidR="000112AF" w:rsidRPr="00410AB1" w:rsidRDefault="000112AF" w:rsidP="000112AF">
      <w:pPr>
        <w:pStyle w:val="paragraph"/>
      </w:pPr>
      <w:r w:rsidRPr="00410AB1">
        <w:lastRenderedPageBreak/>
        <w:tab/>
        <w:t>(b)</w:t>
      </w:r>
      <w:r w:rsidRPr="00410AB1">
        <w:tab/>
        <w:t xml:space="preserve">if the person referred to in </w:t>
      </w:r>
      <w:r w:rsidR="00410AB1">
        <w:t>paragraph (</w:t>
      </w:r>
      <w:r w:rsidRPr="00410AB1">
        <w:t>a) is not entitled to possess the item—the owner of the item.</w:t>
      </w:r>
    </w:p>
    <w:p w:rsidR="000112AF" w:rsidRPr="00410AB1" w:rsidRDefault="000112AF" w:rsidP="000112AF">
      <w:pPr>
        <w:pStyle w:val="SubsectionHead"/>
      </w:pPr>
      <w:r w:rsidRPr="00410AB1">
        <w:t>CEO to notify persons with an interest in returnable item</w:t>
      </w:r>
    </w:p>
    <w:p w:rsidR="000112AF" w:rsidRPr="00410AB1" w:rsidRDefault="000112AF" w:rsidP="000112AF">
      <w:pPr>
        <w:pStyle w:val="subsection"/>
      </w:pPr>
      <w:r w:rsidRPr="00410AB1">
        <w:tab/>
        <w:t>(5)</w:t>
      </w:r>
      <w:r w:rsidRPr="00410AB1">
        <w:tab/>
        <w:t>Before making the application, the CEO must:</w:t>
      </w:r>
    </w:p>
    <w:p w:rsidR="000112AF" w:rsidRPr="00410AB1" w:rsidRDefault="000112AF" w:rsidP="000112AF">
      <w:pPr>
        <w:pStyle w:val="paragraph"/>
      </w:pPr>
      <w:r w:rsidRPr="00410AB1">
        <w:tab/>
        <w:t>(a)</w:t>
      </w:r>
      <w:r w:rsidRPr="00410AB1">
        <w:tab/>
        <w:t>take reasonable steps to discover who has an interest in the returnable item; and</w:t>
      </w:r>
    </w:p>
    <w:p w:rsidR="000112AF" w:rsidRPr="00410AB1" w:rsidRDefault="000112AF" w:rsidP="000112AF">
      <w:pPr>
        <w:pStyle w:val="paragraph"/>
      </w:pPr>
      <w:r w:rsidRPr="00410AB1">
        <w:tab/>
        <w:t>(b)</w:t>
      </w:r>
      <w:r w:rsidRPr="00410AB1">
        <w:tab/>
        <w:t>if it is practicable to do so, notify each person who the CEO believes to have such an interest of the proposed application.</w:t>
      </w:r>
    </w:p>
    <w:p w:rsidR="000112AF" w:rsidRPr="00410AB1" w:rsidRDefault="000112AF" w:rsidP="000112AF">
      <w:pPr>
        <w:pStyle w:val="SubsectionHead"/>
      </w:pPr>
      <w:r w:rsidRPr="00410AB1">
        <w:t>Person with interest may appear and be heard</w:t>
      </w:r>
    </w:p>
    <w:p w:rsidR="000112AF" w:rsidRPr="00410AB1" w:rsidRDefault="000112AF" w:rsidP="000112AF">
      <w:pPr>
        <w:pStyle w:val="subsection"/>
      </w:pPr>
      <w:r w:rsidRPr="00410AB1">
        <w:tab/>
        <w:t>(6)</w:t>
      </w:r>
      <w:r w:rsidRPr="00410AB1">
        <w:tab/>
        <w:t>The issuing officer must allow a person who has an interest in the returnable item to appear and be heard in determining the application.</w:t>
      </w:r>
    </w:p>
    <w:p w:rsidR="000112AF" w:rsidRPr="00410AB1" w:rsidRDefault="000112AF" w:rsidP="000112AF">
      <w:pPr>
        <w:pStyle w:val="SubsectionHead"/>
      </w:pPr>
      <w:r w:rsidRPr="00410AB1">
        <w:t>Function conferred in personal capacity</w:t>
      </w:r>
    </w:p>
    <w:p w:rsidR="000112AF" w:rsidRPr="00410AB1" w:rsidRDefault="000112AF" w:rsidP="000112AF">
      <w:pPr>
        <w:pStyle w:val="subsection"/>
      </w:pPr>
      <w:r w:rsidRPr="00410AB1">
        <w:tab/>
        <w:t>(7)</w:t>
      </w:r>
      <w:r w:rsidRPr="00410AB1">
        <w:tab/>
        <w:t>A function of making an order under this section is conferred on an issuing officer in a personal capacity and not as a court or a member of a court.</w:t>
      </w:r>
    </w:p>
    <w:p w:rsidR="000112AF" w:rsidRPr="00410AB1" w:rsidRDefault="000112AF" w:rsidP="000112AF">
      <w:pPr>
        <w:pStyle w:val="subsection"/>
      </w:pPr>
      <w:r w:rsidRPr="00410AB1">
        <w:tab/>
        <w:t>(8)</w:t>
      </w:r>
      <w:r w:rsidRPr="00410AB1">
        <w:tab/>
        <w:t>An issuing officer performing a function of, or connected with, making an order under this section has the same protection and immunity as if he or she were performing that function as, or as a member of, a court (being the court of which the issuing officer is a member).</w:t>
      </w:r>
    </w:p>
    <w:p w:rsidR="001E18FF" w:rsidRPr="00410AB1" w:rsidRDefault="001E18FF" w:rsidP="005C667E">
      <w:pPr>
        <w:pStyle w:val="ActHead3"/>
        <w:pageBreakBefore/>
      </w:pPr>
      <w:bookmarkStart w:id="52" w:name="_Toc426612652"/>
      <w:r w:rsidRPr="00410AB1">
        <w:rPr>
          <w:rStyle w:val="CharDivNo"/>
        </w:rPr>
        <w:lastRenderedPageBreak/>
        <w:t>Division</w:t>
      </w:r>
      <w:r w:rsidR="00410AB1" w:rsidRPr="00410AB1">
        <w:rPr>
          <w:rStyle w:val="CharDivNo"/>
        </w:rPr>
        <w:t> </w:t>
      </w:r>
      <w:r w:rsidRPr="00410AB1">
        <w:rPr>
          <w:rStyle w:val="CharDivNo"/>
        </w:rPr>
        <w:t>2</w:t>
      </w:r>
      <w:r w:rsidRPr="00410AB1">
        <w:t>—</w:t>
      </w:r>
      <w:r w:rsidRPr="00410AB1">
        <w:rPr>
          <w:rStyle w:val="CharDivText"/>
        </w:rPr>
        <w:t>Examinations</w:t>
      </w:r>
      <w:bookmarkEnd w:id="52"/>
    </w:p>
    <w:p w:rsidR="001E18FF" w:rsidRPr="00410AB1" w:rsidRDefault="001E18FF" w:rsidP="001E18FF">
      <w:pPr>
        <w:pStyle w:val="ActHead5"/>
      </w:pPr>
      <w:bookmarkStart w:id="53" w:name="_Toc426612653"/>
      <w:r w:rsidRPr="00410AB1">
        <w:rPr>
          <w:rStyle w:val="CharSectno"/>
        </w:rPr>
        <w:t>24A</w:t>
      </w:r>
      <w:r w:rsidRPr="00410AB1">
        <w:t xml:space="preserve">  Examinations</w:t>
      </w:r>
      <w:bookmarkEnd w:id="53"/>
    </w:p>
    <w:p w:rsidR="001E18FF" w:rsidRPr="00410AB1" w:rsidRDefault="001E18FF" w:rsidP="001E18FF">
      <w:pPr>
        <w:pStyle w:val="subsection"/>
      </w:pPr>
      <w:r w:rsidRPr="00410AB1">
        <w:tab/>
      </w:r>
      <w:r w:rsidR="007973C7" w:rsidRPr="00410AB1">
        <w:t>(1)</w:t>
      </w:r>
      <w:r w:rsidRPr="00410AB1">
        <w:tab/>
        <w:t>An examiner may conduct an examination for the purposes of a special ACC operation/investigation.</w:t>
      </w:r>
    </w:p>
    <w:p w:rsidR="007973C7" w:rsidRPr="00410AB1" w:rsidRDefault="007973C7" w:rsidP="007973C7">
      <w:pPr>
        <w:pStyle w:val="subsection"/>
      </w:pPr>
      <w:r w:rsidRPr="00410AB1">
        <w:tab/>
        <w:t>(2)</w:t>
      </w:r>
      <w:r w:rsidRPr="00410AB1">
        <w:tab/>
        <w:t>The examination may be:</w:t>
      </w:r>
    </w:p>
    <w:p w:rsidR="007973C7" w:rsidRPr="00410AB1" w:rsidRDefault="007973C7" w:rsidP="007973C7">
      <w:pPr>
        <w:pStyle w:val="paragraph"/>
      </w:pPr>
      <w:r w:rsidRPr="00410AB1">
        <w:tab/>
        <w:t>(a)</w:t>
      </w:r>
      <w:r w:rsidRPr="00410AB1">
        <w:tab/>
        <w:t>a pre</w:t>
      </w:r>
      <w:r w:rsidR="00410AB1">
        <w:noBreakHyphen/>
      </w:r>
      <w:r w:rsidRPr="00410AB1">
        <w:t>charge examination or a post</w:t>
      </w:r>
      <w:r w:rsidR="00410AB1">
        <w:noBreakHyphen/>
      </w:r>
      <w:r w:rsidRPr="00410AB1">
        <w:t>charge examination; or</w:t>
      </w:r>
    </w:p>
    <w:p w:rsidR="007973C7" w:rsidRPr="00410AB1" w:rsidRDefault="007973C7" w:rsidP="007973C7">
      <w:pPr>
        <w:pStyle w:val="paragraph"/>
      </w:pPr>
      <w:r w:rsidRPr="00410AB1">
        <w:tab/>
        <w:t>(b)</w:t>
      </w:r>
      <w:r w:rsidRPr="00410AB1">
        <w:tab/>
        <w:t>a pre</w:t>
      </w:r>
      <w:r w:rsidR="00410AB1">
        <w:noBreakHyphen/>
      </w:r>
      <w:r w:rsidRPr="00410AB1">
        <w:t>confiscation application examination or a post</w:t>
      </w:r>
      <w:r w:rsidR="00410AB1">
        <w:noBreakHyphen/>
      </w:r>
      <w:r w:rsidRPr="00410AB1">
        <w:t>confiscation application examination.</w:t>
      </w:r>
    </w:p>
    <w:p w:rsidR="007973C7" w:rsidRPr="00410AB1" w:rsidRDefault="007973C7" w:rsidP="007973C7">
      <w:pPr>
        <w:pStyle w:val="subsection"/>
      </w:pPr>
      <w:r w:rsidRPr="00410AB1">
        <w:tab/>
        <w:t>(3)</w:t>
      </w:r>
      <w:r w:rsidRPr="00410AB1">
        <w:tab/>
        <w:t>Without limiting its effect apart from this subsection, this Act also has the effect it would have if:</w:t>
      </w:r>
    </w:p>
    <w:p w:rsidR="007973C7" w:rsidRPr="00410AB1" w:rsidRDefault="007973C7" w:rsidP="007973C7">
      <w:pPr>
        <w:pStyle w:val="paragraph"/>
      </w:pPr>
      <w:r w:rsidRPr="00410AB1">
        <w:tab/>
        <w:t>(a)</w:t>
      </w:r>
      <w:r w:rsidRPr="00410AB1">
        <w:tab/>
      </w:r>
      <w:r w:rsidR="00410AB1">
        <w:t>paragraph (</w:t>
      </w:r>
      <w:r w:rsidRPr="00410AB1">
        <w:t>2)(a) were, by express provision, confined to pre</w:t>
      </w:r>
      <w:r w:rsidR="00410AB1">
        <w:noBreakHyphen/>
      </w:r>
      <w:r w:rsidRPr="00410AB1">
        <w:t>charge examinations; or</w:t>
      </w:r>
    </w:p>
    <w:p w:rsidR="007973C7" w:rsidRPr="00410AB1" w:rsidRDefault="007973C7" w:rsidP="007973C7">
      <w:pPr>
        <w:pStyle w:val="paragraph"/>
      </w:pPr>
      <w:r w:rsidRPr="00410AB1">
        <w:tab/>
        <w:t>(b)</w:t>
      </w:r>
      <w:r w:rsidRPr="00410AB1">
        <w:tab/>
      </w:r>
      <w:r w:rsidR="00410AB1">
        <w:t>paragraph (</w:t>
      </w:r>
      <w:r w:rsidRPr="00410AB1">
        <w:t>2)(b) were, by express provision, confined to pre</w:t>
      </w:r>
      <w:r w:rsidR="00410AB1">
        <w:noBreakHyphen/>
      </w:r>
      <w:r w:rsidRPr="00410AB1">
        <w:t>confiscation application examinations.</w:t>
      </w:r>
    </w:p>
    <w:p w:rsidR="001E18FF" w:rsidRPr="00410AB1" w:rsidRDefault="001E18FF" w:rsidP="001E18FF">
      <w:pPr>
        <w:pStyle w:val="ActHead5"/>
      </w:pPr>
      <w:bookmarkStart w:id="54" w:name="_Toc426612654"/>
      <w:r w:rsidRPr="00410AB1">
        <w:rPr>
          <w:rStyle w:val="CharSectno"/>
        </w:rPr>
        <w:t>25A</w:t>
      </w:r>
      <w:r w:rsidRPr="00410AB1">
        <w:t xml:space="preserve">  Conduct of examination</w:t>
      </w:r>
      <w:bookmarkEnd w:id="54"/>
    </w:p>
    <w:p w:rsidR="001E18FF" w:rsidRPr="00410AB1" w:rsidRDefault="001E18FF" w:rsidP="001E18FF">
      <w:pPr>
        <w:pStyle w:val="SubsectionHead"/>
      </w:pPr>
      <w:r w:rsidRPr="00410AB1">
        <w:t>Conduct of proceedings</w:t>
      </w:r>
    </w:p>
    <w:p w:rsidR="001E18FF" w:rsidRPr="00410AB1" w:rsidRDefault="001E18FF" w:rsidP="001E18FF">
      <w:pPr>
        <w:pStyle w:val="subsection"/>
      </w:pPr>
      <w:r w:rsidRPr="00410AB1">
        <w:tab/>
        <w:t>(1)</w:t>
      </w:r>
      <w:r w:rsidRPr="00410AB1">
        <w:tab/>
        <w:t>An examiner may regulate the conduct of proceedings at an examination as he or she thinks fit.</w:t>
      </w:r>
    </w:p>
    <w:p w:rsidR="001E18FF" w:rsidRPr="00410AB1" w:rsidRDefault="001E18FF" w:rsidP="001E18FF">
      <w:pPr>
        <w:pStyle w:val="SubsectionHead"/>
      </w:pPr>
      <w:r w:rsidRPr="00410AB1">
        <w:t>Representation at examination</w:t>
      </w:r>
    </w:p>
    <w:p w:rsidR="001E18FF" w:rsidRPr="00410AB1" w:rsidRDefault="001E18FF" w:rsidP="001E18FF">
      <w:pPr>
        <w:pStyle w:val="subsection"/>
      </w:pPr>
      <w:r w:rsidRPr="00410AB1">
        <w:tab/>
        <w:t>(2)</w:t>
      </w:r>
      <w:r w:rsidRPr="00410AB1">
        <w:tab/>
        <w:t>At an examination before an examiner:</w:t>
      </w:r>
    </w:p>
    <w:p w:rsidR="001E18FF" w:rsidRPr="00410AB1" w:rsidRDefault="001E18FF" w:rsidP="001E18FF">
      <w:pPr>
        <w:pStyle w:val="paragraph"/>
      </w:pPr>
      <w:r w:rsidRPr="00410AB1">
        <w:tab/>
        <w:t>(a)</w:t>
      </w:r>
      <w:r w:rsidRPr="00410AB1">
        <w:tab/>
        <w:t>a person giving evidence may be represented by a legal practitioner; and</w:t>
      </w:r>
    </w:p>
    <w:p w:rsidR="001E18FF" w:rsidRPr="00410AB1" w:rsidRDefault="001E18FF" w:rsidP="001E18FF">
      <w:pPr>
        <w:pStyle w:val="paragraph"/>
      </w:pPr>
      <w:r w:rsidRPr="00410AB1">
        <w:tab/>
        <w:t>(b)</w:t>
      </w:r>
      <w:r w:rsidRPr="00410AB1">
        <w:tab/>
        <w:t>if, by reason of the existence of special circumstances, the examiner consents to a person who is not giving evidence being represented by a legal practitioner—the person may be so represented.</w:t>
      </w:r>
    </w:p>
    <w:p w:rsidR="001E18FF" w:rsidRPr="00410AB1" w:rsidRDefault="001E18FF" w:rsidP="001E18FF">
      <w:pPr>
        <w:pStyle w:val="SubsectionHead"/>
      </w:pPr>
      <w:r w:rsidRPr="00410AB1">
        <w:lastRenderedPageBreak/>
        <w:t>Persons present at examination</w:t>
      </w:r>
    </w:p>
    <w:p w:rsidR="001E18FF" w:rsidRPr="00410AB1" w:rsidRDefault="001E18FF" w:rsidP="001E18FF">
      <w:pPr>
        <w:pStyle w:val="subsection"/>
      </w:pPr>
      <w:r w:rsidRPr="00410AB1">
        <w:tab/>
        <w:t>(3)</w:t>
      </w:r>
      <w:r w:rsidRPr="00410AB1">
        <w:tab/>
        <w:t>An examination before an examiner must be held in private and the examiner may give directions as to the persons who may be present during the examination or a part of the examination.</w:t>
      </w:r>
    </w:p>
    <w:p w:rsidR="001E18FF" w:rsidRPr="00410AB1" w:rsidRDefault="001E18FF" w:rsidP="001E18FF">
      <w:pPr>
        <w:pStyle w:val="subsection"/>
      </w:pPr>
      <w:r w:rsidRPr="00410AB1">
        <w:tab/>
        <w:t>(4)</w:t>
      </w:r>
      <w:r w:rsidRPr="00410AB1">
        <w:tab/>
        <w:t xml:space="preserve">Nothing in a direction given by the examiner under </w:t>
      </w:r>
      <w:r w:rsidR="00410AB1">
        <w:t>subsection (</w:t>
      </w:r>
      <w:r w:rsidRPr="00410AB1">
        <w:t>3) prevents the presence, when evidence is being taken at an examination before the examiner, of:</w:t>
      </w:r>
    </w:p>
    <w:p w:rsidR="001E18FF" w:rsidRPr="00410AB1" w:rsidRDefault="001E18FF" w:rsidP="001E18FF">
      <w:pPr>
        <w:pStyle w:val="paragraph"/>
      </w:pPr>
      <w:r w:rsidRPr="00410AB1">
        <w:tab/>
        <w:t>(a)</w:t>
      </w:r>
      <w:r w:rsidRPr="00410AB1">
        <w:tab/>
        <w:t>a person representing the person giving evidence; or</w:t>
      </w:r>
    </w:p>
    <w:p w:rsidR="001E18FF" w:rsidRPr="00410AB1" w:rsidRDefault="001E18FF" w:rsidP="001E18FF">
      <w:pPr>
        <w:pStyle w:val="paragraph"/>
      </w:pPr>
      <w:r w:rsidRPr="00410AB1">
        <w:tab/>
        <w:t>(b)</w:t>
      </w:r>
      <w:r w:rsidRPr="00410AB1">
        <w:tab/>
        <w:t xml:space="preserve">a person representing, in accordance with </w:t>
      </w:r>
      <w:r w:rsidR="00410AB1">
        <w:t>subsection (</w:t>
      </w:r>
      <w:r w:rsidRPr="00410AB1">
        <w:t xml:space="preserve">2), a person who, by reason of a direction given by the examiner under </w:t>
      </w:r>
      <w:r w:rsidR="00410AB1">
        <w:t>subsection (</w:t>
      </w:r>
      <w:r w:rsidRPr="00410AB1">
        <w:t>3), is entitled to be present.</w:t>
      </w:r>
    </w:p>
    <w:p w:rsidR="001E18FF" w:rsidRPr="00410AB1" w:rsidRDefault="001E18FF" w:rsidP="001E18FF">
      <w:pPr>
        <w:pStyle w:val="subsection"/>
      </w:pPr>
      <w:r w:rsidRPr="00410AB1">
        <w:tab/>
        <w:t>(5)</w:t>
      </w:r>
      <w:r w:rsidRPr="00410AB1">
        <w:tab/>
        <w:t xml:space="preserve">If an examination before an examiner is being held, a person (other than a member of the staff of the ACC approved by the examiner) must not be present at the examination unless the person is entitled to be present by reason of a direction given by the examiner under </w:t>
      </w:r>
      <w:r w:rsidR="00410AB1">
        <w:t>subsection (</w:t>
      </w:r>
      <w:r w:rsidRPr="00410AB1">
        <w:t xml:space="preserve">3) or by reason of </w:t>
      </w:r>
      <w:r w:rsidR="00410AB1">
        <w:t>subsection (</w:t>
      </w:r>
      <w:r w:rsidRPr="00410AB1">
        <w:t>4).</w:t>
      </w:r>
    </w:p>
    <w:p w:rsidR="001E18FF" w:rsidRPr="00410AB1" w:rsidRDefault="001E18FF" w:rsidP="001E18FF">
      <w:pPr>
        <w:pStyle w:val="SubsectionHead"/>
      </w:pPr>
      <w:r w:rsidRPr="00410AB1">
        <w:t>Witnesses</w:t>
      </w:r>
    </w:p>
    <w:p w:rsidR="001E18FF" w:rsidRPr="00410AB1" w:rsidRDefault="001E18FF" w:rsidP="001E18FF">
      <w:pPr>
        <w:pStyle w:val="subsection"/>
      </w:pPr>
      <w:r w:rsidRPr="00410AB1">
        <w:tab/>
        <w:t>(6)</w:t>
      </w:r>
      <w:r w:rsidRPr="00410AB1">
        <w:tab/>
        <w:t>At an examination before an examiner:</w:t>
      </w:r>
    </w:p>
    <w:p w:rsidR="001E18FF" w:rsidRPr="00410AB1" w:rsidRDefault="001E18FF" w:rsidP="001E18FF">
      <w:pPr>
        <w:pStyle w:val="paragraph"/>
      </w:pPr>
      <w:r w:rsidRPr="00410AB1">
        <w:tab/>
        <w:t>(a)</w:t>
      </w:r>
      <w:r w:rsidRPr="00410AB1">
        <w:tab/>
        <w:t>counsel assisting the examiner generally or in relation to the matter to which the ACC operation/investigation relates; or</w:t>
      </w:r>
    </w:p>
    <w:p w:rsidR="001E18FF" w:rsidRPr="00410AB1" w:rsidRDefault="001E18FF" w:rsidP="001E18FF">
      <w:pPr>
        <w:pStyle w:val="paragraph"/>
      </w:pPr>
      <w:r w:rsidRPr="00410AB1">
        <w:tab/>
        <w:t>(b)</w:t>
      </w:r>
      <w:r w:rsidRPr="00410AB1">
        <w:tab/>
        <w:t>any person authorised by the examiner to appear before the examiner at the examination; or</w:t>
      </w:r>
    </w:p>
    <w:p w:rsidR="001E18FF" w:rsidRPr="00410AB1" w:rsidRDefault="001E18FF" w:rsidP="001E18FF">
      <w:pPr>
        <w:pStyle w:val="paragraph"/>
        <w:keepNext/>
      </w:pPr>
      <w:r w:rsidRPr="00410AB1">
        <w:tab/>
        <w:t>(c)</w:t>
      </w:r>
      <w:r w:rsidRPr="00410AB1">
        <w:tab/>
        <w:t xml:space="preserve">any legal practitioner representing a person at the examination in accordance with </w:t>
      </w:r>
      <w:r w:rsidR="00410AB1">
        <w:t>subsection (</w:t>
      </w:r>
      <w:r w:rsidRPr="00410AB1">
        <w:t>2);</w:t>
      </w:r>
    </w:p>
    <w:p w:rsidR="001E18FF" w:rsidRPr="00410AB1" w:rsidRDefault="001E18FF" w:rsidP="001E18FF">
      <w:pPr>
        <w:pStyle w:val="subsection2"/>
      </w:pPr>
      <w:r w:rsidRPr="00410AB1">
        <w:t>may, so far as the examiner thinks appropriate, examine or cross</w:t>
      </w:r>
      <w:r w:rsidR="00410AB1">
        <w:noBreakHyphen/>
      </w:r>
      <w:r w:rsidRPr="00410AB1">
        <w:t>examine any witness on any matter that the examiner considers relevant to the ACC operation/investigation.</w:t>
      </w:r>
    </w:p>
    <w:p w:rsidR="007973C7" w:rsidRPr="00410AB1" w:rsidRDefault="007973C7" w:rsidP="007973C7">
      <w:pPr>
        <w:pStyle w:val="subsection"/>
      </w:pPr>
      <w:r w:rsidRPr="00410AB1">
        <w:tab/>
        <w:t>(6A)</w:t>
      </w:r>
      <w:r w:rsidRPr="00410AB1">
        <w:tab/>
        <w:t xml:space="preserve">For the purposes of </w:t>
      </w:r>
      <w:r w:rsidR="00410AB1">
        <w:t>subsection (</w:t>
      </w:r>
      <w:r w:rsidRPr="00410AB1">
        <w:t>6), the matters relevant to the ACC operation/investigation may include:</w:t>
      </w:r>
    </w:p>
    <w:p w:rsidR="007973C7" w:rsidRPr="00410AB1" w:rsidRDefault="007973C7" w:rsidP="007973C7">
      <w:pPr>
        <w:pStyle w:val="paragraph"/>
      </w:pPr>
      <w:r w:rsidRPr="00410AB1">
        <w:tab/>
        <w:t>(a)</w:t>
      </w:r>
      <w:r w:rsidRPr="00410AB1">
        <w:tab/>
        <w:t>the subject matter of any charge, or imminent charge, against the witness; and</w:t>
      </w:r>
    </w:p>
    <w:p w:rsidR="007973C7" w:rsidRPr="00410AB1" w:rsidRDefault="007973C7" w:rsidP="007973C7">
      <w:pPr>
        <w:pStyle w:val="paragraph"/>
      </w:pPr>
      <w:r w:rsidRPr="00410AB1">
        <w:lastRenderedPageBreak/>
        <w:tab/>
        <w:t>(b)</w:t>
      </w:r>
      <w:r w:rsidRPr="00410AB1">
        <w:tab/>
        <w:t>the subject matter of any confiscation proceeding, or imminent confiscation proceeding, against the witness.</w:t>
      </w:r>
    </w:p>
    <w:p w:rsidR="007973C7" w:rsidRPr="00410AB1" w:rsidRDefault="007973C7" w:rsidP="007973C7">
      <w:pPr>
        <w:pStyle w:val="subsection"/>
      </w:pPr>
      <w:r w:rsidRPr="00410AB1">
        <w:tab/>
        <w:t>(6B)</w:t>
      </w:r>
      <w:r w:rsidRPr="00410AB1">
        <w:tab/>
        <w:t>Without limiting its effect apart from this subsection, this Act also has the effect it would have if:</w:t>
      </w:r>
    </w:p>
    <w:p w:rsidR="007973C7" w:rsidRPr="00410AB1" w:rsidRDefault="007973C7" w:rsidP="007973C7">
      <w:pPr>
        <w:pStyle w:val="paragraph"/>
      </w:pPr>
      <w:r w:rsidRPr="00410AB1">
        <w:tab/>
        <w:t>(a)</w:t>
      </w:r>
      <w:r w:rsidRPr="00410AB1">
        <w:tab/>
      </w:r>
      <w:r w:rsidR="00410AB1">
        <w:t>subsection (</w:t>
      </w:r>
      <w:r w:rsidRPr="00410AB1">
        <w:t>6A) had not been enacted; or</w:t>
      </w:r>
    </w:p>
    <w:p w:rsidR="007973C7" w:rsidRPr="00410AB1" w:rsidRDefault="007973C7" w:rsidP="007973C7">
      <w:pPr>
        <w:pStyle w:val="paragraph"/>
      </w:pPr>
      <w:r w:rsidRPr="00410AB1">
        <w:tab/>
        <w:t>(b)</w:t>
      </w:r>
      <w:r w:rsidRPr="00410AB1">
        <w:tab/>
      </w:r>
      <w:r w:rsidR="00410AB1">
        <w:t>subsection (</w:t>
      </w:r>
      <w:r w:rsidRPr="00410AB1">
        <w:t>6A) were, by express provision, confined to dealing with a charge against the witness or such a charge that is imminent; or</w:t>
      </w:r>
    </w:p>
    <w:p w:rsidR="007973C7" w:rsidRPr="00410AB1" w:rsidRDefault="007973C7" w:rsidP="007973C7">
      <w:pPr>
        <w:pStyle w:val="paragraph"/>
      </w:pPr>
      <w:r w:rsidRPr="00410AB1">
        <w:tab/>
        <w:t>(c)</w:t>
      </w:r>
      <w:r w:rsidRPr="00410AB1">
        <w:tab/>
      </w:r>
      <w:r w:rsidR="00410AB1">
        <w:t>subsection (</w:t>
      </w:r>
      <w:r w:rsidRPr="00410AB1">
        <w:t>6A) were, by express provision, confined to dealing with a confiscation proceeding against the witness that has commenced or is imminent.</w:t>
      </w:r>
    </w:p>
    <w:p w:rsidR="001E18FF" w:rsidRPr="00410AB1" w:rsidRDefault="001E18FF" w:rsidP="001E18FF">
      <w:pPr>
        <w:pStyle w:val="subsection"/>
      </w:pPr>
      <w:r w:rsidRPr="00410AB1">
        <w:tab/>
        <w:t>(7)</w:t>
      </w:r>
      <w:r w:rsidRPr="00410AB1">
        <w:tab/>
        <w:t xml:space="preserve">If a person (other than a member of the staff of the ACC) is present at an examination before an examiner while another person (the </w:t>
      </w:r>
      <w:r w:rsidRPr="00410AB1">
        <w:rPr>
          <w:b/>
          <w:i/>
        </w:rPr>
        <w:t>witness</w:t>
      </w:r>
      <w:r w:rsidRPr="00410AB1">
        <w:t>) is giving evidence at the examination, the examiner must:</w:t>
      </w:r>
    </w:p>
    <w:p w:rsidR="001E18FF" w:rsidRPr="00410AB1" w:rsidRDefault="001E18FF" w:rsidP="001E18FF">
      <w:pPr>
        <w:pStyle w:val="paragraph"/>
      </w:pPr>
      <w:r w:rsidRPr="00410AB1">
        <w:tab/>
        <w:t>(a)</w:t>
      </w:r>
      <w:r w:rsidRPr="00410AB1">
        <w:tab/>
        <w:t>inform the witness that the person is present; and</w:t>
      </w:r>
    </w:p>
    <w:p w:rsidR="001E18FF" w:rsidRPr="00410AB1" w:rsidRDefault="001E18FF" w:rsidP="001E18FF">
      <w:pPr>
        <w:pStyle w:val="paragraph"/>
      </w:pPr>
      <w:r w:rsidRPr="00410AB1">
        <w:tab/>
        <w:t>(b)</w:t>
      </w:r>
      <w:r w:rsidRPr="00410AB1">
        <w:tab/>
        <w:t>give the witness an opportunity to comment on the presence of the person.</w:t>
      </w:r>
    </w:p>
    <w:p w:rsidR="001E18FF" w:rsidRPr="00410AB1" w:rsidRDefault="001E18FF" w:rsidP="001E18FF">
      <w:pPr>
        <w:pStyle w:val="subsection"/>
      </w:pPr>
      <w:r w:rsidRPr="00410AB1">
        <w:tab/>
        <w:t>(8)</w:t>
      </w:r>
      <w:r w:rsidRPr="00410AB1">
        <w:tab/>
        <w:t>To avoid doubt, a person does not cease to be entitled to be present at an examination before an examiner or part of such an examination if:</w:t>
      </w:r>
    </w:p>
    <w:p w:rsidR="001E18FF" w:rsidRPr="00410AB1" w:rsidRDefault="001E18FF" w:rsidP="001E18FF">
      <w:pPr>
        <w:pStyle w:val="paragraph"/>
      </w:pPr>
      <w:r w:rsidRPr="00410AB1">
        <w:tab/>
        <w:t>(a)</w:t>
      </w:r>
      <w:r w:rsidRPr="00410AB1">
        <w:tab/>
        <w:t xml:space="preserve">the examiner fails to comply with </w:t>
      </w:r>
      <w:r w:rsidR="00410AB1">
        <w:t>subsection (</w:t>
      </w:r>
      <w:r w:rsidRPr="00410AB1">
        <w:t>7); or</w:t>
      </w:r>
    </w:p>
    <w:p w:rsidR="001E18FF" w:rsidRPr="00410AB1" w:rsidRDefault="001E18FF" w:rsidP="001E18FF">
      <w:pPr>
        <w:pStyle w:val="paragraph"/>
      </w:pPr>
      <w:r w:rsidRPr="00410AB1">
        <w:tab/>
        <w:t>(b)</w:t>
      </w:r>
      <w:r w:rsidRPr="00410AB1">
        <w:tab/>
        <w:t xml:space="preserve">a witness comments adversely on the presence of the person under </w:t>
      </w:r>
      <w:r w:rsidR="00410AB1">
        <w:t>paragraph (</w:t>
      </w:r>
      <w:r w:rsidRPr="00410AB1">
        <w:t>7)(b).</w:t>
      </w:r>
    </w:p>
    <w:p w:rsidR="007973C7" w:rsidRPr="00410AB1" w:rsidRDefault="007973C7" w:rsidP="007973C7">
      <w:pPr>
        <w:pStyle w:val="SubsectionHead"/>
      </w:pPr>
      <w:r w:rsidRPr="00410AB1">
        <w:t>Confidentiality</w:t>
      </w:r>
    </w:p>
    <w:p w:rsidR="007973C7" w:rsidRPr="00410AB1" w:rsidRDefault="007973C7" w:rsidP="007973C7">
      <w:pPr>
        <w:pStyle w:val="subsection"/>
      </w:pPr>
      <w:r w:rsidRPr="00410AB1">
        <w:tab/>
        <w:t>(9)</w:t>
      </w:r>
      <w:r w:rsidRPr="00410AB1">
        <w:tab/>
        <w:t>An examiner may direct that examination material:</w:t>
      </w:r>
    </w:p>
    <w:p w:rsidR="007973C7" w:rsidRPr="00410AB1" w:rsidRDefault="007973C7" w:rsidP="007973C7">
      <w:pPr>
        <w:pStyle w:val="paragraph"/>
      </w:pPr>
      <w:r w:rsidRPr="00410AB1">
        <w:tab/>
        <w:t>(a)</w:t>
      </w:r>
      <w:r w:rsidRPr="00410AB1">
        <w:tab/>
        <w:t>must not be used or disclosed; or</w:t>
      </w:r>
    </w:p>
    <w:p w:rsidR="007973C7" w:rsidRPr="00410AB1" w:rsidRDefault="007973C7" w:rsidP="007973C7">
      <w:pPr>
        <w:pStyle w:val="paragraph"/>
      </w:pPr>
      <w:r w:rsidRPr="00410AB1">
        <w:tab/>
        <w:t>(b)</w:t>
      </w:r>
      <w:r w:rsidRPr="00410AB1">
        <w:tab/>
        <w:t>may only be used by, or disclosed to, specified persons in specified ways or on specified conditions.</w:t>
      </w:r>
    </w:p>
    <w:p w:rsidR="007973C7" w:rsidRPr="00410AB1" w:rsidRDefault="007973C7" w:rsidP="007973C7">
      <w:pPr>
        <w:pStyle w:val="subsection"/>
      </w:pPr>
      <w:r w:rsidRPr="00410AB1">
        <w:tab/>
        <w:t>(9A)</w:t>
      </w:r>
      <w:r w:rsidRPr="00410AB1">
        <w:tab/>
        <w:t xml:space="preserve">An examiner must give a direction under </w:t>
      </w:r>
      <w:r w:rsidR="00410AB1">
        <w:t>subsection (</w:t>
      </w:r>
      <w:r w:rsidRPr="00410AB1">
        <w:t>9) about examination material if the failure to do so:</w:t>
      </w:r>
    </w:p>
    <w:p w:rsidR="007973C7" w:rsidRPr="00410AB1" w:rsidRDefault="007973C7" w:rsidP="007973C7">
      <w:pPr>
        <w:pStyle w:val="paragraph"/>
      </w:pPr>
      <w:r w:rsidRPr="00410AB1">
        <w:tab/>
        <w:t>(a)</w:t>
      </w:r>
      <w:r w:rsidRPr="00410AB1">
        <w:tab/>
        <w:t>might prejudice a person’s safety; or</w:t>
      </w:r>
    </w:p>
    <w:p w:rsidR="007973C7" w:rsidRPr="00410AB1" w:rsidRDefault="007973C7" w:rsidP="007973C7">
      <w:pPr>
        <w:pStyle w:val="paragraph"/>
      </w:pPr>
      <w:r w:rsidRPr="00410AB1">
        <w:lastRenderedPageBreak/>
        <w:tab/>
        <w:t>(b)</w:t>
      </w:r>
      <w:r w:rsidRPr="00410AB1">
        <w:tab/>
        <w:t>would reasonably be expected to prejudice the examinee’s fair trial, if the examinee has been charged with a related offence or such a charge is imminent.</w:t>
      </w:r>
    </w:p>
    <w:p w:rsidR="007973C7" w:rsidRPr="00410AB1" w:rsidRDefault="007973C7" w:rsidP="007973C7">
      <w:pPr>
        <w:pStyle w:val="subsection"/>
      </w:pPr>
      <w:r w:rsidRPr="00410AB1">
        <w:tab/>
        <w:t>(10)</w:t>
      </w:r>
      <w:r w:rsidRPr="00410AB1">
        <w:tab/>
        <w:t xml:space="preserve">A direction under </w:t>
      </w:r>
      <w:r w:rsidR="00410AB1">
        <w:t>subsection (</w:t>
      </w:r>
      <w:r w:rsidRPr="00410AB1">
        <w:t>9) about examination material may, in writing, be varied or revoked by:</w:t>
      </w:r>
    </w:p>
    <w:p w:rsidR="007973C7" w:rsidRPr="00410AB1" w:rsidRDefault="007973C7" w:rsidP="007973C7">
      <w:pPr>
        <w:pStyle w:val="paragraph"/>
      </w:pPr>
      <w:r w:rsidRPr="00410AB1">
        <w:tab/>
        <w:t>(a)</w:t>
      </w:r>
      <w:r w:rsidRPr="00410AB1">
        <w:tab/>
        <w:t>the CEO; or</w:t>
      </w:r>
    </w:p>
    <w:p w:rsidR="007973C7" w:rsidRPr="00410AB1" w:rsidRDefault="007973C7" w:rsidP="007973C7">
      <w:pPr>
        <w:pStyle w:val="paragraph"/>
      </w:pPr>
      <w:r w:rsidRPr="00410AB1">
        <w:tab/>
        <w:t>(b)</w:t>
      </w:r>
      <w:r w:rsidRPr="00410AB1">
        <w:tab/>
        <w:t>the examiner conducting the examination, if the examinee for the examination material has neither been excused nor released from further attendance at the examination.</w:t>
      </w:r>
    </w:p>
    <w:p w:rsidR="007973C7" w:rsidRPr="00410AB1" w:rsidRDefault="007973C7" w:rsidP="007973C7">
      <w:pPr>
        <w:pStyle w:val="subsection"/>
      </w:pPr>
      <w:r w:rsidRPr="00410AB1">
        <w:tab/>
        <w:t>(11)</w:t>
      </w:r>
      <w:r w:rsidRPr="00410AB1">
        <w:tab/>
        <w:t>However, the direction cannot be varied or revoked if the variation or revocation:</w:t>
      </w:r>
    </w:p>
    <w:p w:rsidR="007973C7" w:rsidRPr="00410AB1" w:rsidRDefault="007973C7" w:rsidP="007973C7">
      <w:pPr>
        <w:pStyle w:val="paragraph"/>
      </w:pPr>
      <w:r w:rsidRPr="00410AB1">
        <w:tab/>
        <w:t>(a)</w:t>
      </w:r>
      <w:r w:rsidRPr="00410AB1">
        <w:tab/>
        <w:t>might prejudice a person’s safety; or</w:t>
      </w:r>
    </w:p>
    <w:p w:rsidR="007973C7" w:rsidRPr="00410AB1" w:rsidRDefault="007973C7" w:rsidP="007973C7">
      <w:pPr>
        <w:pStyle w:val="paragraph"/>
      </w:pPr>
      <w:r w:rsidRPr="00410AB1">
        <w:tab/>
        <w:t>(b)</w:t>
      </w:r>
      <w:r w:rsidRPr="00410AB1">
        <w:tab/>
        <w:t>would reasonably be expected to prejudice the examinee’s fair trial, if the examinee has been charged with a related offence or such a charge is imminent.</w:t>
      </w:r>
    </w:p>
    <w:p w:rsidR="001E18FF" w:rsidRPr="00410AB1" w:rsidRDefault="001E18FF" w:rsidP="001E18FF">
      <w:pPr>
        <w:pStyle w:val="SubsectionHead"/>
      </w:pPr>
      <w:r w:rsidRPr="00410AB1">
        <w:t>Courts</w:t>
      </w:r>
    </w:p>
    <w:p w:rsidR="001E18FF" w:rsidRPr="00410AB1" w:rsidRDefault="001E18FF" w:rsidP="001E18FF">
      <w:pPr>
        <w:pStyle w:val="subsection"/>
      </w:pPr>
      <w:r w:rsidRPr="00410AB1">
        <w:tab/>
        <w:t>(12)</w:t>
      </w:r>
      <w:r w:rsidRPr="00410AB1">
        <w:tab/>
        <w:t>If:</w:t>
      </w:r>
    </w:p>
    <w:p w:rsidR="001E18FF" w:rsidRPr="00410AB1" w:rsidRDefault="001E18FF" w:rsidP="001E18FF">
      <w:pPr>
        <w:pStyle w:val="paragraph"/>
      </w:pPr>
      <w:r w:rsidRPr="00410AB1">
        <w:tab/>
        <w:t>(a)</w:t>
      </w:r>
      <w:r w:rsidRPr="00410AB1">
        <w:tab/>
        <w:t>a person has been charged with an offence before a federal court or before a court of a State or Territory; and</w:t>
      </w:r>
    </w:p>
    <w:p w:rsidR="001E18FF" w:rsidRPr="00410AB1" w:rsidRDefault="001E18FF" w:rsidP="001E18FF">
      <w:pPr>
        <w:pStyle w:val="paragraph"/>
        <w:keepNext/>
      </w:pPr>
      <w:r w:rsidRPr="00410AB1">
        <w:tab/>
        <w:t>(b)</w:t>
      </w:r>
      <w:r w:rsidRPr="00410AB1">
        <w:tab/>
        <w:t xml:space="preserve">the court considers that it may be desirable in the interests of justice that particular evidence given before an examiner, being evidence in relation to which the examiner has given a direction under </w:t>
      </w:r>
      <w:r w:rsidR="00410AB1">
        <w:t>subsection (</w:t>
      </w:r>
      <w:r w:rsidRPr="00410AB1">
        <w:t>9), be made available to the person or to a legal practitioner representing the person;</w:t>
      </w:r>
    </w:p>
    <w:p w:rsidR="001E18FF" w:rsidRPr="00410AB1" w:rsidRDefault="001E18FF" w:rsidP="001E18FF">
      <w:pPr>
        <w:pStyle w:val="subsection2"/>
      </w:pPr>
      <w:r w:rsidRPr="00410AB1">
        <w:t>the court may give to the examiner or to the CEO a certificate to that effect and, if the court does so, the examiner or the CEO, as the case may be, must make the evidence available to the court.</w:t>
      </w:r>
    </w:p>
    <w:p w:rsidR="001E18FF" w:rsidRPr="00410AB1" w:rsidRDefault="001E18FF" w:rsidP="001E18FF">
      <w:pPr>
        <w:pStyle w:val="subsection"/>
      </w:pPr>
      <w:r w:rsidRPr="00410AB1">
        <w:tab/>
        <w:t>(13)</w:t>
      </w:r>
      <w:r w:rsidRPr="00410AB1">
        <w:tab/>
        <w:t>If:</w:t>
      </w:r>
    </w:p>
    <w:p w:rsidR="001E18FF" w:rsidRPr="00410AB1" w:rsidRDefault="001E18FF" w:rsidP="001E18FF">
      <w:pPr>
        <w:pStyle w:val="paragraph"/>
      </w:pPr>
      <w:r w:rsidRPr="00410AB1">
        <w:tab/>
        <w:t>(a)</w:t>
      </w:r>
      <w:r w:rsidRPr="00410AB1">
        <w:tab/>
        <w:t xml:space="preserve">the examiner or the CEO makes evidence available to a court in accordance with </w:t>
      </w:r>
      <w:r w:rsidR="00410AB1">
        <w:t>subsection (</w:t>
      </w:r>
      <w:r w:rsidRPr="00410AB1">
        <w:t>12); and</w:t>
      </w:r>
    </w:p>
    <w:p w:rsidR="001E18FF" w:rsidRPr="00410AB1" w:rsidRDefault="001E18FF" w:rsidP="001E18FF">
      <w:pPr>
        <w:pStyle w:val="paragraph"/>
        <w:keepNext/>
      </w:pPr>
      <w:r w:rsidRPr="00410AB1">
        <w:lastRenderedPageBreak/>
        <w:tab/>
        <w:t>(b)</w:t>
      </w:r>
      <w:r w:rsidRPr="00410AB1">
        <w:tab/>
        <w:t>the court, after examining the evidence, is satisfied that the interests of justice so require;</w:t>
      </w:r>
    </w:p>
    <w:p w:rsidR="001E18FF" w:rsidRPr="00410AB1" w:rsidRDefault="001E18FF" w:rsidP="001E18FF">
      <w:pPr>
        <w:pStyle w:val="subsection2"/>
      </w:pPr>
      <w:r w:rsidRPr="00410AB1">
        <w:t>the court may make the evidence available to the person charged with the offence concerned or to a legal practitioner representing the person.</w:t>
      </w:r>
    </w:p>
    <w:p w:rsidR="007973C7" w:rsidRPr="00410AB1" w:rsidRDefault="007973C7" w:rsidP="007973C7">
      <w:pPr>
        <w:pStyle w:val="SubsectionHead"/>
      </w:pPr>
      <w:r w:rsidRPr="00410AB1">
        <w:t>Offences</w:t>
      </w:r>
    </w:p>
    <w:p w:rsidR="007973C7" w:rsidRPr="00410AB1" w:rsidRDefault="007973C7" w:rsidP="007973C7">
      <w:pPr>
        <w:pStyle w:val="subsection"/>
      </w:pPr>
      <w:r w:rsidRPr="00410AB1">
        <w:tab/>
        <w:t>(14)</w:t>
      </w:r>
      <w:r w:rsidRPr="00410AB1">
        <w:tab/>
        <w:t xml:space="preserve">A person commits an offence if the person contravenes </w:t>
      </w:r>
      <w:r w:rsidR="00410AB1">
        <w:t>subsection (</w:t>
      </w:r>
      <w:r w:rsidRPr="00410AB1">
        <w:t>5) by being present at an examination.</w:t>
      </w:r>
    </w:p>
    <w:p w:rsidR="007973C7" w:rsidRPr="00410AB1" w:rsidRDefault="007973C7" w:rsidP="007973C7">
      <w:pPr>
        <w:pStyle w:val="Penalty"/>
      </w:pPr>
      <w:r w:rsidRPr="00410AB1">
        <w:t>Penalty:</w:t>
      </w:r>
      <w:r w:rsidRPr="00410AB1">
        <w:tab/>
        <w:t>Imprisonment for 2 years or 120 penalty units, or both.</w:t>
      </w:r>
    </w:p>
    <w:p w:rsidR="007973C7" w:rsidRPr="00410AB1" w:rsidRDefault="007973C7" w:rsidP="007973C7">
      <w:pPr>
        <w:pStyle w:val="subsection"/>
      </w:pPr>
      <w:r w:rsidRPr="00410AB1">
        <w:tab/>
        <w:t>(14A)</w:t>
      </w:r>
      <w:r w:rsidRPr="00410AB1">
        <w:tab/>
        <w:t>A person commits an offence if:</w:t>
      </w:r>
    </w:p>
    <w:p w:rsidR="007973C7" w:rsidRPr="00410AB1" w:rsidRDefault="007973C7" w:rsidP="007973C7">
      <w:pPr>
        <w:pStyle w:val="paragraph"/>
      </w:pPr>
      <w:r w:rsidRPr="00410AB1">
        <w:tab/>
        <w:t>(a)</w:t>
      </w:r>
      <w:r w:rsidRPr="00410AB1">
        <w:tab/>
        <w:t>the person uses or discloses examination material (whether or not the person is the first to do so); and</w:t>
      </w:r>
    </w:p>
    <w:p w:rsidR="007973C7" w:rsidRPr="00410AB1" w:rsidRDefault="007973C7" w:rsidP="007973C7">
      <w:pPr>
        <w:pStyle w:val="paragraph"/>
      </w:pPr>
      <w:r w:rsidRPr="00410AB1">
        <w:tab/>
        <w:t>(b)</w:t>
      </w:r>
      <w:r w:rsidRPr="00410AB1">
        <w:tab/>
        <w:t xml:space="preserve">the use or disclosure contravenes a direction given under </w:t>
      </w:r>
      <w:r w:rsidR="00410AB1">
        <w:t>subsection (</w:t>
      </w:r>
      <w:r w:rsidRPr="00410AB1">
        <w:t>9) about the examination material; and</w:t>
      </w:r>
    </w:p>
    <w:p w:rsidR="007973C7" w:rsidRPr="00410AB1" w:rsidRDefault="007973C7" w:rsidP="007973C7">
      <w:pPr>
        <w:pStyle w:val="paragraph"/>
      </w:pPr>
      <w:r w:rsidRPr="00410AB1">
        <w:tab/>
        <w:t>(c)</w:t>
      </w:r>
      <w:r w:rsidRPr="00410AB1">
        <w:tab/>
        <w:t xml:space="preserve">the use or disclosure is not under </w:t>
      </w:r>
      <w:r w:rsidR="00410AB1">
        <w:t>subsection (</w:t>
      </w:r>
      <w:r w:rsidRPr="00410AB1">
        <w:t>12) or (13) or paragraph</w:t>
      </w:r>
      <w:r w:rsidR="00410AB1">
        <w:t> </w:t>
      </w:r>
      <w:r w:rsidRPr="00410AB1">
        <w:t>25C(1)(b).</w:t>
      </w:r>
    </w:p>
    <w:p w:rsidR="007973C7" w:rsidRPr="00410AB1" w:rsidRDefault="007973C7" w:rsidP="007973C7">
      <w:pPr>
        <w:pStyle w:val="Penalty"/>
      </w:pPr>
      <w:r w:rsidRPr="00410AB1">
        <w:t>Penalty:</w:t>
      </w:r>
      <w:r w:rsidRPr="00410AB1">
        <w:tab/>
        <w:t>Imprisonment for 2 years or 120 penalty units, or both.</w:t>
      </w:r>
    </w:p>
    <w:p w:rsidR="001E18FF" w:rsidRPr="00410AB1" w:rsidRDefault="001E18FF" w:rsidP="001E18FF">
      <w:pPr>
        <w:pStyle w:val="SubsectionHead"/>
      </w:pPr>
      <w:r w:rsidRPr="00410AB1">
        <w:t>End of examination</w:t>
      </w:r>
    </w:p>
    <w:p w:rsidR="001E18FF" w:rsidRPr="00410AB1" w:rsidRDefault="001E18FF" w:rsidP="001E18FF">
      <w:pPr>
        <w:pStyle w:val="subsection"/>
      </w:pPr>
      <w:r w:rsidRPr="00410AB1">
        <w:tab/>
        <w:t>(15)</w:t>
      </w:r>
      <w:r w:rsidRPr="00410AB1">
        <w:tab/>
        <w:t>At the conclusion of an examination held by an examiner, the examiner must give the head of the special ACC operation/investigation:</w:t>
      </w:r>
    </w:p>
    <w:p w:rsidR="001E18FF" w:rsidRPr="00410AB1" w:rsidRDefault="001E18FF" w:rsidP="001E18FF">
      <w:pPr>
        <w:pStyle w:val="paragraph"/>
      </w:pPr>
      <w:r w:rsidRPr="00410AB1">
        <w:tab/>
        <w:t>(a)</w:t>
      </w:r>
      <w:r w:rsidRPr="00410AB1">
        <w:tab/>
        <w:t>a record of the proceedings of the examination; and</w:t>
      </w:r>
    </w:p>
    <w:p w:rsidR="001E18FF" w:rsidRPr="00410AB1" w:rsidRDefault="001E18FF" w:rsidP="001E18FF">
      <w:pPr>
        <w:pStyle w:val="paragraph"/>
      </w:pPr>
      <w:r w:rsidRPr="00410AB1">
        <w:tab/>
        <w:t>(b)</w:t>
      </w:r>
      <w:r w:rsidRPr="00410AB1">
        <w:tab/>
        <w:t>any documents or other things given to the examiner at, or in connection with, the examination.</w:t>
      </w:r>
    </w:p>
    <w:p w:rsidR="007973C7" w:rsidRPr="00410AB1" w:rsidRDefault="007973C7" w:rsidP="007973C7">
      <w:pPr>
        <w:pStyle w:val="ActHead5"/>
      </w:pPr>
      <w:bookmarkStart w:id="55" w:name="_Toc426612655"/>
      <w:r w:rsidRPr="00410AB1">
        <w:rPr>
          <w:rStyle w:val="CharSectno"/>
        </w:rPr>
        <w:t>25B</w:t>
      </w:r>
      <w:r w:rsidRPr="00410AB1">
        <w:t xml:space="preserve">  Obtaining derivative material</w:t>
      </w:r>
      <w:bookmarkEnd w:id="55"/>
    </w:p>
    <w:p w:rsidR="007973C7" w:rsidRPr="00410AB1" w:rsidRDefault="007973C7" w:rsidP="007973C7">
      <w:pPr>
        <w:pStyle w:val="subsection"/>
      </w:pPr>
      <w:r w:rsidRPr="00410AB1">
        <w:tab/>
        <w:t>(1)</w:t>
      </w:r>
      <w:r w:rsidRPr="00410AB1">
        <w:tab/>
        <w:t xml:space="preserve">An entity mentioned in </w:t>
      </w:r>
      <w:r w:rsidR="00410AB1">
        <w:t>subsection (</w:t>
      </w:r>
      <w:r w:rsidRPr="00410AB1">
        <w:t xml:space="preserve">3), </w:t>
      </w:r>
      <w:r w:rsidRPr="00410AB1">
        <w:rPr>
          <w:rFonts w:eastAsiaTheme="minorHAnsi"/>
          <w:szCs w:val="22"/>
        </w:rPr>
        <w:t>that may lawfully use or disclose examination material, may lawfully use or disclose the material for the purpose of obtaining derivative material if the use or disclosure is</w:t>
      </w:r>
      <w:r w:rsidRPr="00410AB1">
        <w:t>:</w:t>
      </w:r>
    </w:p>
    <w:p w:rsidR="007973C7" w:rsidRPr="00410AB1" w:rsidRDefault="007973C7" w:rsidP="007973C7">
      <w:pPr>
        <w:pStyle w:val="paragraph"/>
      </w:pPr>
      <w:r w:rsidRPr="00410AB1">
        <w:tab/>
        <w:t>(a)</w:t>
      </w:r>
      <w:r w:rsidRPr="00410AB1">
        <w:tab/>
        <w:t>a pre</w:t>
      </w:r>
      <w:r w:rsidR="00410AB1">
        <w:noBreakHyphen/>
      </w:r>
      <w:r w:rsidRPr="00410AB1">
        <w:t>charge use or disclosure of the material; or</w:t>
      </w:r>
    </w:p>
    <w:p w:rsidR="007973C7" w:rsidRPr="00410AB1" w:rsidRDefault="007973C7" w:rsidP="007973C7">
      <w:pPr>
        <w:pStyle w:val="paragraph"/>
      </w:pPr>
      <w:r w:rsidRPr="00410AB1">
        <w:lastRenderedPageBreak/>
        <w:tab/>
        <w:t>(b)</w:t>
      </w:r>
      <w:r w:rsidRPr="00410AB1">
        <w:tab/>
        <w:t>a post</w:t>
      </w:r>
      <w:r w:rsidR="00410AB1">
        <w:noBreakHyphen/>
      </w:r>
      <w:r w:rsidRPr="00410AB1">
        <w:t>charge use or disclosure of pre</w:t>
      </w:r>
      <w:r w:rsidR="00410AB1">
        <w:noBreakHyphen/>
      </w:r>
      <w:r w:rsidRPr="00410AB1">
        <w:t>charge examination material; or</w:t>
      </w:r>
    </w:p>
    <w:p w:rsidR="007973C7" w:rsidRPr="00410AB1" w:rsidRDefault="007973C7" w:rsidP="007973C7">
      <w:pPr>
        <w:pStyle w:val="paragraph"/>
      </w:pPr>
      <w:r w:rsidRPr="00410AB1">
        <w:tab/>
        <w:t>(c)</w:t>
      </w:r>
      <w:r w:rsidRPr="00410AB1">
        <w:tab/>
        <w:t>a post</w:t>
      </w:r>
      <w:r w:rsidR="00410AB1">
        <w:noBreakHyphen/>
      </w:r>
      <w:r w:rsidRPr="00410AB1">
        <w:t>charge use or disclosure of post</w:t>
      </w:r>
      <w:r w:rsidR="00410AB1">
        <w:noBreakHyphen/>
      </w:r>
      <w:r w:rsidRPr="00410AB1">
        <w:t>charge examination material; or</w:t>
      </w:r>
    </w:p>
    <w:p w:rsidR="007973C7" w:rsidRPr="00410AB1" w:rsidRDefault="007973C7" w:rsidP="007973C7">
      <w:pPr>
        <w:pStyle w:val="paragraph"/>
      </w:pPr>
      <w:r w:rsidRPr="00410AB1">
        <w:tab/>
        <w:t>(d)</w:t>
      </w:r>
      <w:r w:rsidRPr="00410AB1">
        <w:tab/>
        <w:t>a pre</w:t>
      </w:r>
      <w:r w:rsidR="00410AB1">
        <w:noBreakHyphen/>
      </w:r>
      <w:r w:rsidRPr="00410AB1">
        <w:t>confiscation application use or disclosure of the examination material; or</w:t>
      </w:r>
    </w:p>
    <w:p w:rsidR="007973C7" w:rsidRPr="00410AB1" w:rsidRDefault="007973C7" w:rsidP="007973C7">
      <w:pPr>
        <w:pStyle w:val="paragraph"/>
      </w:pPr>
      <w:r w:rsidRPr="00410AB1">
        <w:tab/>
        <w:t>(e)</w:t>
      </w:r>
      <w:r w:rsidRPr="00410AB1">
        <w:tab/>
        <w:t>a post</w:t>
      </w:r>
      <w:r w:rsidR="00410AB1">
        <w:noBreakHyphen/>
      </w:r>
      <w:r w:rsidRPr="00410AB1">
        <w:t>confiscation application use or disclosure of pre</w:t>
      </w:r>
      <w:r w:rsidR="00410AB1">
        <w:noBreakHyphen/>
      </w:r>
      <w:r w:rsidRPr="00410AB1">
        <w:t>confiscation application examination material; or</w:t>
      </w:r>
    </w:p>
    <w:p w:rsidR="007973C7" w:rsidRPr="00410AB1" w:rsidRDefault="007973C7" w:rsidP="007973C7">
      <w:pPr>
        <w:pStyle w:val="paragraph"/>
      </w:pPr>
      <w:r w:rsidRPr="00410AB1">
        <w:tab/>
        <w:t>(f)</w:t>
      </w:r>
      <w:r w:rsidRPr="00410AB1">
        <w:tab/>
        <w:t>a post</w:t>
      </w:r>
      <w:r w:rsidR="00410AB1">
        <w:noBreakHyphen/>
      </w:r>
      <w:r w:rsidRPr="00410AB1">
        <w:t>confiscation application use or disclosure of post</w:t>
      </w:r>
      <w:r w:rsidR="00410AB1">
        <w:noBreakHyphen/>
      </w:r>
      <w:r w:rsidRPr="00410AB1">
        <w:t>confiscation application examination material.</w:t>
      </w:r>
    </w:p>
    <w:p w:rsidR="007973C7" w:rsidRPr="00410AB1" w:rsidRDefault="007973C7" w:rsidP="007973C7">
      <w:pPr>
        <w:pStyle w:val="subsection"/>
      </w:pPr>
      <w:r w:rsidRPr="00410AB1">
        <w:tab/>
        <w:t>(2)</w:t>
      </w:r>
      <w:r w:rsidRPr="00410AB1">
        <w:tab/>
      </w:r>
      <w:r w:rsidR="00410AB1">
        <w:t>Subsection (</w:t>
      </w:r>
      <w:r w:rsidRPr="00410AB1">
        <w:t>1) has effect subject to:</w:t>
      </w:r>
    </w:p>
    <w:p w:rsidR="007973C7" w:rsidRPr="00410AB1" w:rsidRDefault="007973C7" w:rsidP="007973C7">
      <w:pPr>
        <w:pStyle w:val="paragraph"/>
      </w:pPr>
      <w:r w:rsidRPr="00410AB1">
        <w:tab/>
        <w:t>(a)</w:t>
      </w:r>
      <w:r w:rsidRPr="00410AB1">
        <w:tab/>
        <w:t>any relevant direction given under subsection</w:t>
      </w:r>
      <w:r w:rsidR="00410AB1">
        <w:t> </w:t>
      </w:r>
      <w:r w:rsidRPr="00410AB1">
        <w:t>25A(9); and</w:t>
      </w:r>
    </w:p>
    <w:p w:rsidR="007973C7" w:rsidRPr="00410AB1" w:rsidRDefault="007973C7" w:rsidP="007973C7">
      <w:pPr>
        <w:pStyle w:val="paragraph"/>
      </w:pPr>
      <w:r w:rsidRPr="00410AB1">
        <w:tab/>
        <w:t>(b)</w:t>
      </w:r>
      <w:r w:rsidRPr="00410AB1">
        <w:tab/>
        <w:t>paragraph</w:t>
      </w:r>
      <w:r w:rsidR="00410AB1">
        <w:t> </w:t>
      </w:r>
      <w:r w:rsidRPr="00410AB1">
        <w:t>25C(1)(b), in the case of a disclosure to a prosecutor of the examinee.</w:t>
      </w:r>
    </w:p>
    <w:p w:rsidR="007973C7" w:rsidRPr="00410AB1" w:rsidRDefault="00410AB1" w:rsidP="007973C7">
      <w:pPr>
        <w:pStyle w:val="subsection2"/>
      </w:pPr>
      <w:r>
        <w:t>Subsection (</w:t>
      </w:r>
      <w:r w:rsidR="007973C7" w:rsidRPr="00410AB1">
        <w:t>1) does not, by implication, limit the use or disclosure of the examination material for any other purpose.</w:t>
      </w:r>
    </w:p>
    <w:p w:rsidR="007973C7" w:rsidRPr="00410AB1" w:rsidRDefault="007973C7" w:rsidP="007973C7">
      <w:pPr>
        <w:pStyle w:val="subsection"/>
      </w:pPr>
      <w:r w:rsidRPr="00410AB1">
        <w:tab/>
        <w:t>(3)</w:t>
      </w:r>
      <w:r w:rsidRPr="00410AB1">
        <w:tab/>
        <w:t>The entities are as follows:</w:t>
      </w:r>
    </w:p>
    <w:p w:rsidR="007973C7" w:rsidRPr="00410AB1" w:rsidRDefault="007973C7" w:rsidP="007973C7">
      <w:pPr>
        <w:pStyle w:val="paragraph"/>
      </w:pPr>
      <w:r w:rsidRPr="00410AB1">
        <w:tab/>
        <w:t>(a)</w:t>
      </w:r>
      <w:r w:rsidRPr="00410AB1">
        <w:tab/>
        <w:t>an examiner;</w:t>
      </w:r>
    </w:p>
    <w:p w:rsidR="007973C7" w:rsidRPr="00410AB1" w:rsidRDefault="007973C7" w:rsidP="007973C7">
      <w:pPr>
        <w:pStyle w:val="paragraph"/>
      </w:pPr>
      <w:r w:rsidRPr="00410AB1">
        <w:tab/>
        <w:t>(b)</w:t>
      </w:r>
      <w:r w:rsidRPr="00410AB1">
        <w:tab/>
        <w:t>the CEO or a member of the staff of the ACC;</w:t>
      </w:r>
    </w:p>
    <w:p w:rsidR="007973C7" w:rsidRPr="00410AB1" w:rsidRDefault="007973C7" w:rsidP="007973C7">
      <w:pPr>
        <w:pStyle w:val="paragraph"/>
      </w:pPr>
      <w:r w:rsidRPr="00410AB1">
        <w:tab/>
        <w:t>(c)</w:t>
      </w:r>
      <w:r w:rsidRPr="00410AB1">
        <w:tab/>
        <w:t>a person or body investigating whether the examinee committed an offence against a law of the Commonwealth, or of a State or Territory;</w:t>
      </w:r>
    </w:p>
    <w:p w:rsidR="007973C7" w:rsidRPr="00410AB1" w:rsidRDefault="007973C7" w:rsidP="007973C7">
      <w:pPr>
        <w:pStyle w:val="paragraph"/>
      </w:pPr>
      <w:r w:rsidRPr="00410AB1">
        <w:tab/>
        <w:t>(d)</w:t>
      </w:r>
      <w:r w:rsidRPr="00410AB1">
        <w:tab/>
        <w:t>a prosecutor of the examinee;</w:t>
      </w:r>
    </w:p>
    <w:p w:rsidR="007973C7" w:rsidRPr="00410AB1" w:rsidRDefault="007973C7" w:rsidP="007973C7">
      <w:pPr>
        <w:pStyle w:val="paragraph"/>
      </w:pPr>
      <w:r w:rsidRPr="00410AB1">
        <w:tab/>
        <w:t>(e)</w:t>
      </w:r>
      <w:r w:rsidRPr="00410AB1">
        <w:tab/>
        <w:t>a prosecuting authority;</w:t>
      </w:r>
    </w:p>
    <w:p w:rsidR="007973C7" w:rsidRPr="00410AB1" w:rsidRDefault="007973C7" w:rsidP="007973C7">
      <w:pPr>
        <w:pStyle w:val="paragraph"/>
      </w:pPr>
      <w:r w:rsidRPr="00410AB1">
        <w:tab/>
        <w:t>(f)</w:t>
      </w:r>
      <w:r w:rsidRPr="00410AB1">
        <w:tab/>
        <w:t>a proceeds of crime authority;</w:t>
      </w:r>
    </w:p>
    <w:p w:rsidR="007973C7" w:rsidRPr="00410AB1" w:rsidRDefault="007973C7" w:rsidP="007973C7">
      <w:pPr>
        <w:pStyle w:val="paragraph"/>
      </w:pPr>
      <w:r w:rsidRPr="00410AB1">
        <w:tab/>
        <w:t>(g)</w:t>
      </w:r>
      <w:r w:rsidRPr="00410AB1">
        <w:tab/>
        <w:t>any other person or body lawfully in possession of the examination material.</w:t>
      </w:r>
    </w:p>
    <w:p w:rsidR="007973C7" w:rsidRPr="00410AB1" w:rsidRDefault="007973C7" w:rsidP="007973C7">
      <w:pPr>
        <w:pStyle w:val="subsection"/>
      </w:pPr>
      <w:r w:rsidRPr="00410AB1">
        <w:tab/>
        <w:t>(4)</w:t>
      </w:r>
      <w:r w:rsidRPr="00410AB1">
        <w:tab/>
        <w:t>Without limiting its effect apart from this subsection, this Act also has the effect it would have if:</w:t>
      </w:r>
    </w:p>
    <w:p w:rsidR="007973C7" w:rsidRPr="00410AB1" w:rsidRDefault="007973C7" w:rsidP="007973C7">
      <w:pPr>
        <w:pStyle w:val="paragraph"/>
      </w:pPr>
      <w:r w:rsidRPr="00410AB1">
        <w:tab/>
        <w:t>(a)</w:t>
      </w:r>
      <w:r w:rsidRPr="00410AB1">
        <w:tab/>
        <w:t xml:space="preserve">one or more of </w:t>
      </w:r>
      <w:r w:rsidR="00410AB1">
        <w:t>paragraphs (</w:t>
      </w:r>
      <w:r w:rsidRPr="00410AB1">
        <w:t>1)(b), (c), (e) and (f) had not been enacted; or</w:t>
      </w:r>
    </w:p>
    <w:p w:rsidR="007973C7" w:rsidRPr="00410AB1" w:rsidRDefault="007973C7" w:rsidP="007973C7">
      <w:pPr>
        <w:pStyle w:val="paragraph"/>
      </w:pPr>
      <w:r w:rsidRPr="00410AB1">
        <w:tab/>
        <w:t>(b)</w:t>
      </w:r>
      <w:r w:rsidRPr="00410AB1">
        <w:tab/>
      </w:r>
      <w:r w:rsidR="00410AB1">
        <w:t>subsection (</w:t>
      </w:r>
      <w:r w:rsidRPr="00410AB1">
        <w:t>3) were, by express provision, confined to persons or bodies other than either or both of the following:</w:t>
      </w:r>
    </w:p>
    <w:p w:rsidR="007973C7" w:rsidRPr="00410AB1" w:rsidRDefault="007973C7" w:rsidP="007973C7">
      <w:pPr>
        <w:pStyle w:val="paragraphsub"/>
      </w:pPr>
      <w:r w:rsidRPr="00410AB1">
        <w:lastRenderedPageBreak/>
        <w:tab/>
        <w:t>(i)</w:t>
      </w:r>
      <w:r w:rsidRPr="00410AB1">
        <w:tab/>
        <w:t>prosecutors of the examinee;</w:t>
      </w:r>
    </w:p>
    <w:p w:rsidR="007973C7" w:rsidRPr="00410AB1" w:rsidRDefault="007973C7" w:rsidP="007973C7">
      <w:pPr>
        <w:pStyle w:val="paragraphsub"/>
      </w:pPr>
      <w:r w:rsidRPr="00410AB1">
        <w:tab/>
        <w:t>(ii)</w:t>
      </w:r>
      <w:r w:rsidRPr="00410AB1">
        <w:tab/>
        <w:t>proceeds of crime authorities.</w:t>
      </w:r>
    </w:p>
    <w:p w:rsidR="007973C7" w:rsidRPr="00410AB1" w:rsidRDefault="007973C7" w:rsidP="007973C7">
      <w:pPr>
        <w:pStyle w:val="ActHead5"/>
      </w:pPr>
      <w:bookmarkStart w:id="56" w:name="_Toc426612656"/>
      <w:r w:rsidRPr="00410AB1">
        <w:rPr>
          <w:rStyle w:val="CharSectno"/>
        </w:rPr>
        <w:t>25C</w:t>
      </w:r>
      <w:r w:rsidRPr="00410AB1">
        <w:t xml:space="preserve">  Disclosing examination material to prosecutors of the examinee</w:t>
      </w:r>
      <w:bookmarkEnd w:id="56"/>
    </w:p>
    <w:p w:rsidR="007973C7" w:rsidRPr="00410AB1" w:rsidRDefault="007973C7" w:rsidP="007973C7">
      <w:pPr>
        <w:pStyle w:val="subsection"/>
      </w:pPr>
      <w:r w:rsidRPr="00410AB1">
        <w:tab/>
        <w:t>(1)</w:t>
      </w:r>
      <w:r w:rsidRPr="00410AB1">
        <w:tab/>
      </w:r>
      <w:r w:rsidRPr="00410AB1">
        <w:rPr>
          <w:rFonts w:eastAsiaTheme="minorHAnsi"/>
          <w:szCs w:val="22"/>
        </w:rPr>
        <w:t>A person or body, that may lawfully disclose examination material, may lawfully disclose the material to a prosecutor of the examinee if the disclosure is</w:t>
      </w:r>
      <w:r w:rsidRPr="00410AB1">
        <w:t>:</w:t>
      </w:r>
    </w:p>
    <w:p w:rsidR="007973C7" w:rsidRPr="00410AB1" w:rsidRDefault="007973C7" w:rsidP="007973C7">
      <w:pPr>
        <w:pStyle w:val="paragraph"/>
      </w:pPr>
      <w:r w:rsidRPr="00410AB1">
        <w:tab/>
        <w:t>(a)</w:t>
      </w:r>
      <w:r w:rsidRPr="00410AB1">
        <w:tab/>
        <w:t>a pre</w:t>
      </w:r>
      <w:r w:rsidR="00410AB1">
        <w:noBreakHyphen/>
      </w:r>
      <w:r w:rsidRPr="00410AB1">
        <w:t>charge disclosure of the material; or</w:t>
      </w:r>
    </w:p>
    <w:p w:rsidR="007973C7" w:rsidRPr="00410AB1" w:rsidRDefault="007973C7" w:rsidP="007973C7">
      <w:pPr>
        <w:pStyle w:val="paragraph"/>
      </w:pPr>
      <w:r w:rsidRPr="00410AB1">
        <w:tab/>
        <w:t>(b)</w:t>
      </w:r>
      <w:r w:rsidRPr="00410AB1">
        <w:tab/>
        <w:t>a post</w:t>
      </w:r>
      <w:r w:rsidR="00410AB1">
        <w:noBreakHyphen/>
      </w:r>
      <w:r w:rsidRPr="00410AB1">
        <w:t>charge disclosure of:</w:t>
      </w:r>
    </w:p>
    <w:p w:rsidR="007973C7" w:rsidRPr="00410AB1" w:rsidRDefault="007973C7" w:rsidP="007973C7">
      <w:pPr>
        <w:pStyle w:val="paragraphsub"/>
      </w:pPr>
      <w:r w:rsidRPr="00410AB1">
        <w:tab/>
        <w:t>(i)</w:t>
      </w:r>
      <w:r w:rsidRPr="00410AB1">
        <w:tab/>
        <w:t>pre</w:t>
      </w:r>
      <w:r w:rsidR="00410AB1">
        <w:noBreakHyphen/>
      </w:r>
      <w:r w:rsidRPr="00410AB1">
        <w:t>charge examination material; or</w:t>
      </w:r>
    </w:p>
    <w:p w:rsidR="007973C7" w:rsidRPr="00410AB1" w:rsidRDefault="007973C7" w:rsidP="007973C7">
      <w:pPr>
        <w:pStyle w:val="paragraphsub"/>
      </w:pPr>
      <w:r w:rsidRPr="00410AB1">
        <w:tab/>
        <w:t>(ii)</w:t>
      </w:r>
      <w:r w:rsidRPr="00410AB1">
        <w:tab/>
        <w:t>post</w:t>
      </w:r>
      <w:r w:rsidR="00410AB1">
        <w:noBreakHyphen/>
      </w:r>
      <w:r w:rsidRPr="00410AB1">
        <w:t>charge examination material;</w:t>
      </w:r>
    </w:p>
    <w:p w:rsidR="007973C7" w:rsidRPr="00410AB1" w:rsidRDefault="007973C7" w:rsidP="007973C7">
      <w:pPr>
        <w:pStyle w:val="paragraph"/>
      </w:pPr>
      <w:r w:rsidRPr="00410AB1">
        <w:tab/>
      </w:r>
      <w:r w:rsidRPr="00410AB1">
        <w:tab/>
        <w:t>under an order made under subsection</w:t>
      </w:r>
      <w:r w:rsidR="00410AB1">
        <w:t> </w:t>
      </w:r>
      <w:r w:rsidRPr="00410AB1">
        <w:t>25E(1).</w:t>
      </w:r>
    </w:p>
    <w:p w:rsidR="007973C7" w:rsidRPr="00410AB1" w:rsidRDefault="007973C7" w:rsidP="007973C7">
      <w:pPr>
        <w:pStyle w:val="subsection"/>
      </w:pPr>
      <w:r w:rsidRPr="00410AB1">
        <w:tab/>
        <w:t>(2)</w:t>
      </w:r>
      <w:r w:rsidRPr="00410AB1">
        <w:tab/>
      </w:r>
      <w:r w:rsidR="00410AB1">
        <w:t>Subsection (</w:t>
      </w:r>
      <w:r w:rsidRPr="00410AB1">
        <w:t>1) has effect subject to any relevant direction given under subsection</w:t>
      </w:r>
      <w:r w:rsidR="00410AB1">
        <w:t> </w:t>
      </w:r>
      <w:r w:rsidRPr="00410AB1">
        <w:t>25A(9), in the case of a pre</w:t>
      </w:r>
      <w:r w:rsidR="00410AB1">
        <w:noBreakHyphen/>
      </w:r>
      <w:r w:rsidRPr="00410AB1">
        <w:t>charge disclosure of the material.</w:t>
      </w:r>
    </w:p>
    <w:p w:rsidR="007973C7" w:rsidRPr="00410AB1" w:rsidRDefault="007973C7" w:rsidP="007973C7">
      <w:pPr>
        <w:pStyle w:val="notetext"/>
      </w:pPr>
      <w:r w:rsidRPr="00410AB1">
        <w:t>Note:</w:t>
      </w:r>
      <w:r w:rsidRPr="00410AB1">
        <w:tab/>
        <w:t>In the case of a post</w:t>
      </w:r>
      <w:r w:rsidR="00410AB1">
        <w:noBreakHyphen/>
      </w:r>
      <w:r w:rsidRPr="00410AB1">
        <w:t>charge disclosure, the court will have regard to any direction under subsection</w:t>
      </w:r>
      <w:r w:rsidR="00410AB1">
        <w:t> </w:t>
      </w:r>
      <w:r w:rsidRPr="00410AB1">
        <w:t>25A(9) in deciding whether to make an order under subsection</w:t>
      </w:r>
      <w:r w:rsidR="00410AB1">
        <w:t> </w:t>
      </w:r>
      <w:r w:rsidRPr="00410AB1">
        <w:t>25E(1).</w:t>
      </w:r>
    </w:p>
    <w:p w:rsidR="007973C7" w:rsidRPr="00410AB1" w:rsidRDefault="007973C7" w:rsidP="007973C7">
      <w:pPr>
        <w:pStyle w:val="subsection"/>
      </w:pPr>
      <w:r w:rsidRPr="00410AB1">
        <w:tab/>
        <w:t>(3)</w:t>
      </w:r>
      <w:r w:rsidRPr="00410AB1">
        <w:tab/>
        <w:t xml:space="preserve">Without limiting its effect apart from this subsection, this Act also has the effect it would have if </w:t>
      </w:r>
      <w:r w:rsidR="00410AB1">
        <w:t>paragraph (</w:t>
      </w:r>
      <w:r w:rsidRPr="00410AB1">
        <w:t>1)(b), or either of its subparagraphs, had not been enacted.</w:t>
      </w:r>
    </w:p>
    <w:p w:rsidR="007973C7" w:rsidRPr="00410AB1" w:rsidRDefault="007973C7" w:rsidP="007973C7">
      <w:pPr>
        <w:pStyle w:val="ActHead5"/>
      </w:pPr>
      <w:bookmarkStart w:id="57" w:name="_Toc426612657"/>
      <w:r w:rsidRPr="00410AB1">
        <w:rPr>
          <w:rStyle w:val="CharSectno"/>
        </w:rPr>
        <w:t>25D</w:t>
      </w:r>
      <w:r w:rsidRPr="00410AB1">
        <w:t xml:space="preserve">  Disclosing derivative material to prosecutors of the examinee</w:t>
      </w:r>
      <w:bookmarkEnd w:id="57"/>
    </w:p>
    <w:p w:rsidR="007973C7" w:rsidRPr="00410AB1" w:rsidRDefault="007973C7" w:rsidP="007973C7">
      <w:pPr>
        <w:pStyle w:val="subsection"/>
      </w:pPr>
      <w:r w:rsidRPr="00410AB1">
        <w:tab/>
        <w:t>(1)</w:t>
      </w:r>
      <w:r w:rsidRPr="00410AB1">
        <w:tab/>
        <w:t xml:space="preserve">A person or </w:t>
      </w:r>
      <w:r w:rsidRPr="00410AB1">
        <w:rPr>
          <w:rFonts w:eastAsiaTheme="minorHAnsi"/>
          <w:szCs w:val="22"/>
        </w:rPr>
        <w:t>body, that may lawfully disclose derivative material, may lawfully disclose the material to a prosecutor of the examinee if the disclosure is</w:t>
      </w:r>
      <w:r w:rsidRPr="00410AB1">
        <w:t>:</w:t>
      </w:r>
    </w:p>
    <w:p w:rsidR="007973C7" w:rsidRPr="00410AB1" w:rsidRDefault="007973C7" w:rsidP="007973C7">
      <w:pPr>
        <w:pStyle w:val="paragraph"/>
      </w:pPr>
      <w:r w:rsidRPr="00410AB1">
        <w:tab/>
        <w:t>(a)</w:t>
      </w:r>
      <w:r w:rsidRPr="00410AB1">
        <w:tab/>
        <w:t>a pre</w:t>
      </w:r>
      <w:r w:rsidR="00410AB1">
        <w:noBreakHyphen/>
      </w:r>
      <w:r w:rsidRPr="00410AB1">
        <w:t>charge disclosure of the material; or</w:t>
      </w:r>
    </w:p>
    <w:p w:rsidR="007973C7" w:rsidRPr="00410AB1" w:rsidRDefault="007973C7" w:rsidP="007973C7">
      <w:pPr>
        <w:pStyle w:val="paragraph"/>
      </w:pPr>
      <w:r w:rsidRPr="00410AB1">
        <w:tab/>
        <w:t>(b)</w:t>
      </w:r>
      <w:r w:rsidRPr="00410AB1">
        <w:tab/>
        <w:t>a post</w:t>
      </w:r>
      <w:r w:rsidR="00410AB1">
        <w:noBreakHyphen/>
      </w:r>
      <w:r w:rsidRPr="00410AB1">
        <w:t>charge disclosure of derivative material obtained from pre</w:t>
      </w:r>
      <w:r w:rsidR="00410AB1">
        <w:noBreakHyphen/>
      </w:r>
      <w:r w:rsidRPr="00410AB1">
        <w:t>charge examination material (whether from a pre</w:t>
      </w:r>
      <w:r w:rsidR="00410AB1">
        <w:noBreakHyphen/>
      </w:r>
      <w:r w:rsidRPr="00410AB1">
        <w:t>charge use of that examination material or otherwise); or</w:t>
      </w:r>
    </w:p>
    <w:p w:rsidR="007973C7" w:rsidRPr="00410AB1" w:rsidRDefault="007973C7" w:rsidP="007973C7">
      <w:pPr>
        <w:pStyle w:val="paragraph"/>
      </w:pPr>
      <w:r w:rsidRPr="00410AB1">
        <w:tab/>
        <w:t>(c)</w:t>
      </w:r>
      <w:r w:rsidRPr="00410AB1">
        <w:tab/>
        <w:t>a post</w:t>
      </w:r>
      <w:r w:rsidR="00410AB1">
        <w:noBreakHyphen/>
      </w:r>
      <w:r w:rsidRPr="00410AB1">
        <w:t>charge disclosure of derivative material obtained from post</w:t>
      </w:r>
      <w:r w:rsidR="00410AB1">
        <w:noBreakHyphen/>
      </w:r>
      <w:r w:rsidRPr="00410AB1">
        <w:t>charge examination material, and the disclosure is under an order made under subsection</w:t>
      </w:r>
      <w:r w:rsidR="00410AB1">
        <w:t> </w:t>
      </w:r>
      <w:r w:rsidRPr="00410AB1">
        <w:t>25E(1).</w:t>
      </w:r>
    </w:p>
    <w:p w:rsidR="007973C7" w:rsidRPr="00410AB1" w:rsidRDefault="007973C7" w:rsidP="007973C7">
      <w:pPr>
        <w:pStyle w:val="subsection"/>
      </w:pPr>
      <w:r w:rsidRPr="00410AB1">
        <w:lastRenderedPageBreak/>
        <w:tab/>
        <w:t>(2)</w:t>
      </w:r>
      <w:r w:rsidRPr="00410AB1">
        <w:tab/>
        <w:t xml:space="preserve">Without limiting its effect apart from this subsection, this Act also has the effect it would have if </w:t>
      </w:r>
      <w:r w:rsidR="00410AB1">
        <w:t>paragraph (</w:t>
      </w:r>
      <w:r w:rsidRPr="00410AB1">
        <w:t>1)(b) or (c), or both, had not been enacted.</w:t>
      </w:r>
    </w:p>
    <w:p w:rsidR="007973C7" w:rsidRPr="00410AB1" w:rsidRDefault="007973C7" w:rsidP="007973C7">
      <w:pPr>
        <w:pStyle w:val="ActHead5"/>
      </w:pPr>
      <w:bookmarkStart w:id="58" w:name="_Toc426612658"/>
      <w:r w:rsidRPr="00410AB1">
        <w:rPr>
          <w:rStyle w:val="CharSectno"/>
        </w:rPr>
        <w:t>25E</w:t>
      </w:r>
      <w:r w:rsidRPr="00410AB1">
        <w:t xml:space="preserve">  Court’s powers to order disclosure and to ensure a fair trial</w:t>
      </w:r>
      <w:bookmarkEnd w:id="58"/>
    </w:p>
    <w:p w:rsidR="007973C7" w:rsidRPr="00410AB1" w:rsidRDefault="007973C7" w:rsidP="007973C7">
      <w:pPr>
        <w:pStyle w:val="SubsectionHead"/>
      </w:pPr>
      <w:r w:rsidRPr="00410AB1">
        <w:t>Court may order that material may be disclosed</w:t>
      </w:r>
    </w:p>
    <w:p w:rsidR="007973C7" w:rsidRPr="00410AB1" w:rsidRDefault="007973C7" w:rsidP="007973C7">
      <w:pPr>
        <w:pStyle w:val="subsection"/>
      </w:pPr>
      <w:r w:rsidRPr="00410AB1">
        <w:tab/>
        <w:t>(1)</w:t>
      </w:r>
      <w:r w:rsidRPr="00410AB1">
        <w:tab/>
        <w:t>A court may, on application or on its own initiative, order that examination material or derivative material may be disclosed to prosecutors of the examinee if the court is satisfied that the disclosure is required:</w:t>
      </w:r>
    </w:p>
    <w:p w:rsidR="007973C7" w:rsidRPr="00410AB1" w:rsidRDefault="007973C7" w:rsidP="007973C7">
      <w:pPr>
        <w:pStyle w:val="paragraph"/>
      </w:pPr>
      <w:r w:rsidRPr="00410AB1">
        <w:tab/>
        <w:t>(a)</w:t>
      </w:r>
      <w:r w:rsidRPr="00410AB1">
        <w:tab/>
        <w:t>in the interests of justice; and</w:t>
      </w:r>
    </w:p>
    <w:p w:rsidR="007973C7" w:rsidRPr="00410AB1" w:rsidRDefault="007973C7" w:rsidP="007973C7">
      <w:pPr>
        <w:pStyle w:val="paragraph"/>
      </w:pPr>
      <w:r w:rsidRPr="00410AB1">
        <w:tab/>
        <w:t>(b)</w:t>
      </w:r>
      <w:r w:rsidRPr="00410AB1">
        <w:tab/>
        <w:t>despite any relevant direction given under subsection</w:t>
      </w:r>
      <w:r w:rsidR="00410AB1">
        <w:t> </w:t>
      </w:r>
      <w:r w:rsidRPr="00410AB1">
        <w:t>25A(9).</w:t>
      </w:r>
    </w:p>
    <w:p w:rsidR="007973C7" w:rsidRPr="00410AB1" w:rsidRDefault="007973C7" w:rsidP="007973C7">
      <w:pPr>
        <w:pStyle w:val="subsection2"/>
      </w:pPr>
      <w:r w:rsidRPr="00410AB1">
        <w:t>The order may specify the prosecutors (by any means), and the uses to which they may put the material.</w:t>
      </w:r>
    </w:p>
    <w:p w:rsidR="007973C7" w:rsidRPr="00410AB1" w:rsidRDefault="007973C7" w:rsidP="007973C7">
      <w:pPr>
        <w:pStyle w:val="subsection"/>
      </w:pPr>
      <w:r w:rsidRPr="00410AB1">
        <w:tab/>
        <w:t>(2)</w:t>
      </w:r>
      <w:r w:rsidRPr="00410AB1">
        <w:tab/>
      </w:r>
      <w:r w:rsidR="00410AB1">
        <w:t>Subsection (</w:t>
      </w:r>
      <w:r w:rsidRPr="00410AB1">
        <w:t>1) applies to:</w:t>
      </w:r>
    </w:p>
    <w:p w:rsidR="007973C7" w:rsidRPr="00410AB1" w:rsidRDefault="007973C7" w:rsidP="007973C7">
      <w:pPr>
        <w:pStyle w:val="paragraph"/>
      </w:pPr>
      <w:r w:rsidRPr="00410AB1">
        <w:tab/>
        <w:t>(a)</w:t>
      </w:r>
      <w:r w:rsidRPr="00410AB1">
        <w:tab/>
        <w:t>if the examinee has been charged with a related offence before a federal court or a court of a State or Territory—that court; or</w:t>
      </w:r>
    </w:p>
    <w:p w:rsidR="007973C7" w:rsidRPr="00410AB1" w:rsidRDefault="007973C7" w:rsidP="007973C7">
      <w:pPr>
        <w:pStyle w:val="paragraph"/>
      </w:pPr>
      <w:r w:rsidRPr="00410AB1">
        <w:tab/>
        <w:t>(b)</w:t>
      </w:r>
      <w:r w:rsidRPr="00410AB1">
        <w:tab/>
        <w:t>otherwise—a federal court (other than the Family Court of Australia) or a court of a State or Territory.</w:t>
      </w:r>
    </w:p>
    <w:p w:rsidR="007973C7" w:rsidRPr="00410AB1" w:rsidRDefault="007973C7" w:rsidP="007973C7">
      <w:pPr>
        <w:pStyle w:val="SubsectionHead"/>
      </w:pPr>
      <w:r w:rsidRPr="00410AB1">
        <w:t>Court’s powers to ensure the examinee’s fair trial</w:t>
      </w:r>
    </w:p>
    <w:p w:rsidR="007973C7" w:rsidRPr="00410AB1" w:rsidRDefault="007973C7" w:rsidP="007973C7">
      <w:pPr>
        <w:pStyle w:val="subsection"/>
      </w:pPr>
      <w:r w:rsidRPr="00410AB1">
        <w:tab/>
        <w:t>(3)</w:t>
      </w:r>
      <w:r w:rsidRPr="00410AB1">
        <w:tab/>
      </w:r>
      <w:r w:rsidR="00410AB1">
        <w:t>Subsection (</w:t>
      </w:r>
      <w:r w:rsidRPr="00410AB1">
        <w:t>1) and sections</w:t>
      </w:r>
      <w:r w:rsidR="00410AB1">
        <w:t> </w:t>
      </w:r>
      <w:r w:rsidRPr="00410AB1">
        <w:t>25B, 25C, 25D, 25F and 25G do not, by implication, restrict a court’s power to make any orders necessary to ensure that the examinee’s fair trial is not prejudiced by the possession or use of examination material or derivative material by a prosecutor of the examinee.</w:t>
      </w:r>
    </w:p>
    <w:p w:rsidR="007973C7" w:rsidRPr="00410AB1" w:rsidRDefault="007973C7" w:rsidP="007973C7">
      <w:pPr>
        <w:pStyle w:val="subsection"/>
      </w:pPr>
      <w:r w:rsidRPr="00410AB1">
        <w:tab/>
        <w:t>(4)</w:t>
      </w:r>
      <w:r w:rsidRPr="00410AB1">
        <w:tab/>
        <w:t>However, a person’s trial for:</w:t>
      </w:r>
    </w:p>
    <w:p w:rsidR="007973C7" w:rsidRPr="00410AB1" w:rsidRDefault="007973C7" w:rsidP="007973C7">
      <w:pPr>
        <w:pStyle w:val="paragraph"/>
      </w:pPr>
      <w:r w:rsidRPr="00410AB1">
        <w:tab/>
        <w:t>(a)</w:t>
      </w:r>
      <w:r w:rsidRPr="00410AB1">
        <w:tab/>
        <w:t>an offence against a law of the Commonwealth or a Territory; or</w:t>
      </w:r>
    </w:p>
    <w:p w:rsidR="007973C7" w:rsidRPr="00410AB1" w:rsidRDefault="007973C7" w:rsidP="007973C7">
      <w:pPr>
        <w:pStyle w:val="paragraph"/>
      </w:pPr>
      <w:r w:rsidRPr="00410AB1">
        <w:tab/>
        <w:t>(b)</w:t>
      </w:r>
      <w:r w:rsidRPr="00410AB1">
        <w:tab/>
        <w:t>an offence against a law of a State that has a federal aspect;</w:t>
      </w:r>
    </w:p>
    <w:p w:rsidR="007973C7" w:rsidRPr="00410AB1" w:rsidRDefault="007973C7" w:rsidP="007973C7">
      <w:pPr>
        <w:pStyle w:val="subsection2"/>
      </w:pPr>
      <w:r w:rsidRPr="00410AB1">
        <w:t>is not unfair merely because the person has been an examinee. This applies whether the person became an examinee:</w:t>
      </w:r>
    </w:p>
    <w:p w:rsidR="007973C7" w:rsidRPr="00410AB1" w:rsidRDefault="007973C7" w:rsidP="007973C7">
      <w:pPr>
        <w:pStyle w:val="paragraph"/>
      </w:pPr>
      <w:r w:rsidRPr="00410AB1">
        <w:lastRenderedPageBreak/>
        <w:tab/>
        <w:t>(c)</w:t>
      </w:r>
      <w:r w:rsidRPr="00410AB1">
        <w:tab/>
        <w:t>before being charged with the offence and before such a charge was imminent; or</w:t>
      </w:r>
    </w:p>
    <w:p w:rsidR="007973C7" w:rsidRPr="00410AB1" w:rsidRDefault="007973C7" w:rsidP="007973C7">
      <w:pPr>
        <w:pStyle w:val="paragraph"/>
      </w:pPr>
      <w:r w:rsidRPr="00410AB1">
        <w:tab/>
        <w:t>(d)</w:t>
      </w:r>
      <w:r w:rsidRPr="00410AB1">
        <w:tab/>
        <w:t>after being charged with the offence or after such a charge was imminent.</w:t>
      </w:r>
    </w:p>
    <w:p w:rsidR="007973C7" w:rsidRPr="00410AB1" w:rsidRDefault="007973C7" w:rsidP="007973C7">
      <w:pPr>
        <w:pStyle w:val="subsection"/>
      </w:pPr>
      <w:r w:rsidRPr="00410AB1">
        <w:tab/>
        <w:t>(5)</w:t>
      </w:r>
      <w:r w:rsidRPr="00410AB1">
        <w:tab/>
        <w:t xml:space="preserve">Without limiting its effect apart from this subsection, this Act also has the effect it would have if </w:t>
      </w:r>
      <w:r w:rsidR="00410AB1">
        <w:t>subsection (</w:t>
      </w:r>
      <w:r w:rsidRPr="00410AB1">
        <w:t xml:space="preserve">4), or </w:t>
      </w:r>
      <w:r w:rsidR="00410AB1">
        <w:t>paragraph (</w:t>
      </w:r>
      <w:r w:rsidRPr="00410AB1">
        <w:t>4)(d), had not been enacted.</w:t>
      </w:r>
    </w:p>
    <w:p w:rsidR="007973C7" w:rsidRPr="00410AB1" w:rsidRDefault="007973C7" w:rsidP="007973C7">
      <w:pPr>
        <w:pStyle w:val="ActHead5"/>
      </w:pPr>
      <w:bookmarkStart w:id="59" w:name="_Toc426612659"/>
      <w:r w:rsidRPr="00410AB1">
        <w:rPr>
          <w:rStyle w:val="CharSectno"/>
        </w:rPr>
        <w:t>25F</w:t>
      </w:r>
      <w:r w:rsidRPr="00410AB1">
        <w:t xml:space="preserve">  Certain material may always be disclosed to prosecutors of the examinee</w:t>
      </w:r>
      <w:bookmarkEnd w:id="59"/>
    </w:p>
    <w:p w:rsidR="007973C7" w:rsidRPr="00410AB1" w:rsidRDefault="007973C7" w:rsidP="007973C7">
      <w:pPr>
        <w:pStyle w:val="subsection"/>
      </w:pPr>
      <w:r w:rsidRPr="00410AB1">
        <w:tab/>
        <w:t>(1)</w:t>
      </w:r>
      <w:r w:rsidRPr="00410AB1">
        <w:tab/>
        <w:t>A person or body, that may lawfully disclose examination material of a kind covered by paragraph</w:t>
      </w:r>
      <w:r w:rsidR="00410AB1">
        <w:t> </w:t>
      </w:r>
      <w:r w:rsidRPr="00410AB1">
        <w:t>4B(1)(c) or (d), may lawfully disclose the material to a prosecutor of the examinee.</w:t>
      </w:r>
    </w:p>
    <w:p w:rsidR="007973C7" w:rsidRPr="00410AB1" w:rsidRDefault="007973C7" w:rsidP="007973C7">
      <w:pPr>
        <w:pStyle w:val="subsection"/>
      </w:pPr>
      <w:r w:rsidRPr="00410AB1">
        <w:tab/>
        <w:t>(2)</w:t>
      </w:r>
      <w:r w:rsidRPr="00410AB1">
        <w:tab/>
        <w:t>A person or body, that may lawfully disclose examination material or derivative material, may lawfully disclose the material to a prosecutor of the examinee if the examinee:</w:t>
      </w:r>
    </w:p>
    <w:p w:rsidR="007973C7" w:rsidRPr="00410AB1" w:rsidRDefault="007973C7" w:rsidP="007973C7">
      <w:pPr>
        <w:pStyle w:val="paragraph"/>
      </w:pPr>
      <w:r w:rsidRPr="00410AB1">
        <w:tab/>
        <w:t>(a)</w:t>
      </w:r>
      <w:r w:rsidRPr="00410AB1">
        <w:tab/>
        <w:t>is suspected of; or</w:t>
      </w:r>
    </w:p>
    <w:p w:rsidR="007973C7" w:rsidRPr="00410AB1" w:rsidRDefault="007973C7" w:rsidP="007973C7">
      <w:pPr>
        <w:pStyle w:val="paragraph"/>
      </w:pPr>
      <w:r w:rsidRPr="00410AB1">
        <w:tab/>
        <w:t>(b)</w:t>
      </w:r>
      <w:r w:rsidRPr="00410AB1">
        <w:tab/>
        <w:t>has been charged with;</w:t>
      </w:r>
    </w:p>
    <w:p w:rsidR="007973C7" w:rsidRPr="00410AB1" w:rsidRDefault="007973C7" w:rsidP="007973C7">
      <w:pPr>
        <w:pStyle w:val="subsection2"/>
      </w:pPr>
      <w:r w:rsidRPr="00410AB1">
        <w:t>an offence against subsection</w:t>
      </w:r>
      <w:r w:rsidR="00410AB1">
        <w:t> </w:t>
      </w:r>
      <w:r w:rsidRPr="00410AB1">
        <w:t>30(1), (2) or (3), 33(1) or 35(1) in relation to the examination.</w:t>
      </w:r>
    </w:p>
    <w:p w:rsidR="007973C7" w:rsidRPr="00410AB1" w:rsidRDefault="007973C7" w:rsidP="007973C7">
      <w:pPr>
        <w:pStyle w:val="subsection"/>
      </w:pPr>
      <w:r w:rsidRPr="00410AB1">
        <w:tab/>
        <w:t>(3)</w:t>
      </w:r>
      <w:r w:rsidRPr="00410AB1">
        <w:tab/>
      </w:r>
      <w:r w:rsidR="00410AB1">
        <w:t>Subsection (</w:t>
      </w:r>
      <w:r w:rsidRPr="00410AB1">
        <w:t>1) or (2) has effect subject to any relevant direction given under subsection</w:t>
      </w:r>
      <w:r w:rsidR="00410AB1">
        <w:t> </w:t>
      </w:r>
      <w:r w:rsidRPr="00410AB1">
        <w:t>25A(9).</w:t>
      </w:r>
    </w:p>
    <w:p w:rsidR="007973C7" w:rsidRPr="00410AB1" w:rsidRDefault="007973C7" w:rsidP="007973C7">
      <w:pPr>
        <w:pStyle w:val="subsection"/>
      </w:pPr>
      <w:r w:rsidRPr="00410AB1">
        <w:tab/>
        <w:t>(4)</w:t>
      </w:r>
      <w:r w:rsidRPr="00410AB1">
        <w:tab/>
      </w:r>
      <w:r w:rsidR="00410AB1">
        <w:t>Subsection (</w:t>
      </w:r>
      <w:r w:rsidRPr="00410AB1">
        <w:t>1) or (2) applies whether the disclosure is:</w:t>
      </w:r>
    </w:p>
    <w:p w:rsidR="007973C7" w:rsidRPr="00410AB1" w:rsidRDefault="007973C7" w:rsidP="007973C7">
      <w:pPr>
        <w:pStyle w:val="paragraph"/>
      </w:pPr>
      <w:r w:rsidRPr="00410AB1">
        <w:tab/>
        <w:t>(a)</w:t>
      </w:r>
      <w:r w:rsidRPr="00410AB1">
        <w:tab/>
        <w:t>a pre</w:t>
      </w:r>
      <w:r w:rsidR="00410AB1">
        <w:noBreakHyphen/>
      </w:r>
      <w:r w:rsidRPr="00410AB1">
        <w:t>charge disclosure of the material; or</w:t>
      </w:r>
    </w:p>
    <w:p w:rsidR="007973C7" w:rsidRPr="00410AB1" w:rsidRDefault="007973C7" w:rsidP="007973C7">
      <w:pPr>
        <w:pStyle w:val="paragraph"/>
      </w:pPr>
      <w:r w:rsidRPr="00410AB1">
        <w:tab/>
        <w:t>(b)</w:t>
      </w:r>
      <w:r w:rsidRPr="00410AB1">
        <w:tab/>
        <w:t>a post</w:t>
      </w:r>
      <w:r w:rsidR="00410AB1">
        <w:noBreakHyphen/>
      </w:r>
      <w:r w:rsidRPr="00410AB1">
        <w:t>charge disclosure of:</w:t>
      </w:r>
    </w:p>
    <w:p w:rsidR="007973C7" w:rsidRPr="00410AB1" w:rsidRDefault="007973C7" w:rsidP="007973C7">
      <w:pPr>
        <w:pStyle w:val="paragraphsub"/>
      </w:pPr>
      <w:r w:rsidRPr="00410AB1">
        <w:tab/>
        <w:t>(i)</w:t>
      </w:r>
      <w:r w:rsidRPr="00410AB1">
        <w:tab/>
        <w:t>pre</w:t>
      </w:r>
      <w:r w:rsidR="00410AB1">
        <w:noBreakHyphen/>
      </w:r>
      <w:r w:rsidRPr="00410AB1">
        <w:t>charge examination material; or</w:t>
      </w:r>
    </w:p>
    <w:p w:rsidR="007973C7" w:rsidRPr="00410AB1" w:rsidRDefault="007973C7" w:rsidP="007973C7">
      <w:pPr>
        <w:pStyle w:val="paragraphsub"/>
      </w:pPr>
      <w:r w:rsidRPr="00410AB1">
        <w:tab/>
        <w:t>(ii)</w:t>
      </w:r>
      <w:r w:rsidRPr="00410AB1">
        <w:tab/>
        <w:t>derivative material obtained from pre</w:t>
      </w:r>
      <w:r w:rsidR="00410AB1">
        <w:noBreakHyphen/>
      </w:r>
      <w:r w:rsidRPr="00410AB1">
        <w:t>charge examination material (whether from a pre</w:t>
      </w:r>
      <w:r w:rsidR="00410AB1">
        <w:noBreakHyphen/>
      </w:r>
      <w:r w:rsidRPr="00410AB1">
        <w:t>charge use of the examination material or otherwise); or</w:t>
      </w:r>
    </w:p>
    <w:p w:rsidR="007973C7" w:rsidRPr="00410AB1" w:rsidRDefault="007973C7" w:rsidP="007973C7">
      <w:pPr>
        <w:pStyle w:val="paragraph"/>
      </w:pPr>
      <w:r w:rsidRPr="00410AB1">
        <w:tab/>
        <w:t>(c)</w:t>
      </w:r>
      <w:r w:rsidRPr="00410AB1">
        <w:tab/>
        <w:t>a post</w:t>
      </w:r>
      <w:r w:rsidR="00410AB1">
        <w:noBreakHyphen/>
      </w:r>
      <w:r w:rsidRPr="00410AB1">
        <w:t>charge disclosure of:</w:t>
      </w:r>
    </w:p>
    <w:p w:rsidR="007973C7" w:rsidRPr="00410AB1" w:rsidRDefault="007973C7" w:rsidP="007973C7">
      <w:pPr>
        <w:pStyle w:val="paragraphsub"/>
      </w:pPr>
      <w:r w:rsidRPr="00410AB1">
        <w:tab/>
        <w:t>(i)</w:t>
      </w:r>
      <w:r w:rsidRPr="00410AB1">
        <w:tab/>
        <w:t>post</w:t>
      </w:r>
      <w:r w:rsidR="00410AB1">
        <w:noBreakHyphen/>
      </w:r>
      <w:r w:rsidRPr="00410AB1">
        <w:t>charge examination material; or</w:t>
      </w:r>
    </w:p>
    <w:p w:rsidR="007973C7" w:rsidRPr="00410AB1" w:rsidRDefault="007973C7" w:rsidP="007973C7">
      <w:pPr>
        <w:pStyle w:val="paragraphsub"/>
      </w:pPr>
      <w:r w:rsidRPr="00410AB1">
        <w:lastRenderedPageBreak/>
        <w:tab/>
        <w:t>(ii)</w:t>
      </w:r>
      <w:r w:rsidRPr="00410AB1">
        <w:tab/>
        <w:t>derivative material obtained from post</w:t>
      </w:r>
      <w:r w:rsidR="00410AB1">
        <w:noBreakHyphen/>
      </w:r>
      <w:r w:rsidRPr="00410AB1">
        <w:t>charge examination material;</w:t>
      </w:r>
    </w:p>
    <w:p w:rsidR="007973C7" w:rsidRPr="00410AB1" w:rsidRDefault="007973C7" w:rsidP="007973C7">
      <w:pPr>
        <w:pStyle w:val="subsection2"/>
      </w:pPr>
      <w:r w:rsidRPr="00410AB1">
        <w:t>and whether or not an order has been made under subsection</w:t>
      </w:r>
      <w:r w:rsidR="00410AB1">
        <w:t> </w:t>
      </w:r>
      <w:r w:rsidRPr="00410AB1">
        <w:t>25E(1).</w:t>
      </w:r>
    </w:p>
    <w:p w:rsidR="007973C7" w:rsidRPr="00410AB1" w:rsidRDefault="007973C7" w:rsidP="007973C7">
      <w:pPr>
        <w:pStyle w:val="subsection"/>
      </w:pPr>
      <w:r w:rsidRPr="00410AB1">
        <w:tab/>
        <w:t>(5)</w:t>
      </w:r>
      <w:r w:rsidRPr="00410AB1">
        <w:tab/>
        <w:t xml:space="preserve">Without limiting its effect apart from this subsection, this Act also has the effect it would have if </w:t>
      </w:r>
      <w:r w:rsidR="00410AB1">
        <w:t>paragraph (</w:t>
      </w:r>
      <w:r w:rsidRPr="00410AB1">
        <w:t>4)(b) or (c), or both, had not been enacted.</w:t>
      </w:r>
    </w:p>
    <w:p w:rsidR="007973C7" w:rsidRPr="00410AB1" w:rsidRDefault="007973C7" w:rsidP="007973C7">
      <w:pPr>
        <w:pStyle w:val="ActHead5"/>
      </w:pPr>
      <w:bookmarkStart w:id="60" w:name="_Toc426612660"/>
      <w:r w:rsidRPr="00410AB1">
        <w:rPr>
          <w:rStyle w:val="CharSectno"/>
        </w:rPr>
        <w:t>25G</w:t>
      </w:r>
      <w:r w:rsidRPr="00410AB1">
        <w:t xml:space="preserve">  Other matters about prosecutors and examinees</w:t>
      </w:r>
      <w:bookmarkEnd w:id="60"/>
    </w:p>
    <w:p w:rsidR="007973C7" w:rsidRPr="00410AB1" w:rsidRDefault="007973C7" w:rsidP="007973C7">
      <w:pPr>
        <w:pStyle w:val="subsection"/>
      </w:pPr>
      <w:r w:rsidRPr="00410AB1">
        <w:tab/>
        <w:t>(1)</w:t>
      </w:r>
      <w:r w:rsidRPr="00410AB1">
        <w:tab/>
        <w:t>If a prosecutor of the examinee lawfully possesses examination material or derivative material, the prosecutor may use that material for purposes that include:</w:t>
      </w:r>
    </w:p>
    <w:p w:rsidR="007973C7" w:rsidRPr="00410AB1" w:rsidRDefault="007973C7" w:rsidP="007973C7">
      <w:pPr>
        <w:pStyle w:val="paragraph"/>
      </w:pPr>
      <w:r w:rsidRPr="00410AB1">
        <w:tab/>
        <w:t>(a)</w:t>
      </w:r>
      <w:r w:rsidRPr="00410AB1">
        <w:tab/>
        <w:t>making a decision whether to prosecute the examinee; and</w:t>
      </w:r>
    </w:p>
    <w:p w:rsidR="007973C7" w:rsidRPr="00410AB1" w:rsidRDefault="007973C7" w:rsidP="007973C7">
      <w:pPr>
        <w:pStyle w:val="paragraph"/>
      </w:pPr>
      <w:r w:rsidRPr="00410AB1">
        <w:tab/>
        <w:t>(b)</w:t>
      </w:r>
      <w:r w:rsidRPr="00410AB1">
        <w:tab/>
        <w:t>prosecuting the examinee.</w:t>
      </w:r>
    </w:p>
    <w:p w:rsidR="007973C7" w:rsidRPr="00410AB1" w:rsidRDefault="007973C7" w:rsidP="007973C7">
      <w:pPr>
        <w:pStyle w:val="subsection2"/>
      </w:pPr>
      <w:r w:rsidRPr="00410AB1">
        <w:t>This use of the examination material is subject to subsection</w:t>
      </w:r>
      <w:r w:rsidR="00410AB1">
        <w:t> </w:t>
      </w:r>
      <w:r w:rsidRPr="00410AB1">
        <w:t>30(5) and any relevant direction given under subsection</w:t>
      </w:r>
      <w:r w:rsidR="00410AB1">
        <w:t> </w:t>
      </w:r>
      <w:r w:rsidRPr="00410AB1">
        <w:t>25A(9).</w:t>
      </w:r>
    </w:p>
    <w:p w:rsidR="007973C7" w:rsidRPr="00410AB1" w:rsidRDefault="007973C7" w:rsidP="007973C7">
      <w:pPr>
        <w:pStyle w:val="subsection"/>
      </w:pPr>
      <w:r w:rsidRPr="00410AB1">
        <w:tab/>
        <w:t>(2)</w:t>
      </w:r>
      <w:r w:rsidRPr="00410AB1">
        <w:tab/>
        <w:t>If material is lawfully in the possession of a prosecutor of the examinee, the fact that the material is examination material or derivative material does not prevent it from being admissible in evidence against the examinee in a criminal proceeding.</w:t>
      </w:r>
    </w:p>
    <w:p w:rsidR="007973C7" w:rsidRPr="00410AB1" w:rsidRDefault="007973C7" w:rsidP="007973C7">
      <w:pPr>
        <w:pStyle w:val="notetext"/>
      </w:pPr>
      <w:r w:rsidRPr="00410AB1">
        <w:t>Note:</w:t>
      </w:r>
      <w:r w:rsidRPr="00410AB1">
        <w:tab/>
        <w:t>The material may be inadmissible for other reasons (for example, because of subsection</w:t>
      </w:r>
      <w:r w:rsidR="00410AB1">
        <w:t> </w:t>
      </w:r>
      <w:r w:rsidRPr="00410AB1">
        <w:t>30(5)).</w:t>
      </w:r>
    </w:p>
    <w:p w:rsidR="007973C7" w:rsidRPr="00410AB1" w:rsidRDefault="007973C7" w:rsidP="007973C7">
      <w:pPr>
        <w:pStyle w:val="subsection"/>
      </w:pPr>
      <w:r w:rsidRPr="00410AB1">
        <w:tab/>
        <w:t>(3)</w:t>
      </w:r>
      <w:r w:rsidRPr="00410AB1">
        <w:tab/>
        <w:t>Sections</w:t>
      </w:r>
      <w:r w:rsidR="00410AB1">
        <w:t> </w:t>
      </w:r>
      <w:r w:rsidRPr="00410AB1">
        <w:t xml:space="preserve">25B to 25F and </w:t>
      </w:r>
      <w:r w:rsidR="00410AB1">
        <w:t>subsection (</w:t>
      </w:r>
      <w:r w:rsidRPr="00410AB1">
        <w:t>1) of this section do not, by implication, restrict the use of examination material or derivative material by, or the disclosure of that material to:</w:t>
      </w:r>
    </w:p>
    <w:p w:rsidR="007973C7" w:rsidRPr="00410AB1" w:rsidRDefault="007973C7" w:rsidP="007973C7">
      <w:pPr>
        <w:pStyle w:val="paragraph"/>
      </w:pPr>
      <w:r w:rsidRPr="00410AB1">
        <w:tab/>
        <w:t>(a)</w:t>
      </w:r>
      <w:r w:rsidRPr="00410AB1">
        <w:tab/>
        <w:t>a prosecuting authority; or</w:t>
      </w:r>
    </w:p>
    <w:p w:rsidR="007973C7" w:rsidRPr="00410AB1" w:rsidRDefault="007973C7" w:rsidP="007973C7">
      <w:pPr>
        <w:pStyle w:val="paragraph"/>
      </w:pPr>
      <w:r w:rsidRPr="00410AB1">
        <w:tab/>
        <w:t>(b)</w:t>
      </w:r>
      <w:r w:rsidRPr="00410AB1">
        <w:tab/>
        <w:t>an individual employed or engaged by a prosecuting authority;</w:t>
      </w:r>
    </w:p>
    <w:p w:rsidR="007973C7" w:rsidRPr="00410AB1" w:rsidRDefault="007973C7" w:rsidP="007973C7">
      <w:pPr>
        <w:pStyle w:val="subsection2"/>
      </w:pPr>
      <w:r w:rsidRPr="00410AB1">
        <w:t>who is not a prosecutor of the examinee.</w:t>
      </w:r>
    </w:p>
    <w:p w:rsidR="007973C7" w:rsidRPr="00410AB1" w:rsidRDefault="007973C7" w:rsidP="007973C7">
      <w:pPr>
        <w:pStyle w:val="subsection"/>
      </w:pPr>
      <w:r w:rsidRPr="00410AB1">
        <w:tab/>
        <w:t>(4)</w:t>
      </w:r>
      <w:r w:rsidRPr="00410AB1">
        <w:tab/>
        <w:t>This section has effect subject to any law of the Commonwealth, a State or Territory.</w:t>
      </w:r>
    </w:p>
    <w:p w:rsidR="007973C7" w:rsidRPr="00410AB1" w:rsidRDefault="007973C7" w:rsidP="007973C7">
      <w:pPr>
        <w:pStyle w:val="ActHead5"/>
      </w:pPr>
      <w:bookmarkStart w:id="61" w:name="_Toc426612661"/>
      <w:r w:rsidRPr="00410AB1">
        <w:rPr>
          <w:rStyle w:val="CharSectno"/>
        </w:rPr>
        <w:lastRenderedPageBreak/>
        <w:t>25H</w:t>
      </w:r>
      <w:r w:rsidRPr="00410AB1">
        <w:t xml:space="preserve">  Proceeds of crime authorities and examinations</w:t>
      </w:r>
      <w:bookmarkEnd w:id="61"/>
    </w:p>
    <w:p w:rsidR="007973C7" w:rsidRPr="00410AB1" w:rsidRDefault="007973C7" w:rsidP="007973C7">
      <w:pPr>
        <w:pStyle w:val="subsection"/>
      </w:pPr>
      <w:r w:rsidRPr="00410AB1">
        <w:tab/>
        <w:t>(1)</w:t>
      </w:r>
      <w:r w:rsidRPr="00410AB1">
        <w:tab/>
        <w:t>A person or body, that may lawfully disclose examination material or derivative material, may lawfully disclose the material to a proceeds of crime authority if the disclosure is:</w:t>
      </w:r>
    </w:p>
    <w:p w:rsidR="007973C7" w:rsidRPr="00410AB1" w:rsidRDefault="007973C7" w:rsidP="007973C7">
      <w:pPr>
        <w:pStyle w:val="paragraph"/>
      </w:pPr>
      <w:r w:rsidRPr="00410AB1">
        <w:tab/>
        <w:t>(a)</w:t>
      </w:r>
      <w:r w:rsidRPr="00410AB1">
        <w:tab/>
        <w:t>a pre</w:t>
      </w:r>
      <w:r w:rsidR="00410AB1">
        <w:noBreakHyphen/>
      </w:r>
      <w:r w:rsidRPr="00410AB1">
        <w:t>confiscation application disclosure of the material; or</w:t>
      </w:r>
    </w:p>
    <w:p w:rsidR="007973C7" w:rsidRPr="00410AB1" w:rsidRDefault="007973C7" w:rsidP="007973C7">
      <w:pPr>
        <w:pStyle w:val="paragraph"/>
      </w:pPr>
      <w:r w:rsidRPr="00410AB1">
        <w:tab/>
        <w:t>(b)</w:t>
      </w:r>
      <w:r w:rsidRPr="00410AB1">
        <w:tab/>
        <w:t>a post</w:t>
      </w:r>
      <w:r w:rsidR="00410AB1">
        <w:noBreakHyphen/>
      </w:r>
      <w:r w:rsidRPr="00410AB1">
        <w:t>confiscation application disclosure of:</w:t>
      </w:r>
    </w:p>
    <w:p w:rsidR="007973C7" w:rsidRPr="00410AB1" w:rsidRDefault="007973C7" w:rsidP="007973C7">
      <w:pPr>
        <w:pStyle w:val="paragraphsub"/>
      </w:pPr>
      <w:r w:rsidRPr="00410AB1">
        <w:tab/>
        <w:t>(i)</w:t>
      </w:r>
      <w:r w:rsidRPr="00410AB1">
        <w:tab/>
        <w:t>pre</w:t>
      </w:r>
      <w:r w:rsidR="00410AB1">
        <w:noBreakHyphen/>
      </w:r>
      <w:r w:rsidRPr="00410AB1">
        <w:t>confiscation application examination material; or</w:t>
      </w:r>
    </w:p>
    <w:p w:rsidR="007973C7" w:rsidRPr="00410AB1" w:rsidRDefault="007973C7" w:rsidP="007973C7">
      <w:pPr>
        <w:pStyle w:val="paragraphsub"/>
      </w:pPr>
      <w:r w:rsidRPr="00410AB1">
        <w:tab/>
        <w:t>(ii)</w:t>
      </w:r>
      <w:r w:rsidRPr="00410AB1">
        <w:tab/>
        <w:t>derivative material obtained from pre</w:t>
      </w:r>
      <w:r w:rsidR="00410AB1">
        <w:noBreakHyphen/>
      </w:r>
      <w:r w:rsidRPr="00410AB1">
        <w:t>confiscation application examination material (whether from a pre</w:t>
      </w:r>
      <w:r w:rsidR="00410AB1">
        <w:noBreakHyphen/>
      </w:r>
      <w:r w:rsidRPr="00410AB1">
        <w:t>confiscation application use of the examination material or otherwise); or</w:t>
      </w:r>
    </w:p>
    <w:p w:rsidR="007973C7" w:rsidRPr="00410AB1" w:rsidRDefault="007973C7" w:rsidP="007973C7">
      <w:pPr>
        <w:pStyle w:val="paragraph"/>
      </w:pPr>
      <w:r w:rsidRPr="00410AB1">
        <w:tab/>
        <w:t>(c)</w:t>
      </w:r>
      <w:r w:rsidRPr="00410AB1">
        <w:tab/>
        <w:t>a post</w:t>
      </w:r>
      <w:r w:rsidR="00410AB1">
        <w:noBreakHyphen/>
      </w:r>
      <w:r w:rsidRPr="00410AB1">
        <w:t>confiscation application disclosure of:</w:t>
      </w:r>
    </w:p>
    <w:p w:rsidR="007973C7" w:rsidRPr="00410AB1" w:rsidRDefault="007973C7" w:rsidP="007973C7">
      <w:pPr>
        <w:pStyle w:val="paragraphsub"/>
      </w:pPr>
      <w:r w:rsidRPr="00410AB1">
        <w:tab/>
        <w:t>(i)</w:t>
      </w:r>
      <w:r w:rsidRPr="00410AB1">
        <w:tab/>
        <w:t>post</w:t>
      </w:r>
      <w:r w:rsidR="00410AB1">
        <w:noBreakHyphen/>
      </w:r>
      <w:r w:rsidRPr="00410AB1">
        <w:t>confiscation application examination material; or</w:t>
      </w:r>
    </w:p>
    <w:p w:rsidR="007973C7" w:rsidRPr="00410AB1" w:rsidRDefault="007973C7" w:rsidP="007973C7">
      <w:pPr>
        <w:pStyle w:val="paragraphsub"/>
      </w:pPr>
      <w:r w:rsidRPr="00410AB1">
        <w:tab/>
        <w:t>(ii)</w:t>
      </w:r>
      <w:r w:rsidRPr="00410AB1">
        <w:tab/>
        <w:t>derivative material obtained from post</w:t>
      </w:r>
      <w:r w:rsidR="00410AB1">
        <w:noBreakHyphen/>
      </w:r>
      <w:r w:rsidRPr="00410AB1">
        <w:t>confiscation application examination material.</w:t>
      </w:r>
    </w:p>
    <w:p w:rsidR="007973C7" w:rsidRPr="00410AB1" w:rsidRDefault="007973C7" w:rsidP="007973C7">
      <w:pPr>
        <w:pStyle w:val="subsection"/>
      </w:pPr>
      <w:r w:rsidRPr="00410AB1">
        <w:tab/>
        <w:t>(2)</w:t>
      </w:r>
      <w:r w:rsidRPr="00410AB1">
        <w:tab/>
      </w:r>
      <w:r w:rsidR="00410AB1">
        <w:t>Subsection (</w:t>
      </w:r>
      <w:r w:rsidRPr="00410AB1">
        <w:t>1) has effect subject to any relevant direction given under subsection</w:t>
      </w:r>
      <w:r w:rsidR="00410AB1">
        <w:t> </w:t>
      </w:r>
      <w:r w:rsidRPr="00410AB1">
        <w:t>25A(9).</w:t>
      </w:r>
    </w:p>
    <w:p w:rsidR="007973C7" w:rsidRPr="00410AB1" w:rsidRDefault="007973C7" w:rsidP="007973C7">
      <w:pPr>
        <w:pStyle w:val="subsection"/>
      </w:pPr>
      <w:r w:rsidRPr="00410AB1">
        <w:tab/>
        <w:t>(3)</w:t>
      </w:r>
      <w:r w:rsidRPr="00410AB1">
        <w:tab/>
        <w:t>If material is lawfully in the possession of a proceeds of crime authority, the fact that the material is examination material or derivative material does not prevent it from being admissible in evidence against the examinee in a confiscation proceeding.</w:t>
      </w:r>
    </w:p>
    <w:p w:rsidR="007973C7" w:rsidRPr="00410AB1" w:rsidRDefault="007973C7" w:rsidP="007973C7">
      <w:pPr>
        <w:pStyle w:val="notetext"/>
      </w:pPr>
      <w:r w:rsidRPr="00410AB1">
        <w:t>Note:</w:t>
      </w:r>
      <w:r w:rsidRPr="00410AB1">
        <w:tab/>
        <w:t>The material may be inadmissible for other reasons (for example, because of subsection</w:t>
      </w:r>
      <w:r w:rsidR="00410AB1">
        <w:t> </w:t>
      </w:r>
      <w:r w:rsidRPr="00410AB1">
        <w:t>30(5)).</w:t>
      </w:r>
    </w:p>
    <w:p w:rsidR="007973C7" w:rsidRPr="00410AB1" w:rsidRDefault="007973C7" w:rsidP="007973C7">
      <w:pPr>
        <w:pStyle w:val="subsection"/>
      </w:pPr>
      <w:r w:rsidRPr="00410AB1">
        <w:tab/>
        <w:t>(4)</w:t>
      </w:r>
      <w:r w:rsidRPr="00410AB1">
        <w:tab/>
      </w:r>
      <w:r w:rsidR="00410AB1">
        <w:t>Subsections (</w:t>
      </w:r>
      <w:r w:rsidRPr="00410AB1">
        <w:t>3), 21E(3) and 30(5A) do not, by implication, restrict a court’s power to make any orders necessary to prevent prejudice to the proper administration of justice.</w:t>
      </w:r>
    </w:p>
    <w:p w:rsidR="007973C7" w:rsidRPr="00410AB1" w:rsidRDefault="007973C7" w:rsidP="007973C7">
      <w:pPr>
        <w:pStyle w:val="subsection"/>
      </w:pPr>
      <w:r w:rsidRPr="00410AB1">
        <w:tab/>
        <w:t>(5)</w:t>
      </w:r>
      <w:r w:rsidRPr="00410AB1">
        <w:tab/>
        <w:t xml:space="preserve">Without limiting its effect apart from this subsection, this Act also has the effect it would have if </w:t>
      </w:r>
      <w:r w:rsidR="00410AB1">
        <w:t>paragraph (</w:t>
      </w:r>
      <w:r w:rsidRPr="00410AB1">
        <w:t>1)(b) or (c), or both, had not been enacted.</w:t>
      </w:r>
    </w:p>
    <w:p w:rsidR="001E18FF" w:rsidRPr="00410AB1" w:rsidRDefault="001E18FF" w:rsidP="001E18FF">
      <w:pPr>
        <w:pStyle w:val="ActHead5"/>
      </w:pPr>
      <w:bookmarkStart w:id="62" w:name="_Toc426612662"/>
      <w:r w:rsidRPr="00410AB1">
        <w:rPr>
          <w:rStyle w:val="CharSectno"/>
        </w:rPr>
        <w:lastRenderedPageBreak/>
        <w:t>26</w:t>
      </w:r>
      <w:r w:rsidRPr="00410AB1">
        <w:t xml:space="preserve">  Reimbursement of expenses</w:t>
      </w:r>
      <w:bookmarkEnd w:id="62"/>
    </w:p>
    <w:p w:rsidR="001E18FF" w:rsidRPr="00410AB1" w:rsidRDefault="001E18FF" w:rsidP="001E18FF">
      <w:pPr>
        <w:pStyle w:val="subsection"/>
      </w:pPr>
      <w:r w:rsidRPr="00410AB1">
        <w:tab/>
      </w:r>
      <w:r w:rsidR="00F23DD1" w:rsidRPr="00410AB1">
        <w:t>A</w:t>
      </w:r>
      <w:r w:rsidRPr="00410AB1">
        <w:t xml:space="preserve"> witness appearing before an examiner shall be paid by the Commonwealth in respect of the expenses of his or her attendance an amount ascertained in accordance with the prescribed scale or, if there is no prescribed scale, such amount as the CEO determines.</w:t>
      </w:r>
    </w:p>
    <w:p w:rsidR="001E18FF" w:rsidRPr="00410AB1" w:rsidRDefault="001E18FF" w:rsidP="001E18FF">
      <w:pPr>
        <w:pStyle w:val="ActHead5"/>
      </w:pPr>
      <w:bookmarkStart w:id="63" w:name="_Toc426612663"/>
      <w:r w:rsidRPr="00410AB1">
        <w:rPr>
          <w:rStyle w:val="CharSectno"/>
        </w:rPr>
        <w:t>27</w:t>
      </w:r>
      <w:r w:rsidRPr="00410AB1">
        <w:t xml:space="preserve">  Legal and financial assistance</w:t>
      </w:r>
      <w:bookmarkEnd w:id="63"/>
    </w:p>
    <w:p w:rsidR="001E18FF" w:rsidRPr="00410AB1" w:rsidRDefault="001E18FF" w:rsidP="001E18FF">
      <w:pPr>
        <w:pStyle w:val="subsection"/>
      </w:pPr>
      <w:r w:rsidRPr="00410AB1">
        <w:tab/>
        <w:t>(1)</w:t>
      </w:r>
      <w:r w:rsidRPr="00410AB1">
        <w:tab/>
        <w:t>A witness who is appearing or is about to appear before an examiner may make an application to the Attorney</w:t>
      </w:r>
      <w:r w:rsidR="00410AB1">
        <w:noBreakHyphen/>
      </w:r>
      <w:r w:rsidRPr="00410AB1">
        <w:t>General for the provision of assistance under this section in respect of his or her appearance.</w:t>
      </w:r>
    </w:p>
    <w:p w:rsidR="001E18FF" w:rsidRPr="00410AB1" w:rsidRDefault="001E18FF" w:rsidP="001E18FF">
      <w:pPr>
        <w:pStyle w:val="subsection"/>
      </w:pPr>
      <w:r w:rsidRPr="00410AB1">
        <w:tab/>
        <w:t>(2)</w:t>
      </w:r>
      <w:r w:rsidRPr="00410AB1">
        <w:tab/>
        <w:t xml:space="preserve">A person who proposes to make, or has made, an application to the Federal Court under the </w:t>
      </w:r>
      <w:r w:rsidRPr="00410AB1">
        <w:rPr>
          <w:i/>
        </w:rPr>
        <w:t>Administrative Decisions (Judicial Review) Act 1977</w:t>
      </w:r>
      <w:r w:rsidRPr="00410AB1">
        <w:t xml:space="preserve"> for an order of review in respect of a matter arising under this Act may make an application to the Attorney</w:t>
      </w:r>
      <w:r w:rsidR="00410AB1">
        <w:noBreakHyphen/>
      </w:r>
      <w:r w:rsidRPr="00410AB1">
        <w:t>General for the provision of assistance under this section in respect of the application to the Federal Court.</w:t>
      </w:r>
    </w:p>
    <w:p w:rsidR="001E18FF" w:rsidRPr="00410AB1" w:rsidRDefault="001E18FF" w:rsidP="001E18FF">
      <w:pPr>
        <w:pStyle w:val="subsection"/>
      </w:pPr>
      <w:r w:rsidRPr="00410AB1">
        <w:tab/>
        <w:t>(2A)</w:t>
      </w:r>
      <w:r w:rsidRPr="00410AB1">
        <w:tab/>
        <w:t xml:space="preserve">A person who proposes to make, or has made, an application to the </w:t>
      </w:r>
      <w:r w:rsidR="003F0B55" w:rsidRPr="00410AB1">
        <w:t>Federal Circuit Court</w:t>
      </w:r>
      <w:r w:rsidRPr="00410AB1">
        <w:t xml:space="preserve"> under the </w:t>
      </w:r>
      <w:r w:rsidRPr="00410AB1">
        <w:rPr>
          <w:i/>
        </w:rPr>
        <w:t>Administrative Decisions (Judicial Review) Act 1977</w:t>
      </w:r>
      <w:r w:rsidRPr="00410AB1">
        <w:t xml:space="preserve"> for an order of review in respect of a matter arising under this Act may make an application to the Attorney</w:t>
      </w:r>
      <w:r w:rsidR="00410AB1">
        <w:noBreakHyphen/>
      </w:r>
      <w:r w:rsidRPr="00410AB1">
        <w:t xml:space="preserve">General for the provision of assistance under this section in respect of the application to the </w:t>
      </w:r>
      <w:r w:rsidR="003F0B55" w:rsidRPr="00410AB1">
        <w:t>Federal Circuit Court</w:t>
      </w:r>
      <w:r w:rsidRPr="00410AB1">
        <w:t>.</w:t>
      </w:r>
    </w:p>
    <w:p w:rsidR="001E18FF" w:rsidRPr="00410AB1" w:rsidRDefault="001E18FF" w:rsidP="001E18FF">
      <w:pPr>
        <w:pStyle w:val="subsection"/>
      </w:pPr>
      <w:r w:rsidRPr="00410AB1">
        <w:tab/>
        <w:t>(3)</w:t>
      </w:r>
      <w:r w:rsidRPr="00410AB1">
        <w:tab/>
        <w:t xml:space="preserve">Where an application is made by a person under </w:t>
      </w:r>
      <w:r w:rsidR="00410AB1">
        <w:t>subsection (</w:t>
      </w:r>
      <w:r w:rsidRPr="00410AB1">
        <w:t>1), (2) or (2A), the Attorney</w:t>
      </w:r>
      <w:r w:rsidR="00410AB1">
        <w:noBreakHyphen/>
      </w:r>
      <w:r w:rsidRPr="00410AB1">
        <w:t>General may, if he or she is satisfied that:</w:t>
      </w:r>
    </w:p>
    <w:p w:rsidR="001E18FF" w:rsidRPr="00410AB1" w:rsidRDefault="001E18FF" w:rsidP="001E18FF">
      <w:pPr>
        <w:pStyle w:val="paragraph"/>
      </w:pPr>
      <w:r w:rsidRPr="00410AB1">
        <w:tab/>
        <w:t>(a)</w:t>
      </w:r>
      <w:r w:rsidRPr="00410AB1">
        <w:tab/>
        <w:t>it would involve substantial hardship to the person to refuse the application; or</w:t>
      </w:r>
    </w:p>
    <w:p w:rsidR="001E18FF" w:rsidRPr="00410AB1" w:rsidRDefault="001E18FF" w:rsidP="001E18FF">
      <w:pPr>
        <w:pStyle w:val="paragraph"/>
        <w:keepNext/>
      </w:pPr>
      <w:r w:rsidRPr="00410AB1">
        <w:tab/>
        <w:t>(b)</w:t>
      </w:r>
      <w:r w:rsidRPr="00410AB1">
        <w:tab/>
        <w:t>the circumstances of the case are of such a special nature that the application should be granted;</w:t>
      </w:r>
    </w:p>
    <w:p w:rsidR="001E18FF" w:rsidRPr="00410AB1" w:rsidRDefault="001E18FF" w:rsidP="001E18FF">
      <w:pPr>
        <w:pStyle w:val="subsection2"/>
      </w:pPr>
      <w:r w:rsidRPr="00410AB1">
        <w:t>authorize the provision by the Commonwealth to that person, either unconditionally or subject to such conditions as the Attorney</w:t>
      </w:r>
      <w:r w:rsidR="00410AB1">
        <w:noBreakHyphen/>
      </w:r>
      <w:r w:rsidRPr="00410AB1">
        <w:t xml:space="preserve">General determines, of such legal or financial assistance in respect of the appearance of that person before the examiner, or </w:t>
      </w:r>
      <w:r w:rsidRPr="00410AB1">
        <w:lastRenderedPageBreak/>
        <w:t>the application by that person to the Federal Court, as the case may be, as the Attorney</w:t>
      </w:r>
      <w:r w:rsidR="00410AB1">
        <w:noBreakHyphen/>
      </w:r>
      <w:r w:rsidRPr="00410AB1">
        <w:t>General determines.</w:t>
      </w:r>
    </w:p>
    <w:p w:rsidR="001E18FF" w:rsidRPr="00410AB1" w:rsidRDefault="001E18FF" w:rsidP="001E18FF">
      <w:pPr>
        <w:pStyle w:val="ActHead5"/>
      </w:pPr>
      <w:bookmarkStart w:id="64" w:name="_Toc426612664"/>
      <w:r w:rsidRPr="00410AB1">
        <w:rPr>
          <w:rStyle w:val="CharSectno"/>
        </w:rPr>
        <w:t>28</w:t>
      </w:r>
      <w:r w:rsidRPr="00410AB1">
        <w:t xml:space="preserve">  Power to summon witnesses and take evidence</w:t>
      </w:r>
      <w:bookmarkEnd w:id="64"/>
    </w:p>
    <w:p w:rsidR="006B3066" w:rsidRPr="00410AB1" w:rsidRDefault="006B3066" w:rsidP="006B3066">
      <w:pPr>
        <w:pStyle w:val="subsection"/>
      </w:pPr>
      <w:r w:rsidRPr="00410AB1">
        <w:tab/>
        <w:t>(1)</w:t>
      </w:r>
      <w:r w:rsidRPr="00410AB1">
        <w:tab/>
        <w:t>An examiner may summon a person to appear before an examiner at an examination to do either or both of the following:</w:t>
      </w:r>
    </w:p>
    <w:p w:rsidR="006B3066" w:rsidRPr="00410AB1" w:rsidRDefault="006B3066" w:rsidP="006B3066">
      <w:pPr>
        <w:pStyle w:val="paragraph"/>
      </w:pPr>
      <w:r w:rsidRPr="00410AB1">
        <w:tab/>
        <w:t>(a)</w:t>
      </w:r>
      <w:r w:rsidRPr="00410AB1">
        <w:tab/>
        <w:t>give evidence;</w:t>
      </w:r>
    </w:p>
    <w:p w:rsidR="006B3066" w:rsidRPr="00410AB1" w:rsidRDefault="006B3066" w:rsidP="006B3066">
      <w:pPr>
        <w:pStyle w:val="paragraph"/>
      </w:pPr>
      <w:r w:rsidRPr="00410AB1">
        <w:tab/>
        <w:t>(b)</w:t>
      </w:r>
      <w:r w:rsidRPr="00410AB1">
        <w:tab/>
        <w:t>produce any documents or other things referred to in the summons;</w:t>
      </w:r>
    </w:p>
    <w:p w:rsidR="006B3066" w:rsidRPr="00410AB1" w:rsidRDefault="006B3066" w:rsidP="006B3066">
      <w:pPr>
        <w:pStyle w:val="subsection2"/>
      </w:pPr>
      <w:r w:rsidRPr="00410AB1">
        <w:t>if the examiner is satisfied that issuing the summons is:</w:t>
      </w:r>
    </w:p>
    <w:p w:rsidR="006B3066" w:rsidRPr="00410AB1" w:rsidRDefault="006B3066" w:rsidP="006B3066">
      <w:pPr>
        <w:pStyle w:val="paragraph"/>
      </w:pPr>
      <w:r w:rsidRPr="00410AB1">
        <w:tab/>
        <w:t>(c)</w:t>
      </w:r>
      <w:r w:rsidRPr="00410AB1">
        <w:tab/>
        <w:t>in all cases—reasonable in all the circumstances; and</w:t>
      </w:r>
    </w:p>
    <w:p w:rsidR="006B3066" w:rsidRPr="00410AB1" w:rsidRDefault="006B3066" w:rsidP="006B3066">
      <w:pPr>
        <w:pStyle w:val="paragraph"/>
      </w:pPr>
      <w:r w:rsidRPr="00410AB1">
        <w:tab/>
        <w:t>(d)</w:t>
      </w:r>
      <w:r w:rsidRPr="00410AB1">
        <w:tab/>
        <w:t>in the case of a post</w:t>
      </w:r>
      <w:r w:rsidR="00410AB1">
        <w:noBreakHyphen/>
      </w:r>
      <w:r w:rsidRPr="00410AB1">
        <w:t>charge, or post</w:t>
      </w:r>
      <w:r w:rsidR="00410AB1">
        <w:noBreakHyphen/>
      </w:r>
      <w:r w:rsidRPr="00410AB1">
        <w:t>confiscation application, summons—reasonably necessary for the purposes of the relevant special ACC operation/investigation even though:</w:t>
      </w:r>
    </w:p>
    <w:p w:rsidR="006B3066" w:rsidRPr="00410AB1" w:rsidRDefault="006B3066" w:rsidP="006B3066">
      <w:pPr>
        <w:pStyle w:val="paragraphsub"/>
      </w:pPr>
      <w:r w:rsidRPr="00410AB1">
        <w:tab/>
        <w:t>(i)</w:t>
      </w:r>
      <w:r w:rsidRPr="00410AB1">
        <w:tab/>
        <w:t>the person has been charged or the confiscation proceeding has commenced; or</w:t>
      </w:r>
    </w:p>
    <w:p w:rsidR="006B3066" w:rsidRPr="00410AB1" w:rsidRDefault="006B3066" w:rsidP="006B3066">
      <w:pPr>
        <w:pStyle w:val="paragraphsub"/>
      </w:pPr>
      <w:r w:rsidRPr="00410AB1">
        <w:tab/>
        <w:t>(ii)</w:t>
      </w:r>
      <w:r w:rsidRPr="00410AB1">
        <w:tab/>
        <w:t>that charge or proceeding is imminent.</w:t>
      </w:r>
    </w:p>
    <w:p w:rsidR="001E18FF" w:rsidRPr="00410AB1" w:rsidRDefault="001E18FF" w:rsidP="001E18FF">
      <w:pPr>
        <w:pStyle w:val="subsection"/>
      </w:pPr>
      <w:r w:rsidRPr="00410AB1">
        <w:tab/>
        <w:t>(1A)</w:t>
      </w:r>
      <w:r w:rsidRPr="00410AB1">
        <w:tab/>
        <w:t>The examiner must also record in writing the reasons for the issue of the summons.</w:t>
      </w:r>
      <w:r w:rsidR="00722388" w:rsidRPr="00410AB1">
        <w:t xml:space="preserve"> The record is to be made:</w:t>
      </w:r>
    </w:p>
    <w:p w:rsidR="00722388" w:rsidRPr="00410AB1" w:rsidRDefault="00722388" w:rsidP="00722388">
      <w:pPr>
        <w:pStyle w:val="paragraph"/>
      </w:pPr>
      <w:r w:rsidRPr="00410AB1">
        <w:tab/>
        <w:t>(a)</w:t>
      </w:r>
      <w:r w:rsidRPr="00410AB1">
        <w:tab/>
        <w:t>before the issue of the summons; or</w:t>
      </w:r>
    </w:p>
    <w:p w:rsidR="00722388" w:rsidRPr="00410AB1" w:rsidRDefault="00722388" w:rsidP="00722388">
      <w:pPr>
        <w:pStyle w:val="paragraph"/>
      </w:pPr>
      <w:r w:rsidRPr="00410AB1">
        <w:tab/>
        <w:t>(b)</w:t>
      </w:r>
      <w:r w:rsidRPr="00410AB1">
        <w:tab/>
        <w:t xml:space="preserve">at the same time as the issue of the </w:t>
      </w:r>
      <w:r w:rsidR="0086330D" w:rsidRPr="00410AB1">
        <w:t>summons.</w:t>
      </w:r>
    </w:p>
    <w:p w:rsidR="001E18FF" w:rsidRPr="00410AB1" w:rsidRDefault="001E18FF" w:rsidP="001E18FF">
      <w:pPr>
        <w:pStyle w:val="subsection"/>
      </w:pPr>
      <w:r w:rsidRPr="00410AB1">
        <w:tab/>
        <w:t>(2)</w:t>
      </w:r>
      <w:r w:rsidRPr="00410AB1">
        <w:tab/>
        <w:t xml:space="preserve">A summons under </w:t>
      </w:r>
      <w:r w:rsidR="00410AB1">
        <w:t>subsection (</w:t>
      </w:r>
      <w:r w:rsidRPr="00410AB1">
        <w:t>1) requiring a person to appear before an examiner at an examination must be accompanied by a copy of the determination of the Board that the intelligence operation is a special operation or that the investigation into matters relating to federally relevant criminal activity is a special investigation.</w:t>
      </w:r>
    </w:p>
    <w:p w:rsidR="001E18FF" w:rsidRPr="00410AB1" w:rsidRDefault="001E18FF" w:rsidP="001E18FF">
      <w:pPr>
        <w:pStyle w:val="subsection"/>
      </w:pPr>
      <w:r w:rsidRPr="00410AB1">
        <w:tab/>
        <w:t>(3)</w:t>
      </w:r>
      <w:r w:rsidRPr="00410AB1">
        <w:tab/>
        <w:t xml:space="preserve">A summons under </w:t>
      </w:r>
      <w:r w:rsidR="00410AB1">
        <w:t>subsection (</w:t>
      </w:r>
      <w:r w:rsidRPr="00410AB1">
        <w:t xml:space="preserve">1) requiring a person to appear before an examiner at an examination shall,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w:t>
      </w:r>
      <w:r w:rsidRPr="00410AB1">
        <w:lastRenderedPageBreak/>
        <w:t xml:space="preserve">matters in relation to which </w:t>
      </w:r>
      <w:r w:rsidR="00317BB7" w:rsidRPr="00410AB1">
        <w:t>the person is to be questioned</w:t>
      </w:r>
      <w:r w:rsidRPr="00410AB1">
        <w:t xml:space="preserve">, but nothing in this subsection prevents </w:t>
      </w:r>
      <w:r w:rsidR="00376388" w:rsidRPr="00410AB1">
        <w:t>an examiner</w:t>
      </w:r>
      <w:r w:rsidRPr="00410AB1">
        <w:t xml:space="preserve"> from questioning the person in relation to any matter that relates to a special ACC operation/investigation.</w:t>
      </w:r>
    </w:p>
    <w:p w:rsidR="006B3066" w:rsidRPr="00410AB1" w:rsidRDefault="006B3066" w:rsidP="006B3066">
      <w:pPr>
        <w:pStyle w:val="notetext"/>
      </w:pPr>
      <w:r w:rsidRPr="00410AB1">
        <w:t>Note:</w:t>
      </w:r>
      <w:r w:rsidRPr="00410AB1">
        <w:tab/>
        <w:t>Those matters could relate to a charge or confiscation proceeding against the person (see subsection</w:t>
      </w:r>
      <w:r w:rsidR="00410AB1">
        <w:t> </w:t>
      </w:r>
      <w:r w:rsidRPr="00410AB1">
        <w:t>25A(6A)).</w:t>
      </w:r>
    </w:p>
    <w:p w:rsidR="001E18FF" w:rsidRPr="00410AB1" w:rsidRDefault="001E18FF" w:rsidP="001E18FF">
      <w:pPr>
        <w:pStyle w:val="subsection"/>
      </w:pPr>
      <w:r w:rsidRPr="00410AB1">
        <w:tab/>
        <w:t>(4)</w:t>
      </w:r>
      <w:r w:rsidRPr="00410AB1">
        <w:tab/>
        <w:t>The examiner who is holding an examination may require a person appearing at the examination to produce a document or other thing.</w:t>
      </w:r>
    </w:p>
    <w:p w:rsidR="001E18FF" w:rsidRPr="00410AB1" w:rsidRDefault="001E18FF" w:rsidP="001E18FF">
      <w:pPr>
        <w:pStyle w:val="subsection"/>
      </w:pPr>
      <w:r w:rsidRPr="00410AB1">
        <w:tab/>
        <w:t>(5)</w:t>
      </w:r>
      <w:r w:rsidRPr="00410AB1">
        <w:tab/>
        <w:t>An examiner may, at an examination, take evidence on oath or affirmation and for that purpose:</w:t>
      </w:r>
    </w:p>
    <w:p w:rsidR="001E18FF" w:rsidRPr="00410AB1" w:rsidRDefault="001E18FF" w:rsidP="001E18FF">
      <w:pPr>
        <w:pStyle w:val="paragraph"/>
      </w:pPr>
      <w:r w:rsidRPr="00410AB1">
        <w:tab/>
        <w:t>(a)</w:t>
      </w:r>
      <w:r w:rsidRPr="00410AB1">
        <w:tab/>
        <w:t>the examiner may require a person appearing at the examination to give evidence either to take an oath or to make an affirmation in a form approved by the examiner; and</w:t>
      </w:r>
    </w:p>
    <w:p w:rsidR="001E18FF" w:rsidRPr="00410AB1" w:rsidRDefault="001E18FF" w:rsidP="001E18FF">
      <w:pPr>
        <w:pStyle w:val="paragraph"/>
      </w:pPr>
      <w:r w:rsidRPr="00410AB1">
        <w:tab/>
        <w:t>(b)</w:t>
      </w:r>
      <w:r w:rsidRPr="00410AB1">
        <w:tab/>
        <w:t>the examiner, or a person who is an authorised person in relation to the ACC, may administer an oath or affirmation to a person so appearing at the examination.</w:t>
      </w:r>
    </w:p>
    <w:p w:rsidR="001E18FF" w:rsidRPr="00410AB1" w:rsidRDefault="001E18FF" w:rsidP="001E18FF">
      <w:pPr>
        <w:pStyle w:val="subsection"/>
      </w:pPr>
      <w:r w:rsidRPr="00410AB1">
        <w:tab/>
        <w:t>(6)</w:t>
      </w:r>
      <w:r w:rsidRPr="00410AB1">
        <w:tab/>
        <w:t>In this section, a reference to a person who is an authorised person in relation to the ACC is a reference to a person authorised in writing, or a person included in a class of persons authorised in writing, for the purposes of this section by the CEO.</w:t>
      </w:r>
    </w:p>
    <w:p w:rsidR="001E18FF" w:rsidRPr="00410AB1" w:rsidRDefault="001E18FF" w:rsidP="001E18FF">
      <w:pPr>
        <w:pStyle w:val="subsection"/>
      </w:pPr>
      <w:r w:rsidRPr="00410AB1">
        <w:tab/>
        <w:t>(7)</w:t>
      </w:r>
      <w:r w:rsidRPr="00410AB1">
        <w:tab/>
        <w:t>The powers conferred by this section are not exercisable except for the purposes of a special ACC operation/investigation.</w:t>
      </w:r>
    </w:p>
    <w:p w:rsidR="0086330D" w:rsidRPr="00410AB1" w:rsidRDefault="0086330D" w:rsidP="0086330D">
      <w:pPr>
        <w:pStyle w:val="subsection"/>
      </w:pPr>
      <w:r w:rsidRPr="00410AB1">
        <w:tab/>
        <w:t>(8)</w:t>
      </w:r>
      <w:r w:rsidRPr="00410AB1">
        <w:tab/>
        <w:t>A failure to comply with section</w:t>
      </w:r>
      <w:r w:rsidR="00410AB1">
        <w:t> </w:t>
      </w:r>
      <w:r w:rsidRPr="00410AB1">
        <w:t>29A, so far as section</w:t>
      </w:r>
      <w:r w:rsidR="00410AB1">
        <w:t> </w:t>
      </w:r>
      <w:r w:rsidRPr="00410AB1">
        <w:t xml:space="preserve">29A relates to a summons under </w:t>
      </w:r>
      <w:r w:rsidR="00410AB1">
        <w:t>subsection (</w:t>
      </w:r>
      <w:r w:rsidRPr="00410AB1">
        <w:t>1) of this section, does not affect the validity of the summons.</w:t>
      </w:r>
    </w:p>
    <w:p w:rsidR="006B3066" w:rsidRPr="00410AB1" w:rsidRDefault="006B3066" w:rsidP="006B3066">
      <w:pPr>
        <w:pStyle w:val="SubsectionHead"/>
      </w:pPr>
      <w:r w:rsidRPr="00410AB1">
        <w:t>Severability</w:t>
      </w:r>
    </w:p>
    <w:p w:rsidR="006B3066" w:rsidRPr="00410AB1" w:rsidRDefault="006B3066" w:rsidP="006B3066">
      <w:pPr>
        <w:pStyle w:val="subsection"/>
      </w:pPr>
      <w:r w:rsidRPr="00410AB1">
        <w:tab/>
        <w:t>(9)</w:t>
      </w:r>
      <w:r w:rsidRPr="00410AB1">
        <w:tab/>
        <w:t>Without limiting its effect apart from this subsection, this Act also has the effect it would have if:</w:t>
      </w:r>
    </w:p>
    <w:p w:rsidR="006B3066" w:rsidRPr="00410AB1" w:rsidRDefault="006B3066" w:rsidP="006B3066">
      <w:pPr>
        <w:pStyle w:val="paragraph"/>
      </w:pPr>
      <w:r w:rsidRPr="00410AB1">
        <w:tab/>
        <w:t>(a)</w:t>
      </w:r>
      <w:r w:rsidRPr="00410AB1">
        <w:tab/>
      </w:r>
      <w:r w:rsidR="00410AB1">
        <w:t>paragraph (</w:t>
      </w:r>
      <w:r w:rsidRPr="00410AB1">
        <w:t>1)(d) had not been enacted; or</w:t>
      </w:r>
    </w:p>
    <w:p w:rsidR="006B3066" w:rsidRPr="00410AB1" w:rsidRDefault="006B3066" w:rsidP="006B3066">
      <w:pPr>
        <w:pStyle w:val="paragraph"/>
      </w:pPr>
      <w:r w:rsidRPr="00410AB1">
        <w:tab/>
        <w:t>(b)</w:t>
      </w:r>
      <w:r w:rsidRPr="00410AB1">
        <w:tab/>
      </w:r>
      <w:r w:rsidR="00410AB1">
        <w:t>paragraph (</w:t>
      </w:r>
      <w:r w:rsidRPr="00410AB1">
        <w:t>1)(d) were, by express provision, confined to dealing with a charge against the person or such a charge that is imminent; or</w:t>
      </w:r>
    </w:p>
    <w:p w:rsidR="006B3066" w:rsidRPr="00410AB1" w:rsidRDefault="006B3066" w:rsidP="006B3066">
      <w:pPr>
        <w:pStyle w:val="paragraph"/>
      </w:pPr>
      <w:r w:rsidRPr="00410AB1">
        <w:lastRenderedPageBreak/>
        <w:tab/>
        <w:t>(c)</w:t>
      </w:r>
      <w:r w:rsidRPr="00410AB1">
        <w:tab/>
      </w:r>
      <w:r w:rsidR="00410AB1">
        <w:t>paragraph (</w:t>
      </w:r>
      <w:r w:rsidRPr="00410AB1">
        <w:t>1)(d) were, by express provision, confined to dealing with a confiscation proceeding against the person that has commenced or is imminent.</w:t>
      </w:r>
    </w:p>
    <w:p w:rsidR="00F23DD1" w:rsidRPr="00410AB1" w:rsidRDefault="00F23DD1" w:rsidP="00F23DD1">
      <w:pPr>
        <w:pStyle w:val="ActHead5"/>
      </w:pPr>
      <w:bookmarkStart w:id="65" w:name="_Toc426612665"/>
      <w:r w:rsidRPr="00410AB1">
        <w:rPr>
          <w:rStyle w:val="CharSectno"/>
        </w:rPr>
        <w:t>29A</w:t>
      </w:r>
      <w:r w:rsidRPr="00410AB1">
        <w:t xml:space="preserve">  Summonses—disclosing information about a summons may be prohibited</w:t>
      </w:r>
      <w:bookmarkEnd w:id="65"/>
    </w:p>
    <w:p w:rsidR="001E18FF" w:rsidRPr="00410AB1" w:rsidRDefault="001E18FF" w:rsidP="001E18FF">
      <w:pPr>
        <w:pStyle w:val="subsection"/>
      </w:pPr>
      <w:r w:rsidRPr="00410AB1">
        <w:tab/>
        <w:t>(1)</w:t>
      </w:r>
      <w:r w:rsidRPr="00410AB1">
        <w:tab/>
        <w:t>The examiner issuing a summons under section</w:t>
      </w:r>
      <w:r w:rsidR="00410AB1">
        <w:t> </w:t>
      </w:r>
      <w:r w:rsidRPr="00410AB1">
        <w:t xml:space="preserve">28 must, or may, as provided in </w:t>
      </w:r>
      <w:r w:rsidR="00410AB1">
        <w:t>subsection (</w:t>
      </w:r>
      <w:r w:rsidRPr="00410AB1">
        <w:t>2), include in it a notation to the effect that disclosure of information about the summons, or any official matter connected with it, is prohibited except in the circumstances, if any, specified in the notation.</w:t>
      </w:r>
    </w:p>
    <w:p w:rsidR="001E18FF" w:rsidRPr="00410AB1" w:rsidRDefault="001E18FF" w:rsidP="001E18FF">
      <w:pPr>
        <w:pStyle w:val="subsection"/>
      </w:pPr>
      <w:r w:rsidRPr="00410AB1">
        <w:tab/>
        <w:t>(2)</w:t>
      </w:r>
      <w:r w:rsidRPr="00410AB1">
        <w:tab/>
        <w:t>A notation must not be included in the summons except as follows:</w:t>
      </w:r>
    </w:p>
    <w:p w:rsidR="001E18FF" w:rsidRPr="00410AB1" w:rsidRDefault="001E18FF" w:rsidP="001E18FF">
      <w:pPr>
        <w:pStyle w:val="paragraph"/>
      </w:pPr>
      <w:r w:rsidRPr="00410AB1">
        <w:tab/>
        <w:t>(a)</w:t>
      </w:r>
      <w:r w:rsidRPr="00410AB1">
        <w:tab/>
        <w:t>the examiner must include the notation if satisfied that failure to do so would reasonably be expected to prejudice:</w:t>
      </w:r>
    </w:p>
    <w:p w:rsidR="001E18FF" w:rsidRPr="00410AB1" w:rsidRDefault="001E18FF" w:rsidP="001E18FF">
      <w:pPr>
        <w:pStyle w:val="paragraphsub"/>
      </w:pPr>
      <w:r w:rsidRPr="00410AB1">
        <w:tab/>
        <w:t>(i)</w:t>
      </w:r>
      <w:r w:rsidRPr="00410AB1">
        <w:tab/>
        <w:t>the safety or reputation of a person; or</w:t>
      </w:r>
    </w:p>
    <w:p w:rsidR="00707CF0" w:rsidRPr="00410AB1" w:rsidRDefault="00707CF0" w:rsidP="00707CF0">
      <w:pPr>
        <w:pStyle w:val="paragraphsub"/>
      </w:pPr>
      <w:r w:rsidRPr="00410AB1">
        <w:tab/>
        <w:t>(ii)</w:t>
      </w:r>
      <w:r w:rsidRPr="00410AB1">
        <w:tab/>
        <w:t>a person’s fair trial, if the person has been charged with an offence or such a charge is imminent; or</w:t>
      </w:r>
    </w:p>
    <w:p w:rsidR="001E18FF" w:rsidRPr="00410AB1" w:rsidRDefault="001E18FF" w:rsidP="001E18FF">
      <w:pPr>
        <w:pStyle w:val="paragraphsub"/>
      </w:pPr>
      <w:r w:rsidRPr="00410AB1">
        <w:tab/>
        <w:t>(iii)</w:t>
      </w:r>
      <w:r w:rsidRPr="00410AB1">
        <w:tab/>
        <w:t>the effectiveness of an operation or investigation;</w:t>
      </w:r>
    </w:p>
    <w:p w:rsidR="001E18FF" w:rsidRPr="00410AB1" w:rsidRDefault="001E18FF" w:rsidP="001E18FF">
      <w:pPr>
        <w:pStyle w:val="paragraph"/>
      </w:pPr>
      <w:r w:rsidRPr="00410AB1">
        <w:tab/>
        <w:t>(b)</w:t>
      </w:r>
      <w:r w:rsidRPr="00410AB1">
        <w:tab/>
        <w:t>the examiner may include the notation if satisfied that failure to do so might prejudice:</w:t>
      </w:r>
    </w:p>
    <w:p w:rsidR="001E18FF" w:rsidRPr="00410AB1" w:rsidRDefault="001E18FF" w:rsidP="001E18FF">
      <w:pPr>
        <w:pStyle w:val="paragraphsub"/>
      </w:pPr>
      <w:r w:rsidRPr="00410AB1">
        <w:tab/>
        <w:t>(i)</w:t>
      </w:r>
      <w:r w:rsidRPr="00410AB1">
        <w:tab/>
        <w:t>the safety or reputation of a person; or</w:t>
      </w:r>
    </w:p>
    <w:p w:rsidR="00707CF0" w:rsidRPr="00410AB1" w:rsidRDefault="00707CF0" w:rsidP="00707CF0">
      <w:pPr>
        <w:pStyle w:val="paragraphsub"/>
      </w:pPr>
      <w:r w:rsidRPr="00410AB1">
        <w:tab/>
        <w:t>(ii)</w:t>
      </w:r>
      <w:r w:rsidRPr="00410AB1">
        <w:tab/>
        <w:t>a person’s fair trial, if the person has been charged with an offence or such a charge is imminent; or</w:t>
      </w:r>
    </w:p>
    <w:p w:rsidR="001E18FF" w:rsidRPr="00410AB1" w:rsidRDefault="001E18FF" w:rsidP="001E18FF">
      <w:pPr>
        <w:pStyle w:val="paragraphsub"/>
      </w:pPr>
      <w:r w:rsidRPr="00410AB1">
        <w:tab/>
        <w:t>(iii)</w:t>
      </w:r>
      <w:r w:rsidRPr="00410AB1">
        <w:tab/>
        <w:t>the effectiveness of an operation or investigation;</w:t>
      </w:r>
    </w:p>
    <w:p w:rsidR="001E18FF" w:rsidRPr="00410AB1" w:rsidRDefault="001E18FF" w:rsidP="001E18FF">
      <w:pPr>
        <w:pStyle w:val="paragraph"/>
      </w:pPr>
      <w:r w:rsidRPr="00410AB1">
        <w:tab/>
        <w:t>(c)</w:t>
      </w:r>
      <w:r w:rsidRPr="00410AB1">
        <w:tab/>
        <w:t>the examiner may include the notation if satisfied that failure to do so might otherwise be contrary to the public interest.</w:t>
      </w:r>
    </w:p>
    <w:p w:rsidR="001E18FF" w:rsidRPr="00410AB1" w:rsidRDefault="001E18FF" w:rsidP="001E18FF">
      <w:pPr>
        <w:pStyle w:val="subsection"/>
      </w:pPr>
      <w:r w:rsidRPr="00410AB1">
        <w:tab/>
        <w:t>(3)</w:t>
      </w:r>
      <w:r w:rsidRPr="00410AB1">
        <w:tab/>
        <w:t>If a notation is included in the summons, it must be accompanied by a written statement setting out the rights and obligations conferred or imposed by section</w:t>
      </w:r>
      <w:r w:rsidR="00410AB1">
        <w:t> </w:t>
      </w:r>
      <w:r w:rsidRPr="00410AB1">
        <w:t>29B on the person who was served with, or otherwise given, the summons.</w:t>
      </w:r>
    </w:p>
    <w:p w:rsidR="001E18FF" w:rsidRPr="00410AB1" w:rsidRDefault="001E18FF" w:rsidP="001E18FF">
      <w:pPr>
        <w:pStyle w:val="subsection"/>
        <w:keepNext/>
        <w:keepLines/>
      </w:pPr>
      <w:r w:rsidRPr="00410AB1">
        <w:lastRenderedPageBreak/>
        <w:tab/>
        <w:t>(4)</w:t>
      </w:r>
      <w:r w:rsidRPr="00410AB1">
        <w:tab/>
        <w:t>If, after the ACC has concluded the operation or investigation concerned:</w:t>
      </w:r>
    </w:p>
    <w:p w:rsidR="001E18FF" w:rsidRPr="00410AB1" w:rsidRDefault="001E18FF" w:rsidP="001E18FF">
      <w:pPr>
        <w:pStyle w:val="paragraph"/>
      </w:pPr>
      <w:r w:rsidRPr="00410AB1">
        <w:tab/>
        <w:t>(a)</w:t>
      </w:r>
      <w:r w:rsidRPr="00410AB1">
        <w:tab/>
        <w:t>no evidence of an offence has been obtained as described in subsection</w:t>
      </w:r>
      <w:r w:rsidR="00410AB1">
        <w:t> </w:t>
      </w:r>
      <w:r w:rsidRPr="00410AB1">
        <w:t>12(1); or</w:t>
      </w:r>
    </w:p>
    <w:p w:rsidR="001E18FF" w:rsidRPr="00410AB1" w:rsidRDefault="001E18FF" w:rsidP="001E18FF">
      <w:pPr>
        <w:pStyle w:val="paragraph"/>
      </w:pPr>
      <w:r w:rsidRPr="00410AB1">
        <w:tab/>
        <w:t>(b)</w:t>
      </w:r>
      <w:r w:rsidRPr="00410AB1">
        <w:tab/>
        <w:t>evidence of an offence or offences has been assembled and given as required by subsection</w:t>
      </w:r>
      <w:r w:rsidR="00410AB1">
        <w:t> </w:t>
      </w:r>
      <w:r w:rsidRPr="00410AB1">
        <w:t>12(1) and the CEO has been advised that no person will be prosecuted; or</w:t>
      </w:r>
    </w:p>
    <w:p w:rsidR="001E18FF" w:rsidRPr="00410AB1" w:rsidRDefault="001E18FF" w:rsidP="001E18FF">
      <w:pPr>
        <w:pStyle w:val="paragraph"/>
      </w:pPr>
      <w:r w:rsidRPr="00410AB1">
        <w:tab/>
        <w:t>(c)</w:t>
      </w:r>
      <w:r w:rsidRPr="00410AB1">
        <w:tab/>
        <w:t>evidence of an offence or offences committed by only one person has been assembled and given as required by subsection</w:t>
      </w:r>
      <w:r w:rsidR="00410AB1">
        <w:t> </w:t>
      </w:r>
      <w:r w:rsidRPr="00410AB1">
        <w:t>12(1) and criminal proceedings have begun against that person; or</w:t>
      </w:r>
    </w:p>
    <w:p w:rsidR="001E18FF" w:rsidRPr="00410AB1" w:rsidRDefault="001E18FF" w:rsidP="001E18FF">
      <w:pPr>
        <w:pStyle w:val="paragraph"/>
      </w:pPr>
      <w:r w:rsidRPr="00410AB1">
        <w:tab/>
        <w:t>(d)</w:t>
      </w:r>
      <w:r w:rsidRPr="00410AB1">
        <w:tab/>
        <w:t>evidence of an offence or offences committed by 2 or more persons has been assembled and given as required by subsection</w:t>
      </w:r>
      <w:r w:rsidR="00410AB1">
        <w:t> </w:t>
      </w:r>
      <w:r w:rsidRPr="00410AB1">
        <w:t>12(1) and:</w:t>
      </w:r>
    </w:p>
    <w:p w:rsidR="001E18FF" w:rsidRPr="00410AB1" w:rsidRDefault="001E18FF" w:rsidP="001E18FF">
      <w:pPr>
        <w:pStyle w:val="paragraphsub"/>
      </w:pPr>
      <w:r w:rsidRPr="00410AB1">
        <w:tab/>
        <w:t>(i)</w:t>
      </w:r>
      <w:r w:rsidRPr="00410AB1">
        <w:tab/>
        <w:t>criminal proceedings have begun against all those persons; or</w:t>
      </w:r>
    </w:p>
    <w:p w:rsidR="001E18FF" w:rsidRPr="00410AB1" w:rsidRDefault="001E18FF" w:rsidP="001E18FF">
      <w:pPr>
        <w:pStyle w:val="paragraphsub"/>
        <w:keepNext/>
      </w:pPr>
      <w:r w:rsidRPr="00410AB1">
        <w:tab/>
        <w:t>(ii)</w:t>
      </w:r>
      <w:r w:rsidRPr="00410AB1">
        <w:tab/>
        <w:t>criminal proceedings have begun against one or more of those persons and the CEO has been advised that no other of those persons will be prosecuted;</w:t>
      </w:r>
    </w:p>
    <w:p w:rsidR="001E18FF" w:rsidRPr="00410AB1" w:rsidRDefault="001E18FF" w:rsidP="001E18FF">
      <w:pPr>
        <w:pStyle w:val="subsection2"/>
      </w:pPr>
      <w:r w:rsidRPr="00410AB1">
        <w:t>all the notations that were included under this section in any summonses relating to the operation or investigation are cancelled by this subsection.</w:t>
      </w:r>
    </w:p>
    <w:p w:rsidR="001E18FF" w:rsidRPr="00410AB1" w:rsidRDefault="001E18FF" w:rsidP="001E18FF">
      <w:pPr>
        <w:pStyle w:val="subsection"/>
      </w:pPr>
      <w:r w:rsidRPr="00410AB1">
        <w:tab/>
        <w:t>(5)</w:t>
      </w:r>
      <w:r w:rsidRPr="00410AB1">
        <w:tab/>
        <w:t xml:space="preserve">If a notation is cancelled by </w:t>
      </w:r>
      <w:r w:rsidR="00410AB1">
        <w:t>subsection (</w:t>
      </w:r>
      <w:r w:rsidRPr="00410AB1">
        <w:t>4), the CEO must serve a written notice of that fact on each person who was served with, or otherwise given, the summons containing the notation.</w:t>
      </w:r>
    </w:p>
    <w:p w:rsidR="001E18FF" w:rsidRPr="00410AB1" w:rsidRDefault="001E18FF" w:rsidP="001E18FF">
      <w:pPr>
        <w:pStyle w:val="subsection"/>
      </w:pPr>
      <w:r w:rsidRPr="00410AB1">
        <w:tab/>
        <w:t>(7)</w:t>
      </w:r>
      <w:r w:rsidRPr="00410AB1">
        <w:tab/>
        <w:t>If:</w:t>
      </w:r>
    </w:p>
    <w:p w:rsidR="001E18FF" w:rsidRPr="00410AB1" w:rsidRDefault="001E18FF" w:rsidP="001E18FF">
      <w:pPr>
        <w:pStyle w:val="paragraph"/>
      </w:pPr>
      <w:r w:rsidRPr="00410AB1">
        <w:tab/>
        <w:t>(a)</w:t>
      </w:r>
      <w:r w:rsidRPr="00410AB1">
        <w:tab/>
        <w:t>under this section, a notation in relation to the disclosure of information about:</w:t>
      </w:r>
    </w:p>
    <w:p w:rsidR="001E18FF" w:rsidRPr="00410AB1" w:rsidRDefault="001E18FF" w:rsidP="001E18FF">
      <w:pPr>
        <w:pStyle w:val="paragraphsub"/>
      </w:pPr>
      <w:r w:rsidRPr="00410AB1">
        <w:tab/>
        <w:t>(i)</w:t>
      </w:r>
      <w:r w:rsidRPr="00410AB1">
        <w:tab/>
        <w:t>a summons issued under section</w:t>
      </w:r>
      <w:r w:rsidR="00410AB1">
        <w:t> </w:t>
      </w:r>
      <w:r w:rsidRPr="00410AB1">
        <w:t>28; or</w:t>
      </w:r>
    </w:p>
    <w:p w:rsidR="001E18FF" w:rsidRPr="00410AB1" w:rsidRDefault="001E18FF" w:rsidP="001E18FF">
      <w:pPr>
        <w:pStyle w:val="paragraphsub"/>
      </w:pPr>
      <w:r w:rsidRPr="00410AB1">
        <w:tab/>
        <w:t>(iii)</w:t>
      </w:r>
      <w:r w:rsidRPr="00410AB1">
        <w:tab/>
        <w:t>any official matter connected with the summons;</w:t>
      </w:r>
    </w:p>
    <w:p w:rsidR="001E18FF" w:rsidRPr="00410AB1" w:rsidRDefault="001E18FF" w:rsidP="001E18FF">
      <w:pPr>
        <w:pStyle w:val="paragraph"/>
      </w:pPr>
      <w:r w:rsidRPr="00410AB1">
        <w:tab/>
      </w:r>
      <w:r w:rsidRPr="00410AB1">
        <w:tab/>
        <w:t>has been made and not cancelled; and</w:t>
      </w:r>
    </w:p>
    <w:p w:rsidR="001E18FF" w:rsidRPr="00410AB1" w:rsidRDefault="001E18FF" w:rsidP="001E18FF">
      <w:pPr>
        <w:pStyle w:val="paragraph"/>
      </w:pPr>
      <w:r w:rsidRPr="00410AB1">
        <w:tab/>
        <w:t>(b)</w:t>
      </w:r>
      <w:r w:rsidRPr="00410AB1">
        <w:tab/>
        <w:t xml:space="preserve">apart from this subsection, a credit reporting </w:t>
      </w:r>
      <w:r w:rsidR="00302ADE" w:rsidRPr="00410AB1">
        <w:t xml:space="preserve">body (within the meaning of the </w:t>
      </w:r>
      <w:r w:rsidR="00302ADE" w:rsidRPr="00410AB1">
        <w:rPr>
          <w:i/>
        </w:rPr>
        <w:t>Privacy Act 1988</w:t>
      </w:r>
      <w:r w:rsidR="00302ADE" w:rsidRPr="00410AB1">
        <w:t>) would be required, under subsection</w:t>
      </w:r>
      <w:r w:rsidR="00410AB1">
        <w:t> </w:t>
      </w:r>
      <w:r w:rsidR="00302ADE" w:rsidRPr="00410AB1">
        <w:t>20E(5)</w:t>
      </w:r>
      <w:r w:rsidRPr="00410AB1">
        <w:t xml:space="preserve"> of the </w:t>
      </w:r>
      <w:r w:rsidRPr="00410AB1">
        <w:rPr>
          <w:i/>
        </w:rPr>
        <w:t>Privacy Act 1988</w:t>
      </w:r>
      <w:r w:rsidRPr="00410AB1">
        <w:t>, to make a note about the disclosure of the information;</w:t>
      </w:r>
    </w:p>
    <w:p w:rsidR="001E18FF" w:rsidRPr="00410AB1" w:rsidRDefault="001E18FF" w:rsidP="001E18FF">
      <w:pPr>
        <w:pStyle w:val="subsection2"/>
      </w:pPr>
      <w:r w:rsidRPr="00410AB1">
        <w:lastRenderedPageBreak/>
        <w:t>such a note must not be made until the notation is cancelled.</w:t>
      </w:r>
    </w:p>
    <w:p w:rsidR="00DD65E9" w:rsidRPr="00410AB1" w:rsidRDefault="00DD65E9" w:rsidP="00DD65E9">
      <w:pPr>
        <w:pStyle w:val="ActHead5"/>
      </w:pPr>
      <w:bookmarkStart w:id="66" w:name="_Toc426612666"/>
      <w:r w:rsidRPr="00410AB1">
        <w:rPr>
          <w:rStyle w:val="CharSectno"/>
        </w:rPr>
        <w:t>29B</w:t>
      </w:r>
      <w:r w:rsidRPr="00410AB1">
        <w:t xml:space="preserve">  Summonses—offences of disclosure</w:t>
      </w:r>
      <w:bookmarkEnd w:id="66"/>
    </w:p>
    <w:p w:rsidR="001E18FF" w:rsidRPr="00410AB1" w:rsidRDefault="001E18FF" w:rsidP="001E18FF">
      <w:pPr>
        <w:pStyle w:val="subsection"/>
      </w:pPr>
      <w:r w:rsidRPr="00410AB1">
        <w:tab/>
        <w:t>(1)</w:t>
      </w:r>
      <w:r w:rsidRPr="00410AB1">
        <w:tab/>
        <w:t>A person who is served with, or otherwise given, a summons containing a notation made under section</w:t>
      </w:r>
      <w:r w:rsidR="00410AB1">
        <w:t> </w:t>
      </w:r>
      <w:r w:rsidRPr="00410AB1">
        <w:t>29A must not disclose:</w:t>
      </w:r>
    </w:p>
    <w:p w:rsidR="001E18FF" w:rsidRPr="00410AB1" w:rsidRDefault="001E18FF" w:rsidP="001E18FF">
      <w:pPr>
        <w:pStyle w:val="paragraph"/>
        <w:keepNext/>
      </w:pPr>
      <w:r w:rsidRPr="00410AB1">
        <w:tab/>
        <w:t>(a)</w:t>
      </w:r>
      <w:r w:rsidRPr="00410AB1">
        <w:tab/>
        <w:t>the existence of the summons or any information about it; or</w:t>
      </w:r>
    </w:p>
    <w:p w:rsidR="001E18FF" w:rsidRPr="00410AB1" w:rsidRDefault="001E18FF" w:rsidP="001E18FF">
      <w:pPr>
        <w:pStyle w:val="paragraph"/>
      </w:pPr>
      <w:r w:rsidRPr="00410AB1">
        <w:tab/>
        <w:t>(b)</w:t>
      </w:r>
      <w:r w:rsidRPr="00410AB1">
        <w:tab/>
        <w:t>the existence of, or any information about, any official matter connected with the summons.</w:t>
      </w:r>
    </w:p>
    <w:p w:rsidR="00707CF0" w:rsidRPr="00410AB1" w:rsidRDefault="00707CF0" w:rsidP="00707CF0">
      <w:pPr>
        <w:pStyle w:val="Penalty"/>
      </w:pPr>
      <w:r w:rsidRPr="00410AB1">
        <w:t>Penalty:</w:t>
      </w:r>
      <w:r w:rsidRPr="00410AB1">
        <w:tab/>
        <w:t>Imprisonment for 2 years or 120 penalty units, or both.</w:t>
      </w:r>
    </w:p>
    <w:p w:rsidR="001E18FF" w:rsidRPr="00410AB1" w:rsidRDefault="001E18FF" w:rsidP="001E18FF">
      <w:pPr>
        <w:pStyle w:val="subsection"/>
      </w:pPr>
      <w:r w:rsidRPr="00410AB1">
        <w:tab/>
        <w:t>(2)</w:t>
      </w:r>
      <w:r w:rsidRPr="00410AB1">
        <w:tab/>
      </w:r>
      <w:r w:rsidR="00410AB1">
        <w:t>Subsection (</w:t>
      </w:r>
      <w:r w:rsidRPr="00410AB1">
        <w:t>1) does not prevent the person from making a disclosure:</w:t>
      </w:r>
    </w:p>
    <w:p w:rsidR="001E18FF" w:rsidRPr="00410AB1" w:rsidRDefault="001E18FF" w:rsidP="001E18FF">
      <w:pPr>
        <w:pStyle w:val="paragraph"/>
      </w:pPr>
      <w:r w:rsidRPr="00410AB1">
        <w:tab/>
        <w:t>(a)</w:t>
      </w:r>
      <w:r w:rsidRPr="00410AB1">
        <w:tab/>
        <w:t>in accordance with the circumstances, if any, specified in the notation; or</w:t>
      </w:r>
    </w:p>
    <w:p w:rsidR="001E18FF" w:rsidRPr="00410AB1" w:rsidRDefault="001E18FF" w:rsidP="001E18FF">
      <w:pPr>
        <w:pStyle w:val="paragraph"/>
      </w:pPr>
      <w:r w:rsidRPr="00410AB1">
        <w:tab/>
        <w:t>(b)</w:t>
      </w:r>
      <w:r w:rsidRPr="00410AB1">
        <w:tab/>
        <w:t>to a legal practitioner for the purpose of obtaining legal advice or representation relating to the summons or matter; or</w:t>
      </w:r>
    </w:p>
    <w:p w:rsidR="001E18FF" w:rsidRPr="00410AB1" w:rsidRDefault="001E18FF" w:rsidP="001E18FF">
      <w:pPr>
        <w:pStyle w:val="paragraph"/>
      </w:pPr>
      <w:r w:rsidRPr="00410AB1">
        <w:tab/>
        <w:t>(c)</w:t>
      </w:r>
      <w:r w:rsidRPr="00410AB1">
        <w:tab/>
        <w:t>to a legal aid officer for the purpose of obtaining assistance under section</w:t>
      </w:r>
      <w:r w:rsidR="00410AB1">
        <w:t> </w:t>
      </w:r>
      <w:r w:rsidRPr="00410AB1">
        <w:t>27 relating to the summons or matter; or</w:t>
      </w:r>
    </w:p>
    <w:p w:rsidR="001E18FF" w:rsidRPr="00410AB1" w:rsidRDefault="001E18FF" w:rsidP="001E18FF">
      <w:pPr>
        <w:pStyle w:val="paragraph"/>
      </w:pPr>
      <w:r w:rsidRPr="00410AB1">
        <w:tab/>
        <w:t>(d)</w:t>
      </w:r>
      <w:r w:rsidRPr="00410AB1">
        <w:tab/>
        <w:t>if the person is a body corporate—to an officer or agent of the body corporate for the purpose of ensuring compliance with the summons; or</w:t>
      </w:r>
    </w:p>
    <w:p w:rsidR="001E18FF" w:rsidRPr="00410AB1" w:rsidRDefault="001E18FF" w:rsidP="001E18FF">
      <w:pPr>
        <w:pStyle w:val="paragraph"/>
      </w:pPr>
      <w:r w:rsidRPr="00410AB1">
        <w:tab/>
        <w:t>(e)</w:t>
      </w:r>
      <w:r w:rsidRPr="00410AB1">
        <w:tab/>
        <w:t>if the person is a legal practitioner—for the purpose of obtaining the agreement of another person under subsection</w:t>
      </w:r>
      <w:r w:rsidR="00410AB1">
        <w:t> </w:t>
      </w:r>
      <w:r w:rsidRPr="00410AB1">
        <w:t>30(3) to the legal practitioner answering a question or producing a document at an examination before an examiner</w:t>
      </w:r>
      <w:r w:rsidR="00767545" w:rsidRPr="00410AB1">
        <w:t>; or</w:t>
      </w:r>
    </w:p>
    <w:p w:rsidR="00767545" w:rsidRPr="00410AB1" w:rsidRDefault="00767545" w:rsidP="00767545">
      <w:pPr>
        <w:pStyle w:val="paragraph"/>
      </w:pPr>
      <w:r w:rsidRPr="00410AB1">
        <w:tab/>
        <w:t>(f)</w:t>
      </w:r>
      <w:r w:rsidRPr="00410AB1">
        <w:tab/>
        <w:t xml:space="preserve">to the Ombudsman for the purpose of making a complaint under the </w:t>
      </w:r>
      <w:r w:rsidRPr="00410AB1">
        <w:rPr>
          <w:i/>
        </w:rPr>
        <w:t>Ombudsman Act 1976</w:t>
      </w:r>
      <w:r w:rsidRPr="00410AB1">
        <w:t>; or</w:t>
      </w:r>
    </w:p>
    <w:p w:rsidR="00767545" w:rsidRPr="00410AB1" w:rsidRDefault="00767545" w:rsidP="00767545">
      <w:pPr>
        <w:pStyle w:val="paragraph"/>
      </w:pPr>
      <w:r w:rsidRPr="00410AB1">
        <w:tab/>
        <w:t>(g)</w:t>
      </w:r>
      <w:r w:rsidRPr="00410AB1">
        <w:tab/>
        <w:t xml:space="preserve">to the Australian Law Enforcement Integrity Commission for the purpose of referring to the Integrity Commissioner, under the </w:t>
      </w:r>
      <w:r w:rsidRPr="00410AB1">
        <w:rPr>
          <w:i/>
        </w:rPr>
        <w:t>Law Enforcement Integrity Commissioner Act 2006</w:t>
      </w:r>
      <w:r w:rsidRPr="00410AB1">
        <w:t>, an allegation or information that raises a corruption issue.</w:t>
      </w:r>
    </w:p>
    <w:p w:rsidR="001E18FF" w:rsidRPr="00410AB1" w:rsidRDefault="001E18FF" w:rsidP="001E18FF">
      <w:pPr>
        <w:pStyle w:val="subsection"/>
        <w:keepNext/>
        <w:keepLines/>
      </w:pPr>
      <w:r w:rsidRPr="00410AB1">
        <w:lastRenderedPageBreak/>
        <w:tab/>
        <w:t>(3)</w:t>
      </w:r>
      <w:r w:rsidRPr="00410AB1">
        <w:tab/>
        <w:t xml:space="preserve">If a disclosure is made to a person as permitted by </w:t>
      </w:r>
      <w:r w:rsidR="00410AB1">
        <w:t>subsection (</w:t>
      </w:r>
      <w:r w:rsidRPr="00410AB1">
        <w:t>2) or (4), the following provisions apply:</w:t>
      </w:r>
    </w:p>
    <w:p w:rsidR="001E18FF" w:rsidRPr="00410AB1" w:rsidRDefault="001E18FF" w:rsidP="001E18FF">
      <w:pPr>
        <w:pStyle w:val="paragraph"/>
      </w:pPr>
      <w:r w:rsidRPr="00410AB1">
        <w:tab/>
        <w:t>(a)</w:t>
      </w:r>
      <w:r w:rsidRPr="00410AB1">
        <w:tab/>
        <w:t xml:space="preserve">while he or she is a person of a kind to whom a disclosure is so permitted to be made, he or she must not disclose the existence of, or any information about, the summons, or any official matter connected with it, except as permitted by </w:t>
      </w:r>
      <w:r w:rsidR="00410AB1">
        <w:t>subsection (</w:t>
      </w:r>
      <w:r w:rsidRPr="00410AB1">
        <w:t>4);</w:t>
      </w:r>
    </w:p>
    <w:p w:rsidR="001E18FF" w:rsidRPr="00410AB1" w:rsidRDefault="001E18FF" w:rsidP="001E18FF">
      <w:pPr>
        <w:pStyle w:val="paragraph"/>
        <w:keepNext/>
      </w:pPr>
      <w:r w:rsidRPr="00410AB1">
        <w:tab/>
        <w:t>(b)</w:t>
      </w:r>
      <w:r w:rsidRPr="00410AB1">
        <w:tab/>
        <w:t>while he or she is no longer such a person, he or she must not, in any circumstances, make a record of, or disclose the existence of, the summons or matter, or disclose any information about any of them.</w:t>
      </w:r>
    </w:p>
    <w:p w:rsidR="00707CF0" w:rsidRPr="00410AB1" w:rsidRDefault="00707CF0" w:rsidP="00707CF0">
      <w:pPr>
        <w:pStyle w:val="Penalty"/>
      </w:pPr>
      <w:r w:rsidRPr="00410AB1">
        <w:t>Penalty:</w:t>
      </w:r>
      <w:r w:rsidRPr="00410AB1">
        <w:tab/>
        <w:t>Imprisonment for 2 years or 120 penalty units, or both.</w:t>
      </w:r>
    </w:p>
    <w:p w:rsidR="001E18FF" w:rsidRPr="00410AB1" w:rsidRDefault="001E18FF" w:rsidP="001E18FF">
      <w:pPr>
        <w:pStyle w:val="subsection"/>
      </w:pPr>
      <w:r w:rsidRPr="00410AB1">
        <w:tab/>
        <w:t>(4)</w:t>
      </w:r>
      <w:r w:rsidRPr="00410AB1">
        <w:tab/>
        <w:t xml:space="preserve">A person to whom information has been disclosed, as permitted by </w:t>
      </w:r>
      <w:r w:rsidR="00410AB1">
        <w:t>subsection (</w:t>
      </w:r>
      <w:r w:rsidRPr="00410AB1">
        <w:t>2) or this subsection, may disclose that information:</w:t>
      </w:r>
    </w:p>
    <w:p w:rsidR="001E18FF" w:rsidRPr="00410AB1" w:rsidRDefault="001E18FF" w:rsidP="001E18FF">
      <w:pPr>
        <w:pStyle w:val="paragraph"/>
      </w:pPr>
      <w:r w:rsidRPr="00410AB1">
        <w:tab/>
        <w:t>(a)</w:t>
      </w:r>
      <w:r w:rsidRPr="00410AB1">
        <w:tab/>
        <w:t xml:space="preserve">if the person is an officer or agent of a body corporate referred to in </w:t>
      </w:r>
      <w:r w:rsidR="00410AB1">
        <w:t>paragraph (</w:t>
      </w:r>
      <w:r w:rsidRPr="00410AB1">
        <w:t>2)(d):</w:t>
      </w:r>
    </w:p>
    <w:p w:rsidR="001E18FF" w:rsidRPr="00410AB1" w:rsidRDefault="001E18FF" w:rsidP="001E18FF">
      <w:pPr>
        <w:pStyle w:val="paragraphsub"/>
      </w:pPr>
      <w:r w:rsidRPr="00410AB1">
        <w:tab/>
        <w:t>(i)</w:t>
      </w:r>
      <w:r w:rsidRPr="00410AB1">
        <w:tab/>
        <w:t>to another officer or agent of the body corporate for the purpose of ensuring compliance with the summons; or</w:t>
      </w:r>
    </w:p>
    <w:p w:rsidR="001E18FF" w:rsidRPr="00410AB1" w:rsidRDefault="001E18FF" w:rsidP="001E18FF">
      <w:pPr>
        <w:pStyle w:val="paragraphsub"/>
      </w:pPr>
      <w:r w:rsidRPr="00410AB1">
        <w:tab/>
        <w:t>(ii)</w:t>
      </w:r>
      <w:r w:rsidRPr="00410AB1">
        <w:tab/>
        <w:t>to a legal practitioner for the purpose of obtaining legal advice or representation relating to the summons or matter; or</w:t>
      </w:r>
    </w:p>
    <w:p w:rsidR="001E18FF" w:rsidRPr="00410AB1" w:rsidRDefault="001E18FF" w:rsidP="001E18FF">
      <w:pPr>
        <w:pStyle w:val="paragraphsub"/>
      </w:pPr>
      <w:r w:rsidRPr="00410AB1">
        <w:tab/>
        <w:t>(iii)</w:t>
      </w:r>
      <w:r w:rsidRPr="00410AB1">
        <w:tab/>
        <w:t>to a legal aid officer for the purpose of obtaining assistance under section</w:t>
      </w:r>
      <w:r w:rsidR="00410AB1">
        <w:t> </w:t>
      </w:r>
      <w:r w:rsidRPr="00410AB1">
        <w:t>27 relating to the summons or matter; or</w:t>
      </w:r>
    </w:p>
    <w:p w:rsidR="001E18FF" w:rsidRPr="00410AB1" w:rsidRDefault="001E18FF" w:rsidP="001E18FF">
      <w:pPr>
        <w:pStyle w:val="paragraph"/>
      </w:pPr>
      <w:r w:rsidRPr="00410AB1">
        <w:tab/>
        <w:t>(b)</w:t>
      </w:r>
      <w:r w:rsidRPr="00410AB1">
        <w:tab/>
        <w:t xml:space="preserve">if the person is a legal practitioner—for the purpose of </w:t>
      </w:r>
      <w:r w:rsidR="00767545" w:rsidRPr="00410AB1">
        <w:t>giving or obtaining legal advice or legal representation</w:t>
      </w:r>
      <w:r w:rsidRPr="00410AB1">
        <w:t>, making representations, or obtaining assistance under section</w:t>
      </w:r>
      <w:r w:rsidR="00410AB1">
        <w:t> </w:t>
      </w:r>
      <w:r w:rsidRPr="00410AB1">
        <w:t>27, relating to the summons or matter; or</w:t>
      </w:r>
    </w:p>
    <w:p w:rsidR="001E18FF" w:rsidRPr="00410AB1" w:rsidRDefault="001E18FF" w:rsidP="001E18FF">
      <w:pPr>
        <w:pStyle w:val="paragraph"/>
      </w:pPr>
      <w:r w:rsidRPr="00410AB1">
        <w:tab/>
        <w:t>(c)</w:t>
      </w:r>
      <w:r w:rsidRPr="00410AB1">
        <w:tab/>
        <w:t>if the person is a legal aid officer—for the purpose of obtaining legal advice or representation relating to the summons or matter</w:t>
      </w:r>
      <w:r w:rsidR="00767545" w:rsidRPr="00410AB1">
        <w:t>; or</w:t>
      </w:r>
    </w:p>
    <w:p w:rsidR="00767545" w:rsidRPr="00410AB1" w:rsidRDefault="00767545" w:rsidP="00767545">
      <w:pPr>
        <w:pStyle w:val="paragraph"/>
      </w:pPr>
      <w:r w:rsidRPr="00410AB1">
        <w:tab/>
        <w:t>(d)</w:t>
      </w:r>
      <w:r w:rsidRPr="00410AB1">
        <w:tab/>
        <w:t xml:space="preserve">to the Ombudsman for the purpose of making a complaint under the </w:t>
      </w:r>
      <w:r w:rsidRPr="00410AB1">
        <w:rPr>
          <w:i/>
        </w:rPr>
        <w:t>Ombudsman Act 1976</w:t>
      </w:r>
      <w:r w:rsidRPr="00410AB1">
        <w:t>; or</w:t>
      </w:r>
    </w:p>
    <w:p w:rsidR="00767545" w:rsidRPr="00410AB1" w:rsidRDefault="00767545" w:rsidP="00767545">
      <w:pPr>
        <w:pStyle w:val="paragraph"/>
      </w:pPr>
      <w:r w:rsidRPr="00410AB1">
        <w:tab/>
        <w:t>(e)</w:t>
      </w:r>
      <w:r w:rsidRPr="00410AB1">
        <w:tab/>
        <w:t xml:space="preserve">to the Australian Law Enforcement Integrity Commission for the purpose of referring to the Integrity Commissioner, under </w:t>
      </w:r>
      <w:r w:rsidRPr="00410AB1">
        <w:lastRenderedPageBreak/>
        <w:t xml:space="preserve">the </w:t>
      </w:r>
      <w:r w:rsidRPr="00410AB1">
        <w:rPr>
          <w:i/>
        </w:rPr>
        <w:t>Law Enforcement Integrity Commissioner Act 2006</w:t>
      </w:r>
      <w:r w:rsidRPr="00410AB1">
        <w:t>, an allegation or information that raises a corruption issue.</w:t>
      </w:r>
    </w:p>
    <w:p w:rsidR="001E18FF" w:rsidRPr="00410AB1" w:rsidRDefault="001E18FF" w:rsidP="001E18FF">
      <w:pPr>
        <w:pStyle w:val="subsection"/>
      </w:pPr>
      <w:r w:rsidRPr="00410AB1">
        <w:tab/>
        <w:t>(5)</w:t>
      </w:r>
      <w:r w:rsidRPr="00410AB1">
        <w:tab/>
        <w:t>This section ceases to apply to a summons after:</w:t>
      </w:r>
    </w:p>
    <w:p w:rsidR="001E18FF" w:rsidRPr="00410AB1" w:rsidRDefault="001E18FF" w:rsidP="001E18FF">
      <w:pPr>
        <w:pStyle w:val="paragraph"/>
      </w:pPr>
      <w:r w:rsidRPr="00410AB1">
        <w:tab/>
        <w:t>(a)</w:t>
      </w:r>
      <w:r w:rsidRPr="00410AB1">
        <w:tab/>
        <w:t>the notation contained in the summons  is cancelled by subsection</w:t>
      </w:r>
      <w:r w:rsidR="00410AB1">
        <w:t> </w:t>
      </w:r>
      <w:r w:rsidRPr="00410AB1">
        <w:t>29A(4); or</w:t>
      </w:r>
    </w:p>
    <w:p w:rsidR="001E18FF" w:rsidRPr="00410AB1" w:rsidRDefault="001E18FF" w:rsidP="001E18FF">
      <w:pPr>
        <w:pStyle w:val="paragraph"/>
        <w:keepNext/>
      </w:pPr>
      <w:r w:rsidRPr="00410AB1">
        <w:tab/>
        <w:t>(b)</w:t>
      </w:r>
      <w:r w:rsidRPr="00410AB1">
        <w:tab/>
        <w:t>5 years elapse after the issue of the summons;</w:t>
      </w:r>
    </w:p>
    <w:p w:rsidR="001E18FF" w:rsidRPr="00410AB1" w:rsidRDefault="001E18FF" w:rsidP="001E18FF">
      <w:pPr>
        <w:pStyle w:val="subsection2"/>
      </w:pPr>
      <w:r w:rsidRPr="00410AB1">
        <w:t>whichever is sooner.</w:t>
      </w:r>
    </w:p>
    <w:p w:rsidR="001E18FF" w:rsidRPr="00410AB1" w:rsidRDefault="001E18FF" w:rsidP="001E18FF">
      <w:pPr>
        <w:pStyle w:val="subsection"/>
      </w:pPr>
      <w:r w:rsidRPr="00410AB1">
        <w:tab/>
        <w:t>(6)</w:t>
      </w:r>
      <w:r w:rsidRPr="00410AB1">
        <w:tab/>
        <w:t>A reference in this section to disclosing something’s existence includes disclosing information from which a person could reasonably be expected to infer its existence.</w:t>
      </w:r>
    </w:p>
    <w:p w:rsidR="001E18FF" w:rsidRPr="00410AB1" w:rsidRDefault="001E18FF" w:rsidP="001E18FF">
      <w:pPr>
        <w:pStyle w:val="ActHead5"/>
      </w:pPr>
      <w:bookmarkStart w:id="67" w:name="_Toc426612667"/>
      <w:r w:rsidRPr="00410AB1">
        <w:rPr>
          <w:rStyle w:val="CharSectno"/>
        </w:rPr>
        <w:t>30</w:t>
      </w:r>
      <w:r w:rsidRPr="00410AB1">
        <w:t xml:space="preserve">  Failure of witnesses to attend and answer questions</w:t>
      </w:r>
      <w:bookmarkEnd w:id="67"/>
    </w:p>
    <w:p w:rsidR="001E18FF" w:rsidRPr="00410AB1" w:rsidRDefault="001E18FF" w:rsidP="001E18FF">
      <w:pPr>
        <w:pStyle w:val="SubsectionHead"/>
      </w:pPr>
      <w:r w:rsidRPr="00410AB1">
        <w:t>Failure to attend</w:t>
      </w:r>
    </w:p>
    <w:p w:rsidR="001E18FF" w:rsidRPr="00410AB1" w:rsidRDefault="001E18FF" w:rsidP="001E18FF">
      <w:pPr>
        <w:pStyle w:val="subsection"/>
      </w:pPr>
      <w:r w:rsidRPr="00410AB1">
        <w:tab/>
        <w:t>(1)</w:t>
      </w:r>
      <w:r w:rsidRPr="00410AB1">
        <w:tab/>
        <w:t>A person served, as prescribed, with a summons to appear as a witness at an examination before an examiner shall not:</w:t>
      </w:r>
    </w:p>
    <w:p w:rsidR="001E18FF" w:rsidRPr="00410AB1" w:rsidRDefault="001E18FF" w:rsidP="001E18FF">
      <w:pPr>
        <w:pStyle w:val="paragraph"/>
      </w:pPr>
      <w:r w:rsidRPr="00410AB1">
        <w:tab/>
        <w:t>(a)</w:t>
      </w:r>
      <w:r w:rsidRPr="00410AB1">
        <w:tab/>
        <w:t>fail to attend as required by the summons; or</w:t>
      </w:r>
    </w:p>
    <w:p w:rsidR="001E18FF" w:rsidRPr="00410AB1" w:rsidRDefault="001E18FF" w:rsidP="001E18FF">
      <w:pPr>
        <w:pStyle w:val="paragraph"/>
      </w:pPr>
      <w:r w:rsidRPr="00410AB1">
        <w:tab/>
        <w:t>(b)</w:t>
      </w:r>
      <w:r w:rsidRPr="00410AB1">
        <w:tab/>
        <w:t>fail to attend from day to day unless excused, or released from further attendance, by the examiner.</w:t>
      </w:r>
    </w:p>
    <w:p w:rsidR="001E18FF" w:rsidRPr="00410AB1" w:rsidRDefault="001E18FF" w:rsidP="001E18FF">
      <w:pPr>
        <w:pStyle w:val="SubsectionHead"/>
      </w:pPr>
      <w:r w:rsidRPr="00410AB1">
        <w:t>Failure to answer questions etc.</w:t>
      </w:r>
    </w:p>
    <w:p w:rsidR="001E18FF" w:rsidRPr="00410AB1" w:rsidRDefault="001E18FF" w:rsidP="001E18FF">
      <w:pPr>
        <w:pStyle w:val="subsection"/>
      </w:pPr>
      <w:r w:rsidRPr="00410AB1">
        <w:tab/>
        <w:t>(2)</w:t>
      </w:r>
      <w:r w:rsidRPr="00410AB1">
        <w:tab/>
        <w:t>A person appearing as a witness at an examination before an examiner shall not:</w:t>
      </w:r>
    </w:p>
    <w:p w:rsidR="001E18FF" w:rsidRPr="00410AB1" w:rsidRDefault="001E18FF" w:rsidP="001E18FF">
      <w:pPr>
        <w:pStyle w:val="paragraph"/>
      </w:pPr>
      <w:r w:rsidRPr="00410AB1">
        <w:tab/>
        <w:t>(a)</w:t>
      </w:r>
      <w:r w:rsidRPr="00410AB1">
        <w:tab/>
        <w:t>when required pursuant to section</w:t>
      </w:r>
      <w:r w:rsidR="00410AB1">
        <w:t> </w:t>
      </w:r>
      <w:r w:rsidRPr="00410AB1">
        <w:t>28 either to take an oath or make an affirmation—refuse or fail to comply with the requirement;</w:t>
      </w:r>
    </w:p>
    <w:p w:rsidR="001E18FF" w:rsidRPr="00410AB1" w:rsidRDefault="001E18FF" w:rsidP="001E18FF">
      <w:pPr>
        <w:pStyle w:val="paragraph"/>
      </w:pPr>
      <w:r w:rsidRPr="00410AB1">
        <w:tab/>
        <w:t>(b)</w:t>
      </w:r>
      <w:r w:rsidRPr="00410AB1">
        <w:tab/>
        <w:t>refuse or fail to answer a question that he or she is required to answer by the examiner; or</w:t>
      </w:r>
    </w:p>
    <w:p w:rsidR="001E18FF" w:rsidRPr="00410AB1" w:rsidRDefault="001E18FF" w:rsidP="001E18FF">
      <w:pPr>
        <w:pStyle w:val="paragraph"/>
      </w:pPr>
      <w:r w:rsidRPr="00410AB1">
        <w:tab/>
        <w:t>(c)</w:t>
      </w:r>
      <w:r w:rsidRPr="00410AB1">
        <w:tab/>
        <w:t>refuse or fail to produce a document or thing that he or she was required to produce by a summons under this Act served on him or her as prescribed.</w:t>
      </w:r>
    </w:p>
    <w:p w:rsidR="001E18FF" w:rsidRPr="00410AB1" w:rsidRDefault="001E18FF" w:rsidP="00055030">
      <w:pPr>
        <w:pStyle w:val="subsection"/>
        <w:keepNext/>
        <w:keepLines/>
      </w:pPr>
      <w:r w:rsidRPr="00410AB1">
        <w:lastRenderedPageBreak/>
        <w:tab/>
        <w:t>(3)</w:t>
      </w:r>
      <w:r w:rsidRPr="00410AB1">
        <w:tab/>
        <w:t>Where:</w:t>
      </w:r>
    </w:p>
    <w:p w:rsidR="001E18FF" w:rsidRPr="00410AB1" w:rsidRDefault="001E18FF" w:rsidP="001E18FF">
      <w:pPr>
        <w:pStyle w:val="paragraph"/>
      </w:pPr>
      <w:r w:rsidRPr="00410AB1">
        <w:tab/>
        <w:t>(a)</w:t>
      </w:r>
      <w:r w:rsidRPr="00410AB1">
        <w:tab/>
        <w:t>a legal practitioner is required to answer a question or produce a document at an examination before an examiner; and</w:t>
      </w:r>
    </w:p>
    <w:p w:rsidR="001E18FF" w:rsidRPr="00410AB1" w:rsidRDefault="001E18FF" w:rsidP="001E18FF">
      <w:pPr>
        <w:pStyle w:val="paragraph"/>
        <w:keepNext/>
      </w:pPr>
      <w:r w:rsidRPr="00410AB1">
        <w:tab/>
        <w:t>(b)</w:t>
      </w:r>
      <w:r w:rsidRPr="00410AB1">
        <w:tab/>
        <w:t>the answer to the question would disclose, or the document contains, a privileged communication made by or to the legal practitioner in his or her capacity as a legal practitioner;</w:t>
      </w:r>
    </w:p>
    <w:p w:rsidR="001E18FF" w:rsidRPr="00410AB1" w:rsidRDefault="001E18FF" w:rsidP="001E18FF">
      <w:pPr>
        <w:pStyle w:val="subsection2"/>
      </w:pPr>
      <w:r w:rsidRPr="00410AB1">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shall, if so required by the examiner, give the examiner the name and address of the person to whom or by whom the communication was made.</w:t>
      </w:r>
    </w:p>
    <w:p w:rsidR="001E18FF" w:rsidRPr="00410AB1" w:rsidRDefault="001E18FF" w:rsidP="001E18FF">
      <w:pPr>
        <w:pStyle w:val="SubsectionHead"/>
      </w:pPr>
      <w:r w:rsidRPr="00410AB1">
        <w:t>Use immunity available in some cases if self</w:t>
      </w:r>
      <w:r w:rsidR="00410AB1">
        <w:noBreakHyphen/>
      </w:r>
      <w:r w:rsidRPr="00410AB1">
        <w:t>incrimination claimed</w:t>
      </w:r>
    </w:p>
    <w:p w:rsidR="001E18FF" w:rsidRPr="00410AB1" w:rsidRDefault="001E18FF" w:rsidP="001E18FF">
      <w:pPr>
        <w:pStyle w:val="subsection"/>
      </w:pPr>
      <w:r w:rsidRPr="00410AB1">
        <w:tab/>
        <w:t>(4)</w:t>
      </w:r>
      <w:r w:rsidRPr="00410AB1">
        <w:tab/>
      </w:r>
      <w:r w:rsidR="00410AB1">
        <w:t>Subsection (</w:t>
      </w:r>
      <w:r w:rsidRPr="00410AB1">
        <w:t xml:space="preserve">5) limits the use that can be made of any answers given at an examination before an examiner, or documents or things produced at an examination before an examiner. </w:t>
      </w:r>
      <w:r w:rsidR="00410AB1">
        <w:t>Subsections (</w:t>
      </w:r>
      <w:r w:rsidR="00707CF0" w:rsidRPr="00410AB1">
        <w:t>5) and (5A) only apply</w:t>
      </w:r>
      <w:r w:rsidRPr="00410AB1">
        <w:t xml:space="preserve"> if:</w:t>
      </w:r>
    </w:p>
    <w:p w:rsidR="001E18FF" w:rsidRPr="00410AB1" w:rsidRDefault="001E18FF" w:rsidP="001E18FF">
      <w:pPr>
        <w:pStyle w:val="paragraph"/>
      </w:pPr>
      <w:r w:rsidRPr="00410AB1">
        <w:tab/>
        <w:t>(a)</w:t>
      </w:r>
      <w:r w:rsidRPr="00410AB1">
        <w:tab/>
        <w:t>a person appearing as a witness at an examination before an examiner:</w:t>
      </w:r>
    </w:p>
    <w:p w:rsidR="001E18FF" w:rsidRPr="00410AB1" w:rsidRDefault="001E18FF" w:rsidP="001E18FF">
      <w:pPr>
        <w:pStyle w:val="paragraphsub"/>
      </w:pPr>
      <w:r w:rsidRPr="00410AB1">
        <w:tab/>
        <w:t>(i)</w:t>
      </w:r>
      <w:r w:rsidRPr="00410AB1">
        <w:tab/>
        <w:t>answers a question that he or she is required to answer by the examiner; or</w:t>
      </w:r>
    </w:p>
    <w:p w:rsidR="000B2483" w:rsidRPr="00410AB1" w:rsidRDefault="000B2483" w:rsidP="000B2483">
      <w:pPr>
        <w:pStyle w:val="paragraphsub"/>
      </w:pPr>
      <w:r w:rsidRPr="00410AB1">
        <w:tab/>
        <w:t>(ii)</w:t>
      </w:r>
      <w:r w:rsidRPr="00410AB1">
        <w:tab/>
        <w:t>produces a document or thing that he or she was required to produce by a summons under this Act; or</w:t>
      </w:r>
    </w:p>
    <w:p w:rsidR="000B2483" w:rsidRPr="00410AB1" w:rsidRDefault="000B2483" w:rsidP="000B2483">
      <w:pPr>
        <w:pStyle w:val="paragraphsub"/>
      </w:pPr>
      <w:r w:rsidRPr="00410AB1">
        <w:tab/>
        <w:t>(iii)</w:t>
      </w:r>
      <w:r w:rsidRPr="00410AB1">
        <w:tab/>
        <w:t>produces a document or thing that he or she was required to produce under subsection</w:t>
      </w:r>
      <w:r w:rsidR="00410AB1">
        <w:t> </w:t>
      </w:r>
      <w:r w:rsidRPr="00410AB1">
        <w:t>28(4); and</w:t>
      </w:r>
    </w:p>
    <w:p w:rsidR="001E18FF" w:rsidRPr="00410AB1" w:rsidRDefault="001E18FF" w:rsidP="001E18FF">
      <w:pPr>
        <w:pStyle w:val="paragraph"/>
      </w:pPr>
      <w:r w:rsidRPr="00410AB1">
        <w:tab/>
        <w:t>(b)</w:t>
      </w:r>
      <w:r w:rsidRPr="00410AB1">
        <w:tab/>
        <w:t>in the case of the production of a document that is, or forms part of, a record of an existing or past business—the document sets out details of earnings received by the person in respect of his or her employment and does not set out any other information; and</w:t>
      </w:r>
    </w:p>
    <w:p w:rsidR="001E18FF" w:rsidRPr="00410AB1" w:rsidRDefault="001E18FF" w:rsidP="001E18FF">
      <w:pPr>
        <w:pStyle w:val="paragraph"/>
      </w:pPr>
      <w:r w:rsidRPr="00410AB1">
        <w:tab/>
        <w:t>(c)</w:t>
      </w:r>
      <w:r w:rsidRPr="00410AB1">
        <w:tab/>
        <w:t xml:space="preserve">before answering the question or producing the document or thing, the person claims that the answer, or the production of </w:t>
      </w:r>
      <w:r w:rsidRPr="00410AB1">
        <w:lastRenderedPageBreak/>
        <w:t>the document or thing, might tend to incriminate the person or make the person liable to a penalty.</w:t>
      </w:r>
    </w:p>
    <w:p w:rsidR="000B2483" w:rsidRPr="00410AB1" w:rsidRDefault="000B2483" w:rsidP="000B2483">
      <w:pPr>
        <w:pStyle w:val="subsection"/>
      </w:pPr>
      <w:r w:rsidRPr="00410AB1">
        <w:tab/>
        <w:t>(5)</w:t>
      </w:r>
      <w:r w:rsidRPr="00410AB1">
        <w:tab/>
        <w:t>The answer, document or thing is not admissible in evidence against the person in:</w:t>
      </w:r>
    </w:p>
    <w:p w:rsidR="000B2483" w:rsidRPr="00410AB1" w:rsidRDefault="000B2483" w:rsidP="000B2483">
      <w:pPr>
        <w:pStyle w:val="paragraph"/>
      </w:pPr>
      <w:r w:rsidRPr="00410AB1">
        <w:tab/>
        <w:t>(a)</w:t>
      </w:r>
      <w:r w:rsidRPr="00410AB1">
        <w:tab/>
        <w:t>a criminal proceeding; or</w:t>
      </w:r>
    </w:p>
    <w:p w:rsidR="000B2483" w:rsidRPr="00410AB1" w:rsidRDefault="000B2483" w:rsidP="000B2483">
      <w:pPr>
        <w:pStyle w:val="paragraph"/>
      </w:pPr>
      <w:r w:rsidRPr="00410AB1">
        <w:tab/>
        <w:t>(b)</w:t>
      </w:r>
      <w:r w:rsidRPr="00410AB1">
        <w:tab/>
        <w:t>a proceeding for the imposition of a penalty; or</w:t>
      </w:r>
    </w:p>
    <w:p w:rsidR="000B2483" w:rsidRPr="00410AB1" w:rsidRDefault="000B2483" w:rsidP="000B2483">
      <w:pPr>
        <w:pStyle w:val="paragraph"/>
      </w:pPr>
      <w:r w:rsidRPr="00410AB1">
        <w:tab/>
        <w:t>(c)</w:t>
      </w:r>
      <w:r w:rsidRPr="00410AB1">
        <w:tab/>
        <w:t>a confiscation proceeding.</w:t>
      </w:r>
    </w:p>
    <w:p w:rsidR="000B2483" w:rsidRPr="00410AB1" w:rsidRDefault="000B2483" w:rsidP="000B2483">
      <w:pPr>
        <w:pStyle w:val="subsection"/>
      </w:pPr>
      <w:r w:rsidRPr="00410AB1">
        <w:tab/>
        <w:t>(5A)</w:t>
      </w:r>
      <w:r w:rsidRPr="00410AB1">
        <w:tab/>
      </w:r>
      <w:r w:rsidR="00410AB1">
        <w:t>Subsection (</w:t>
      </w:r>
      <w:r w:rsidRPr="00410AB1">
        <w:t>5) does not affect whether the answer, document or thing is admissible in evidence against the person in:</w:t>
      </w:r>
    </w:p>
    <w:p w:rsidR="000B2483" w:rsidRPr="00410AB1" w:rsidRDefault="000B2483" w:rsidP="000B2483">
      <w:pPr>
        <w:pStyle w:val="paragraph"/>
      </w:pPr>
      <w:r w:rsidRPr="00410AB1">
        <w:tab/>
        <w:t>(a)</w:t>
      </w:r>
      <w:r w:rsidRPr="00410AB1">
        <w:tab/>
        <w:t>a confiscation proceeding, if the answer was given, or the document or thing was produced, at the examination at a time when the proceeding had not commenced and is not imminent; or</w:t>
      </w:r>
    </w:p>
    <w:p w:rsidR="000B2483" w:rsidRPr="00410AB1" w:rsidRDefault="000B2483" w:rsidP="000B2483">
      <w:pPr>
        <w:pStyle w:val="paragraph"/>
      </w:pPr>
      <w:r w:rsidRPr="00410AB1">
        <w:tab/>
        <w:t>(b)</w:t>
      </w:r>
      <w:r w:rsidRPr="00410AB1">
        <w:tab/>
        <w:t>a proceeding about:</w:t>
      </w:r>
    </w:p>
    <w:p w:rsidR="000B2483" w:rsidRPr="00410AB1" w:rsidRDefault="000B2483" w:rsidP="000B2483">
      <w:pPr>
        <w:pStyle w:val="paragraphsub"/>
      </w:pPr>
      <w:r w:rsidRPr="00410AB1">
        <w:tab/>
        <w:t>(i)</w:t>
      </w:r>
      <w:r w:rsidRPr="00410AB1">
        <w:tab/>
        <w:t>in the case of an answer—the falsity of the answer; or</w:t>
      </w:r>
    </w:p>
    <w:p w:rsidR="000B2483" w:rsidRPr="00410AB1" w:rsidRDefault="000B2483" w:rsidP="000B2483">
      <w:pPr>
        <w:pStyle w:val="paragraphsub"/>
      </w:pPr>
      <w:r w:rsidRPr="00410AB1">
        <w:tab/>
        <w:t>(ii)</w:t>
      </w:r>
      <w:r w:rsidRPr="00410AB1">
        <w:tab/>
        <w:t>in the case of the production of a document—the falsity of any statement contained in the document.</w:t>
      </w:r>
    </w:p>
    <w:p w:rsidR="000B2483" w:rsidRPr="00410AB1" w:rsidRDefault="000B2483" w:rsidP="000B2483">
      <w:pPr>
        <w:pStyle w:val="notetext"/>
      </w:pPr>
      <w:r w:rsidRPr="00410AB1">
        <w:t>Note:</w:t>
      </w:r>
      <w:r w:rsidRPr="00410AB1">
        <w:tab/>
        <w:t xml:space="preserve">For </w:t>
      </w:r>
      <w:r w:rsidR="00410AB1">
        <w:t>paragraph (</w:t>
      </w:r>
      <w:r w:rsidRPr="00410AB1">
        <w:t>a), the court may order otherwise (see subsection</w:t>
      </w:r>
      <w:r w:rsidR="00410AB1">
        <w:t> </w:t>
      </w:r>
      <w:r w:rsidRPr="00410AB1">
        <w:t>25H(4)).</w:t>
      </w:r>
    </w:p>
    <w:p w:rsidR="000B2483" w:rsidRPr="00410AB1" w:rsidRDefault="000B2483" w:rsidP="000B2483">
      <w:pPr>
        <w:pStyle w:val="subsection"/>
      </w:pPr>
      <w:r w:rsidRPr="00410AB1">
        <w:tab/>
        <w:t>(5B)</w:t>
      </w:r>
      <w:r w:rsidRPr="00410AB1">
        <w:tab/>
      </w:r>
      <w:r w:rsidR="00410AB1">
        <w:t>Subsection (</w:t>
      </w:r>
      <w:r w:rsidRPr="00410AB1">
        <w:t>5A) does not, by implication, affect the admissibility or relevance of the answer, document or thing for any other purpose.</w:t>
      </w:r>
    </w:p>
    <w:p w:rsidR="001E18FF" w:rsidRPr="00410AB1" w:rsidRDefault="001E18FF" w:rsidP="001E18FF">
      <w:pPr>
        <w:pStyle w:val="SubsectionHead"/>
      </w:pPr>
      <w:r w:rsidRPr="00410AB1">
        <w:t xml:space="preserve">Offence for contravention of </w:t>
      </w:r>
      <w:r w:rsidR="00410AB1">
        <w:t>subsection (</w:t>
      </w:r>
      <w:r w:rsidRPr="00410AB1">
        <w:t>1), (2) or (3)</w:t>
      </w:r>
    </w:p>
    <w:p w:rsidR="001E18FF" w:rsidRPr="00410AB1" w:rsidRDefault="001E18FF" w:rsidP="001E18FF">
      <w:pPr>
        <w:pStyle w:val="subsection"/>
      </w:pPr>
      <w:r w:rsidRPr="00410AB1">
        <w:tab/>
        <w:t>(6)</w:t>
      </w:r>
      <w:r w:rsidRPr="00410AB1">
        <w:tab/>
        <w:t xml:space="preserve">A person who contravenes </w:t>
      </w:r>
      <w:r w:rsidR="00410AB1">
        <w:t>subsection (</w:t>
      </w:r>
      <w:r w:rsidRPr="00410AB1">
        <w:t>1), (2) or (3) is guilty of an indictable offence that, subject to this section, is punishable, upon conviction, by a fine not exceeding 200 penalty units or imprisonment for a period not exceeding 5 years.</w:t>
      </w:r>
    </w:p>
    <w:p w:rsidR="001E18FF" w:rsidRPr="00410AB1" w:rsidRDefault="001E18FF" w:rsidP="001E18FF">
      <w:pPr>
        <w:pStyle w:val="subsection"/>
      </w:pPr>
      <w:r w:rsidRPr="00410AB1">
        <w:tab/>
        <w:t>(7)</w:t>
      </w:r>
      <w:r w:rsidRPr="00410AB1">
        <w:tab/>
        <w:t xml:space="preserve">Notwithstanding that an offence against </w:t>
      </w:r>
      <w:r w:rsidR="00410AB1">
        <w:t>subsection (</w:t>
      </w:r>
      <w:r w:rsidRPr="00410AB1">
        <w:t>1), (2) or (3) is an indictable offence, a court of summary jurisdiction may hear and determine proceedings in respect of such an offence if the court is satisfied that it is proper to do so and the defendant and the prosecutor consent.</w:t>
      </w:r>
    </w:p>
    <w:p w:rsidR="001E18FF" w:rsidRPr="00410AB1" w:rsidRDefault="001E18FF" w:rsidP="001E18FF">
      <w:pPr>
        <w:pStyle w:val="subsection"/>
      </w:pPr>
      <w:r w:rsidRPr="00410AB1">
        <w:lastRenderedPageBreak/>
        <w:tab/>
        <w:t>(8)</w:t>
      </w:r>
      <w:r w:rsidRPr="00410AB1">
        <w:tab/>
        <w:t xml:space="preserve">Where, in accordance with </w:t>
      </w:r>
      <w:r w:rsidR="00410AB1">
        <w:t>subsection (</w:t>
      </w:r>
      <w:r w:rsidRPr="00410AB1">
        <w:t xml:space="preserve">7), a court of summary jurisdiction convicts a person of an offence against </w:t>
      </w:r>
      <w:r w:rsidR="00410AB1">
        <w:t>subsection (</w:t>
      </w:r>
      <w:r w:rsidRPr="00410AB1">
        <w:t>1), (2) or (3), the penalty that the court may impose is a fine not exceeding 20 penalty units or imprisonment for a period not exceeding 1 year.</w:t>
      </w:r>
    </w:p>
    <w:p w:rsidR="001E18FF" w:rsidRPr="00410AB1" w:rsidRDefault="001E18FF" w:rsidP="001E18FF">
      <w:pPr>
        <w:pStyle w:val="SubsectionHead"/>
      </w:pPr>
      <w:r w:rsidRPr="00410AB1">
        <w:t>Legal professional privilege</w:t>
      </w:r>
    </w:p>
    <w:p w:rsidR="001E18FF" w:rsidRPr="00410AB1" w:rsidRDefault="001E18FF" w:rsidP="001E18FF">
      <w:pPr>
        <w:pStyle w:val="subsection"/>
      </w:pPr>
      <w:r w:rsidRPr="00410AB1">
        <w:tab/>
        <w:t>(9)</w:t>
      </w:r>
      <w:r w:rsidRPr="00410AB1">
        <w:tab/>
      </w:r>
      <w:r w:rsidR="00410AB1">
        <w:t>Subsection (</w:t>
      </w:r>
      <w:r w:rsidRPr="00410AB1">
        <w:t>3) does not affect the law relating to legal professional privilege.</w:t>
      </w:r>
    </w:p>
    <w:p w:rsidR="001E18FF" w:rsidRPr="00410AB1" w:rsidRDefault="001E18FF" w:rsidP="001E18FF">
      <w:pPr>
        <w:pStyle w:val="ActHead5"/>
      </w:pPr>
      <w:bookmarkStart w:id="68" w:name="_Toc426612668"/>
      <w:r w:rsidRPr="00410AB1">
        <w:rPr>
          <w:rStyle w:val="CharSectno"/>
        </w:rPr>
        <w:t>31</w:t>
      </w:r>
      <w:r w:rsidRPr="00410AB1">
        <w:t xml:space="preserve">  Warrant for arrest of witness</w:t>
      </w:r>
      <w:bookmarkEnd w:id="68"/>
    </w:p>
    <w:p w:rsidR="001E18FF" w:rsidRPr="00410AB1" w:rsidRDefault="001E18FF" w:rsidP="001E18FF">
      <w:pPr>
        <w:pStyle w:val="subsection"/>
      </w:pPr>
      <w:r w:rsidRPr="00410AB1">
        <w:tab/>
        <w:t>(1)</w:t>
      </w:r>
      <w:r w:rsidRPr="00410AB1">
        <w:tab/>
        <w:t>Where, upon application by an examiner, a Judge of the Federal Court or of the Supreme Court of a State or Territory sitting in chambers is satisfied by evidence on oath that there are reasonable grounds to believe:</w:t>
      </w:r>
    </w:p>
    <w:p w:rsidR="001E18FF" w:rsidRPr="00410AB1" w:rsidRDefault="001E18FF" w:rsidP="001E18FF">
      <w:pPr>
        <w:pStyle w:val="paragraph"/>
      </w:pPr>
      <w:r w:rsidRPr="00410AB1">
        <w:tab/>
        <w:t>(a)</w:t>
      </w:r>
      <w:r w:rsidRPr="00410AB1">
        <w:tab/>
        <w:t>that a person who has been ordered, under section</w:t>
      </w:r>
      <w:r w:rsidR="00410AB1">
        <w:t> </w:t>
      </w:r>
      <w:r w:rsidRPr="00410AB1">
        <w:t>24, to deliver his or her passport to the examiner, whether or not the person has complied with the order, is nevertheless likely to leave Australia for the purpose of avoiding giving evidence before the examiner; or</w:t>
      </w:r>
    </w:p>
    <w:p w:rsidR="001E18FF" w:rsidRPr="00410AB1" w:rsidRDefault="001E18FF" w:rsidP="001E18FF">
      <w:pPr>
        <w:pStyle w:val="paragraph"/>
      </w:pPr>
      <w:r w:rsidRPr="00410AB1">
        <w:tab/>
        <w:t>(b)</w:t>
      </w:r>
      <w:r w:rsidRPr="00410AB1">
        <w:tab/>
        <w:t>that a person in relation to whom a summons has been issued under subsection</w:t>
      </w:r>
      <w:r w:rsidR="00410AB1">
        <w:t> </w:t>
      </w:r>
      <w:r w:rsidRPr="00410AB1">
        <w:t>28(1):</w:t>
      </w:r>
    </w:p>
    <w:p w:rsidR="001E18FF" w:rsidRPr="00410AB1" w:rsidRDefault="001E18FF" w:rsidP="001E18FF">
      <w:pPr>
        <w:pStyle w:val="paragraphsub"/>
      </w:pPr>
      <w:r w:rsidRPr="00410AB1">
        <w:tab/>
        <w:t>(i)</w:t>
      </w:r>
      <w:r w:rsidRPr="00410AB1">
        <w:tab/>
        <w:t>has absconded or is likely to abscond; or</w:t>
      </w:r>
    </w:p>
    <w:p w:rsidR="001E18FF" w:rsidRPr="00410AB1" w:rsidRDefault="001E18FF" w:rsidP="001E18FF">
      <w:pPr>
        <w:pStyle w:val="paragraphsub"/>
      </w:pPr>
      <w:r w:rsidRPr="00410AB1">
        <w:tab/>
        <w:t>(ii)</w:t>
      </w:r>
      <w:r w:rsidRPr="00410AB1">
        <w:tab/>
        <w:t>is otherwise attempting, or is otherwise likely to attempt, to evade service of the summons; or</w:t>
      </w:r>
    </w:p>
    <w:p w:rsidR="001E18FF" w:rsidRPr="00410AB1" w:rsidRDefault="001E18FF" w:rsidP="001E18FF">
      <w:pPr>
        <w:pStyle w:val="paragraph"/>
        <w:keepNext/>
      </w:pPr>
      <w:r w:rsidRPr="00410AB1">
        <w:tab/>
        <w:t>(c)</w:t>
      </w:r>
      <w:r w:rsidRPr="00410AB1">
        <w:tab/>
        <w:t>that a person has committed an offence under subsection</w:t>
      </w:r>
      <w:r w:rsidR="00410AB1">
        <w:t> </w:t>
      </w:r>
      <w:r w:rsidRPr="00410AB1">
        <w:t>30(1) or is likely to do so;</w:t>
      </w:r>
    </w:p>
    <w:p w:rsidR="001E18FF" w:rsidRPr="00410AB1" w:rsidRDefault="001E18FF" w:rsidP="001E18FF">
      <w:pPr>
        <w:pStyle w:val="subsection2"/>
      </w:pPr>
      <w:r w:rsidRPr="00410AB1">
        <w:t>the Judge may issue a warrant for the apprehension of the person.</w:t>
      </w:r>
    </w:p>
    <w:p w:rsidR="001E18FF" w:rsidRPr="00410AB1" w:rsidRDefault="001E18FF" w:rsidP="001E18FF">
      <w:pPr>
        <w:pStyle w:val="subsection"/>
      </w:pPr>
      <w:r w:rsidRPr="00410AB1">
        <w:tab/>
        <w:t>(2)</w:t>
      </w:r>
      <w:r w:rsidRPr="00410AB1">
        <w:tab/>
        <w:t>The warrant may be executed by any member of the Australian Federal Police or of the Police Force of a State or Territory, or by any person to whom it is addressed, and the person executing it has power to break into and enter any premises, vessel, aircraft or vehicle for the purpose of executing it.</w:t>
      </w:r>
    </w:p>
    <w:p w:rsidR="001E18FF" w:rsidRPr="00410AB1" w:rsidRDefault="001E18FF" w:rsidP="001E18FF">
      <w:pPr>
        <w:pStyle w:val="subsection"/>
      </w:pPr>
      <w:r w:rsidRPr="00410AB1">
        <w:lastRenderedPageBreak/>
        <w:tab/>
        <w:t>(2A)</w:t>
      </w:r>
      <w:r w:rsidRPr="00410AB1">
        <w:tab/>
        <w:t>The warrant may be executed notwithstanding that the warrant is not at the time in the possession of the person executing it.</w:t>
      </w:r>
    </w:p>
    <w:p w:rsidR="001E18FF" w:rsidRPr="00410AB1" w:rsidRDefault="001E18FF" w:rsidP="001E18FF">
      <w:pPr>
        <w:pStyle w:val="subsection"/>
      </w:pPr>
      <w:r w:rsidRPr="00410AB1">
        <w:tab/>
        <w:t>(2B)</w:t>
      </w:r>
      <w:r w:rsidRPr="00410AB1">
        <w:tab/>
        <w:t>A person executing a warrant under this section may only use such reasonable force as is necessary for the execution.</w:t>
      </w:r>
    </w:p>
    <w:p w:rsidR="001E18FF" w:rsidRPr="00410AB1" w:rsidRDefault="001E18FF" w:rsidP="001E18FF">
      <w:pPr>
        <w:pStyle w:val="subsection"/>
      </w:pPr>
      <w:r w:rsidRPr="00410AB1">
        <w:tab/>
        <w:t>(3)</w:t>
      </w:r>
      <w:r w:rsidRPr="00410AB1">
        <w:tab/>
        <w:t>Where a person is apprehended in pursuance of a warrant under this section, he or she shall be brought, as soon as practicable, before a Judge of the Federal Court or of the Supreme Court of a State or Territory and the Judge may:</w:t>
      </w:r>
    </w:p>
    <w:p w:rsidR="001E18FF" w:rsidRPr="00410AB1" w:rsidRDefault="001E18FF" w:rsidP="001E18FF">
      <w:pPr>
        <w:pStyle w:val="paragraph"/>
      </w:pPr>
      <w:r w:rsidRPr="00410AB1">
        <w:tab/>
        <w:t>(a)</w:t>
      </w:r>
      <w:r w:rsidRPr="00410AB1">
        <w:tab/>
        <w:t>admit the person to bail, with such security as the Judge thinks fit, on such conditions as he or she thinks necessary to ensure the appearance of the person as a witness before the examiner;</w:t>
      </w:r>
    </w:p>
    <w:p w:rsidR="001E18FF" w:rsidRPr="00410AB1" w:rsidRDefault="001E18FF" w:rsidP="001E18FF">
      <w:pPr>
        <w:pStyle w:val="paragraph"/>
      </w:pPr>
      <w:r w:rsidRPr="00410AB1">
        <w:tab/>
        <w:t>(b)</w:t>
      </w:r>
      <w:r w:rsidRPr="00410AB1">
        <w:tab/>
        <w:t>order the continued detention of the person for the purposes of ensuring his or her appearance as such a witness; or</w:t>
      </w:r>
    </w:p>
    <w:p w:rsidR="001E18FF" w:rsidRPr="00410AB1" w:rsidRDefault="001E18FF" w:rsidP="001E18FF">
      <w:pPr>
        <w:pStyle w:val="paragraph"/>
      </w:pPr>
      <w:r w:rsidRPr="00410AB1">
        <w:tab/>
        <w:t>(c)</w:t>
      </w:r>
      <w:r w:rsidRPr="00410AB1">
        <w:tab/>
        <w:t>order the release of the person.</w:t>
      </w:r>
    </w:p>
    <w:p w:rsidR="001E18FF" w:rsidRPr="00410AB1" w:rsidRDefault="001E18FF" w:rsidP="001E18FF">
      <w:pPr>
        <w:pStyle w:val="subsection"/>
      </w:pPr>
      <w:r w:rsidRPr="00410AB1">
        <w:tab/>
        <w:t>(4)</w:t>
      </w:r>
      <w:r w:rsidRPr="00410AB1">
        <w:tab/>
        <w:t xml:space="preserve">Where a person is under detention in pursuance of this section, he or she shall, within 14 days after he or she was brought, or last brought, before a Judge of the Federal Court or of the Supreme Court of a State or Territory in accordance with this section, or within such shorter or longer time as a Judge has fixed upon the last previous appearance of the person before a Judge under this section, be again brought before a Judge and the Judge may thereupon exercise any of the powers of a Judge under </w:t>
      </w:r>
      <w:r w:rsidR="00410AB1">
        <w:t>subsection (</w:t>
      </w:r>
      <w:r w:rsidRPr="00410AB1">
        <w:t>3).</w:t>
      </w:r>
    </w:p>
    <w:p w:rsidR="001E18FF" w:rsidRPr="00410AB1" w:rsidRDefault="001E18FF" w:rsidP="001E18FF">
      <w:pPr>
        <w:pStyle w:val="subsection"/>
      </w:pPr>
      <w:r w:rsidRPr="00410AB1">
        <w:tab/>
        <w:t>(5)</w:t>
      </w:r>
      <w:r w:rsidRPr="00410AB1">
        <w:tab/>
        <w:t xml:space="preserve">In this section, </w:t>
      </w:r>
      <w:smartTag w:uri="urn:schemas-microsoft-com:office:smarttags" w:element="country-region">
        <w:smartTag w:uri="urn:schemas-microsoft-com:office:smarttags" w:element="place">
          <w:r w:rsidRPr="00410AB1">
            <w:rPr>
              <w:b/>
              <w:i/>
            </w:rPr>
            <w:t>Australia</w:t>
          </w:r>
        </w:smartTag>
      </w:smartTag>
      <w:r w:rsidRPr="00410AB1">
        <w:t xml:space="preserve"> includes the external Territories.</w:t>
      </w:r>
    </w:p>
    <w:p w:rsidR="001E18FF" w:rsidRPr="00410AB1" w:rsidRDefault="001E18FF" w:rsidP="001E18FF">
      <w:pPr>
        <w:pStyle w:val="ActHead5"/>
      </w:pPr>
      <w:bookmarkStart w:id="69" w:name="_Toc426612669"/>
      <w:r w:rsidRPr="00410AB1">
        <w:rPr>
          <w:rStyle w:val="CharSectno"/>
        </w:rPr>
        <w:t>33</w:t>
      </w:r>
      <w:r w:rsidRPr="00410AB1">
        <w:t xml:space="preserve">  False or misleading evidence</w:t>
      </w:r>
      <w:bookmarkEnd w:id="69"/>
    </w:p>
    <w:p w:rsidR="001E18FF" w:rsidRPr="00410AB1" w:rsidRDefault="001E18FF" w:rsidP="001E18FF">
      <w:pPr>
        <w:pStyle w:val="subsection"/>
      </w:pPr>
      <w:r w:rsidRPr="00410AB1">
        <w:tab/>
        <w:t>(1)</w:t>
      </w:r>
      <w:r w:rsidRPr="00410AB1">
        <w:tab/>
        <w:t>A person shall not, at an examination before an examiner, give evidence that is to his or her knowledge false or misleading in a material particular.</w:t>
      </w:r>
    </w:p>
    <w:p w:rsidR="001E18FF" w:rsidRPr="00410AB1" w:rsidRDefault="001E18FF" w:rsidP="001E18FF">
      <w:pPr>
        <w:pStyle w:val="subsection"/>
      </w:pPr>
      <w:r w:rsidRPr="00410AB1">
        <w:tab/>
        <w:t>(2)</w:t>
      </w:r>
      <w:r w:rsidRPr="00410AB1">
        <w:tab/>
        <w:t xml:space="preserve">A contravention of </w:t>
      </w:r>
      <w:r w:rsidR="00410AB1">
        <w:t>subsection (</w:t>
      </w:r>
      <w:r w:rsidRPr="00410AB1">
        <w:t xml:space="preserve">1) is an indictable offence and, subject to this section, is punishable, upon conviction, by </w:t>
      </w:r>
      <w:r w:rsidRPr="00410AB1">
        <w:lastRenderedPageBreak/>
        <w:t>imprisonment for a period not exceeding 5 years or by a fine not exceeding 200 penalty units.</w:t>
      </w:r>
    </w:p>
    <w:p w:rsidR="001E18FF" w:rsidRPr="00410AB1" w:rsidRDefault="001E18FF" w:rsidP="001E18FF">
      <w:pPr>
        <w:pStyle w:val="subsection"/>
      </w:pPr>
      <w:r w:rsidRPr="00410AB1">
        <w:tab/>
        <w:t>(3)</w:t>
      </w:r>
      <w:r w:rsidRPr="00410AB1">
        <w:tab/>
        <w:t xml:space="preserve">Notwithstanding that an offence against </w:t>
      </w:r>
      <w:r w:rsidR="00410AB1">
        <w:t>subsection (</w:t>
      </w:r>
      <w:r w:rsidRPr="00410AB1">
        <w:t>1) is an indictable offence, a court of summary jurisdiction may hear and determine proceedings in respect of such an offence if the court is satisfied that it is proper to do so and the defendant and the prosecutor consent.</w:t>
      </w:r>
    </w:p>
    <w:p w:rsidR="001E18FF" w:rsidRPr="00410AB1" w:rsidRDefault="001E18FF" w:rsidP="001E18FF">
      <w:pPr>
        <w:pStyle w:val="subsection"/>
      </w:pPr>
      <w:r w:rsidRPr="00410AB1">
        <w:tab/>
        <w:t>(4)</w:t>
      </w:r>
      <w:r w:rsidRPr="00410AB1">
        <w:tab/>
        <w:t xml:space="preserve">Where, in accordance with </w:t>
      </w:r>
      <w:r w:rsidR="00410AB1">
        <w:t>subsection (</w:t>
      </w:r>
      <w:r w:rsidRPr="00410AB1">
        <w:t xml:space="preserve">3), a court of summary jurisdiction convicts a person of an offence against </w:t>
      </w:r>
      <w:r w:rsidR="00410AB1">
        <w:t>subsection (</w:t>
      </w:r>
      <w:r w:rsidRPr="00410AB1">
        <w:t>1), the penalty that the court may impose is a fine not exceeding 20 penalty units or imprisonment for a period not exceeding 1 year.</w:t>
      </w:r>
    </w:p>
    <w:p w:rsidR="001E18FF" w:rsidRPr="00410AB1" w:rsidRDefault="001E18FF" w:rsidP="001E18FF">
      <w:pPr>
        <w:pStyle w:val="ActHead5"/>
      </w:pPr>
      <w:bookmarkStart w:id="70" w:name="_Toc426612670"/>
      <w:r w:rsidRPr="00410AB1">
        <w:rPr>
          <w:rStyle w:val="CharSectno"/>
        </w:rPr>
        <w:t>34</w:t>
      </w:r>
      <w:r w:rsidRPr="00410AB1">
        <w:t xml:space="preserve">  Protection of witnesses etc.</w:t>
      </w:r>
      <w:bookmarkEnd w:id="70"/>
    </w:p>
    <w:p w:rsidR="001E18FF" w:rsidRPr="00410AB1" w:rsidRDefault="001E18FF" w:rsidP="001E18FF">
      <w:pPr>
        <w:pStyle w:val="subsection"/>
      </w:pPr>
      <w:r w:rsidRPr="00410AB1">
        <w:tab/>
      </w:r>
      <w:r w:rsidRPr="00410AB1">
        <w:tab/>
        <w:t>Where it appears to an examiner that, by reason of the fact that a person:</w:t>
      </w:r>
    </w:p>
    <w:p w:rsidR="001E18FF" w:rsidRPr="00410AB1" w:rsidRDefault="001E18FF" w:rsidP="001E18FF">
      <w:pPr>
        <w:pStyle w:val="paragraph"/>
      </w:pPr>
      <w:r w:rsidRPr="00410AB1">
        <w:tab/>
        <w:t>(a)</w:t>
      </w:r>
      <w:r w:rsidRPr="00410AB1">
        <w:tab/>
        <w:t>is to appear, is appearing or has appeared at an examination before the examiner to give evidence or to produce a document or thing; or</w:t>
      </w:r>
    </w:p>
    <w:p w:rsidR="001E18FF" w:rsidRPr="00410AB1" w:rsidRDefault="001E18FF" w:rsidP="001E18FF">
      <w:pPr>
        <w:pStyle w:val="paragraph"/>
        <w:keepNext/>
      </w:pPr>
      <w:r w:rsidRPr="00410AB1">
        <w:tab/>
        <w:t>(b)</w:t>
      </w:r>
      <w:r w:rsidRPr="00410AB1">
        <w:tab/>
        <w:t>proposes to furnish or has furnished information, or proposes to produce or has produced a document or thing, to the ACC otherwise than at an examination before the examiner;</w:t>
      </w:r>
    </w:p>
    <w:p w:rsidR="001E18FF" w:rsidRPr="00410AB1" w:rsidRDefault="001E18FF" w:rsidP="001E18FF">
      <w:pPr>
        <w:pStyle w:val="subsection2"/>
      </w:pPr>
      <w:r w:rsidRPr="00410AB1">
        <w:t>the safety of the person may be prejudiced or the person may be subjected to intimidation or harassment, the examiner may make such arrangements (including arrangements with the Minister or with members of the Australian Federal Police or of the Police Force of a State) as are necessary to avoid prejudice to the safety of the person, or to protect the person from intimidation or harassment.</w:t>
      </w:r>
    </w:p>
    <w:p w:rsidR="00767545" w:rsidRPr="00410AB1" w:rsidRDefault="00767545" w:rsidP="00767545">
      <w:pPr>
        <w:pStyle w:val="ActHead5"/>
      </w:pPr>
      <w:bookmarkStart w:id="71" w:name="_Toc426612671"/>
      <w:r w:rsidRPr="00410AB1">
        <w:rPr>
          <w:rStyle w:val="CharSectno"/>
        </w:rPr>
        <w:t>34A</w:t>
      </w:r>
      <w:r w:rsidRPr="00410AB1">
        <w:t xml:space="preserve">  Contempt of the ACC</w:t>
      </w:r>
      <w:bookmarkEnd w:id="71"/>
    </w:p>
    <w:p w:rsidR="00767545" w:rsidRPr="00410AB1" w:rsidRDefault="00767545" w:rsidP="00767545">
      <w:pPr>
        <w:pStyle w:val="subsection"/>
      </w:pPr>
      <w:r w:rsidRPr="00410AB1">
        <w:tab/>
      </w:r>
      <w:r w:rsidRPr="00410AB1">
        <w:tab/>
        <w:t xml:space="preserve">A person is </w:t>
      </w:r>
      <w:r w:rsidRPr="00410AB1">
        <w:rPr>
          <w:b/>
          <w:i/>
        </w:rPr>
        <w:t>in contempt of the ACC</w:t>
      </w:r>
      <w:r w:rsidRPr="00410AB1">
        <w:t xml:space="preserve"> if he or she:</w:t>
      </w:r>
    </w:p>
    <w:p w:rsidR="00767545" w:rsidRPr="00410AB1" w:rsidRDefault="00767545" w:rsidP="00767545">
      <w:pPr>
        <w:pStyle w:val="paragraph"/>
      </w:pPr>
      <w:r w:rsidRPr="00410AB1">
        <w:tab/>
        <w:t>(a)</w:t>
      </w:r>
      <w:r w:rsidRPr="00410AB1">
        <w:tab/>
        <w:t>when appearing as a witness at an examination before an examiner:</w:t>
      </w:r>
    </w:p>
    <w:p w:rsidR="00767545" w:rsidRPr="00410AB1" w:rsidRDefault="00767545" w:rsidP="00767545">
      <w:pPr>
        <w:pStyle w:val="paragraphsub"/>
      </w:pPr>
      <w:r w:rsidRPr="00410AB1">
        <w:lastRenderedPageBreak/>
        <w:tab/>
        <w:t>(i)</w:t>
      </w:r>
      <w:r w:rsidRPr="00410AB1">
        <w:tab/>
        <w:t>refuses or fails to take an oath or affirmation when required to do so under section</w:t>
      </w:r>
      <w:r w:rsidR="00410AB1">
        <w:t> </w:t>
      </w:r>
      <w:r w:rsidRPr="00410AB1">
        <w:t>28; or</w:t>
      </w:r>
    </w:p>
    <w:p w:rsidR="00767545" w:rsidRPr="00410AB1" w:rsidRDefault="00767545" w:rsidP="00767545">
      <w:pPr>
        <w:pStyle w:val="paragraphsub"/>
      </w:pPr>
      <w:r w:rsidRPr="00410AB1">
        <w:tab/>
        <w:t>(ii)</w:t>
      </w:r>
      <w:r w:rsidRPr="00410AB1">
        <w:tab/>
        <w:t>refuses or fails to answer a question that he or she is required to answer by the examiner; or</w:t>
      </w:r>
    </w:p>
    <w:p w:rsidR="00767545" w:rsidRPr="00410AB1" w:rsidRDefault="00767545" w:rsidP="00767545">
      <w:pPr>
        <w:pStyle w:val="paragraphsub"/>
      </w:pPr>
      <w:r w:rsidRPr="00410AB1">
        <w:tab/>
        <w:t>(iii)</w:t>
      </w:r>
      <w:r w:rsidRPr="00410AB1">
        <w:tab/>
        <w:t>refuses or fails to produce a document or thing that he or she was required to produce by a summons or notice under this Act that was served to him or her as prescribed; or</w:t>
      </w:r>
    </w:p>
    <w:p w:rsidR="000B2483" w:rsidRPr="00410AB1" w:rsidRDefault="000B2483" w:rsidP="000B2483">
      <w:pPr>
        <w:pStyle w:val="paragraphsub"/>
      </w:pPr>
      <w:r w:rsidRPr="00410AB1">
        <w:tab/>
        <w:t>(iv)</w:t>
      </w:r>
      <w:r w:rsidRPr="00410AB1">
        <w:tab/>
        <w:t>refuses or fails to produce a document or thing that he or she was required to produce under subsection</w:t>
      </w:r>
      <w:r w:rsidR="00410AB1">
        <w:t> </w:t>
      </w:r>
      <w:r w:rsidRPr="00410AB1">
        <w:t>28(4); or</w:t>
      </w:r>
    </w:p>
    <w:p w:rsidR="00767545" w:rsidRPr="00410AB1" w:rsidRDefault="00767545" w:rsidP="00767545">
      <w:pPr>
        <w:pStyle w:val="paragraph"/>
      </w:pPr>
      <w:r w:rsidRPr="00410AB1">
        <w:tab/>
        <w:t>(b)</w:t>
      </w:r>
      <w:r w:rsidRPr="00410AB1">
        <w:tab/>
        <w:t>is a legal practitioner who is required to answer a question or produce a document at an examination before an examiner, and both of the following apply:</w:t>
      </w:r>
    </w:p>
    <w:p w:rsidR="00767545" w:rsidRPr="00410AB1" w:rsidRDefault="00767545" w:rsidP="00767545">
      <w:pPr>
        <w:pStyle w:val="paragraphsub"/>
      </w:pPr>
      <w:r w:rsidRPr="00410AB1">
        <w:tab/>
        <w:t>(i)</w:t>
      </w:r>
      <w:r w:rsidRPr="00410AB1">
        <w:tab/>
        <w:t>the answer to the question would disclose, or the document contains, a privileged communication made by or to the legal practitioner in his or her capacity as a legal practitioner;</w:t>
      </w:r>
    </w:p>
    <w:p w:rsidR="00767545" w:rsidRPr="00410AB1" w:rsidRDefault="00767545" w:rsidP="00767545">
      <w:pPr>
        <w:pStyle w:val="paragraphsub"/>
      </w:pPr>
      <w:r w:rsidRPr="00410AB1">
        <w:tab/>
        <w:t>(ii)</w:t>
      </w:r>
      <w:r w:rsidRPr="00410AB1">
        <w:tab/>
        <w:t>he or she refuses to comply with the requirement and does not, when required by the examiner, give the examiner the name and address of the person to whom or by whom the communication was made; or</w:t>
      </w:r>
    </w:p>
    <w:p w:rsidR="00767545" w:rsidRPr="00410AB1" w:rsidRDefault="00767545" w:rsidP="00767545">
      <w:pPr>
        <w:pStyle w:val="paragraph"/>
      </w:pPr>
      <w:r w:rsidRPr="00410AB1">
        <w:tab/>
        <w:t>(c)</w:t>
      </w:r>
      <w:r w:rsidRPr="00410AB1">
        <w:tab/>
        <w:t>gives evidence at an examination before an examiner that he or she knows is false or misleading in a material particular; or</w:t>
      </w:r>
    </w:p>
    <w:p w:rsidR="00767545" w:rsidRPr="00410AB1" w:rsidRDefault="00767545" w:rsidP="00767545">
      <w:pPr>
        <w:pStyle w:val="paragraph"/>
      </w:pPr>
      <w:r w:rsidRPr="00410AB1">
        <w:tab/>
        <w:t>(d)</w:t>
      </w:r>
      <w:r w:rsidRPr="00410AB1">
        <w:tab/>
        <w:t>obstructs or hinders an examiner in the performance of his or her functions as an examiner; or</w:t>
      </w:r>
    </w:p>
    <w:p w:rsidR="00767545" w:rsidRPr="00410AB1" w:rsidRDefault="00767545" w:rsidP="00767545">
      <w:pPr>
        <w:pStyle w:val="paragraph"/>
      </w:pPr>
      <w:r w:rsidRPr="00410AB1">
        <w:tab/>
        <w:t>(e)</w:t>
      </w:r>
      <w:r w:rsidRPr="00410AB1">
        <w:tab/>
        <w:t>disrupts an examination before an examiner; or</w:t>
      </w:r>
    </w:p>
    <w:p w:rsidR="00767545" w:rsidRPr="00410AB1" w:rsidRDefault="00767545" w:rsidP="00767545">
      <w:pPr>
        <w:pStyle w:val="paragraph"/>
      </w:pPr>
      <w:r w:rsidRPr="00410AB1">
        <w:tab/>
        <w:t>(f)</w:t>
      </w:r>
      <w:r w:rsidRPr="00410AB1">
        <w:tab/>
        <w:t>threatens a person present at an examination before an examiner.</w:t>
      </w:r>
    </w:p>
    <w:p w:rsidR="00767545" w:rsidRPr="00410AB1" w:rsidRDefault="00767545" w:rsidP="00767545">
      <w:pPr>
        <w:pStyle w:val="ActHead5"/>
      </w:pPr>
      <w:bookmarkStart w:id="72" w:name="_Toc426612672"/>
      <w:r w:rsidRPr="00410AB1">
        <w:rPr>
          <w:rStyle w:val="CharSectno"/>
        </w:rPr>
        <w:t>34B</w:t>
      </w:r>
      <w:r w:rsidRPr="00410AB1">
        <w:t xml:space="preserve">  Federal Court or Supreme Court to deal with contempt</w:t>
      </w:r>
      <w:bookmarkEnd w:id="72"/>
    </w:p>
    <w:p w:rsidR="00767545" w:rsidRPr="00410AB1" w:rsidRDefault="00767545" w:rsidP="00767545">
      <w:pPr>
        <w:pStyle w:val="subsection"/>
      </w:pPr>
      <w:r w:rsidRPr="00410AB1">
        <w:tab/>
        <w:t>(1)</w:t>
      </w:r>
      <w:r w:rsidRPr="00410AB1">
        <w:tab/>
        <w:t>If an examiner is of the opinion that, during an examination before the examiner, a person is in contempt of the ACC, the examiner may apply to either of the following courts</w:t>
      </w:r>
      <w:r w:rsidRPr="00410AB1">
        <w:rPr>
          <w:b/>
          <w:i/>
        </w:rPr>
        <w:t xml:space="preserve"> </w:t>
      </w:r>
      <w:r w:rsidRPr="00410AB1">
        <w:t>for the person to be dealt with in relation to the contempt:</w:t>
      </w:r>
    </w:p>
    <w:p w:rsidR="00767545" w:rsidRPr="00410AB1" w:rsidRDefault="00767545" w:rsidP="00767545">
      <w:pPr>
        <w:pStyle w:val="paragraph"/>
      </w:pPr>
      <w:r w:rsidRPr="00410AB1">
        <w:lastRenderedPageBreak/>
        <w:tab/>
        <w:t>(a)</w:t>
      </w:r>
      <w:r w:rsidRPr="00410AB1">
        <w:tab/>
        <w:t>the Federal Court;</w:t>
      </w:r>
    </w:p>
    <w:p w:rsidR="00767545" w:rsidRPr="00410AB1" w:rsidRDefault="00767545" w:rsidP="00767545">
      <w:pPr>
        <w:pStyle w:val="paragraph"/>
      </w:pPr>
      <w:r w:rsidRPr="00410AB1">
        <w:tab/>
        <w:t>(b)</w:t>
      </w:r>
      <w:r w:rsidRPr="00410AB1">
        <w:tab/>
        <w:t>the Supreme Court of the State or Territory in which the examination to which the contempt relates is being conducted.</w:t>
      </w:r>
    </w:p>
    <w:p w:rsidR="00767545" w:rsidRPr="00410AB1" w:rsidRDefault="00767545" w:rsidP="00767545">
      <w:pPr>
        <w:pStyle w:val="subsection"/>
      </w:pPr>
      <w:r w:rsidRPr="00410AB1">
        <w:tab/>
        <w:t>(2)</w:t>
      </w:r>
      <w:r w:rsidRPr="00410AB1">
        <w:tab/>
        <w:t>Before making the application, the examiner must inform the person that the examiner proposes to make the application.</w:t>
      </w:r>
    </w:p>
    <w:p w:rsidR="00767545" w:rsidRPr="00410AB1" w:rsidRDefault="00767545" w:rsidP="00767545">
      <w:pPr>
        <w:pStyle w:val="subsection"/>
      </w:pPr>
      <w:r w:rsidRPr="00410AB1">
        <w:tab/>
        <w:t>(3)</w:t>
      </w:r>
      <w:r w:rsidRPr="00410AB1">
        <w:tab/>
        <w:t>The application must be accompanied by a certificate that states:</w:t>
      </w:r>
    </w:p>
    <w:p w:rsidR="00767545" w:rsidRPr="00410AB1" w:rsidRDefault="00767545" w:rsidP="00767545">
      <w:pPr>
        <w:pStyle w:val="paragraph"/>
      </w:pPr>
      <w:r w:rsidRPr="00410AB1">
        <w:tab/>
        <w:t>(a)</w:t>
      </w:r>
      <w:r w:rsidRPr="00410AB1">
        <w:tab/>
        <w:t>the grounds for making the application; and</w:t>
      </w:r>
    </w:p>
    <w:p w:rsidR="00767545" w:rsidRPr="00410AB1" w:rsidRDefault="00767545" w:rsidP="00767545">
      <w:pPr>
        <w:pStyle w:val="paragraph"/>
      </w:pPr>
      <w:r w:rsidRPr="00410AB1">
        <w:tab/>
        <w:t>(b)</w:t>
      </w:r>
      <w:r w:rsidRPr="00410AB1">
        <w:tab/>
        <w:t>evidence in support of the application.</w:t>
      </w:r>
    </w:p>
    <w:p w:rsidR="00767545" w:rsidRPr="00410AB1" w:rsidRDefault="00767545" w:rsidP="00767545">
      <w:pPr>
        <w:pStyle w:val="subsection"/>
      </w:pPr>
      <w:r w:rsidRPr="00410AB1">
        <w:tab/>
        <w:t>(4)</w:t>
      </w:r>
      <w:r w:rsidRPr="00410AB1">
        <w:tab/>
        <w:t>A copy of the certificate must be given to the person before, or at the same time as, the application is made.</w:t>
      </w:r>
    </w:p>
    <w:p w:rsidR="00767545" w:rsidRPr="00410AB1" w:rsidRDefault="00767545" w:rsidP="00767545">
      <w:pPr>
        <w:pStyle w:val="subsection"/>
      </w:pPr>
      <w:r w:rsidRPr="00410AB1">
        <w:tab/>
        <w:t>(5)</w:t>
      </w:r>
      <w:r w:rsidRPr="00410AB1">
        <w:tab/>
        <w:t>If, after:</w:t>
      </w:r>
    </w:p>
    <w:p w:rsidR="00767545" w:rsidRPr="00410AB1" w:rsidRDefault="00767545" w:rsidP="00767545">
      <w:pPr>
        <w:pStyle w:val="paragraph"/>
      </w:pPr>
      <w:r w:rsidRPr="00410AB1">
        <w:tab/>
        <w:t>(a)</w:t>
      </w:r>
      <w:r w:rsidRPr="00410AB1">
        <w:tab/>
        <w:t>considering the matters specified in the certificate; and</w:t>
      </w:r>
    </w:p>
    <w:p w:rsidR="00767545" w:rsidRPr="00410AB1" w:rsidRDefault="00767545" w:rsidP="00767545">
      <w:pPr>
        <w:pStyle w:val="paragraph"/>
      </w:pPr>
      <w:r w:rsidRPr="00410AB1">
        <w:tab/>
        <w:t>(b)</w:t>
      </w:r>
      <w:r w:rsidRPr="00410AB1">
        <w:tab/>
        <w:t>hearing or receiving any evidence or statements by or in support of the ACC; and</w:t>
      </w:r>
    </w:p>
    <w:p w:rsidR="00767545" w:rsidRPr="00410AB1" w:rsidRDefault="00767545" w:rsidP="00767545">
      <w:pPr>
        <w:pStyle w:val="paragraph"/>
      </w:pPr>
      <w:r w:rsidRPr="00410AB1">
        <w:tab/>
        <w:t>(c)</w:t>
      </w:r>
      <w:r w:rsidRPr="00410AB1">
        <w:tab/>
        <w:t>hearing or receiving any evidence or statements by or in support of the person;</w:t>
      </w:r>
    </w:p>
    <w:p w:rsidR="00767545" w:rsidRPr="00410AB1" w:rsidRDefault="00767545" w:rsidP="00767545">
      <w:pPr>
        <w:pStyle w:val="subsection2"/>
      </w:pPr>
      <w:r w:rsidRPr="00410AB1">
        <w:t>the Court to which the application was made finds that the person was in contempt of the ACC, the Court may deal with the person as if the acts or omissions involved constituted a contempt of that Court.</w:t>
      </w:r>
    </w:p>
    <w:p w:rsidR="00767545" w:rsidRPr="00410AB1" w:rsidRDefault="00767545" w:rsidP="00767545">
      <w:pPr>
        <w:pStyle w:val="subsection"/>
      </w:pPr>
      <w:r w:rsidRPr="00410AB1">
        <w:tab/>
        <w:t>(6)</w:t>
      </w:r>
      <w:r w:rsidRPr="00410AB1">
        <w:tab/>
        <w:t xml:space="preserve">For the purposes of determining whether a person is in contempt of the ACC under </w:t>
      </w:r>
      <w:r w:rsidR="00410AB1">
        <w:t>subsection (</w:t>
      </w:r>
      <w:r w:rsidRPr="00410AB1">
        <w:t>1), Chapter</w:t>
      </w:r>
      <w:r w:rsidR="00410AB1">
        <w:t> </w:t>
      </w:r>
      <w:r w:rsidRPr="00410AB1">
        <w:t xml:space="preserve">2 of the </w:t>
      </w:r>
      <w:r w:rsidRPr="00410AB1">
        <w:rPr>
          <w:i/>
        </w:rPr>
        <w:t>Criminal Code</w:t>
      </w:r>
      <w:r w:rsidRPr="00410AB1">
        <w:t xml:space="preserve"> applies as if:</w:t>
      </w:r>
    </w:p>
    <w:p w:rsidR="00767545" w:rsidRPr="00410AB1" w:rsidRDefault="00767545" w:rsidP="00767545">
      <w:pPr>
        <w:pStyle w:val="paragraph"/>
      </w:pPr>
      <w:r w:rsidRPr="00410AB1">
        <w:tab/>
        <w:t>(a)</w:t>
      </w:r>
      <w:r w:rsidRPr="00410AB1">
        <w:tab/>
        <w:t>contempt of the ACC were an offence; and</w:t>
      </w:r>
    </w:p>
    <w:p w:rsidR="00767545" w:rsidRPr="00410AB1" w:rsidRDefault="00767545" w:rsidP="00767545">
      <w:pPr>
        <w:pStyle w:val="paragraph"/>
      </w:pPr>
      <w:r w:rsidRPr="00410AB1">
        <w:tab/>
        <w:t>(b)</w:t>
      </w:r>
      <w:r w:rsidRPr="00410AB1">
        <w:tab/>
        <w:t>references to a person being criminally responsible for an offence were references to a person being responsible for contempt of the ACC.</w:t>
      </w:r>
    </w:p>
    <w:p w:rsidR="00767545" w:rsidRPr="00410AB1" w:rsidRDefault="00767545" w:rsidP="00767545">
      <w:pPr>
        <w:pStyle w:val="ActHead5"/>
      </w:pPr>
      <w:bookmarkStart w:id="73" w:name="_Toc426612673"/>
      <w:r w:rsidRPr="00410AB1">
        <w:rPr>
          <w:rStyle w:val="CharSectno"/>
        </w:rPr>
        <w:lastRenderedPageBreak/>
        <w:t>34C</w:t>
      </w:r>
      <w:r w:rsidRPr="00410AB1">
        <w:t xml:space="preserve">  Conduct of contempt proceedings</w:t>
      </w:r>
      <w:bookmarkEnd w:id="73"/>
    </w:p>
    <w:p w:rsidR="00767545" w:rsidRPr="00410AB1" w:rsidRDefault="00767545" w:rsidP="00767545">
      <w:pPr>
        <w:pStyle w:val="subsection"/>
      </w:pPr>
      <w:r w:rsidRPr="00410AB1">
        <w:tab/>
        <w:t>(1)</w:t>
      </w:r>
      <w:r w:rsidRPr="00410AB1">
        <w:tab/>
        <w:t>This section applies if an application for a person to be dealt with in relation to a contempt of the ACC is made to the Federal Court or to the Supreme Court of a State or Territory under section</w:t>
      </w:r>
      <w:r w:rsidR="00410AB1">
        <w:t> </w:t>
      </w:r>
      <w:r w:rsidRPr="00410AB1">
        <w:t>34B.</w:t>
      </w:r>
    </w:p>
    <w:p w:rsidR="00767545" w:rsidRPr="00410AB1" w:rsidRDefault="00767545" w:rsidP="00767545">
      <w:pPr>
        <w:pStyle w:val="subsection"/>
      </w:pPr>
      <w:r w:rsidRPr="00410AB1">
        <w:tab/>
        <w:t>(2)</w:t>
      </w:r>
      <w:r w:rsidRPr="00410AB1">
        <w:tab/>
        <w:t>Proceedings in relation to the application are, subject to this Act, to be instituted, carried on, heard and determined in accordance with the laws (including any Rules of Court) that apply in relation to the punishment of a contempt of the Court to which the application was made.</w:t>
      </w:r>
    </w:p>
    <w:p w:rsidR="00767545" w:rsidRPr="00410AB1" w:rsidRDefault="00767545" w:rsidP="00767545">
      <w:pPr>
        <w:pStyle w:val="subsection"/>
      </w:pPr>
      <w:r w:rsidRPr="00410AB1">
        <w:tab/>
        <w:t>(3)</w:t>
      </w:r>
      <w:r w:rsidRPr="00410AB1">
        <w:tab/>
        <w:t>In proceedings in relation to the application, a certificate under subsection</w:t>
      </w:r>
      <w:r w:rsidR="00410AB1">
        <w:t> </w:t>
      </w:r>
      <w:r w:rsidRPr="00410AB1">
        <w:t>34B(3) is prima facie evidence of the matters specified in the certificate.</w:t>
      </w:r>
    </w:p>
    <w:p w:rsidR="00767545" w:rsidRPr="00410AB1" w:rsidRDefault="00767545" w:rsidP="00767545">
      <w:pPr>
        <w:pStyle w:val="ActHead5"/>
      </w:pPr>
      <w:bookmarkStart w:id="74" w:name="_Toc426612674"/>
      <w:r w:rsidRPr="00410AB1">
        <w:rPr>
          <w:rStyle w:val="CharSectno"/>
        </w:rPr>
        <w:t>34D</w:t>
      </w:r>
      <w:r w:rsidRPr="00410AB1">
        <w:t xml:space="preserve">  Person in contempt may be detained</w:t>
      </w:r>
      <w:bookmarkEnd w:id="74"/>
    </w:p>
    <w:p w:rsidR="00767545" w:rsidRPr="00410AB1" w:rsidRDefault="00767545" w:rsidP="00767545">
      <w:pPr>
        <w:pStyle w:val="subsection"/>
      </w:pPr>
      <w:r w:rsidRPr="00410AB1">
        <w:tab/>
        <w:t>(1)</w:t>
      </w:r>
      <w:r w:rsidRPr="00410AB1">
        <w:tab/>
        <w:t>If an examiner proposes to make an application under subsection</w:t>
      </w:r>
      <w:r w:rsidR="00410AB1">
        <w:t> </w:t>
      </w:r>
      <w:r w:rsidRPr="00410AB1">
        <w:t>34B(1) in respect of a person, he or she may, during the hearing concerned, direct a constable to detain the person for the purpose of bringing the person before the Court to which the application was made for the hearing of the application.</w:t>
      </w:r>
    </w:p>
    <w:p w:rsidR="00767545" w:rsidRPr="00410AB1" w:rsidRDefault="00767545" w:rsidP="00767545">
      <w:pPr>
        <w:pStyle w:val="subsection"/>
      </w:pPr>
      <w:r w:rsidRPr="00410AB1">
        <w:tab/>
        <w:t>(2)</w:t>
      </w:r>
      <w:r w:rsidRPr="00410AB1">
        <w:tab/>
        <w:t xml:space="preserve">If the person is detained under </w:t>
      </w:r>
      <w:r w:rsidR="00410AB1">
        <w:t>subsection (</w:t>
      </w:r>
      <w:r w:rsidRPr="00410AB1">
        <w:t>1):</w:t>
      </w:r>
    </w:p>
    <w:p w:rsidR="00767545" w:rsidRPr="00410AB1" w:rsidRDefault="00767545" w:rsidP="00767545">
      <w:pPr>
        <w:pStyle w:val="paragraph"/>
      </w:pPr>
      <w:r w:rsidRPr="00410AB1">
        <w:tab/>
        <w:t>(a)</w:t>
      </w:r>
      <w:r w:rsidRPr="00410AB1">
        <w:tab/>
        <w:t>the examiner must apply to the Court as soon as practicable under subsection</w:t>
      </w:r>
      <w:r w:rsidR="00410AB1">
        <w:t> </w:t>
      </w:r>
      <w:r w:rsidRPr="00410AB1">
        <w:t>34B(1) in respect of the person; and</w:t>
      </w:r>
    </w:p>
    <w:p w:rsidR="00767545" w:rsidRPr="00410AB1" w:rsidRDefault="00767545" w:rsidP="00767545">
      <w:pPr>
        <w:pStyle w:val="paragraph"/>
      </w:pPr>
      <w:r w:rsidRPr="00410AB1">
        <w:tab/>
        <w:t>(b)</w:t>
      </w:r>
      <w:r w:rsidRPr="00410AB1">
        <w:tab/>
        <w:t xml:space="preserve">the person must, subject to </w:t>
      </w:r>
      <w:r w:rsidR="00410AB1">
        <w:t>subsection (</w:t>
      </w:r>
      <w:r w:rsidRPr="00410AB1">
        <w:t>3) of this section, be brought before the Court as soon as practicable.</w:t>
      </w:r>
    </w:p>
    <w:p w:rsidR="00767545" w:rsidRPr="00410AB1" w:rsidRDefault="00767545" w:rsidP="00767545">
      <w:pPr>
        <w:pStyle w:val="subsection"/>
      </w:pPr>
      <w:r w:rsidRPr="00410AB1">
        <w:tab/>
        <w:t>(3)</w:t>
      </w:r>
      <w:r w:rsidRPr="00410AB1">
        <w:tab/>
        <w:t>The Court may:</w:t>
      </w:r>
    </w:p>
    <w:p w:rsidR="00767545" w:rsidRPr="00410AB1" w:rsidRDefault="00767545" w:rsidP="00767545">
      <w:pPr>
        <w:pStyle w:val="paragraph"/>
      </w:pPr>
      <w:r w:rsidRPr="00410AB1">
        <w:tab/>
        <w:t>(a)</w:t>
      </w:r>
      <w:r w:rsidRPr="00410AB1">
        <w:tab/>
        <w:t>direct that the person be released from detention on condition that he or she will appear before the Court in relation to the application; or</w:t>
      </w:r>
    </w:p>
    <w:p w:rsidR="00767545" w:rsidRPr="00410AB1" w:rsidRDefault="00767545" w:rsidP="00767545">
      <w:pPr>
        <w:pStyle w:val="paragraph"/>
      </w:pPr>
      <w:r w:rsidRPr="00410AB1">
        <w:tab/>
        <w:t>(b)</w:t>
      </w:r>
      <w:r w:rsidRPr="00410AB1">
        <w:tab/>
        <w:t>order that the person continue to be detained until the application is determined.</w:t>
      </w:r>
    </w:p>
    <w:p w:rsidR="00767545" w:rsidRPr="00410AB1" w:rsidRDefault="00767545" w:rsidP="00767545">
      <w:pPr>
        <w:pStyle w:val="subsection"/>
      </w:pPr>
      <w:r w:rsidRPr="00410AB1">
        <w:tab/>
        <w:t>(4)</w:t>
      </w:r>
      <w:r w:rsidRPr="00410AB1">
        <w:tab/>
        <w:t>The Court may also impose any other condition on the release, for example:</w:t>
      </w:r>
    </w:p>
    <w:p w:rsidR="00767545" w:rsidRPr="00410AB1" w:rsidRDefault="00767545" w:rsidP="00767545">
      <w:pPr>
        <w:pStyle w:val="paragraph"/>
      </w:pPr>
      <w:r w:rsidRPr="00410AB1">
        <w:lastRenderedPageBreak/>
        <w:tab/>
        <w:t>(a)</w:t>
      </w:r>
      <w:r w:rsidRPr="00410AB1">
        <w:tab/>
        <w:t>that the person surrenders his or her passport; or</w:t>
      </w:r>
    </w:p>
    <w:p w:rsidR="00767545" w:rsidRPr="00410AB1" w:rsidRDefault="00767545" w:rsidP="00767545">
      <w:pPr>
        <w:pStyle w:val="paragraph"/>
      </w:pPr>
      <w:r w:rsidRPr="00410AB1">
        <w:tab/>
        <w:t>(b)</w:t>
      </w:r>
      <w:r w:rsidRPr="00410AB1">
        <w:tab/>
        <w:t>that the person gives an undertaking as to his or her living arrangements; or</w:t>
      </w:r>
    </w:p>
    <w:p w:rsidR="00767545" w:rsidRPr="00410AB1" w:rsidRDefault="00767545" w:rsidP="00767545">
      <w:pPr>
        <w:pStyle w:val="paragraph"/>
      </w:pPr>
      <w:r w:rsidRPr="00410AB1">
        <w:tab/>
        <w:t>(c)</w:t>
      </w:r>
      <w:r w:rsidRPr="00410AB1">
        <w:tab/>
        <w:t>that the person reports as required to a law enforcement agency.</w:t>
      </w:r>
    </w:p>
    <w:p w:rsidR="00767545" w:rsidRPr="00410AB1" w:rsidRDefault="00767545" w:rsidP="00767545">
      <w:pPr>
        <w:pStyle w:val="subsection"/>
      </w:pPr>
      <w:r w:rsidRPr="00410AB1">
        <w:tab/>
        <w:t>(5)</w:t>
      </w:r>
      <w:r w:rsidRPr="00410AB1">
        <w:tab/>
        <w:t xml:space="preserve">The Court may at any time vary or revoke a condition imposed under </w:t>
      </w:r>
      <w:r w:rsidR="00410AB1">
        <w:t>subsection (</w:t>
      </w:r>
      <w:r w:rsidRPr="00410AB1">
        <w:t>4).</w:t>
      </w:r>
    </w:p>
    <w:p w:rsidR="00767545" w:rsidRPr="00410AB1" w:rsidRDefault="00767545" w:rsidP="00767545">
      <w:pPr>
        <w:pStyle w:val="ActHead5"/>
      </w:pPr>
      <w:bookmarkStart w:id="75" w:name="_Toc426612675"/>
      <w:r w:rsidRPr="00410AB1">
        <w:rPr>
          <w:rStyle w:val="CharSectno"/>
        </w:rPr>
        <w:t>34E</w:t>
      </w:r>
      <w:r w:rsidRPr="00410AB1">
        <w:t xml:space="preserve">  Examiner may withdraw contempt application</w:t>
      </w:r>
      <w:bookmarkEnd w:id="75"/>
    </w:p>
    <w:p w:rsidR="00767545" w:rsidRPr="00410AB1" w:rsidRDefault="00767545" w:rsidP="00767545">
      <w:pPr>
        <w:pStyle w:val="subsection"/>
      </w:pPr>
      <w:r w:rsidRPr="00410AB1">
        <w:tab/>
        <w:t>(1)</w:t>
      </w:r>
      <w:r w:rsidRPr="00410AB1">
        <w:tab/>
        <w:t>An examiner may at any time withdraw an application in relation to a person under subsection</w:t>
      </w:r>
      <w:r w:rsidR="00410AB1">
        <w:t> </w:t>
      </w:r>
      <w:r w:rsidRPr="00410AB1">
        <w:t>34B(1).</w:t>
      </w:r>
    </w:p>
    <w:p w:rsidR="00767545" w:rsidRPr="00410AB1" w:rsidRDefault="00767545" w:rsidP="00767545">
      <w:pPr>
        <w:pStyle w:val="subsection"/>
      </w:pPr>
      <w:r w:rsidRPr="00410AB1">
        <w:tab/>
        <w:t>(2)</w:t>
      </w:r>
      <w:r w:rsidRPr="00410AB1">
        <w:tab/>
        <w:t>If:</w:t>
      </w:r>
    </w:p>
    <w:p w:rsidR="00767545" w:rsidRPr="00410AB1" w:rsidRDefault="00767545" w:rsidP="00767545">
      <w:pPr>
        <w:pStyle w:val="paragraph"/>
      </w:pPr>
      <w:r w:rsidRPr="00410AB1">
        <w:tab/>
        <w:t>(a)</w:t>
      </w:r>
      <w:r w:rsidRPr="00410AB1">
        <w:tab/>
        <w:t>the examiner does so; and</w:t>
      </w:r>
    </w:p>
    <w:p w:rsidR="00767545" w:rsidRPr="00410AB1" w:rsidRDefault="00767545" w:rsidP="00767545">
      <w:pPr>
        <w:pStyle w:val="paragraph"/>
      </w:pPr>
      <w:r w:rsidRPr="00410AB1">
        <w:tab/>
        <w:t>(b)</w:t>
      </w:r>
      <w:r w:rsidRPr="00410AB1">
        <w:tab/>
        <w:t>the person is in detention under section</w:t>
      </w:r>
      <w:r w:rsidR="00410AB1">
        <w:t> </w:t>
      </w:r>
      <w:r w:rsidRPr="00410AB1">
        <w:t>34D;</w:t>
      </w:r>
    </w:p>
    <w:p w:rsidR="00767545" w:rsidRPr="00410AB1" w:rsidRDefault="00767545" w:rsidP="00767545">
      <w:pPr>
        <w:pStyle w:val="subsection2"/>
      </w:pPr>
      <w:r w:rsidRPr="00410AB1">
        <w:t>the person must be released from detention immediately.</w:t>
      </w:r>
    </w:p>
    <w:p w:rsidR="00767545" w:rsidRPr="00410AB1" w:rsidRDefault="00767545" w:rsidP="00767545">
      <w:pPr>
        <w:pStyle w:val="ActHead5"/>
      </w:pPr>
      <w:bookmarkStart w:id="76" w:name="_Toc426612676"/>
      <w:r w:rsidRPr="00410AB1">
        <w:rPr>
          <w:rStyle w:val="CharSectno"/>
        </w:rPr>
        <w:t>34F</w:t>
      </w:r>
      <w:r w:rsidRPr="00410AB1">
        <w:t xml:space="preserve">  Relationship with section</w:t>
      </w:r>
      <w:r w:rsidR="00410AB1">
        <w:t> </w:t>
      </w:r>
      <w:r w:rsidRPr="00410AB1">
        <w:t>12</w:t>
      </w:r>
      <w:bookmarkEnd w:id="76"/>
    </w:p>
    <w:p w:rsidR="00767545" w:rsidRPr="00410AB1" w:rsidRDefault="00767545" w:rsidP="00767545">
      <w:pPr>
        <w:pStyle w:val="subsection"/>
      </w:pPr>
      <w:r w:rsidRPr="00410AB1">
        <w:tab/>
      </w:r>
      <w:r w:rsidRPr="00410AB1">
        <w:tab/>
        <w:t>To avoid doubt, evidence relating to an application under subsection</w:t>
      </w:r>
      <w:r w:rsidR="00410AB1">
        <w:t> </w:t>
      </w:r>
      <w:r w:rsidRPr="00410AB1">
        <w:t>34B(1) is not required to be given to a person or authority under subsection</w:t>
      </w:r>
      <w:r w:rsidR="00410AB1">
        <w:t> </w:t>
      </w:r>
      <w:r w:rsidRPr="00410AB1">
        <w:t>12(1).</w:t>
      </w:r>
    </w:p>
    <w:p w:rsidR="001E18FF" w:rsidRPr="00410AB1" w:rsidRDefault="001E18FF" w:rsidP="001E18FF">
      <w:pPr>
        <w:pStyle w:val="ActHead5"/>
      </w:pPr>
      <w:bookmarkStart w:id="77" w:name="_Toc426612677"/>
      <w:r w:rsidRPr="00410AB1">
        <w:rPr>
          <w:rStyle w:val="CharSectno"/>
        </w:rPr>
        <w:t>35</w:t>
      </w:r>
      <w:r w:rsidRPr="00410AB1">
        <w:t xml:space="preserve">  Obstructing or hindering the ACC or an examiner etc.</w:t>
      </w:r>
      <w:bookmarkEnd w:id="77"/>
    </w:p>
    <w:p w:rsidR="001E18FF" w:rsidRPr="00410AB1" w:rsidRDefault="001E18FF" w:rsidP="001E18FF">
      <w:pPr>
        <w:pStyle w:val="subsection"/>
      </w:pPr>
      <w:r w:rsidRPr="00410AB1">
        <w:tab/>
        <w:t>(1)</w:t>
      </w:r>
      <w:r w:rsidRPr="00410AB1">
        <w:tab/>
        <w:t>A person must not:</w:t>
      </w:r>
    </w:p>
    <w:p w:rsidR="001E18FF" w:rsidRPr="00410AB1" w:rsidRDefault="001E18FF" w:rsidP="001E18FF">
      <w:pPr>
        <w:pStyle w:val="paragraph"/>
      </w:pPr>
      <w:r w:rsidRPr="00410AB1">
        <w:tab/>
        <w:t>(a)</w:t>
      </w:r>
      <w:r w:rsidRPr="00410AB1">
        <w:tab/>
        <w:t>obstruct or hinder:</w:t>
      </w:r>
    </w:p>
    <w:p w:rsidR="001E18FF" w:rsidRPr="00410AB1" w:rsidRDefault="001E18FF" w:rsidP="001E18FF">
      <w:pPr>
        <w:pStyle w:val="paragraphsub"/>
      </w:pPr>
      <w:r w:rsidRPr="00410AB1">
        <w:tab/>
        <w:t>(i)</w:t>
      </w:r>
      <w:r w:rsidRPr="00410AB1">
        <w:tab/>
        <w:t>the ACC in the performance of its functions; or</w:t>
      </w:r>
    </w:p>
    <w:p w:rsidR="001E18FF" w:rsidRPr="00410AB1" w:rsidRDefault="001E18FF" w:rsidP="001E18FF">
      <w:pPr>
        <w:pStyle w:val="paragraphsub"/>
      </w:pPr>
      <w:r w:rsidRPr="00410AB1">
        <w:tab/>
        <w:t>(ii)</w:t>
      </w:r>
      <w:r w:rsidRPr="00410AB1">
        <w:tab/>
        <w:t>an examiner in the performance of his or her functions as an examiner; or</w:t>
      </w:r>
    </w:p>
    <w:p w:rsidR="001E18FF" w:rsidRPr="00410AB1" w:rsidRDefault="001E18FF" w:rsidP="001E18FF">
      <w:pPr>
        <w:pStyle w:val="paragraph"/>
      </w:pPr>
      <w:r w:rsidRPr="00410AB1">
        <w:tab/>
        <w:t>(b)</w:t>
      </w:r>
      <w:r w:rsidRPr="00410AB1">
        <w:tab/>
        <w:t>disrupt an examination before an examiner</w:t>
      </w:r>
      <w:r w:rsidR="00616319" w:rsidRPr="00410AB1">
        <w:t>; or</w:t>
      </w:r>
    </w:p>
    <w:p w:rsidR="00616319" w:rsidRPr="00410AB1" w:rsidRDefault="00616319" w:rsidP="00616319">
      <w:pPr>
        <w:pStyle w:val="paragraph"/>
      </w:pPr>
      <w:r w:rsidRPr="00410AB1">
        <w:tab/>
        <w:t>(c)</w:t>
      </w:r>
      <w:r w:rsidRPr="00410AB1">
        <w:tab/>
        <w:t>threaten any person present at an examination before an examiner.</w:t>
      </w:r>
    </w:p>
    <w:p w:rsidR="001E18FF" w:rsidRPr="00410AB1" w:rsidRDefault="001E18FF" w:rsidP="001E18FF">
      <w:pPr>
        <w:pStyle w:val="subsection"/>
      </w:pPr>
      <w:r w:rsidRPr="00410AB1">
        <w:tab/>
        <w:t>(2)</w:t>
      </w:r>
      <w:r w:rsidRPr="00410AB1">
        <w:tab/>
        <w:t xml:space="preserve">A person who contravenes </w:t>
      </w:r>
      <w:r w:rsidR="00410AB1">
        <w:t>subsection (</w:t>
      </w:r>
      <w:r w:rsidRPr="00410AB1">
        <w:t xml:space="preserve">1) is guilty of an indictable offence that, subject to this section, is punishable, upon conviction, </w:t>
      </w:r>
      <w:r w:rsidRPr="00410AB1">
        <w:lastRenderedPageBreak/>
        <w:t>by a fine not exceeding 200 penalty units or imprisonment for a period not exceeding 5 years.</w:t>
      </w:r>
    </w:p>
    <w:p w:rsidR="001E18FF" w:rsidRPr="00410AB1" w:rsidRDefault="001E18FF" w:rsidP="001E18FF">
      <w:pPr>
        <w:pStyle w:val="subsection"/>
      </w:pPr>
      <w:r w:rsidRPr="00410AB1">
        <w:tab/>
        <w:t>(3)</w:t>
      </w:r>
      <w:r w:rsidRPr="00410AB1">
        <w:tab/>
        <w:t xml:space="preserve">Notwithstanding that an offence against </w:t>
      </w:r>
      <w:r w:rsidR="00410AB1">
        <w:t>subsection (</w:t>
      </w:r>
      <w:r w:rsidRPr="00410AB1">
        <w:t>1) is an indictable offence, a court of summary jurisdiction may hear and determine proceedings in respect of such an offence if the court is satisfied that it is proper to do so and the defendant and the prosecutor consent.</w:t>
      </w:r>
    </w:p>
    <w:p w:rsidR="001E18FF" w:rsidRPr="00410AB1" w:rsidRDefault="001E18FF" w:rsidP="001E18FF">
      <w:pPr>
        <w:pStyle w:val="subsection"/>
      </w:pPr>
      <w:r w:rsidRPr="00410AB1">
        <w:tab/>
        <w:t>(4)</w:t>
      </w:r>
      <w:r w:rsidRPr="00410AB1">
        <w:tab/>
        <w:t xml:space="preserve">Where, in accordance with </w:t>
      </w:r>
      <w:r w:rsidR="00410AB1">
        <w:t>subsection (</w:t>
      </w:r>
      <w:r w:rsidRPr="00410AB1">
        <w:t xml:space="preserve">3), a court of summary jurisdiction convicts a person of an offence against </w:t>
      </w:r>
      <w:r w:rsidR="00410AB1">
        <w:t>subsection (</w:t>
      </w:r>
      <w:r w:rsidRPr="00410AB1">
        <w:t>1), the penalty that the court may impose is a fine not exceeding 20 penalty units or imprisonment for a period not exceeding 1 year.</w:t>
      </w:r>
    </w:p>
    <w:p w:rsidR="001E18FF" w:rsidRPr="00410AB1" w:rsidRDefault="001E18FF" w:rsidP="001E18FF">
      <w:pPr>
        <w:pStyle w:val="ActHead5"/>
      </w:pPr>
      <w:bookmarkStart w:id="78" w:name="_Toc426612678"/>
      <w:r w:rsidRPr="00410AB1">
        <w:rPr>
          <w:rStyle w:val="CharSectno"/>
        </w:rPr>
        <w:t>35A</w:t>
      </w:r>
      <w:r w:rsidRPr="00410AB1">
        <w:t xml:space="preserve">  Double jeopardy</w:t>
      </w:r>
      <w:bookmarkEnd w:id="78"/>
    </w:p>
    <w:p w:rsidR="001E18FF" w:rsidRPr="00410AB1" w:rsidRDefault="001E18FF" w:rsidP="001E18FF">
      <w:pPr>
        <w:pStyle w:val="subsection"/>
      </w:pPr>
      <w:r w:rsidRPr="00410AB1">
        <w:tab/>
      </w:r>
      <w:r w:rsidR="00616319" w:rsidRPr="00410AB1">
        <w:t>(1)</w:t>
      </w:r>
      <w:r w:rsidRPr="00410AB1">
        <w:tab/>
        <w:t>Where an act or omission by a person is an offence against this Act and is also an offence against a law of a State, the person may be prosecuted and convicted under this Act or under that law of that State in respect of that act or omission, but nothing in this Act renders a person liable to be punished twice in respect of the same act or omission.</w:t>
      </w:r>
    </w:p>
    <w:p w:rsidR="00616319" w:rsidRPr="00410AB1" w:rsidRDefault="00616319" w:rsidP="00616319">
      <w:pPr>
        <w:pStyle w:val="subsection"/>
      </w:pPr>
      <w:r w:rsidRPr="00410AB1">
        <w:tab/>
        <w:t>(2)</w:t>
      </w:r>
      <w:r w:rsidRPr="00410AB1">
        <w:tab/>
        <w:t>If:</w:t>
      </w:r>
    </w:p>
    <w:p w:rsidR="00616319" w:rsidRPr="00410AB1" w:rsidRDefault="00616319" w:rsidP="00616319">
      <w:pPr>
        <w:pStyle w:val="paragraph"/>
      </w:pPr>
      <w:r w:rsidRPr="00410AB1">
        <w:tab/>
        <w:t>(a)</w:t>
      </w:r>
      <w:r w:rsidRPr="00410AB1">
        <w:tab/>
        <w:t>an application is made to the Federal Court or a Supreme Court under subsection</w:t>
      </w:r>
      <w:r w:rsidR="00410AB1">
        <w:t> </w:t>
      </w:r>
      <w:r w:rsidRPr="00410AB1">
        <w:t>34B(1) in respect of an act or omission by a person; and</w:t>
      </w:r>
    </w:p>
    <w:p w:rsidR="00616319" w:rsidRPr="00410AB1" w:rsidRDefault="00616319" w:rsidP="00616319">
      <w:pPr>
        <w:pStyle w:val="paragraph"/>
      </w:pPr>
      <w:r w:rsidRPr="00410AB1">
        <w:tab/>
        <w:t>(b)</w:t>
      </w:r>
      <w:r w:rsidRPr="00410AB1">
        <w:tab/>
        <w:t>the person is dealt with by the Court under that section in respect of the act or omission;</w:t>
      </w:r>
    </w:p>
    <w:p w:rsidR="00616319" w:rsidRPr="00410AB1" w:rsidRDefault="00616319" w:rsidP="00616319">
      <w:pPr>
        <w:pStyle w:val="subsection2"/>
      </w:pPr>
      <w:r w:rsidRPr="00410AB1">
        <w:t>the person is not liable to be prosecuted for an offence in respect of that act or omission.</w:t>
      </w:r>
    </w:p>
    <w:p w:rsidR="00616319" w:rsidRPr="00410AB1" w:rsidRDefault="00616319" w:rsidP="00616319">
      <w:pPr>
        <w:pStyle w:val="subsection"/>
      </w:pPr>
      <w:r w:rsidRPr="00410AB1">
        <w:tab/>
        <w:t>(3)</w:t>
      </w:r>
      <w:r w:rsidRPr="00410AB1">
        <w:tab/>
        <w:t>If a person is prosecuted for an offence in respect of an act or omission referred to in subsection</w:t>
      </w:r>
      <w:r w:rsidR="00410AB1">
        <w:t> </w:t>
      </w:r>
      <w:r w:rsidRPr="00410AB1">
        <w:t>34B(1), an application must not be made under subsection</w:t>
      </w:r>
      <w:r w:rsidR="00410AB1">
        <w:t> </w:t>
      </w:r>
      <w:r w:rsidRPr="00410AB1">
        <w:t>34B(1) in respect of that act or omission.</w:t>
      </w:r>
    </w:p>
    <w:p w:rsidR="001E18FF" w:rsidRPr="00410AB1" w:rsidRDefault="001E18FF" w:rsidP="001E18FF">
      <w:pPr>
        <w:pStyle w:val="ActHead5"/>
      </w:pPr>
      <w:bookmarkStart w:id="79" w:name="_Toc426612679"/>
      <w:r w:rsidRPr="00410AB1">
        <w:rPr>
          <w:rStyle w:val="CharSectno"/>
        </w:rPr>
        <w:lastRenderedPageBreak/>
        <w:t>36</w:t>
      </w:r>
      <w:r w:rsidRPr="00410AB1">
        <w:t xml:space="preserve">  Protection of examiners etc.</w:t>
      </w:r>
      <w:bookmarkEnd w:id="79"/>
    </w:p>
    <w:p w:rsidR="001E18FF" w:rsidRPr="00410AB1" w:rsidRDefault="001E18FF" w:rsidP="001E18FF">
      <w:pPr>
        <w:pStyle w:val="subsection"/>
      </w:pPr>
      <w:r w:rsidRPr="00410AB1">
        <w:tab/>
        <w:t>(1)</w:t>
      </w:r>
      <w:r w:rsidRPr="00410AB1">
        <w:tab/>
        <w:t>An examiner has, in the performance of his or her functions or the exercise of his or her powers as an examiner in relation to an examination before the examiner, the same protection and immunity as a Justice of the High Court.</w:t>
      </w:r>
    </w:p>
    <w:p w:rsidR="001E18FF" w:rsidRPr="00410AB1" w:rsidRDefault="001E18FF" w:rsidP="001E18FF">
      <w:pPr>
        <w:pStyle w:val="subsection"/>
      </w:pPr>
      <w:r w:rsidRPr="00410AB1">
        <w:tab/>
        <w:t>(2)</w:t>
      </w:r>
      <w:r w:rsidRPr="00410AB1">
        <w:tab/>
        <w:t>A legal practitioner assisting the ACC or an examiner or representing a person at an examination before an examiner has the same protection and immunity as a barrister has in appearing for a party in proceedings in the High Court.</w:t>
      </w:r>
    </w:p>
    <w:p w:rsidR="001E18FF" w:rsidRPr="00410AB1" w:rsidRDefault="001E18FF" w:rsidP="001E18FF">
      <w:pPr>
        <w:pStyle w:val="subsection"/>
      </w:pPr>
      <w:r w:rsidRPr="00410AB1">
        <w:tab/>
        <w:t>(3)</w:t>
      </w:r>
      <w:r w:rsidRPr="00410AB1">
        <w:tab/>
        <w:t>Subject to this Act, a person summoned to attend or appearing before an examiner as a witness has the same protection as a witness in proceedings in the High Court.</w:t>
      </w:r>
    </w:p>
    <w:p w:rsidR="001E18FF" w:rsidRPr="00410AB1" w:rsidRDefault="001E18FF" w:rsidP="001E18FF">
      <w:pPr>
        <w:pStyle w:val="subsection"/>
      </w:pPr>
      <w:r w:rsidRPr="00410AB1">
        <w:tab/>
        <w:t>(4)</w:t>
      </w:r>
      <w:r w:rsidRPr="00410AB1">
        <w:tab/>
        <w:t xml:space="preserve">To avoid doubt, this section does not limit the powers of the Ombudsman under the </w:t>
      </w:r>
      <w:r w:rsidRPr="00410AB1">
        <w:rPr>
          <w:i/>
        </w:rPr>
        <w:t>Ombudsman Act 1976</w:t>
      </w:r>
      <w:r w:rsidRPr="00410AB1">
        <w:t>.</w:t>
      </w:r>
    </w:p>
    <w:p w:rsidR="001E18FF" w:rsidRPr="00410AB1" w:rsidRDefault="001E18FF" w:rsidP="005C667E">
      <w:pPr>
        <w:pStyle w:val="ActHead3"/>
        <w:pageBreakBefore/>
      </w:pPr>
      <w:bookmarkStart w:id="80" w:name="_Toc426612680"/>
      <w:r w:rsidRPr="00410AB1">
        <w:rPr>
          <w:rStyle w:val="CharDivNo"/>
        </w:rPr>
        <w:lastRenderedPageBreak/>
        <w:t>Division</w:t>
      </w:r>
      <w:r w:rsidR="00410AB1" w:rsidRPr="00410AB1">
        <w:rPr>
          <w:rStyle w:val="CharDivNo"/>
        </w:rPr>
        <w:t> </w:t>
      </w:r>
      <w:r w:rsidRPr="00410AB1">
        <w:rPr>
          <w:rStyle w:val="CharDivNo"/>
        </w:rPr>
        <w:t>3</w:t>
      </w:r>
      <w:r w:rsidRPr="00410AB1">
        <w:t>—</w:t>
      </w:r>
      <w:r w:rsidRPr="00410AB1">
        <w:rPr>
          <w:rStyle w:val="CharDivText"/>
        </w:rPr>
        <w:t>Administrative provisions</w:t>
      </w:r>
      <w:bookmarkEnd w:id="80"/>
    </w:p>
    <w:p w:rsidR="001E18FF" w:rsidRPr="00410AB1" w:rsidRDefault="00280A0D" w:rsidP="001E18FF">
      <w:pPr>
        <w:pStyle w:val="ActHead4"/>
      </w:pPr>
      <w:bookmarkStart w:id="81" w:name="_Toc426612681"/>
      <w:r w:rsidRPr="00410AB1">
        <w:rPr>
          <w:rStyle w:val="CharSubdNo"/>
        </w:rPr>
        <w:t>Subdivision</w:t>
      </w:r>
      <w:r w:rsidR="005C667E" w:rsidRPr="00410AB1">
        <w:rPr>
          <w:rStyle w:val="CharSubdNo"/>
        </w:rPr>
        <w:t xml:space="preserve"> </w:t>
      </w:r>
      <w:r w:rsidR="001E18FF" w:rsidRPr="00410AB1">
        <w:rPr>
          <w:rStyle w:val="CharSubdNo"/>
        </w:rPr>
        <w:t>A</w:t>
      </w:r>
      <w:r w:rsidR="001E18FF" w:rsidRPr="00410AB1">
        <w:t>—</w:t>
      </w:r>
      <w:r w:rsidR="001E18FF" w:rsidRPr="00410AB1">
        <w:rPr>
          <w:rStyle w:val="CharSubdText"/>
        </w:rPr>
        <w:t>Chief Executive Officer</w:t>
      </w:r>
      <w:bookmarkEnd w:id="81"/>
    </w:p>
    <w:p w:rsidR="001E18FF" w:rsidRPr="00410AB1" w:rsidRDefault="001E18FF" w:rsidP="001E18FF">
      <w:pPr>
        <w:pStyle w:val="ActHead5"/>
      </w:pPr>
      <w:bookmarkStart w:id="82" w:name="_Toc426612682"/>
      <w:r w:rsidRPr="00410AB1">
        <w:rPr>
          <w:rStyle w:val="CharSectno"/>
        </w:rPr>
        <w:t>37</w:t>
      </w:r>
      <w:r w:rsidRPr="00410AB1">
        <w:t xml:space="preserve">  Appointment of CEO</w:t>
      </w:r>
      <w:bookmarkEnd w:id="82"/>
    </w:p>
    <w:p w:rsidR="001E18FF" w:rsidRPr="00410AB1" w:rsidRDefault="001E18FF" w:rsidP="001E18FF">
      <w:pPr>
        <w:pStyle w:val="subsection"/>
      </w:pPr>
      <w:r w:rsidRPr="00410AB1">
        <w:tab/>
        <w:t>(1)</w:t>
      </w:r>
      <w:r w:rsidRPr="00410AB1">
        <w:tab/>
        <w:t>The Chief Executive Officer of the ACC is to be appointed by the Governor</w:t>
      </w:r>
      <w:r w:rsidR="00410AB1">
        <w:noBreakHyphen/>
      </w:r>
      <w:r w:rsidRPr="00410AB1">
        <w:t>General by written instrument.</w:t>
      </w:r>
    </w:p>
    <w:p w:rsidR="001E18FF" w:rsidRPr="00410AB1" w:rsidRDefault="001E18FF" w:rsidP="001E18FF">
      <w:pPr>
        <w:pStyle w:val="subsection"/>
      </w:pPr>
      <w:r w:rsidRPr="00410AB1">
        <w:tab/>
        <w:t>(2)</w:t>
      </w:r>
      <w:r w:rsidRPr="00410AB1">
        <w:tab/>
        <w:t>Before the Governor</w:t>
      </w:r>
      <w:r w:rsidR="00410AB1">
        <w:noBreakHyphen/>
      </w:r>
      <w:r w:rsidRPr="00410AB1">
        <w:t>General makes such an appointment, the Minister must:</w:t>
      </w:r>
    </w:p>
    <w:p w:rsidR="001E18FF" w:rsidRPr="00410AB1" w:rsidRDefault="001E18FF" w:rsidP="001E18FF">
      <w:pPr>
        <w:pStyle w:val="paragraph"/>
      </w:pPr>
      <w:r w:rsidRPr="00410AB1">
        <w:tab/>
        <w:t>(a)</w:t>
      </w:r>
      <w:r w:rsidRPr="00410AB1">
        <w:tab/>
        <w:t>invite the Board to make nominations for appointment; and</w:t>
      </w:r>
    </w:p>
    <w:p w:rsidR="001E18FF" w:rsidRPr="00410AB1" w:rsidRDefault="001E18FF" w:rsidP="001E18FF">
      <w:pPr>
        <w:pStyle w:val="paragraph"/>
      </w:pPr>
      <w:r w:rsidRPr="00410AB1">
        <w:tab/>
        <w:t>(b)</w:t>
      </w:r>
      <w:r w:rsidRPr="00410AB1">
        <w:tab/>
        <w:t>consult the members of the Inter</w:t>
      </w:r>
      <w:r w:rsidR="00410AB1">
        <w:noBreakHyphen/>
      </w:r>
      <w:r w:rsidRPr="00410AB1">
        <w:t>Governmental Committee in relation to the appointment.</w:t>
      </w:r>
    </w:p>
    <w:p w:rsidR="001E18FF" w:rsidRPr="00410AB1" w:rsidRDefault="001E18FF" w:rsidP="001E18FF">
      <w:pPr>
        <w:pStyle w:val="subsection"/>
      </w:pPr>
      <w:r w:rsidRPr="00410AB1">
        <w:tab/>
        <w:t>(3)</w:t>
      </w:r>
      <w:r w:rsidRPr="00410AB1">
        <w:tab/>
        <w:t>The CEO holds office for the period specified in the instrument of appointment. The period must not exceed 5 years.</w:t>
      </w:r>
    </w:p>
    <w:p w:rsidR="001E18FF" w:rsidRPr="00410AB1" w:rsidRDefault="001E18FF" w:rsidP="001E18FF">
      <w:pPr>
        <w:pStyle w:val="subsection"/>
      </w:pPr>
      <w:r w:rsidRPr="00410AB1">
        <w:tab/>
        <w:t>(4)</w:t>
      </w:r>
      <w:r w:rsidRPr="00410AB1">
        <w:tab/>
        <w:t>The CEO is to be appointed on a full</w:t>
      </w:r>
      <w:r w:rsidR="00410AB1">
        <w:noBreakHyphen/>
      </w:r>
      <w:r w:rsidRPr="00410AB1">
        <w:t>time basis.</w:t>
      </w:r>
    </w:p>
    <w:p w:rsidR="001E18FF" w:rsidRPr="00410AB1" w:rsidRDefault="001E18FF" w:rsidP="001E18FF">
      <w:pPr>
        <w:pStyle w:val="ActHead5"/>
      </w:pPr>
      <w:bookmarkStart w:id="83" w:name="_Toc426612683"/>
      <w:r w:rsidRPr="00410AB1">
        <w:rPr>
          <w:rStyle w:val="CharSectno"/>
        </w:rPr>
        <w:t>38</w:t>
      </w:r>
      <w:r w:rsidRPr="00410AB1">
        <w:t xml:space="preserve">  Remuneration and allowances of CEO</w:t>
      </w:r>
      <w:bookmarkEnd w:id="83"/>
    </w:p>
    <w:p w:rsidR="001E18FF" w:rsidRPr="00410AB1" w:rsidRDefault="001E18FF" w:rsidP="001E18FF">
      <w:pPr>
        <w:pStyle w:val="subsection"/>
      </w:pPr>
      <w:r w:rsidRPr="00410AB1">
        <w:tab/>
        <w:t>(1)</w:t>
      </w:r>
      <w:r w:rsidRPr="00410AB1">
        <w:tab/>
        <w:t>The CEO is to be paid the remuneration that is determined by the Remuneration Tribunal. If no determination of that remuneration by the Tribunal is in operation, the CEO is to be paid the remuneration that is prescribed by the regulations.</w:t>
      </w:r>
    </w:p>
    <w:p w:rsidR="001E18FF" w:rsidRPr="00410AB1" w:rsidRDefault="001E18FF" w:rsidP="001E18FF">
      <w:pPr>
        <w:pStyle w:val="subsection"/>
      </w:pPr>
      <w:r w:rsidRPr="00410AB1">
        <w:tab/>
        <w:t>(2)</w:t>
      </w:r>
      <w:r w:rsidRPr="00410AB1">
        <w:tab/>
        <w:t>The CEO is to be paid the allowances that are prescribed by the regulations.</w:t>
      </w:r>
    </w:p>
    <w:p w:rsidR="001E18FF" w:rsidRPr="00410AB1" w:rsidRDefault="001E18FF" w:rsidP="001E18FF">
      <w:pPr>
        <w:pStyle w:val="subsection"/>
      </w:pPr>
      <w:r w:rsidRPr="00410AB1">
        <w:tab/>
        <w:t>(3)</w:t>
      </w:r>
      <w:r w:rsidRPr="00410AB1">
        <w:tab/>
        <w:t xml:space="preserve">This section has effect subject to the </w:t>
      </w:r>
      <w:r w:rsidRPr="00410AB1">
        <w:rPr>
          <w:i/>
        </w:rPr>
        <w:t>Remuneration Tribunal Act 1973</w:t>
      </w:r>
      <w:r w:rsidRPr="00410AB1">
        <w:t>.</w:t>
      </w:r>
    </w:p>
    <w:p w:rsidR="001E18FF" w:rsidRPr="00410AB1" w:rsidRDefault="001E18FF" w:rsidP="001E18FF">
      <w:pPr>
        <w:pStyle w:val="ActHead5"/>
      </w:pPr>
      <w:bookmarkStart w:id="84" w:name="_Toc426612684"/>
      <w:r w:rsidRPr="00410AB1">
        <w:rPr>
          <w:rStyle w:val="CharSectno"/>
        </w:rPr>
        <w:t>39</w:t>
      </w:r>
      <w:r w:rsidRPr="00410AB1">
        <w:t xml:space="preserve">  Leave of absence</w:t>
      </w:r>
      <w:bookmarkEnd w:id="84"/>
    </w:p>
    <w:p w:rsidR="001E18FF" w:rsidRPr="00410AB1" w:rsidRDefault="001E18FF" w:rsidP="001E18FF">
      <w:pPr>
        <w:pStyle w:val="subsection"/>
      </w:pPr>
      <w:r w:rsidRPr="00410AB1">
        <w:tab/>
        <w:t>(1)</w:t>
      </w:r>
      <w:r w:rsidRPr="00410AB1">
        <w:tab/>
        <w:t>The CEO has the recreation leave entitlements that are determined by the Remuneration Tribunal.</w:t>
      </w:r>
    </w:p>
    <w:p w:rsidR="001E18FF" w:rsidRPr="00410AB1" w:rsidRDefault="001E18FF" w:rsidP="001E18FF">
      <w:pPr>
        <w:pStyle w:val="subsection"/>
      </w:pPr>
      <w:r w:rsidRPr="00410AB1">
        <w:lastRenderedPageBreak/>
        <w:tab/>
        <w:t>(2)</w:t>
      </w:r>
      <w:r w:rsidRPr="00410AB1">
        <w:tab/>
        <w:t>The Minister may grant the CEO leave of absence (other than recreation leave) on the terms and conditions, as to remuneration or otherwise, that the Minister determines in writing.</w:t>
      </w:r>
    </w:p>
    <w:p w:rsidR="001E18FF" w:rsidRPr="00410AB1" w:rsidRDefault="001E18FF" w:rsidP="001E18FF">
      <w:pPr>
        <w:pStyle w:val="ActHead5"/>
      </w:pPr>
      <w:bookmarkStart w:id="85" w:name="_Toc426612685"/>
      <w:r w:rsidRPr="00410AB1">
        <w:rPr>
          <w:rStyle w:val="CharSectno"/>
        </w:rPr>
        <w:t>40</w:t>
      </w:r>
      <w:r w:rsidRPr="00410AB1">
        <w:t xml:space="preserve">  Resignation</w:t>
      </w:r>
      <w:bookmarkEnd w:id="85"/>
    </w:p>
    <w:p w:rsidR="001E18FF" w:rsidRPr="00410AB1" w:rsidRDefault="001E18FF" w:rsidP="001E18FF">
      <w:pPr>
        <w:pStyle w:val="subsection"/>
      </w:pPr>
      <w:r w:rsidRPr="00410AB1">
        <w:tab/>
      </w:r>
      <w:r w:rsidRPr="00410AB1">
        <w:tab/>
        <w:t>The CEO may resign his or her appointment by giving the Governor</w:t>
      </w:r>
      <w:r w:rsidR="00410AB1">
        <w:noBreakHyphen/>
      </w:r>
      <w:r w:rsidRPr="00410AB1">
        <w:t>General a written resignation.</w:t>
      </w:r>
    </w:p>
    <w:p w:rsidR="00A16A25" w:rsidRPr="00410AB1" w:rsidRDefault="00A16A25" w:rsidP="00A16A25">
      <w:pPr>
        <w:pStyle w:val="ActHead5"/>
        <w:rPr>
          <w:szCs w:val="24"/>
        </w:rPr>
      </w:pPr>
      <w:bookmarkStart w:id="86" w:name="_Toc426612686"/>
      <w:r w:rsidRPr="00410AB1">
        <w:rPr>
          <w:rStyle w:val="CharSectno"/>
        </w:rPr>
        <w:t>41</w:t>
      </w:r>
      <w:r w:rsidRPr="00410AB1">
        <w:t xml:space="preserve">  Disclosure of interests</w:t>
      </w:r>
      <w:bookmarkEnd w:id="86"/>
    </w:p>
    <w:p w:rsidR="00A16A25" w:rsidRPr="00410AB1" w:rsidRDefault="00A16A25" w:rsidP="00A16A25">
      <w:pPr>
        <w:pStyle w:val="subsection"/>
        <w:rPr>
          <w:szCs w:val="22"/>
        </w:rPr>
      </w:pPr>
      <w:r w:rsidRPr="00410AB1">
        <w:rPr>
          <w:szCs w:val="22"/>
        </w:rPr>
        <w:tab/>
        <w:t>(1)</w:t>
      </w:r>
      <w:r w:rsidRPr="00410AB1">
        <w:rPr>
          <w:szCs w:val="22"/>
        </w:rPr>
        <w:tab/>
        <w:t>A disclosure by the CEO under</w:t>
      </w:r>
      <w:r w:rsidRPr="00410AB1">
        <w:rPr>
          <w:color w:val="993366"/>
          <w:szCs w:val="22"/>
        </w:rPr>
        <w:t xml:space="preserve"> </w:t>
      </w:r>
      <w:r w:rsidRPr="00410AB1">
        <w:rPr>
          <w:szCs w:val="22"/>
        </w:rPr>
        <w:t>section</w:t>
      </w:r>
      <w:r w:rsidR="00410AB1">
        <w:rPr>
          <w:szCs w:val="22"/>
        </w:rPr>
        <w:t> </w:t>
      </w:r>
      <w:r w:rsidRPr="00410AB1">
        <w:rPr>
          <w:szCs w:val="22"/>
        </w:rPr>
        <w:t xml:space="preserve">29 of the </w:t>
      </w:r>
      <w:r w:rsidRPr="00410AB1">
        <w:rPr>
          <w:i/>
          <w:iCs/>
          <w:szCs w:val="22"/>
        </w:rPr>
        <w:t>Public Governance, Performance and Accountability Act 2013</w:t>
      </w:r>
      <w:r w:rsidRPr="00410AB1">
        <w:rPr>
          <w:iCs/>
          <w:color w:val="000000" w:themeColor="text1"/>
          <w:szCs w:val="22"/>
        </w:rPr>
        <w:t xml:space="preserve"> (which deals with the duty to disclose interests) must be made </w:t>
      </w:r>
      <w:r w:rsidRPr="00410AB1">
        <w:rPr>
          <w:color w:val="000000" w:themeColor="text1"/>
          <w:szCs w:val="22"/>
        </w:rPr>
        <w:t>t</w:t>
      </w:r>
      <w:r w:rsidRPr="00410AB1">
        <w:rPr>
          <w:szCs w:val="22"/>
        </w:rPr>
        <w:t>o the Chair of the Board.</w:t>
      </w:r>
    </w:p>
    <w:p w:rsidR="00A16A25" w:rsidRPr="00410AB1" w:rsidRDefault="00A16A25" w:rsidP="00A16A25">
      <w:pPr>
        <w:pStyle w:val="subsection"/>
        <w:rPr>
          <w:szCs w:val="22"/>
        </w:rPr>
      </w:pPr>
      <w:r w:rsidRPr="00410AB1">
        <w:rPr>
          <w:szCs w:val="22"/>
        </w:rPr>
        <w:tab/>
        <w:t>(2)</w:t>
      </w:r>
      <w:r w:rsidRPr="00410AB1">
        <w:rPr>
          <w:szCs w:val="22"/>
        </w:rPr>
        <w:tab/>
      </w:r>
      <w:r w:rsidR="00410AB1">
        <w:rPr>
          <w:szCs w:val="22"/>
        </w:rPr>
        <w:t>Subsection (</w:t>
      </w:r>
      <w:r w:rsidRPr="00410AB1">
        <w:rPr>
          <w:szCs w:val="22"/>
        </w:rPr>
        <w:t>1) applies in addition to any rules made for the purposes of that section.</w:t>
      </w:r>
    </w:p>
    <w:p w:rsidR="00A16A25" w:rsidRPr="00410AB1" w:rsidRDefault="00A16A25" w:rsidP="00A16A25">
      <w:pPr>
        <w:pStyle w:val="subsection"/>
      </w:pPr>
      <w:r w:rsidRPr="00410AB1">
        <w:tab/>
        <w:t>(3)</w:t>
      </w:r>
      <w:r w:rsidRPr="00410AB1">
        <w:tab/>
        <w:t xml:space="preserve">For the purposes of this Act and the </w:t>
      </w:r>
      <w:r w:rsidRPr="00410AB1">
        <w:rPr>
          <w:i/>
          <w:iCs/>
        </w:rPr>
        <w:t>Public Governance, Performance and Accountability Act 2013</w:t>
      </w:r>
      <w:r w:rsidRPr="00410AB1">
        <w:t>, the CEO is taken not to have complied with section</w:t>
      </w:r>
      <w:r w:rsidR="00410AB1">
        <w:t> </w:t>
      </w:r>
      <w:r w:rsidRPr="00410AB1">
        <w:t xml:space="preserve">29 of that Act if the CEO does not comply with </w:t>
      </w:r>
      <w:r w:rsidR="00410AB1">
        <w:t>subsection (</w:t>
      </w:r>
      <w:r w:rsidRPr="00410AB1">
        <w:t>1) of this section.</w:t>
      </w:r>
    </w:p>
    <w:p w:rsidR="001E18FF" w:rsidRPr="00410AB1" w:rsidRDefault="001E18FF" w:rsidP="001E18FF">
      <w:pPr>
        <w:pStyle w:val="ActHead5"/>
      </w:pPr>
      <w:bookmarkStart w:id="87" w:name="_Toc426612687"/>
      <w:r w:rsidRPr="00410AB1">
        <w:rPr>
          <w:rStyle w:val="CharSectno"/>
        </w:rPr>
        <w:t>42</w:t>
      </w:r>
      <w:r w:rsidRPr="00410AB1">
        <w:t xml:space="preserve">  Outside employment</w:t>
      </w:r>
      <w:bookmarkEnd w:id="87"/>
    </w:p>
    <w:p w:rsidR="001E18FF" w:rsidRPr="00410AB1" w:rsidRDefault="001E18FF" w:rsidP="001E18FF">
      <w:pPr>
        <w:pStyle w:val="subsection"/>
      </w:pPr>
      <w:r w:rsidRPr="00410AB1">
        <w:tab/>
      </w:r>
      <w:r w:rsidRPr="00410AB1">
        <w:tab/>
        <w:t>The CEO must not engage in paid employment outside the duties of his or her office without the Minister’s approval.</w:t>
      </w:r>
    </w:p>
    <w:p w:rsidR="001E18FF" w:rsidRPr="00410AB1" w:rsidRDefault="001E18FF" w:rsidP="001E18FF">
      <w:pPr>
        <w:pStyle w:val="ActHead5"/>
      </w:pPr>
      <w:bookmarkStart w:id="88" w:name="_Toc426612688"/>
      <w:r w:rsidRPr="00410AB1">
        <w:rPr>
          <w:rStyle w:val="CharSectno"/>
        </w:rPr>
        <w:t>43</w:t>
      </w:r>
      <w:r w:rsidRPr="00410AB1">
        <w:t xml:space="preserve">  Suspension of appointment</w:t>
      </w:r>
      <w:bookmarkEnd w:id="88"/>
    </w:p>
    <w:p w:rsidR="001E18FF" w:rsidRPr="00410AB1" w:rsidRDefault="001E18FF" w:rsidP="001E18FF">
      <w:pPr>
        <w:pStyle w:val="subsection"/>
      </w:pPr>
      <w:r w:rsidRPr="00410AB1">
        <w:tab/>
        <w:t>(1)</w:t>
      </w:r>
      <w:r w:rsidRPr="00410AB1">
        <w:tab/>
        <w:t>The Minister may, by notice in writing, suspend the appointment of the CEO if the Minister is of the opinion:</w:t>
      </w:r>
    </w:p>
    <w:p w:rsidR="001E18FF" w:rsidRPr="00410AB1" w:rsidRDefault="001E18FF" w:rsidP="001E18FF">
      <w:pPr>
        <w:pStyle w:val="paragraph"/>
      </w:pPr>
      <w:r w:rsidRPr="00410AB1">
        <w:tab/>
        <w:t>(a)</w:t>
      </w:r>
      <w:r w:rsidRPr="00410AB1">
        <w:tab/>
        <w:t>that the performance of the CEO has been unsatisfactory; or</w:t>
      </w:r>
    </w:p>
    <w:p w:rsidR="001E18FF" w:rsidRPr="00410AB1" w:rsidRDefault="001E18FF" w:rsidP="001E18FF">
      <w:pPr>
        <w:pStyle w:val="paragraph"/>
      </w:pPr>
      <w:r w:rsidRPr="00410AB1">
        <w:tab/>
        <w:t>(b)</w:t>
      </w:r>
      <w:r w:rsidRPr="00410AB1">
        <w:tab/>
        <w:t>that the CEO should be suspended while allegations of misbehaviour against the CEO are investigated.</w:t>
      </w:r>
    </w:p>
    <w:p w:rsidR="001E18FF" w:rsidRPr="00410AB1" w:rsidRDefault="001E18FF" w:rsidP="001E18FF">
      <w:pPr>
        <w:pStyle w:val="subsection"/>
      </w:pPr>
      <w:r w:rsidRPr="00410AB1">
        <w:tab/>
        <w:t>(1A)</w:t>
      </w:r>
      <w:r w:rsidRPr="00410AB1">
        <w:tab/>
        <w:t>However, the Minister must not suspend the appointment of the CEO unless the Minister has:</w:t>
      </w:r>
    </w:p>
    <w:p w:rsidR="001E18FF" w:rsidRPr="00410AB1" w:rsidRDefault="001E18FF" w:rsidP="001E18FF">
      <w:pPr>
        <w:pStyle w:val="paragraph"/>
      </w:pPr>
      <w:r w:rsidRPr="00410AB1">
        <w:lastRenderedPageBreak/>
        <w:tab/>
        <w:t>(a)</w:t>
      </w:r>
      <w:r w:rsidRPr="00410AB1">
        <w:tab/>
        <w:t>asked the Board for its advice in relation to the proposed suspension; and</w:t>
      </w:r>
    </w:p>
    <w:p w:rsidR="001E18FF" w:rsidRPr="00410AB1" w:rsidRDefault="001E18FF" w:rsidP="001E18FF">
      <w:pPr>
        <w:pStyle w:val="paragraph"/>
      </w:pPr>
      <w:r w:rsidRPr="00410AB1">
        <w:tab/>
        <w:t>(b)</w:t>
      </w:r>
      <w:r w:rsidRPr="00410AB1">
        <w:tab/>
        <w:t>considered the Board’s advice.</w:t>
      </w:r>
    </w:p>
    <w:p w:rsidR="001E18FF" w:rsidRPr="00410AB1" w:rsidRDefault="001E18FF" w:rsidP="001E18FF">
      <w:pPr>
        <w:pStyle w:val="subsection"/>
      </w:pPr>
      <w:r w:rsidRPr="00410AB1">
        <w:tab/>
        <w:t>(2)</w:t>
      </w:r>
      <w:r w:rsidRPr="00410AB1">
        <w:tab/>
        <w:t>The Minister must specify in the notice whether the suspension is with or without remuneration and allowances.</w:t>
      </w:r>
    </w:p>
    <w:p w:rsidR="001E18FF" w:rsidRPr="00410AB1" w:rsidRDefault="001E18FF" w:rsidP="001E18FF">
      <w:pPr>
        <w:pStyle w:val="subsection"/>
      </w:pPr>
      <w:r w:rsidRPr="00410AB1">
        <w:tab/>
        <w:t>(3)</w:t>
      </w:r>
      <w:r w:rsidRPr="00410AB1">
        <w:tab/>
        <w:t>The appointment is suspended for such period (not exceeding 3 months) as the Minister considers appropriate in all of the circumstances. That period must be specified in the notice.</w:t>
      </w:r>
    </w:p>
    <w:p w:rsidR="001E18FF" w:rsidRPr="00410AB1" w:rsidRDefault="001E18FF" w:rsidP="001E18FF">
      <w:pPr>
        <w:pStyle w:val="ActHead5"/>
      </w:pPr>
      <w:bookmarkStart w:id="89" w:name="_Toc426612689"/>
      <w:r w:rsidRPr="00410AB1">
        <w:rPr>
          <w:rStyle w:val="CharSectno"/>
        </w:rPr>
        <w:t>44</w:t>
      </w:r>
      <w:r w:rsidRPr="00410AB1">
        <w:t xml:space="preserve">  Termination of appointment</w:t>
      </w:r>
      <w:bookmarkEnd w:id="89"/>
    </w:p>
    <w:p w:rsidR="001E18FF" w:rsidRPr="00410AB1" w:rsidRDefault="001E18FF" w:rsidP="001E18FF">
      <w:pPr>
        <w:pStyle w:val="SubsectionHead"/>
      </w:pPr>
      <w:r w:rsidRPr="00410AB1">
        <w:t>Misbehaviour or incapacity</w:t>
      </w:r>
    </w:p>
    <w:p w:rsidR="001E18FF" w:rsidRPr="00410AB1" w:rsidRDefault="001E18FF" w:rsidP="001E18FF">
      <w:pPr>
        <w:pStyle w:val="subsection"/>
      </w:pPr>
      <w:r w:rsidRPr="00410AB1">
        <w:tab/>
        <w:t>(1)</w:t>
      </w:r>
      <w:r w:rsidRPr="00410AB1">
        <w:tab/>
        <w:t>The Governor</w:t>
      </w:r>
      <w:r w:rsidR="00410AB1">
        <w:noBreakHyphen/>
      </w:r>
      <w:r w:rsidRPr="00410AB1">
        <w:t>General may terminate the appointment of the CEO for misbehaviour or physical or mental incapacity.</w:t>
      </w:r>
    </w:p>
    <w:p w:rsidR="001E18FF" w:rsidRPr="00410AB1" w:rsidRDefault="001E18FF" w:rsidP="001E18FF">
      <w:pPr>
        <w:pStyle w:val="SubsectionHead"/>
      </w:pPr>
      <w:r w:rsidRPr="00410AB1">
        <w:t>Bankruptcy etc.</w:t>
      </w:r>
    </w:p>
    <w:p w:rsidR="001E18FF" w:rsidRPr="00410AB1" w:rsidRDefault="001E18FF" w:rsidP="001E18FF">
      <w:pPr>
        <w:pStyle w:val="subsection"/>
      </w:pPr>
      <w:r w:rsidRPr="00410AB1">
        <w:tab/>
        <w:t>(2)</w:t>
      </w:r>
      <w:r w:rsidRPr="00410AB1">
        <w:tab/>
        <w:t>The Governor</w:t>
      </w:r>
      <w:r w:rsidR="00410AB1">
        <w:noBreakHyphen/>
      </w:r>
      <w:r w:rsidRPr="00410AB1">
        <w:t>General must terminate the appointment of the CEO if:</w:t>
      </w:r>
    </w:p>
    <w:p w:rsidR="001E18FF" w:rsidRPr="00410AB1" w:rsidRDefault="001E18FF" w:rsidP="001E18FF">
      <w:pPr>
        <w:pStyle w:val="paragraph"/>
      </w:pPr>
      <w:r w:rsidRPr="00410AB1">
        <w:tab/>
        <w:t>(a)</w:t>
      </w:r>
      <w:r w:rsidRPr="00410AB1">
        <w:tab/>
        <w:t>the CEO:</w:t>
      </w:r>
    </w:p>
    <w:p w:rsidR="001E18FF" w:rsidRPr="00410AB1" w:rsidRDefault="001E18FF" w:rsidP="001E18FF">
      <w:pPr>
        <w:pStyle w:val="paragraphsub"/>
      </w:pPr>
      <w:r w:rsidRPr="00410AB1">
        <w:tab/>
        <w:t>(i)</w:t>
      </w:r>
      <w:r w:rsidRPr="00410AB1">
        <w:tab/>
        <w:t>becomes bankrupt; or</w:t>
      </w:r>
    </w:p>
    <w:p w:rsidR="001E18FF" w:rsidRPr="00410AB1" w:rsidRDefault="001E18FF" w:rsidP="001E18FF">
      <w:pPr>
        <w:pStyle w:val="paragraphsub"/>
      </w:pPr>
      <w:r w:rsidRPr="00410AB1">
        <w:tab/>
        <w:t>(ii)</w:t>
      </w:r>
      <w:r w:rsidRPr="00410AB1">
        <w:tab/>
        <w:t>applies to take the benefit of any law for the relief of bankrupt or insolvent debtors; or</w:t>
      </w:r>
    </w:p>
    <w:p w:rsidR="001E18FF" w:rsidRPr="00410AB1" w:rsidRDefault="001E18FF" w:rsidP="001E18FF">
      <w:pPr>
        <w:pStyle w:val="paragraphsub"/>
      </w:pPr>
      <w:r w:rsidRPr="00410AB1">
        <w:tab/>
        <w:t>(iii)</w:t>
      </w:r>
      <w:r w:rsidRPr="00410AB1">
        <w:tab/>
        <w:t>compounds with his or her creditors; or</w:t>
      </w:r>
    </w:p>
    <w:p w:rsidR="001E18FF" w:rsidRPr="00410AB1" w:rsidRDefault="001E18FF" w:rsidP="001E18FF">
      <w:pPr>
        <w:pStyle w:val="paragraphsub"/>
      </w:pPr>
      <w:r w:rsidRPr="00410AB1">
        <w:tab/>
        <w:t>(iv)</w:t>
      </w:r>
      <w:r w:rsidRPr="00410AB1">
        <w:tab/>
        <w:t>makes an assignment of his or her remuneration for the benefit of his or her creditors; or</w:t>
      </w:r>
    </w:p>
    <w:p w:rsidR="001E18FF" w:rsidRPr="00410AB1" w:rsidRDefault="001E18FF" w:rsidP="001E18FF">
      <w:pPr>
        <w:pStyle w:val="paragraph"/>
      </w:pPr>
      <w:r w:rsidRPr="00410AB1">
        <w:tab/>
        <w:t>(b)</w:t>
      </w:r>
      <w:r w:rsidRPr="00410AB1">
        <w:tab/>
        <w:t>the CEO is absent, except on leave of absence granted under section</w:t>
      </w:r>
      <w:r w:rsidR="00410AB1">
        <w:t> </w:t>
      </w:r>
      <w:r w:rsidRPr="00410AB1">
        <w:t>39, for 14 consecutive days, or for 28 days in any 12 months; or</w:t>
      </w:r>
    </w:p>
    <w:p w:rsidR="00A16A25" w:rsidRPr="00410AB1" w:rsidRDefault="00A16A25" w:rsidP="00A16A25">
      <w:pPr>
        <w:pStyle w:val="paragraph"/>
      </w:pPr>
      <w:r w:rsidRPr="00410AB1">
        <w:tab/>
        <w:t>(c)</w:t>
      </w:r>
      <w:r w:rsidRPr="00410AB1">
        <w:tab/>
        <w:t>the CEO fails, without reasonable excuse, to comply with section</w:t>
      </w:r>
      <w:r w:rsidR="00410AB1">
        <w:t> </w:t>
      </w:r>
      <w:r w:rsidRPr="00410AB1">
        <w:t xml:space="preserve">29 of the </w:t>
      </w:r>
      <w:r w:rsidRPr="00410AB1">
        <w:rPr>
          <w:i/>
        </w:rPr>
        <w:t>Public Governance, Performance and Accountability Act 2013</w:t>
      </w:r>
      <w:r w:rsidRPr="00410AB1">
        <w:t xml:space="preserve"> (which deals with the duty to disclose interests) or rules made for the purposes of that section; or</w:t>
      </w:r>
    </w:p>
    <w:p w:rsidR="001E18FF" w:rsidRPr="00410AB1" w:rsidRDefault="001E18FF" w:rsidP="001E18FF">
      <w:pPr>
        <w:pStyle w:val="paragraph"/>
      </w:pPr>
      <w:r w:rsidRPr="00410AB1">
        <w:lastRenderedPageBreak/>
        <w:tab/>
        <w:t>(d)</w:t>
      </w:r>
      <w:r w:rsidRPr="00410AB1">
        <w:tab/>
        <w:t>the CEO engages, except with the Minister’s approval, in paid employment outside the duties of his or her office.</w:t>
      </w:r>
    </w:p>
    <w:p w:rsidR="001E18FF" w:rsidRPr="00410AB1" w:rsidRDefault="001E18FF" w:rsidP="001E18FF">
      <w:pPr>
        <w:pStyle w:val="SubsectionHead"/>
      </w:pPr>
      <w:r w:rsidRPr="00410AB1">
        <w:t>Unsatisfactory performance</w:t>
      </w:r>
    </w:p>
    <w:p w:rsidR="001E18FF" w:rsidRPr="00410AB1" w:rsidRDefault="001E18FF" w:rsidP="001E18FF">
      <w:pPr>
        <w:pStyle w:val="subsection"/>
      </w:pPr>
      <w:r w:rsidRPr="00410AB1">
        <w:tab/>
        <w:t>(3)</w:t>
      </w:r>
      <w:r w:rsidRPr="00410AB1">
        <w:tab/>
        <w:t>The Governor</w:t>
      </w:r>
      <w:r w:rsidR="00410AB1">
        <w:noBreakHyphen/>
      </w:r>
      <w:r w:rsidRPr="00410AB1">
        <w:t>General may terminate the appointment of the CEO if the Minister is of the opinion that the performance of the CEO has been unsatisfactory.</w:t>
      </w:r>
    </w:p>
    <w:p w:rsidR="00DD1EF0" w:rsidRPr="00410AB1" w:rsidRDefault="00DD1EF0" w:rsidP="00DD1EF0">
      <w:pPr>
        <w:pStyle w:val="SubsectionHead"/>
      </w:pPr>
      <w:r w:rsidRPr="00410AB1">
        <w:t>Invalidity</w:t>
      </w:r>
    </w:p>
    <w:p w:rsidR="00DD1EF0" w:rsidRPr="00410AB1" w:rsidRDefault="00DD1EF0" w:rsidP="00DD1EF0">
      <w:pPr>
        <w:pStyle w:val="subsection"/>
      </w:pPr>
      <w:r w:rsidRPr="00410AB1">
        <w:tab/>
        <w:t>(4)</w:t>
      </w:r>
      <w:r w:rsidRPr="00410AB1">
        <w:tab/>
        <w:t>In spite of anything contained in this section, if the CEO:</w:t>
      </w:r>
    </w:p>
    <w:p w:rsidR="00DD1EF0" w:rsidRPr="00410AB1" w:rsidRDefault="00DD1EF0" w:rsidP="00DD1EF0">
      <w:pPr>
        <w:pStyle w:val="paragraph"/>
      </w:pPr>
      <w:r w:rsidRPr="00410AB1">
        <w:tab/>
        <w:t>(a)</w:t>
      </w:r>
      <w:r w:rsidRPr="00410AB1">
        <w:tab/>
        <w:t xml:space="preserve">is an eligible employee for the purposes of the </w:t>
      </w:r>
      <w:r w:rsidRPr="00410AB1">
        <w:rPr>
          <w:i/>
        </w:rPr>
        <w:t>Superannuation Act 1976</w:t>
      </w:r>
      <w:r w:rsidRPr="00410AB1">
        <w:t>; and</w:t>
      </w:r>
    </w:p>
    <w:p w:rsidR="00DD1EF0" w:rsidRPr="00410AB1" w:rsidRDefault="00DD1EF0" w:rsidP="00DD1EF0">
      <w:pPr>
        <w:pStyle w:val="paragraph"/>
      </w:pPr>
      <w:r w:rsidRPr="00410AB1">
        <w:tab/>
        <w:t>(b)</w:t>
      </w:r>
      <w:r w:rsidRPr="00410AB1">
        <w:tab/>
        <w:t>has not reached his or her maximum retiring age (within the meaning of that Act);</w:t>
      </w:r>
    </w:p>
    <w:p w:rsidR="00DD1EF0" w:rsidRPr="00410AB1" w:rsidRDefault="00DD1EF0" w:rsidP="00DD1EF0">
      <w:pPr>
        <w:pStyle w:val="subsection2"/>
      </w:pPr>
      <w:r w:rsidRPr="00410AB1">
        <w:t>then he or she is not capable of being retired from office on the ground of invalidity (within the meaning of Part</w:t>
      </w:r>
      <w:r w:rsidR="006C519E" w:rsidRPr="00410AB1">
        <w:t> </w:t>
      </w:r>
      <w:r w:rsidRPr="00410AB1">
        <w:t xml:space="preserve">IVA of that Act) unless </w:t>
      </w:r>
      <w:r w:rsidR="00794E1F" w:rsidRPr="00410AB1">
        <w:t>CSC</w:t>
      </w:r>
      <w:r w:rsidRPr="00410AB1">
        <w:t xml:space="preserve"> has given a certificate under section</w:t>
      </w:r>
      <w:r w:rsidR="00410AB1">
        <w:t> </w:t>
      </w:r>
      <w:r w:rsidRPr="00410AB1">
        <w:t>54C of that Act.</w:t>
      </w:r>
    </w:p>
    <w:p w:rsidR="001E18FF" w:rsidRPr="00410AB1" w:rsidRDefault="001E18FF" w:rsidP="001E18FF">
      <w:pPr>
        <w:pStyle w:val="subsection"/>
      </w:pPr>
      <w:r w:rsidRPr="00410AB1">
        <w:tab/>
        <w:t>(5)</w:t>
      </w:r>
      <w:r w:rsidRPr="00410AB1">
        <w:tab/>
        <w:t>In spite of anything contained in this section, if the CEO:</w:t>
      </w:r>
    </w:p>
    <w:p w:rsidR="001E18FF" w:rsidRPr="00410AB1" w:rsidRDefault="001E18FF" w:rsidP="001E18FF">
      <w:pPr>
        <w:pStyle w:val="paragraph"/>
      </w:pPr>
      <w:r w:rsidRPr="00410AB1">
        <w:tab/>
        <w:t>(a)</w:t>
      </w:r>
      <w:r w:rsidRPr="00410AB1">
        <w:tab/>
        <w:t xml:space="preserve">is a member of the superannuation scheme established by deed under the </w:t>
      </w:r>
      <w:r w:rsidRPr="00410AB1">
        <w:rPr>
          <w:i/>
        </w:rPr>
        <w:t>Superannuation Act 1990</w:t>
      </w:r>
      <w:r w:rsidRPr="00410AB1">
        <w:t>; and</w:t>
      </w:r>
    </w:p>
    <w:p w:rsidR="001E18FF" w:rsidRPr="00410AB1" w:rsidRDefault="001E18FF" w:rsidP="001E18FF">
      <w:pPr>
        <w:pStyle w:val="paragraph"/>
        <w:keepNext/>
      </w:pPr>
      <w:r w:rsidRPr="00410AB1">
        <w:tab/>
        <w:t>(b)</w:t>
      </w:r>
      <w:r w:rsidRPr="00410AB1">
        <w:tab/>
        <w:t>is under 60 years of age;</w:t>
      </w:r>
    </w:p>
    <w:p w:rsidR="001E18FF" w:rsidRPr="00410AB1" w:rsidRDefault="001E18FF" w:rsidP="001E18FF">
      <w:pPr>
        <w:pStyle w:val="subsection2"/>
      </w:pPr>
      <w:r w:rsidRPr="00410AB1">
        <w:t xml:space="preserve">then he or she is not capable of being retired from office on the ground of invalidity </w:t>
      </w:r>
      <w:r w:rsidR="00D41D9E" w:rsidRPr="00410AB1">
        <w:t xml:space="preserve">(within the meaning of that Act) unless </w:t>
      </w:r>
      <w:r w:rsidR="00794E1F" w:rsidRPr="00410AB1">
        <w:t>CSC</w:t>
      </w:r>
      <w:r w:rsidRPr="00410AB1">
        <w:t xml:space="preserve"> has given a certificate under section</w:t>
      </w:r>
      <w:r w:rsidR="00410AB1">
        <w:t> </w:t>
      </w:r>
      <w:r w:rsidRPr="00410AB1">
        <w:t>13 of that Act.</w:t>
      </w:r>
    </w:p>
    <w:p w:rsidR="00FA535E" w:rsidRPr="00410AB1" w:rsidRDefault="00FA535E" w:rsidP="00FA535E">
      <w:pPr>
        <w:pStyle w:val="subsection"/>
      </w:pPr>
      <w:r w:rsidRPr="00410AB1">
        <w:tab/>
        <w:t>(6)</w:t>
      </w:r>
      <w:r w:rsidRPr="00410AB1">
        <w:tab/>
        <w:t>In spite of anything contained in this section, if the CEO:</w:t>
      </w:r>
    </w:p>
    <w:p w:rsidR="00FA535E" w:rsidRPr="00410AB1" w:rsidRDefault="00FA535E" w:rsidP="00FA535E">
      <w:pPr>
        <w:pStyle w:val="paragraph"/>
      </w:pPr>
      <w:r w:rsidRPr="00410AB1">
        <w:tab/>
        <w:t>(a)</w:t>
      </w:r>
      <w:r w:rsidRPr="00410AB1">
        <w:tab/>
        <w:t>is an ordinary employer</w:t>
      </w:r>
      <w:r w:rsidR="00410AB1">
        <w:noBreakHyphen/>
      </w:r>
      <w:r w:rsidRPr="00410AB1">
        <w:t xml:space="preserve">sponsored member of PSSAP, within the meaning of the </w:t>
      </w:r>
      <w:r w:rsidRPr="00410AB1">
        <w:rPr>
          <w:i/>
        </w:rPr>
        <w:t>Superannuation Act 2005</w:t>
      </w:r>
      <w:r w:rsidRPr="00410AB1">
        <w:t>; and</w:t>
      </w:r>
    </w:p>
    <w:p w:rsidR="00FA535E" w:rsidRPr="00410AB1" w:rsidRDefault="00FA535E" w:rsidP="00FA535E">
      <w:pPr>
        <w:pStyle w:val="paragraph"/>
      </w:pPr>
      <w:r w:rsidRPr="00410AB1">
        <w:tab/>
        <w:t>(b)</w:t>
      </w:r>
      <w:r w:rsidRPr="00410AB1">
        <w:tab/>
        <w:t>is under 60 years of age;</w:t>
      </w:r>
    </w:p>
    <w:p w:rsidR="00FA535E" w:rsidRPr="00410AB1" w:rsidRDefault="00FA535E" w:rsidP="00FA535E">
      <w:pPr>
        <w:pStyle w:val="subsection2"/>
      </w:pPr>
      <w:r w:rsidRPr="00410AB1">
        <w:t xml:space="preserve">then he or she is not capable of being retired from office on the ground of invalidity (within the meaning of that Act) unless </w:t>
      </w:r>
      <w:r w:rsidR="00794E1F" w:rsidRPr="00410AB1">
        <w:t>CSC</w:t>
      </w:r>
      <w:r w:rsidRPr="00410AB1">
        <w:t xml:space="preserve"> has given an approval and certificate under section</w:t>
      </w:r>
      <w:r w:rsidR="00410AB1">
        <w:t> </w:t>
      </w:r>
      <w:r w:rsidRPr="00410AB1">
        <w:t>43 of that Act.</w:t>
      </w:r>
    </w:p>
    <w:p w:rsidR="001E18FF" w:rsidRPr="00410AB1" w:rsidRDefault="001E18FF" w:rsidP="001E18FF">
      <w:pPr>
        <w:pStyle w:val="ActHead5"/>
      </w:pPr>
      <w:bookmarkStart w:id="90" w:name="_Toc426612690"/>
      <w:r w:rsidRPr="00410AB1">
        <w:rPr>
          <w:rStyle w:val="CharSectno"/>
        </w:rPr>
        <w:lastRenderedPageBreak/>
        <w:t>45</w:t>
      </w:r>
      <w:r w:rsidRPr="00410AB1">
        <w:t xml:space="preserve">  Other terms and conditions</w:t>
      </w:r>
      <w:bookmarkEnd w:id="90"/>
    </w:p>
    <w:p w:rsidR="001E18FF" w:rsidRPr="00410AB1" w:rsidRDefault="001E18FF" w:rsidP="001E18FF">
      <w:pPr>
        <w:pStyle w:val="subsection"/>
      </w:pPr>
      <w:r w:rsidRPr="00410AB1">
        <w:tab/>
      </w:r>
      <w:r w:rsidRPr="00410AB1">
        <w:tab/>
        <w:t>The CEO holds office on the terms and conditions (if any) in relation to matters not covered by this Act that are determined by the Governor</w:t>
      </w:r>
      <w:r w:rsidR="00410AB1">
        <w:noBreakHyphen/>
      </w:r>
      <w:r w:rsidRPr="00410AB1">
        <w:t>General in writing.</w:t>
      </w:r>
    </w:p>
    <w:p w:rsidR="001E18FF" w:rsidRPr="00410AB1" w:rsidRDefault="001E18FF" w:rsidP="001E18FF">
      <w:pPr>
        <w:pStyle w:val="ActHead5"/>
      </w:pPr>
      <w:bookmarkStart w:id="91" w:name="_Toc426612691"/>
      <w:r w:rsidRPr="00410AB1">
        <w:rPr>
          <w:rStyle w:val="CharSectno"/>
        </w:rPr>
        <w:t>46</w:t>
      </w:r>
      <w:r w:rsidRPr="00410AB1">
        <w:t xml:space="preserve">  Acting CEO</w:t>
      </w:r>
      <w:bookmarkEnd w:id="91"/>
    </w:p>
    <w:p w:rsidR="001E18FF" w:rsidRPr="00410AB1" w:rsidRDefault="001E18FF" w:rsidP="001E18FF">
      <w:pPr>
        <w:pStyle w:val="subsection"/>
      </w:pPr>
      <w:r w:rsidRPr="00410AB1">
        <w:tab/>
      </w:r>
      <w:r w:rsidRPr="00410AB1">
        <w:tab/>
        <w:t>The Minister may appoint a person to act as the CEO:</w:t>
      </w:r>
    </w:p>
    <w:p w:rsidR="001E18FF" w:rsidRPr="00410AB1" w:rsidRDefault="001E18FF" w:rsidP="001E18FF">
      <w:pPr>
        <w:pStyle w:val="paragraph"/>
      </w:pPr>
      <w:r w:rsidRPr="00410AB1">
        <w:tab/>
        <w:t>(a)</w:t>
      </w:r>
      <w:r w:rsidRPr="00410AB1">
        <w:tab/>
        <w:t>during a vacancy in the office of CEO (whether or not an appointment has previously been made to the office); or</w:t>
      </w:r>
    </w:p>
    <w:p w:rsidR="001E18FF" w:rsidRPr="00410AB1" w:rsidRDefault="001E18FF" w:rsidP="001E18FF">
      <w:pPr>
        <w:pStyle w:val="paragraph"/>
      </w:pPr>
      <w:r w:rsidRPr="00410AB1">
        <w:tab/>
        <w:t>(b)</w:t>
      </w:r>
      <w:r w:rsidRPr="00410AB1">
        <w:tab/>
        <w:t xml:space="preserve">during any period, or during all periods, when the CEO is suspended from office, is absent from duty or from </w:t>
      </w:r>
      <w:smartTag w:uri="urn:schemas-microsoft-com:office:smarttags" w:element="country-region">
        <w:smartTag w:uri="urn:schemas-microsoft-com:office:smarttags" w:element="place">
          <w:r w:rsidRPr="00410AB1">
            <w:t>Australia</w:t>
          </w:r>
        </w:smartTag>
      </w:smartTag>
      <w:r w:rsidRPr="00410AB1">
        <w:t xml:space="preserve"> or is, for any reason, unable to perform the duties of the office.</w:t>
      </w:r>
    </w:p>
    <w:p w:rsidR="003F03EB" w:rsidRPr="00410AB1" w:rsidRDefault="003F03EB" w:rsidP="003F03EB">
      <w:pPr>
        <w:pStyle w:val="notetext"/>
      </w:pPr>
      <w:r w:rsidRPr="00410AB1">
        <w:t>Note:</w:t>
      </w:r>
      <w:r w:rsidRPr="00410AB1">
        <w:tab/>
        <w:t>For rules that apply to acting appointments, see section</w:t>
      </w:r>
      <w:r w:rsidR="00410AB1">
        <w:t> </w:t>
      </w:r>
      <w:r w:rsidRPr="00410AB1">
        <w:t xml:space="preserve">33A of the </w:t>
      </w:r>
      <w:r w:rsidRPr="00410AB1">
        <w:rPr>
          <w:i/>
        </w:rPr>
        <w:t>Acts Interpretation Act 1901</w:t>
      </w:r>
      <w:r w:rsidRPr="00410AB1">
        <w:t>.</w:t>
      </w:r>
    </w:p>
    <w:p w:rsidR="001E18FF" w:rsidRPr="00410AB1" w:rsidRDefault="001E18FF" w:rsidP="001E18FF">
      <w:pPr>
        <w:pStyle w:val="ActHead5"/>
      </w:pPr>
      <w:bookmarkStart w:id="92" w:name="_Toc426612692"/>
      <w:r w:rsidRPr="00410AB1">
        <w:rPr>
          <w:rStyle w:val="CharSectno"/>
        </w:rPr>
        <w:t>46A</w:t>
      </w:r>
      <w:r w:rsidRPr="00410AB1">
        <w:t xml:space="preserve">  CEO to manage ACC etc.</w:t>
      </w:r>
      <w:bookmarkEnd w:id="92"/>
    </w:p>
    <w:p w:rsidR="001E18FF" w:rsidRPr="00410AB1" w:rsidRDefault="001E18FF" w:rsidP="001E18FF">
      <w:pPr>
        <w:pStyle w:val="subsection"/>
      </w:pPr>
      <w:r w:rsidRPr="00410AB1">
        <w:tab/>
        <w:t>(1)</w:t>
      </w:r>
      <w:r w:rsidRPr="00410AB1">
        <w:tab/>
        <w:t>The CEO is responsible for the management and administration of the ACC. The CEO is to act in accordance with any policies determined, and any directions given, in writing by the Board.</w:t>
      </w:r>
    </w:p>
    <w:p w:rsidR="001E18FF" w:rsidRPr="00410AB1" w:rsidRDefault="001E18FF" w:rsidP="001E18FF">
      <w:pPr>
        <w:pStyle w:val="subsection"/>
      </w:pPr>
      <w:r w:rsidRPr="00410AB1">
        <w:tab/>
        <w:t>(2)</w:t>
      </w:r>
      <w:r w:rsidRPr="00410AB1">
        <w:tab/>
        <w:t>The CEO must also manage, co</w:t>
      </w:r>
      <w:r w:rsidR="00410AB1">
        <w:noBreakHyphen/>
      </w:r>
      <w:r w:rsidRPr="00410AB1">
        <w:t>ordinate and control ACC operations/investigations.</w:t>
      </w:r>
    </w:p>
    <w:p w:rsidR="001E18FF" w:rsidRPr="00410AB1" w:rsidRDefault="001E18FF" w:rsidP="001E18FF">
      <w:pPr>
        <w:pStyle w:val="subsection"/>
      </w:pPr>
      <w:r w:rsidRPr="00410AB1">
        <w:tab/>
        <w:t>(2A)</w:t>
      </w:r>
      <w:r w:rsidRPr="00410AB1">
        <w:tab/>
        <w:t>As soon as practicable after the Board authorises, in writing, the ACC to undertake an intelligence operation or to investigate matters relating to federally relevant criminal activity, the CEO must determine, in writing, the head of such an operation or investigation.</w:t>
      </w:r>
    </w:p>
    <w:p w:rsidR="001E18FF" w:rsidRPr="00410AB1" w:rsidRDefault="001E18FF" w:rsidP="001E18FF">
      <w:pPr>
        <w:pStyle w:val="subsection"/>
      </w:pPr>
      <w:r w:rsidRPr="00410AB1">
        <w:tab/>
        <w:t>(2B)</w:t>
      </w:r>
      <w:r w:rsidRPr="00410AB1">
        <w:tab/>
        <w:t>Before the CEO determines the head of such an operation or investigation, the CEO must consult the Chair of the Board, and such other members of the Board as the CEO thinks appropriate, in relation to the determination.</w:t>
      </w:r>
    </w:p>
    <w:p w:rsidR="001E18FF" w:rsidRPr="00410AB1" w:rsidRDefault="001E18FF" w:rsidP="001E18FF">
      <w:pPr>
        <w:pStyle w:val="subsection"/>
      </w:pPr>
      <w:r w:rsidRPr="00410AB1">
        <w:lastRenderedPageBreak/>
        <w:tab/>
        <w:t>(3)</w:t>
      </w:r>
      <w:r w:rsidRPr="00410AB1">
        <w:tab/>
        <w:t xml:space="preserve">Subject to such consultation with the examiners as is appropriate and practicable, the CEO may make arrangements as to the examiner who is to be able to exercise his or her powers under this Act in relation to </w:t>
      </w:r>
      <w:r w:rsidR="00B02A6F" w:rsidRPr="00410AB1">
        <w:t>an</w:t>
      </w:r>
      <w:r w:rsidRPr="00410AB1">
        <w:t xml:space="preserve"> ACC operation/investigation.</w:t>
      </w:r>
    </w:p>
    <w:p w:rsidR="000B16CD" w:rsidRPr="00410AB1" w:rsidRDefault="000B16CD" w:rsidP="000B16CD">
      <w:pPr>
        <w:pStyle w:val="subsection"/>
      </w:pPr>
      <w:r w:rsidRPr="00410AB1">
        <w:tab/>
        <w:t>(4)</w:t>
      </w:r>
      <w:r w:rsidRPr="00410AB1">
        <w:tab/>
        <w:t>The CEO must, as soon as practicable after 30</w:t>
      </w:r>
      <w:r w:rsidR="00410AB1">
        <w:t> </w:t>
      </w:r>
      <w:r w:rsidRPr="00410AB1">
        <w:t>June and 31</w:t>
      </w:r>
      <w:r w:rsidR="00410AB1">
        <w:t> </w:t>
      </w:r>
      <w:r w:rsidRPr="00410AB1">
        <w:t>December each year, notify the Minister in writing of:</w:t>
      </w:r>
    </w:p>
    <w:p w:rsidR="000B16CD" w:rsidRPr="00410AB1" w:rsidRDefault="000B16CD" w:rsidP="000B16CD">
      <w:pPr>
        <w:pStyle w:val="paragraph"/>
      </w:pPr>
      <w:r w:rsidRPr="00410AB1">
        <w:tab/>
        <w:t>(a)</w:t>
      </w:r>
      <w:r w:rsidRPr="00410AB1">
        <w:tab/>
        <w:t xml:space="preserve">each arrangement that the CEO has made with an examiner under </w:t>
      </w:r>
      <w:r w:rsidR="00410AB1">
        <w:t>subsection (</w:t>
      </w:r>
      <w:r w:rsidRPr="00410AB1">
        <w:t>3) during the previous 6 months; and</w:t>
      </w:r>
    </w:p>
    <w:p w:rsidR="000B16CD" w:rsidRPr="00410AB1" w:rsidRDefault="000B16CD" w:rsidP="000B16CD">
      <w:pPr>
        <w:pStyle w:val="paragraph"/>
      </w:pPr>
      <w:r w:rsidRPr="00410AB1">
        <w:tab/>
        <w:t>(b)</w:t>
      </w:r>
      <w:r w:rsidRPr="00410AB1">
        <w:tab/>
        <w:t>the nature of the ACC operation/investigation to which the arrangement relates.</w:t>
      </w:r>
    </w:p>
    <w:p w:rsidR="001E18FF" w:rsidRPr="00410AB1" w:rsidRDefault="00280A0D" w:rsidP="001E18FF">
      <w:pPr>
        <w:pStyle w:val="ActHead4"/>
      </w:pPr>
      <w:bookmarkStart w:id="93" w:name="_Toc426612693"/>
      <w:r w:rsidRPr="00410AB1">
        <w:rPr>
          <w:rStyle w:val="CharSubdNo"/>
        </w:rPr>
        <w:t>Subdivision</w:t>
      </w:r>
      <w:r w:rsidR="005C667E" w:rsidRPr="00410AB1">
        <w:rPr>
          <w:rStyle w:val="CharSubdNo"/>
        </w:rPr>
        <w:t xml:space="preserve"> </w:t>
      </w:r>
      <w:r w:rsidR="001E18FF" w:rsidRPr="00410AB1">
        <w:rPr>
          <w:rStyle w:val="CharSubdNo"/>
        </w:rPr>
        <w:t>B</w:t>
      </w:r>
      <w:r w:rsidR="001E18FF" w:rsidRPr="00410AB1">
        <w:t>—</w:t>
      </w:r>
      <w:r w:rsidR="001E18FF" w:rsidRPr="00410AB1">
        <w:rPr>
          <w:rStyle w:val="CharSubdText"/>
        </w:rPr>
        <w:t>Examiners</w:t>
      </w:r>
      <w:bookmarkEnd w:id="93"/>
    </w:p>
    <w:p w:rsidR="001E18FF" w:rsidRPr="00410AB1" w:rsidRDefault="001E18FF" w:rsidP="001E18FF">
      <w:pPr>
        <w:pStyle w:val="ActHead5"/>
      </w:pPr>
      <w:bookmarkStart w:id="94" w:name="_Toc426612694"/>
      <w:r w:rsidRPr="00410AB1">
        <w:rPr>
          <w:rStyle w:val="CharSectno"/>
        </w:rPr>
        <w:t>46B</w:t>
      </w:r>
      <w:r w:rsidRPr="00410AB1">
        <w:t xml:space="preserve">  Appointment of examiners</w:t>
      </w:r>
      <w:bookmarkEnd w:id="94"/>
    </w:p>
    <w:p w:rsidR="001E18FF" w:rsidRPr="00410AB1" w:rsidRDefault="001E18FF" w:rsidP="001E18FF">
      <w:pPr>
        <w:pStyle w:val="subsection"/>
      </w:pPr>
      <w:r w:rsidRPr="00410AB1">
        <w:tab/>
        <w:t>(1)</w:t>
      </w:r>
      <w:r w:rsidRPr="00410AB1">
        <w:tab/>
        <w:t>An examiner is to be appointed by the Governor</w:t>
      </w:r>
      <w:r w:rsidR="00410AB1">
        <w:noBreakHyphen/>
      </w:r>
      <w:r w:rsidRPr="00410AB1">
        <w:t>General by written instrument.</w:t>
      </w:r>
    </w:p>
    <w:p w:rsidR="001E18FF" w:rsidRPr="00410AB1" w:rsidRDefault="001E18FF" w:rsidP="001E18FF">
      <w:pPr>
        <w:pStyle w:val="SubsectionHead"/>
      </w:pPr>
      <w:r w:rsidRPr="00410AB1">
        <w:t>Consulting the Inter</w:t>
      </w:r>
      <w:r w:rsidR="00410AB1">
        <w:noBreakHyphen/>
      </w:r>
      <w:r w:rsidRPr="00410AB1">
        <w:t>Governmental Committee</w:t>
      </w:r>
    </w:p>
    <w:p w:rsidR="001E18FF" w:rsidRPr="00410AB1" w:rsidRDefault="001E18FF" w:rsidP="001E18FF">
      <w:pPr>
        <w:pStyle w:val="subsection"/>
      </w:pPr>
      <w:r w:rsidRPr="00410AB1">
        <w:tab/>
        <w:t>(2)</w:t>
      </w:r>
      <w:r w:rsidRPr="00410AB1">
        <w:tab/>
        <w:t>Before the Governor</w:t>
      </w:r>
      <w:r w:rsidR="00410AB1">
        <w:noBreakHyphen/>
      </w:r>
      <w:r w:rsidRPr="00410AB1">
        <w:t>General makes such an appointment, the Minister must consult the members of the Inter</w:t>
      </w:r>
      <w:r w:rsidR="00410AB1">
        <w:noBreakHyphen/>
      </w:r>
      <w:r w:rsidRPr="00410AB1">
        <w:t>Governmental Committee in relation to the appointment.</w:t>
      </w:r>
    </w:p>
    <w:p w:rsidR="001E18FF" w:rsidRPr="00410AB1" w:rsidRDefault="001E18FF" w:rsidP="001E18FF">
      <w:pPr>
        <w:pStyle w:val="SubsectionHead"/>
      </w:pPr>
      <w:r w:rsidRPr="00410AB1">
        <w:t>Legal practitioner</w:t>
      </w:r>
    </w:p>
    <w:p w:rsidR="001E18FF" w:rsidRPr="00410AB1" w:rsidRDefault="001E18FF" w:rsidP="001E18FF">
      <w:pPr>
        <w:pStyle w:val="subsection"/>
      </w:pPr>
      <w:r w:rsidRPr="00410AB1">
        <w:tab/>
        <w:t>(3)</w:t>
      </w:r>
      <w:r w:rsidRPr="00410AB1">
        <w:tab/>
        <w:t>A person must not be appointed as an examiner unless he or she is enrolled as a legal practitioner, and has been so for at least 5 years.</w:t>
      </w:r>
    </w:p>
    <w:p w:rsidR="001E18FF" w:rsidRPr="00410AB1" w:rsidRDefault="001E18FF" w:rsidP="001E18FF">
      <w:pPr>
        <w:pStyle w:val="SubsectionHead"/>
      </w:pPr>
      <w:r w:rsidRPr="00410AB1">
        <w:t>Period of appointment</w:t>
      </w:r>
    </w:p>
    <w:p w:rsidR="001E18FF" w:rsidRPr="00410AB1" w:rsidRDefault="001E18FF" w:rsidP="001E18FF">
      <w:pPr>
        <w:pStyle w:val="subsection"/>
      </w:pPr>
      <w:r w:rsidRPr="00410AB1">
        <w:tab/>
        <w:t>(4)</w:t>
      </w:r>
      <w:r w:rsidRPr="00410AB1">
        <w:tab/>
        <w:t>An examiner holds office for the period specified in the instrument of appointment. The period must not exceed 5 years.</w:t>
      </w:r>
    </w:p>
    <w:p w:rsidR="009F1591" w:rsidRPr="00410AB1" w:rsidRDefault="009F1591" w:rsidP="009F1591">
      <w:pPr>
        <w:pStyle w:val="notetext"/>
      </w:pPr>
      <w:r w:rsidRPr="00410AB1">
        <w:t>Note:</w:t>
      </w:r>
      <w:r w:rsidRPr="00410AB1">
        <w:tab/>
        <w:t xml:space="preserve">An examiner is eligible for reappointment: see the </w:t>
      </w:r>
      <w:r w:rsidRPr="00410AB1">
        <w:rPr>
          <w:i/>
        </w:rPr>
        <w:t>Acts Interpretation Act 1901</w:t>
      </w:r>
      <w:r w:rsidRPr="00410AB1">
        <w:t>.</w:t>
      </w:r>
    </w:p>
    <w:p w:rsidR="00014247" w:rsidRPr="00410AB1" w:rsidRDefault="00014247" w:rsidP="00014247">
      <w:pPr>
        <w:pStyle w:val="SubsectionHead"/>
      </w:pPr>
      <w:r w:rsidRPr="00410AB1">
        <w:lastRenderedPageBreak/>
        <w:t>Basis of appointment</w:t>
      </w:r>
    </w:p>
    <w:p w:rsidR="00014247" w:rsidRPr="00410AB1" w:rsidRDefault="00014247" w:rsidP="00014247">
      <w:pPr>
        <w:pStyle w:val="subsection"/>
      </w:pPr>
      <w:r w:rsidRPr="00410AB1">
        <w:tab/>
        <w:t>(5)</w:t>
      </w:r>
      <w:r w:rsidRPr="00410AB1">
        <w:tab/>
        <w:t>An examiner may be appointed on a full</w:t>
      </w:r>
      <w:r w:rsidR="00410AB1">
        <w:noBreakHyphen/>
      </w:r>
      <w:r w:rsidRPr="00410AB1">
        <w:t>time basis or on a part</w:t>
      </w:r>
      <w:r w:rsidR="00410AB1">
        <w:noBreakHyphen/>
      </w:r>
      <w:r w:rsidRPr="00410AB1">
        <w:t>time basis.</w:t>
      </w:r>
    </w:p>
    <w:p w:rsidR="001E18FF" w:rsidRPr="00410AB1" w:rsidRDefault="001E18FF" w:rsidP="001E18FF">
      <w:pPr>
        <w:pStyle w:val="ActHead5"/>
      </w:pPr>
      <w:bookmarkStart w:id="95" w:name="_Toc426612695"/>
      <w:r w:rsidRPr="00410AB1">
        <w:rPr>
          <w:rStyle w:val="CharSectno"/>
        </w:rPr>
        <w:t>46C</w:t>
      </w:r>
      <w:r w:rsidRPr="00410AB1">
        <w:t xml:space="preserve">  Remuneration and allowances of examiners</w:t>
      </w:r>
      <w:bookmarkEnd w:id="95"/>
    </w:p>
    <w:p w:rsidR="001E18FF" w:rsidRPr="00410AB1" w:rsidRDefault="001E18FF" w:rsidP="001E18FF">
      <w:pPr>
        <w:pStyle w:val="subsection"/>
      </w:pPr>
      <w:r w:rsidRPr="00410AB1">
        <w:tab/>
        <w:t>(1)</w:t>
      </w:r>
      <w:r w:rsidRPr="00410AB1">
        <w:tab/>
        <w:t>An examiner is to be paid the remuneration that is determined by the Remuneration Tribunal. If no determination of that remuneration by the Tribunal is in operation, an examiner is to be paid the remuneration that is prescribed by the regulations.</w:t>
      </w:r>
    </w:p>
    <w:p w:rsidR="001E18FF" w:rsidRPr="00410AB1" w:rsidRDefault="001E18FF" w:rsidP="001E18FF">
      <w:pPr>
        <w:pStyle w:val="subsection"/>
      </w:pPr>
      <w:r w:rsidRPr="00410AB1">
        <w:tab/>
        <w:t>(2)</w:t>
      </w:r>
      <w:r w:rsidRPr="00410AB1">
        <w:tab/>
        <w:t>An examiner is to be paid the allowances that are prescribed by the regulations.</w:t>
      </w:r>
    </w:p>
    <w:p w:rsidR="001E18FF" w:rsidRPr="00410AB1" w:rsidRDefault="001E18FF" w:rsidP="001E18FF">
      <w:pPr>
        <w:pStyle w:val="subsection"/>
      </w:pPr>
      <w:r w:rsidRPr="00410AB1">
        <w:tab/>
        <w:t>(3)</w:t>
      </w:r>
      <w:r w:rsidRPr="00410AB1">
        <w:tab/>
        <w:t xml:space="preserve">This section has effect subject to the </w:t>
      </w:r>
      <w:r w:rsidRPr="00410AB1">
        <w:rPr>
          <w:i/>
        </w:rPr>
        <w:t>Remuneration Tribunal Act 1973</w:t>
      </w:r>
      <w:r w:rsidRPr="00410AB1">
        <w:t>.</w:t>
      </w:r>
    </w:p>
    <w:p w:rsidR="001E18FF" w:rsidRPr="00410AB1" w:rsidRDefault="001E18FF" w:rsidP="001E18FF">
      <w:pPr>
        <w:pStyle w:val="ActHead5"/>
      </w:pPr>
      <w:bookmarkStart w:id="96" w:name="_Toc426612696"/>
      <w:r w:rsidRPr="00410AB1">
        <w:rPr>
          <w:rStyle w:val="CharSectno"/>
        </w:rPr>
        <w:t>46D</w:t>
      </w:r>
      <w:r w:rsidRPr="00410AB1">
        <w:t xml:space="preserve">  Leave of absence</w:t>
      </w:r>
      <w:bookmarkEnd w:id="96"/>
    </w:p>
    <w:p w:rsidR="00566A68" w:rsidRPr="00410AB1" w:rsidRDefault="00566A68" w:rsidP="00566A68">
      <w:pPr>
        <w:pStyle w:val="SubsectionHead"/>
      </w:pPr>
      <w:r w:rsidRPr="00410AB1">
        <w:t>Full</w:t>
      </w:r>
      <w:r w:rsidR="00410AB1">
        <w:noBreakHyphen/>
      </w:r>
      <w:r w:rsidRPr="00410AB1">
        <w:t>time examiners</w:t>
      </w:r>
    </w:p>
    <w:p w:rsidR="001E18FF" w:rsidRPr="00410AB1" w:rsidRDefault="001E18FF" w:rsidP="001E18FF">
      <w:pPr>
        <w:pStyle w:val="subsection"/>
      </w:pPr>
      <w:r w:rsidRPr="00410AB1">
        <w:tab/>
        <w:t>(1)</w:t>
      </w:r>
      <w:r w:rsidRPr="00410AB1">
        <w:tab/>
      </w:r>
      <w:r w:rsidR="002251D1" w:rsidRPr="00410AB1">
        <w:t>A full</w:t>
      </w:r>
      <w:r w:rsidR="00410AB1">
        <w:noBreakHyphen/>
      </w:r>
      <w:r w:rsidR="002251D1" w:rsidRPr="00410AB1">
        <w:t>time examiner</w:t>
      </w:r>
      <w:r w:rsidRPr="00410AB1">
        <w:t xml:space="preserve"> has the recreation leave entitlements that are determined by the Remuneration Tribunal.</w:t>
      </w:r>
    </w:p>
    <w:p w:rsidR="001E18FF" w:rsidRPr="00410AB1" w:rsidRDefault="001E18FF" w:rsidP="001E18FF">
      <w:pPr>
        <w:pStyle w:val="subsection"/>
      </w:pPr>
      <w:r w:rsidRPr="00410AB1">
        <w:tab/>
        <w:t>(2)</w:t>
      </w:r>
      <w:r w:rsidRPr="00410AB1">
        <w:tab/>
        <w:t xml:space="preserve">The CEO may grant </w:t>
      </w:r>
      <w:r w:rsidR="003634DC" w:rsidRPr="00410AB1">
        <w:t>a full</w:t>
      </w:r>
      <w:r w:rsidR="00410AB1">
        <w:noBreakHyphen/>
      </w:r>
      <w:r w:rsidR="003634DC" w:rsidRPr="00410AB1">
        <w:t>time examiner</w:t>
      </w:r>
      <w:r w:rsidRPr="00410AB1">
        <w:t xml:space="preserve"> leave of absence (other than recreation leave) on the terms and conditions, as to remuneration or otherwise, that the CEO determines in writing.</w:t>
      </w:r>
    </w:p>
    <w:p w:rsidR="003634DC" w:rsidRPr="00410AB1" w:rsidRDefault="003634DC" w:rsidP="003634DC">
      <w:pPr>
        <w:pStyle w:val="SubsectionHead"/>
      </w:pPr>
      <w:r w:rsidRPr="00410AB1">
        <w:t>Part</w:t>
      </w:r>
      <w:r w:rsidR="00410AB1">
        <w:noBreakHyphen/>
      </w:r>
      <w:r w:rsidRPr="00410AB1">
        <w:t>time examiners</w:t>
      </w:r>
    </w:p>
    <w:p w:rsidR="003634DC" w:rsidRPr="00410AB1" w:rsidRDefault="003634DC" w:rsidP="003634DC">
      <w:pPr>
        <w:pStyle w:val="subsection"/>
      </w:pPr>
      <w:r w:rsidRPr="00410AB1">
        <w:tab/>
        <w:t>(3)</w:t>
      </w:r>
      <w:r w:rsidRPr="00410AB1">
        <w:tab/>
        <w:t>The CEO may grant a part</w:t>
      </w:r>
      <w:r w:rsidR="00410AB1">
        <w:noBreakHyphen/>
      </w:r>
      <w:r w:rsidRPr="00410AB1">
        <w:t>time examiner leave of absence on the terms and conditions that the CEO determines in writing.</w:t>
      </w:r>
    </w:p>
    <w:p w:rsidR="001E18FF" w:rsidRPr="00410AB1" w:rsidRDefault="001E18FF" w:rsidP="001E18FF">
      <w:pPr>
        <w:pStyle w:val="ActHead5"/>
      </w:pPr>
      <w:bookmarkStart w:id="97" w:name="_Toc426612697"/>
      <w:r w:rsidRPr="00410AB1">
        <w:rPr>
          <w:rStyle w:val="CharSectno"/>
        </w:rPr>
        <w:t>46E</w:t>
      </w:r>
      <w:r w:rsidRPr="00410AB1">
        <w:t xml:space="preserve">  Resignation</w:t>
      </w:r>
      <w:bookmarkEnd w:id="97"/>
    </w:p>
    <w:p w:rsidR="001E18FF" w:rsidRPr="00410AB1" w:rsidRDefault="001E18FF" w:rsidP="001E18FF">
      <w:pPr>
        <w:pStyle w:val="subsection"/>
      </w:pPr>
      <w:r w:rsidRPr="00410AB1">
        <w:tab/>
      </w:r>
      <w:r w:rsidRPr="00410AB1">
        <w:tab/>
        <w:t>An examiner may resign his or her appointment by giving the Governor</w:t>
      </w:r>
      <w:r w:rsidR="00410AB1">
        <w:noBreakHyphen/>
      </w:r>
      <w:r w:rsidRPr="00410AB1">
        <w:t>General a written resignation.</w:t>
      </w:r>
    </w:p>
    <w:p w:rsidR="00A16A25" w:rsidRPr="00410AB1" w:rsidRDefault="00A16A25" w:rsidP="00A16A25">
      <w:pPr>
        <w:pStyle w:val="ActHead5"/>
        <w:rPr>
          <w:szCs w:val="24"/>
        </w:rPr>
      </w:pPr>
      <w:bookmarkStart w:id="98" w:name="_Toc426612698"/>
      <w:r w:rsidRPr="00410AB1">
        <w:rPr>
          <w:rStyle w:val="CharSectno"/>
        </w:rPr>
        <w:lastRenderedPageBreak/>
        <w:t>46F</w:t>
      </w:r>
      <w:r w:rsidRPr="00410AB1">
        <w:t xml:space="preserve">  Disclosure of interests</w:t>
      </w:r>
      <w:bookmarkEnd w:id="98"/>
    </w:p>
    <w:p w:rsidR="00A16A25" w:rsidRPr="00410AB1" w:rsidRDefault="00A16A25" w:rsidP="00A16A25">
      <w:pPr>
        <w:pStyle w:val="subsection"/>
        <w:rPr>
          <w:szCs w:val="22"/>
        </w:rPr>
      </w:pPr>
      <w:r w:rsidRPr="00410AB1">
        <w:rPr>
          <w:szCs w:val="22"/>
        </w:rPr>
        <w:tab/>
        <w:t>(1)</w:t>
      </w:r>
      <w:r w:rsidRPr="00410AB1">
        <w:rPr>
          <w:szCs w:val="22"/>
        </w:rPr>
        <w:tab/>
        <w:t>A disclosure by an examiner under</w:t>
      </w:r>
      <w:r w:rsidRPr="00410AB1">
        <w:rPr>
          <w:color w:val="993366"/>
          <w:szCs w:val="22"/>
        </w:rPr>
        <w:t xml:space="preserve"> </w:t>
      </w:r>
      <w:r w:rsidRPr="00410AB1">
        <w:rPr>
          <w:szCs w:val="22"/>
        </w:rPr>
        <w:t>section</w:t>
      </w:r>
      <w:r w:rsidR="00410AB1">
        <w:rPr>
          <w:szCs w:val="22"/>
        </w:rPr>
        <w:t> </w:t>
      </w:r>
      <w:r w:rsidRPr="00410AB1">
        <w:rPr>
          <w:szCs w:val="22"/>
        </w:rPr>
        <w:t xml:space="preserve">29 of the </w:t>
      </w:r>
      <w:r w:rsidRPr="00410AB1">
        <w:rPr>
          <w:i/>
          <w:iCs/>
          <w:szCs w:val="22"/>
        </w:rPr>
        <w:t>Public Governance, Performance and Accountability Act 2013</w:t>
      </w:r>
      <w:r w:rsidRPr="00410AB1">
        <w:rPr>
          <w:iCs/>
          <w:color w:val="000000" w:themeColor="text1"/>
          <w:szCs w:val="22"/>
        </w:rPr>
        <w:t xml:space="preserve"> </w:t>
      </w:r>
      <w:r w:rsidRPr="00410AB1">
        <w:rPr>
          <w:szCs w:val="22"/>
        </w:rPr>
        <w:t>(which deals with the duty to disclose interests) must be made to the CEO.</w:t>
      </w:r>
    </w:p>
    <w:p w:rsidR="00A16A25" w:rsidRPr="00410AB1" w:rsidRDefault="00A16A25" w:rsidP="00A16A25">
      <w:pPr>
        <w:pStyle w:val="subsection"/>
        <w:rPr>
          <w:szCs w:val="22"/>
        </w:rPr>
      </w:pPr>
      <w:r w:rsidRPr="00410AB1">
        <w:rPr>
          <w:szCs w:val="22"/>
        </w:rPr>
        <w:tab/>
        <w:t>(2)</w:t>
      </w:r>
      <w:r w:rsidRPr="00410AB1">
        <w:rPr>
          <w:szCs w:val="22"/>
        </w:rPr>
        <w:tab/>
      </w:r>
      <w:r w:rsidR="00410AB1">
        <w:rPr>
          <w:szCs w:val="22"/>
        </w:rPr>
        <w:t>Subsection (</w:t>
      </w:r>
      <w:r w:rsidRPr="00410AB1">
        <w:rPr>
          <w:szCs w:val="22"/>
        </w:rPr>
        <w:t>1) applies in addition to any rules made for the purposes of that section.</w:t>
      </w:r>
    </w:p>
    <w:p w:rsidR="00A16A25" w:rsidRPr="00410AB1" w:rsidRDefault="00A16A25" w:rsidP="00A16A25">
      <w:pPr>
        <w:pStyle w:val="subsection"/>
        <w:rPr>
          <w:szCs w:val="22"/>
        </w:rPr>
      </w:pPr>
      <w:r w:rsidRPr="00410AB1">
        <w:rPr>
          <w:szCs w:val="22"/>
        </w:rPr>
        <w:tab/>
        <w:t>(3)</w:t>
      </w:r>
      <w:r w:rsidRPr="00410AB1">
        <w:rPr>
          <w:szCs w:val="22"/>
        </w:rPr>
        <w:tab/>
        <w:t xml:space="preserve">For the purposes of this Act and the </w:t>
      </w:r>
      <w:r w:rsidRPr="00410AB1">
        <w:rPr>
          <w:i/>
          <w:iCs/>
          <w:szCs w:val="22"/>
        </w:rPr>
        <w:t>Public Governance, Performance and Accountability Act 2013</w:t>
      </w:r>
      <w:r w:rsidRPr="00410AB1">
        <w:rPr>
          <w:szCs w:val="22"/>
        </w:rPr>
        <w:t xml:space="preserve">, </w:t>
      </w:r>
      <w:r w:rsidRPr="00410AB1">
        <w:rPr>
          <w:color w:val="003300"/>
          <w:szCs w:val="22"/>
        </w:rPr>
        <w:t>t</w:t>
      </w:r>
      <w:r w:rsidRPr="00410AB1">
        <w:rPr>
          <w:szCs w:val="22"/>
        </w:rPr>
        <w:t>he examiner is taken not to have complied with section</w:t>
      </w:r>
      <w:r w:rsidR="00410AB1">
        <w:rPr>
          <w:szCs w:val="22"/>
        </w:rPr>
        <w:t> </w:t>
      </w:r>
      <w:r w:rsidRPr="00410AB1">
        <w:rPr>
          <w:szCs w:val="22"/>
        </w:rPr>
        <w:t xml:space="preserve">29 of that Act if the examiner does not comply with </w:t>
      </w:r>
      <w:r w:rsidR="00410AB1">
        <w:rPr>
          <w:szCs w:val="22"/>
        </w:rPr>
        <w:t>subsection (</w:t>
      </w:r>
      <w:r w:rsidRPr="00410AB1">
        <w:rPr>
          <w:szCs w:val="22"/>
        </w:rPr>
        <w:t>1) of this section.</w:t>
      </w:r>
    </w:p>
    <w:p w:rsidR="001E18FF" w:rsidRPr="00410AB1" w:rsidRDefault="001E18FF" w:rsidP="001E18FF">
      <w:pPr>
        <w:pStyle w:val="ActHead5"/>
      </w:pPr>
      <w:bookmarkStart w:id="99" w:name="_Toc426612699"/>
      <w:r w:rsidRPr="00410AB1">
        <w:rPr>
          <w:rStyle w:val="CharSectno"/>
        </w:rPr>
        <w:t>46G</w:t>
      </w:r>
      <w:r w:rsidRPr="00410AB1">
        <w:t xml:space="preserve">  Outside employment</w:t>
      </w:r>
      <w:bookmarkEnd w:id="99"/>
    </w:p>
    <w:p w:rsidR="00054516" w:rsidRPr="00410AB1" w:rsidRDefault="00054516" w:rsidP="00054516">
      <w:pPr>
        <w:pStyle w:val="SubsectionHead"/>
      </w:pPr>
      <w:r w:rsidRPr="00410AB1">
        <w:t>Full</w:t>
      </w:r>
      <w:r w:rsidR="00410AB1">
        <w:noBreakHyphen/>
      </w:r>
      <w:r w:rsidRPr="00410AB1">
        <w:t>time examiners</w:t>
      </w:r>
    </w:p>
    <w:p w:rsidR="001E18FF" w:rsidRPr="00410AB1" w:rsidRDefault="001E18FF" w:rsidP="001E18FF">
      <w:pPr>
        <w:pStyle w:val="subsection"/>
      </w:pPr>
      <w:r w:rsidRPr="00410AB1">
        <w:tab/>
      </w:r>
      <w:r w:rsidR="00091B19" w:rsidRPr="00410AB1">
        <w:t>(1)</w:t>
      </w:r>
      <w:r w:rsidRPr="00410AB1">
        <w:tab/>
      </w:r>
      <w:r w:rsidR="00091B19" w:rsidRPr="00410AB1">
        <w:t>A full</w:t>
      </w:r>
      <w:r w:rsidR="00410AB1">
        <w:noBreakHyphen/>
      </w:r>
      <w:r w:rsidR="00091B19" w:rsidRPr="00410AB1">
        <w:t>time examiner</w:t>
      </w:r>
      <w:r w:rsidRPr="00410AB1">
        <w:t xml:space="preserve"> must not engage in paid employment outside the duties of his or her office without the Minister’s approval.</w:t>
      </w:r>
    </w:p>
    <w:p w:rsidR="00A2307D" w:rsidRPr="00410AB1" w:rsidRDefault="00A2307D" w:rsidP="00A2307D">
      <w:pPr>
        <w:pStyle w:val="SubsectionHead"/>
      </w:pPr>
      <w:r w:rsidRPr="00410AB1">
        <w:t>Part</w:t>
      </w:r>
      <w:r w:rsidR="00410AB1">
        <w:noBreakHyphen/>
      </w:r>
      <w:r w:rsidRPr="00410AB1">
        <w:t>time examiners</w:t>
      </w:r>
    </w:p>
    <w:p w:rsidR="00A2307D" w:rsidRPr="00410AB1" w:rsidRDefault="00A2307D" w:rsidP="00A2307D">
      <w:pPr>
        <w:pStyle w:val="subsection"/>
      </w:pPr>
      <w:r w:rsidRPr="00410AB1">
        <w:tab/>
        <w:t>(2)</w:t>
      </w:r>
      <w:r w:rsidRPr="00410AB1">
        <w:tab/>
        <w:t>A part</w:t>
      </w:r>
      <w:r w:rsidR="00410AB1">
        <w:noBreakHyphen/>
      </w:r>
      <w:r w:rsidRPr="00410AB1">
        <w:t>time examiner must not engage in any paid employment that</w:t>
      </w:r>
      <w:r w:rsidRPr="00410AB1">
        <w:rPr>
          <w:i/>
        </w:rPr>
        <w:t xml:space="preserve">, </w:t>
      </w:r>
      <w:r w:rsidRPr="00410AB1">
        <w:t>in the CEO’s opinion, conflicts or may conflict with the proper performance of his or her duties.</w:t>
      </w:r>
    </w:p>
    <w:p w:rsidR="00A2307D" w:rsidRPr="00410AB1" w:rsidRDefault="00A2307D" w:rsidP="00A2307D">
      <w:pPr>
        <w:pStyle w:val="subsection"/>
      </w:pPr>
      <w:r w:rsidRPr="00410AB1">
        <w:tab/>
        <w:t>(3)</w:t>
      </w:r>
      <w:r w:rsidRPr="00410AB1">
        <w:tab/>
        <w:t>The CEO may, by written notice given to a part</w:t>
      </w:r>
      <w:r w:rsidR="00410AB1">
        <w:noBreakHyphen/>
      </w:r>
      <w:r w:rsidRPr="00410AB1">
        <w:t>time examiner, require the examiner to give the CEO the details specified in the notice, about the examiner’s employment, by the time specified in the notice. The examiner must comply with the requirement.</w:t>
      </w:r>
    </w:p>
    <w:p w:rsidR="001E18FF" w:rsidRPr="00410AB1" w:rsidRDefault="001E18FF" w:rsidP="001E18FF">
      <w:pPr>
        <w:pStyle w:val="ActHead5"/>
      </w:pPr>
      <w:bookmarkStart w:id="100" w:name="_Toc426612700"/>
      <w:r w:rsidRPr="00410AB1">
        <w:rPr>
          <w:rStyle w:val="CharSectno"/>
        </w:rPr>
        <w:t>46H</w:t>
      </w:r>
      <w:r w:rsidRPr="00410AB1">
        <w:t xml:space="preserve">  Termination of appointment</w:t>
      </w:r>
      <w:bookmarkEnd w:id="100"/>
    </w:p>
    <w:p w:rsidR="001E18FF" w:rsidRPr="00410AB1" w:rsidRDefault="001E18FF" w:rsidP="001E18FF">
      <w:pPr>
        <w:pStyle w:val="SubsectionHead"/>
      </w:pPr>
      <w:r w:rsidRPr="00410AB1">
        <w:t>Misbehaviour or incapacity</w:t>
      </w:r>
    </w:p>
    <w:p w:rsidR="001E18FF" w:rsidRPr="00410AB1" w:rsidRDefault="001E18FF" w:rsidP="001E18FF">
      <w:pPr>
        <w:pStyle w:val="subsection"/>
      </w:pPr>
      <w:r w:rsidRPr="00410AB1">
        <w:tab/>
        <w:t>(1)</w:t>
      </w:r>
      <w:r w:rsidRPr="00410AB1">
        <w:tab/>
        <w:t>The Governor</w:t>
      </w:r>
      <w:r w:rsidR="00410AB1">
        <w:noBreakHyphen/>
      </w:r>
      <w:r w:rsidRPr="00410AB1">
        <w:t>General may terminate the appointment of an examiner for misbehaviour or physical or mental incapacity.</w:t>
      </w:r>
    </w:p>
    <w:p w:rsidR="001E18FF" w:rsidRPr="00410AB1" w:rsidRDefault="001E18FF" w:rsidP="001E18FF">
      <w:pPr>
        <w:pStyle w:val="SubsectionHead"/>
      </w:pPr>
      <w:r w:rsidRPr="00410AB1">
        <w:lastRenderedPageBreak/>
        <w:t>Bankruptcy etc.</w:t>
      </w:r>
    </w:p>
    <w:p w:rsidR="001E18FF" w:rsidRPr="00410AB1" w:rsidRDefault="001E18FF" w:rsidP="001E18FF">
      <w:pPr>
        <w:pStyle w:val="subsection"/>
      </w:pPr>
      <w:r w:rsidRPr="00410AB1">
        <w:tab/>
        <w:t>(2)</w:t>
      </w:r>
      <w:r w:rsidRPr="00410AB1">
        <w:tab/>
        <w:t>The Governor</w:t>
      </w:r>
      <w:r w:rsidR="00410AB1">
        <w:noBreakHyphen/>
      </w:r>
      <w:r w:rsidRPr="00410AB1">
        <w:t>General must terminate the appointment of an examiner if:</w:t>
      </w:r>
    </w:p>
    <w:p w:rsidR="001E18FF" w:rsidRPr="00410AB1" w:rsidRDefault="001E18FF" w:rsidP="001E18FF">
      <w:pPr>
        <w:pStyle w:val="paragraph"/>
      </w:pPr>
      <w:r w:rsidRPr="00410AB1">
        <w:tab/>
        <w:t>(a)</w:t>
      </w:r>
      <w:r w:rsidRPr="00410AB1">
        <w:tab/>
        <w:t>the examiner:</w:t>
      </w:r>
    </w:p>
    <w:p w:rsidR="001E18FF" w:rsidRPr="00410AB1" w:rsidRDefault="001E18FF" w:rsidP="001E18FF">
      <w:pPr>
        <w:pStyle w:val="paragraphsub"/>
      </w:pPr>
      <w:r w:rsidRPr="00410AB1">
        <w:tab/>
        <w:t>(i)</w:t>
      </w:r>
      <w:r w:rsidRPr="00410AB1">
        <w:tab/>
        <w:t>becomes bankrupt; or</w:t>
      </w:r>
    </w:p>
    <w:p w:rsidR="001E18FF" w:rsidRPr="00410AB1" w:rsidRDefault="001E18FF" w:rsidP="001E18FF">
      <w:pPr>
        <w:pStyle w:val="paragraphsub"/>
      </w:pPr>
      <w:r w:rsidRPr="00410AB1">
        <w:tab/>
        <w:t>(ii)</w:t>
      </w:r>
      <w:r w:rsidRPr="00410AB1">
        <w:tab/>
        <w:t>applies to take the benefit of any law for the relief of bankrupt or insolvent debtors; or</w:t>
      </w:r>
    </w:p>
    <w:p w:rsidR="001E18FF" w:rsidRPr="00410AB1" w:rsidRDefault="001E18FF" w:rsidP="001E18FF">
      <w:pPr>
        <w:pStyle w:val="paragraphsub"/>
      </w:pPr>
      <w:r w:rsidRPr="00410AB1">
        <w:tab/>
        <w:t>(iii)</w:t>
      </w:r>
      <w:r w:rsidRPr="00410AB1">
        <w:tab/>
        <w:t>compounds with his or her creditors; or</w:t>
      </w:r>
    </w:p>
    <w:p w:rsidR="001E18FF" w:rsidRPr="00410AB1" w:rsidRDefault="001E18FF" w:rsidP="001E18FF">
      <w:pPr>
        <w:pStyle w:val="paragraphsub"/>
      </w:pPr>
      <w:r w:rsidRPr="00410AB1">
        <w:tab/>
        <w:t>(iv)</w:t>
      </w:r>
      <w:r w:rsidRPr="00410AB1">
        <w:tab/>
        <w:t>makes an assignment of his or her remuneration for the benefit of his or her creditors; or</w:t>
      </w:r>
    </w:p>
    <w:p w:rsidR="001E18FF" w:rsidRPr="00410AB1" w:rsidRDefault="001E18FF" w:rsidP="001E18FF">
      <w:pPr>
        <w:pStyle w:val="paragraph"/>
      </w:pPr>
      <w:r w:rsidRPr="00410AB1">
        <w:tab/>
        <w:t>(b)</w:t>
      </w:r>
      <w:r w:rsidRPr="00410AB1">
        <w:tab/>
        <w:t>the examiner</w:t>
      </w:r>
      <w:r w:rsidR="002A284E" w:rsidRPr="00410AB1">
        <w:t xml:space="preserve"> (being a full</w:t>
      </w:r>
      <w:r w:rsidR="00410AB1">
        <w:noBreakHyphen/>
      </w:r>
      <w:r w:rsidR="002A284E" w:rsidRPr="00410AB1">
        <w:t>time examiner)</w:t>
      </w:r>
      <w:r w:rsidRPr="00410AB1">
        <w:t xml:space="preserve"> is absent, except on leave of absence granted under section</w:t>
      </w:r>
      <w:r w:rsidR="00410AB1">
        <w:t> </w:t>
      </w:r>
      <w:r w:rsidRPr="00410AB1">
        <w:t>46D, for 14 consecutive days, or for 28 days in any 12 months; or</w:t>
      </w:r>
    </w:p>
    <w:p w:rsidR="00A16A25" w:rsidRPr="00410AB1" w:rsidRDefault="00A16A25" w:rsidP="00A16A25">
      <w:pPr>
        <w:pStyle w:val="paragraph"/>
      </w:pPr>
      <w:r w:rsidRPr="00410AB1">
        <w:tab/>
        <w:t>(c)</w:t>
      </w:r>
      <w:r w:rsidRPr="00410AB1">
        <w:tab/>
        <w:t>the examiner fails, without reasonable excuse, to comply with section</w:t>
      </w:r>
      <w:r w:rsidR="00410AB1">
        <w:t> </w:t>
      </w:r>
      <w:r w:rsidRPr="00410AB1">
        <w:t xml:space="preserve">29 of the </w:t>
      </w:r>
      <w:r w:rsidRPr="00410AB1">
        <w:rPr>
          <w:i/>
        </w:rPr>
        <w:t>Public Governance, Performance and Accountability Act 2013</w:t>
      </w:r>
      <w:r w:rsidRPr="00410AB1">
        <w:t xml:space="preserve"> (which deals with the duty to disclose interests) or rules made for the purposes of that section; or</w:t>
      </w:r>
    </w:p>
    <w:p w:rsidR="001E18FF" w:rsidRPr="00410AB1" w:rsidRDefault="001E18FF" w:rsidP="001E18FF">
      <w:pPr>
        <w:pStyle w:val="paragraph"/>
      </w:pPr>
      <w:r w:rsidRPr="00410AB1">
        <w:tab/>
        <w:t>(d)</w:t>
      </w:r>
      <w:r w:rsidRPr="00410AB1">
        <w:tab/>
        <w:t>the examiner</w:t>
      </w:r>
      <w:r w:rsidR="00E30016" w:rsidRPr="00410AB1">
        <w:t xml:space="preserve"> (being a full</w:t>
      </w:r>
      <w:r w:rsidR="00410AB1">
        <w:noBreakHyphen/>
      </w:r>
      <w:r w:rsidR="00E30016" w:rsidRPr="00410AB1">
        <w:t>time examiner)</w:t>
      </w:r>
      <w:r w:rsidRPr="00410AB1">
        <w:t xml:space="preserve"> engages, except with the Minister’s approval, in paid employment outside the duties of his or her </w:t>
      </w:r>
      <w:r w:rsidR="00E30016" w:rsidRPr="00410AB1">
        <w:t>office (see subsection</w:t>
      </w:r>
      <w:r w:rsidR="00410AB1">
        <w:t> </w:t>
      </w:r>
      <w:r w:rsidR="00E30016" w:rsidRPr="00410AB1">
        <w:t>46G(1)); or</w:t>
      </w:r>
    </w:p>
    <w:p w:rsidR="00481469" w:rsidRPr="00410AB1" w:rsidRDefault="00481469" w:rsidP="00481469">
      <w:pPr>
        <w:pStyle w:val="paragraph"/>
      </w:pPr>
      <w:r w:rsidRPr="00410AB1">
        <w:tab/>
        <w:t>(e)</w:t>
      </w:r>
      <w:r w:rsidRPr="00410AB1">
        <w:tab/>
        <w:t>the examiner (being a part</w:t>
      </w:r>
      <w:r w:rsidR="00410AB1">
        <w:noBreakHyphen/>
      </w:r>
      <w:r w:rsidRPr="00410AB1">
        <w:t>time examiner):</w:t>
      </w:r>
    </w:p>
    <w:p w:rsidR="00481469" w:rsidRPr="00410AB1" w:rsidRDefault="00481469" w:rsidP="00481469">
      <w:pPr>
        <w:pStyle w:val="paragraphsub"/>
      </w:pPr>
      <w:r w:rsidRPr="00410AB1">
        <w:tab/>
        <w:t>(i)</w:t>
      </w:r>
      <w:r w:rsidRPr="00410AB1">
        <w:tab/>
        <w:t>engages in paid employment that,</w:t>
      </w:r>
      <w:r w:rsidRPr="00410AB1">
        <w:rPr>
          <w:i/>
        </w:rPr>
        <w:t xml:space="preserve"> </w:t>
      </w:r>
      <w:r w:rsidRPr="00410AB1">
        <w:t>in the CEO’s opinion, conflicts or may conflict with the proper performance of his or her duties (see subsection</w:t>
      </w:r>
      <w:r w:rsidR="00410AB1">
        <w:t> </w:t>
      </w:r>
      <w:r w:rsidRPr="00410AB1">
        <w:t>46G(2)); or</w:t>
      </w:r>
    </w:p>
    <w:p w:rsidR="00481469" w:rsidRPr="00410AB1" w:rsidRDefault="00481469" w:rsidP="00481469">
      <w:pPr>
        <w:pStyle w:val="paragraphsub"/>
      </w:pPr>
      <w:r w:rsidRPr="00410AB1">
        <w:tab/>
        <w:t>(ii)</w:t>
      </w:r>
      <w:r w:rsidRPr="00410AB1">
        <w:tab/>
        <w:t>does not comply with a requirement under subsection</w:t>
      </w:r>
      <w:r w:rsidR="00410AB1">
        <w:t> </w:t>
      </w:r>
      <w:r w:rsidRPr="00410AB1">
        <w:t>46G(3</w:t>
      </w:r>
      <w:r w:rsidR="00280A0D" w:rsidRPr="00410AB1">
        <w:t>) (n</w:t>
      </w:r>
      <w:r w:rsidRPr="00410AB1">
        <w:t>otifying the CEO of employment details).</w:t>
      </w:r>
    </w:p>
    <w:p w:rsidR="002C5E68" w:rsidRPr="00410AB1" w:rsidRDefault="002C5E68" w:rsidP="002C5E68">
      <w:pPr>
        <w:pStyle w:val="SubsectionHead"/>
      </w:pPr>
      <w:r w:rsidRPr="00410AB1">
        <w:t>Invalidity</w:t>
      </w:r>
    </w:p>
    <w:p w:rsidR="002C5E68" w:rsidRPr="00410AB1" w:rsidRDefault="002C5E68" w:rsidP="002C5E68">
      <w:pPr>
        <w:pStyle w:val="subsection"/>
      </w:pPr>
      <w:r w:rsidRPr="00410AB1">
        <w:tab/>
        <w:t>(3)</w:t>
      </w:r>
      <w:r w:rsidRPr="00410AB1">
        <w:tab/>
        <w:t>In spite of anything contained in this section, an examiner who:</w:t>
      </w:r>
    </w:p>
    <w:p w:rsidR="002C5E68" w:rsidRPr="00410AB1" w:rsidRDefault="002C5E68" w:rsidP="002C5E68">
      <w:pPr>
        <w:pStyle w:val="paragraph"/>
      </w:pPr>
      <w:r w:rsidRPr="00410AB1">
        <w:tab/>
        <w:t>(a)</w:t>
      </w:r>
      <w:r w:rsidRPr="00410AB1">
        <w:tab/>
        <w:t xml:space="preserve">is an eligible employee for the purposes of the </w:t>
      </w:r>
      <w:r w:rsidRPr="00410AB1">
        <w:rPr>
          <w:i/>
        </w:rPr>
        <w:t>Superannuation Act 1976</w:t>
      </w:r>
      <w:r w:rsidRPr="00410AB1">
        <w:t>; and</w:t>
      </w:r>
    </w:p>
    <w:p w:rsidR="002C5E68" w:rsidRPr="00410AB1" w:rsidRDefault="002C5E68" w:rsidP="002C5E68">
      <w:pPr>
        <w:pStyle w:val="paragraph"/>
      </w:pPr>
      <w:r w:rsidRPr="00410AB1">
        <w:tab/>
        <w:t>(b)</w:t>
      </w:r>
      <w:r w:rsidRPr="00410AB1">
        <w:tab/>
        <w:t>has not reached his or her maximum retiring age (within the meaning of that Act);</w:t>
      </w:r>
    </w:p>
    <w:p w:rsidR="002C5E68" w:rsidRPr="00410AB1" w:rsidRDefault="002C5E68" w:rsidP="002C5E68">
      <w:pPr>
        <w:pStyle w:val="subsection2"/>
      </w:pPr>
      <w:r w:rsidRPr="00410AB1">
        <w:lastRenderedPageBreak/>
        <w:t>is not capable of being retired from office on the ground of invalidity (within the meaning of Part</w:t>
      </w:r>
      <w:r w:rsidR="006C519E" w:rsidRPr="00410AB1">
        <w:t> </w:t>
      </w:r>
      <w:r w:rsidRPr="00410AB1">
        <w:t xml:space="preserve">IVA of that Act) unless </w:t>
      </w:r>
      <w:r w:rsidR="00876EBA" w:rsidRPr="00410AB1">
        <w:t>CSC</w:t>
      </w:r>
      <w:r w:rsidRPr="00410AB1">
        <w:t xml:space="preserve"> has given a certificate under section</w:t>
      </w:r>
      <w:r w:rsidR="00410AB1">
        <w:t> </w:t>
      </w:r>
      <w:r w:rsidRPr="00410AB1">
        <w:t>54C of that Act.</w:t>
      </w:r>
    </w:p>
    <w:p w:rsidR="001E18FF" w:rsidRPr="00410AB1" w:rsidRDefault="001E18FF" w:rsidP="001E18FF">
      <w:pPr>
        <w:pStyle w:val="subsection"/>
      </w:pPr>
      <w:r w:rsidRPr="00410AB1">
        <w:tab/>
        <w:t>(4)</w:t>
      </w:r>
      <w:r w:rsidRPr="00410AB1">
        <w:tab/>
        <w:t>In spite of anything contained in this section, an examiner who:</w:t>
      </w:r>
    </w:p>
    <w:p w:rsidR="001E18FF" w:rsidRPr="00410AB1" w:rsidRDefault="001E18FF" w:rsidP="001E18FF">
      <w:pPr>
        <w:pStyle w:val="paragraph"/>
      </w:pPr>
      <w:r w:rsidRPr="00410AB1">
        <w:tab/>
        <w:t>(a)</w:t>
      </w:r>
      <w:r w:rsidRPr="00410AB1">
        <w:tab/>
        <w:t xml:space="preserve">is a member of the superannuation scheme established by deed under the </w:t>
      </w:r>
      <w:r w:rsidRPr="00410AB1">
        <w:rPr>
          <w:i/>
        </w:rPr>
        <w:t>Superannuation Act 1990</w:t>
      </w:r>
      <w:r w:rsidRPr="00410AB1">
        <w:t>; and</w:t>
      </w:r>
    </w:p>
    <w:p w:rsidR="001E18FF" w:rsidRPr="00410AB1" w:rsidRDefault="001E18FF" w:rsidP="001E18FF">
      <w:pPr>
        <w:pStyle w:val="paragraph"/>
        <w:keepNext/>
      </w:pPr>
      <w:r w:rsidRPr="00410AB1">
        <w:tab/>
        <w:t>(b)</w:t>
      </w:r>
      <w:r w:rsidRPr="00410AB1">
        <w:tab/>
        <w:t>is under 60 years of age;</w:t>
      </w:r>
    </w:p>
    <w:p w:rsidR="001E18FF" w:rsidRPr="00410AB1" w:rsidRDefault="001E18FF" w:rsidP="001E18FF">
      <w:pPr>
        <w:pStyle w:val="subsection2"/>
      </w:pPr>
      <w:r w:rsidRPr="00410AB1">
        <w:t xml:space="preserve">is not capable of being retired from office on the ground of invalidity </w:t>
      </w:r>
      <w:r w:rsidR="00FA535E" w:rsidRPr="00410AB1">
        <w:t xml:space="preserve">(within the meaning of that Act) unless </w:t>
      </w:r>
      <w:r w:rsidR="00876EBA" w:rsidRPr="00410AB1">
        <w:t>CSC</w:t>
      </w:r>
      <w:r w:rsidRPr="00410AB1">
        <w:t xml:space="preserve"> has given a certificate under section</w:t>
      </w:r>
      <w:r w:rsidR="00410AB1">
        <w:t> </w:t>
      </w:r>
      <w:r w:rsidRPr="00410AB1">
        <w:t>13 of that Act.</w:t>
      </w:r>
    </w:p>
    <w:p w:rsidR="00FA535E" w:rsidRPr="00410AB1" w:rsidRDefault="00FA535E" w:rsidP="00FA535E">
      <w:pPr>
        <w:pStyle w:val="subsection"/>
      </w:pPr>
      <w:r w:rsidRPr="00410AB1">
        <w:tab/>
        <w:t>(5)</w:t>
      </w:r>
      <w:r w:rsidRPr="00410AB1">
        <w:tab/>
        <w:t>In spite of anything contained in this section, an examiner who:</w:t>
      </w:r>
    </w:p>
    <w:p w:rsidR="00FA535E" w:rsidRPr="00410AB1" w:rsidRDefault="00FA535E" w:rsidP="00FA535E">
      <w:pPr>
        <w:pStyle w:val="paragraph"/>
      </w:pPr>
      <w:r w:rsidRPr="00410AB1">
        <w:tab/>
        <w:t>(a)</w:t>
      </w:r>
      <w:r w:rsidRPr="00410AB1">
        <w:tab/>
        <w:t>is an ordinary employer</w:t>
      </w:r>
      <w:r w:rsidR="00410AB1">
        <w:noBreakHyphen/>
      </w:r>
      <w:r w:rsidRPr="00410AB1">
        <w:t xml:space="preserve">sponsored member of PSSAP, within the meaning of the </w:t>
      </w:r>
      <w:r w:rsidRPr="00410AB1">
        <w:rPr>
          <w:i/>
        </w:rPr>
        <w:t>Superannuation Act 2005</w:t>
      </w:r>
      <w:r w:rsidRPr="00410AB1">
        <w:t>; and</w:t>
      </w:r>
    </w:p>
    <w:p w:rsidR="00FA535E" w:rsidRPr="00410AB1" w:rsidRDefault="00FA535E" w:rsidP="00FA535E">
      <w:pPr>
        <w:pStyle w:val="paragraph"/>
      </w:pPr>
      <w:r w:rsidRPr="00410AB1">
        <w:tab/>
        <w:t>(b)</w:t>
      </w:r>
      <w:r w:rsidRPr="00410AB1">
        <w:tab/>
        <w:t>is under 60 years of age;</w:t>
      </w:r>
    </w:p>
    <w:p w:rsidR="00FA535E" w:rsidRPr="00410AB1" w:rsidRDefault="00FA535E" w:rsidP="00FA535E">
      <w:pPr>
        <w:pStyle w:val="subsection2"/>
      </w:pPr>
      <w:r w:rsidRPr="00410AB1">
        <w:t xml:space="preserve">is not capable of being retired from office on the ground of invalidity (within the meaning of that Act) unless </w:t>
      </w:r>
      <w:r w:rsidR="00876EBA" w:rsidRPr="00410AB1">
        <w:t>CSC</w:t>
      </w:r>
      <w:r w:rsidRPr="00410AB1">
        <w:t xml:space="preserve"> has given an approval and certificate under section</w:t>
      </w:r>
      <w:r w:rsidR="00410AB1">
        <w:t> </w:t>
      </w:r>
      <w:r w:rsidRPr="00410AB1">
        <w:t>43 of that Act.</w:t>
      </w:r>
    </w:p>
    <w:p w:rsidR="001E18FF" w:rsidRPr="00410AB1" w:rsidRDefault="001E18FF" w:rsidP="001E18FF">
      <w:pPr>
        <w:pStyle w:val="ActHead5"/>
      </w:pPr>
      <w:bookmarkStart w:id="101" w:name="_Toc426612701"/>
      <w:r w:rsidRPr="00410AB1">
        <w:rPr>
          <w:rStyle w:val="CharSectno"/>
        </w:rPr>
        <w:t>46J</w:t>
      </w:r>
      <w:r w:rsidRPr="00410AB1">
        <w:t xml:space="preserve">  Other terms and conditions—general</w:t>
      </w:r>
      <w:bookmarkEnd w:id="101"/>
    </w:p>
    <w:p w:rsidR="001E18FF" w:rsidRPr="00410AB1" w:rsidRDefault="001E18FF" w:rsidP="001E18FF">
      <w:pPr>
        <w:pStyle w:val="subsection"/>
      </w:pPr>
      <w:r w:rsidRPr="00410AB1">
        <w:tab/>
      </w:r>
      <w:r w:rsidRPr="00410AB1">
        <w:tab/>
        <w:t>An examiner holds office on the terms and conditions (if any) in relation to matters not covered by this Act that are determined by the Governor</w:t>
      </w:r>
      <w:r w:rsidR="00410AB1">
        <w:noBreakHyphen/>
      </w:r>
      <w:r w:rsidRPr="00410AB1">
        <w:t>General in writing.</w:t>
      </w:r>
    </w:p>
    <w:p w:rsidR="001E18FF" w:rsidRPr="00410AB1" w:rsidRDefault="00280A0D" w:rsidP="001E18FF">
      <w:pPr>
        <w:pStyle w:val="ActHead4"/>
      </w:pPr>
      <w:bookmarkStart w:id="102" w:name="_Toc426612702"/>
      <w:r w:rsidRPr="00410AB1">
        <w:rPr>
          <w:rStyle w:val="CharSubdNo"/>
        </w:rPr>
        <w:t>Subdivision</w:t>
      </w:r>
      <w:r w:rsidR="005C667E" w:rsidRPr="00410AB1">
        <w:rPr>
          <w:rStyle w:val="CharSubdNo"/>
        </w:rPr>
        <w:t xml:space="preserve"> </w:t>
      </w:r>
      <w:r w:rsidR="001E18FF" w:rsidRPr="00410AB1">
        <w:rPr>
          <w:rStyle w:val="CharSubdNo"/>
        </w:rPr>
        <w:t>C</w:t>
      </w:r>
      <w:r w:rsidR="001E18FF" w:rsidRPr="00410AB1">
        <w:t>—</w:t>
      </w:r>
      <w:r w:rsidR="001E18FF" w:rsidRPr="00410AB1">
        <w:rPr>
          <w:rStyle w:val="CharSubdText"/>
        </w:rPr>
        <w:t>Staff etc.</w:t>
      </w:r>
      <w:bookmarkEnd w:id="102"/>
    </w:p>
    <w:p w:rsidR="001E18FF" w:rsidRPr="00410AB1" w:rsidRDefault="001E18FF" w:rsidP="001E18FF">
      <w:pPr>
        <w:pStyle w:val="ActHead5"/>
      </w:pPr>
      <w:bookmarkStart w:id="103" w:name="_Toc426612703"/>
      <w:r w:rsidRPr="00410AB1">
        <w:rPr>
          <w:rStyle w:val="CharSectno"/>
        </w:rPr>
        <w:t>47</w:t>
      </w:r>
      <w:r w:rsidRPr="00410AB1">
        <w:t xml:space="preserve">  Staff</w:t>
      </w:r>
      <w:bookmarkEnd w:id="103"/>
    </w:p>
    <w:p w:rsidR="001E18FF" w:rsidRPr="00410AB1" w:rsidRDefault="001E18FF" w:rsidP="001E18FF">
      <w:pPr>
        <w:pStyle w:val="subsection"/>
      </w:pPr>
      <w:r w:rsidRPr="00410AB1">
        <w:tab/>
        <w:t>(1)</w:t>
      </w:r>
      <w:r w:rsidRPr="00410AB1">
        <w:tab/>
        <w:t>Subject to sections</w:t>
      </w:r>
      <w:r w:rsidR="00410AB1">
        <w:t> </w:t>
      </w:r>
      <w:r w:rsidRPr="00410AB1">
        <w:t xml:space="preserve">48 and 49, the staff of the ACC shall be persons engaged under the </w:t>
      </w:r>
      <w:r w:rsidRPr="00410AB1">
        <w:rPr>
          <w:i/>
        </w:rPr>
        <w:t>Public Service Act 1999</w:t>
      </w:r>
      <w:r w:rsidRPr="00410AB1">
        <w:t>.</w:t>
      </w:r>
    </w:p>
    <w:p w:rsidR="001E18FF" w:rsidRPr="00410AB1" w:rsidRDefault="001E18FF" w:rsidP="001E18FF">
      <w:pPr>
        <w:pStyle w:val="subsection"/>
      </w:pPr>
      <w:r w:rsidRPr="00410AB1">
        <w:tab/>
        <w:t>(2)</w:t>
      </w:r>
      <w:r w:rsidRPr="00410AB1">
        <w:tab/>
        <w:t xml:space="preserve">For the purposes of the </w:t>
      </w:r>
      <w:r w:rsidRPr="00410AB1">
        <w:rPr>
          <w:i/>
        </w:rPr>
        <w:t>Public Service Act 1999</w:t>
      </w:r>
      <w:r w:rsidRPr="00410AB1">
        <w:t>:</w:t>
      </w:r>
    </w:p>
    <w:p w:rsidR="001E18FF" w:rsidRPr="00410AB1" w:rsidRDefault="001E18FF" w:rsidP="001E18FF">
      <w:pPr>
        <w:pStyle w:val="paragraph"/>
      </w:pPr>
      <w:r w:rsidRPr="00410AB1">
        <w:tab/>
        <w:t>(a)</w:t>
      </w:r>
      <w:r w:rsidRPr="00410AB1">
        <w:tab/>
        <w:t>the CEO and the APS employees assisting the CEO together constitute a Statutory Agency; and</w:t>
      </w:r>
    </w:p>
    <w:p w:rsidR="001E18FF" w:rsidRPr="00410AB1" w:rsidRDefault="001E18FF" w:rsidP="001E18FF">
      <w:pPr>
        <w:pStyle w:val="paragraph"/>
      </w:pPr>
      <w:r w:rsidRPr="00410AB1">
        <w:tab/>
        <w:t>(b)</w:t>
      </w:r>
      <w:r w:rsidRPr="00410AB1">
        <w:tab/>
        <w:t>the CEO is the Head of that Statutory Agency.</w:t>
      </w:r>
    </w:p>
    <w:p w:rsidR="00E46B0C" w:rsidRPr="00410AB1" w:rsidRDefault="00E46B0C" w:rsidP="00E46B0C">
      <w:pPr>
        <w:pStyle w:val="ActHead5"/>
      </w:pPr>
      <w:bookmarkStart w:id="104" w:name="_Toc426612704"/>
      <w:r w:rsidRPr="00410AB1">
        <w:rPr>
          <w:rStyle w:val="CharSectno"/>
        </w:rPr>
        <w:lastRenderedPageBreak/>
        <w:t>47A</w:t>
      </w:r>
      <w:r w:rsidRPr="00410AB1">
        <w:t xml:space="preserve">  Termination of employment of member of staff for serious misconduct</w:t>
      </w:r>
      <w:bookmarkEnd w:id="104"/>
    </w:p>
    <w:p w:rsidR="00E46B0C" w:rsidRPr="00410AB1" w:rsidRDefault="00E46B0C" w:rsidP="00E46B0C">
      <w:pPr>
        <w:pStyle w:val="SubsectionHead"/>
      </w:pPr>
      <w:r w:rsidRPr="00410AB1">
        <w:t>CEO may make declaration</w:t>
      </w:r>
    </w:p>
    <w:p w:rsidR="00E46B0C" w:rsidRPr="00410AB1" w:rsidRDefault="00E46B0C" w:rsidP="00E46B0C">
      <w:pPr>
        <w:pStyle w:val="subsection"/>
      </w:pPr>
      <w:r w:rsidRPr="00410AB1">
        <w:tab/>
        <w:t>(1)</w:t>
      </w:r>
      <w:r w:rsidRPr="00410AB1">
        <w:tab/>
        <w:t>This section applies if the CEO terminates the employment of a member of the staff referred to in subsection</w:t>
      </w:r>
      <w:r w:rsidR="00410AB1">
        <w:t> </w:t>
      </w:r>
      <w:r w:rsidRPr="00410AB1">
        <w:t>47(1) and the CEO believes, on reasonable grounds, that the staff member’s conduct or behaviour, or any part of it:</w:t>
      </w:r>
    </w:p>
    <w:p w:rsidR="00E46B0C" w:rsidRPr="00410AB1" w:rsidRDefault="00E46B0C" w:rsidP="00E46B0C">
      <w:pPr>
        <w:pStyle w:val="paragraph"/>
      </w:pPr>
      <w:r w:rsidRPr="00410AB1">
        <w:tab/>
        <w:t>(a)</w:t>
      </w:r>
      <w:r w:rsidRPr="00410AB1">
        <w:tab/>
        <w:t>amounts to serious misconduct by the staff member; and</w:t>
      </w:r>
    </w:p>
    <w:p w:rsidR="00E46B0C" w:rsidRPr="00410AB1" w:rsidRDefault="00E46B0C" w:rsidP="00E46B0C">
      <w:pPr>
        <w:pStyle w:val="paragraph"/>
      </w:pPr>
      <w:r w:rsidRPr="00410AB1">
        <w:tab/>
        <w:t>(b)</w:t>
      </w:r>
      <w:r w:rsidRPr="00410AB1">
        <w:tab/>
        <w:t>is having, or is likely to have, a damaging effect on:</w:t>
      </w:r>
    </w:p>
    <w:p w:rsidR="00E46B0C" w:rsidRPr="00410AB1" w:rsidRDefault="00E46B0C" w:rsidP="00E46B0C">
      <w:pPr>
        <w:pStyle w:val="paragraphsub"/>
      </w:pPr>
      <w:r w:rsidRPr="00410AB1">
        <w:tab/>
        <w:t>(i)</w:t>
      </w:r>
      <w:r w:rsidRPr="00410AB1">
        <w:tab/>
        <w:t>the professional self</w:t>
      </w:r>
      <w:r w:rsidR="00410AB1">
        <w:noBreakHyphen/>
      </w:r>
      <w:r w:rsidRPr="00410AB1">
        <w:t>respect or morale of some or all of the members of the staff of the ACC; or</w:t>
      </w:r>
    </w:p>
    <w:p w:rsidR="00E46B0C" w:rsidRPr="00410AB1" w:rsidRDefault="00E46B0C" w:rsidP="00E46B0C">
      <w:pPr>
        <w:pStyle w:val="paragraphsub"/>
      </w:pPr>
      <w:r w:rsidRPr="00410AB1">
        <w:tab/>
        <w:t>(ii)</w:t>
      </w:r>
      <w:r w:rsidRPr="00410AB1">
        <w:tab/>
        <w:t xml:space="preserve">the reputation of the ACC with the public, or any section of the public, or with an Australian or overseas government, or with </w:t>
      </w:r>
      <w:r w:rsidR="002F4F91" w:rsidRPr="00410AB1">
        <w:t>a person or body (however described) to whom the CEO may disclose ACC information under section</w:t>
      </w:r>
      <w:r w:rsidR="00410AB1">
        <w:t> </w:t>
      </w:r>
      <w:r w:rsidR="002F4F91" w:rsidRPr="00410AB1">
        <w:t>59AA</w:t>
      </w:r>
      <w:r w:rsidRPr="00410AB1">
        <w:t>.</w:t>
      </w:r>
    </w:p>
    <w:p w:rsidR="00E46B0C" w:rsidRPr="00410AB1" w:rsidRDefault="00E46B0C" w:rsidP="00E46B0C">
      <w:pPr>
        <w:pStyle w:val="notetext"/>
      </w:pPr>
      <w:r w:rsidRPr="00410AB1">
        <w:t>Note:</w:t>
      </w:r>
      <w:r w:rsidRPr="00410AB1">
        <w:tab/>
        <w:t>See section</w:t>
      </w:r>
      <w:r w:rsidR="00410AB1">
        <w:t> </w:t>
      </w:r>
      <w:r w:rsidRPr="00410AB1">
        <w:t xml:space="preserve">29 of the </w:t>
      </w:r>
      <w:r w:rsidRPr="00410AB1">
        <w:rPr>
          <w:i/>
        </w:rPr>
        <w:t>Public Service Act 1999</w:t>
      </w:r>
      <w:r w:rsidRPr="00410AB1">
        <w:t xml:space="preserve"> for termination of the employment of a member of the staff referred to in subsection</w:t>
      </w:r>
      <w:r w:rsidR="00410AB1">
        <w:t> </w:t>
      </w:r>
      <w:r w:rsidRPr="00410AB1">
        <w:t>47(1) of this Act.</w:t>
      </w:r>
    </w:p>
    <w:p w:rsidR="00E46B0C" w:rsidRPr="00410AB1" w:rsidRDefault="00E46B0C" w:rsidP="00E46B0C">
      <w:pPr>
        <w:pStyle w:val="subsection"/>
      </w:pPr>
      <w:r w:rsidRPr="00410AB1">
        <w:tab/>
        <w:t>(2)</w:t>
      </w:r>
      <w:r w:rsidRPr="00410AB1">
        <w:tab/>
        <w:t xml:space="preserve">The CEO may, in accordance with </w:t>
      </w:r>
      <w:r w:rsidR="00410AB1">
        <w:t>subsection (</w:t>
      </w:r>
      <w:r w:rsidRPr="00410AB1">
        <w:t xml:space="preserve">5), make a declaration that he or she has the belief referred to in </w:t>
      </w:r>
      <w:r w:rsidR="00410AB1">
        <w:t>subsection (</w:t>
      </w:r>
      <w:r w:rsidRPr="00410AB1">
        <w:t>1) in relation to the staff member.</w:t>
      </w:r>
    </w:p>
    <w:p w:rsidR="00E46B0C" w:rsidRPr="00410AB1" w:rsidRDefault="00E46B0C" w:rsidP="00E46B0C">
      <w:pPr>
        <w:pStyle w:val="SubsectionHead"/>
      </w:pPr>
      <w:r w:rsidRPr="00410AB1">
        <w:t>Effect of declaration on Fair Work Act</w:t>
      </w:r>
    </w:p>
    <w:p w:rsidR="00E46B0C" w:rsidRPr="00410AB1" w:rsidRDefault="00E46B0C" w:rsidP="00E46B0C">
      <w:pPr>
        <w:pStyle w:val="subsection"/>
      </w:pPr>
      <w:r w:rsidRPr="00410AB1">
        <w:tab/>
        <w:t>(3)</w:t>
      </w:r>
      <w:r w:rsidRPr="00410AB1">
        <w:tab/>
        <w:t xml:space="preserve">If the CEO makes the declaration for the staff member, the </w:t>
      </w:r>
      <w:r w:rsidRPr="00410AB1">
        <w:rPr>
          <w:i/>
        </w:rPr>
        <w:t>Fair Work Act 2009</w:t>
      </w:r>
      <w:r w:rsidRPr="00410AB1">
        <w:t xml:space="preserve"> (other than Part</w:t>
      </w:r>
      <w:r w:rsidR="00410AB1">
        <w:t> </w:t>
      </w:r>
      <w:r w:rsidRPr="00410AB1">
        <w:t>3</w:t>
      </w:r>
      <w:r w:rsidR="00410AB1">
        <w:noBreakHyphen/>
      </w:r>
      <w:r w:rsidRPr="00410AB1">
        <w:t>1 and Division</w:t>
      </w:r>
      <w:r w:rsidR="00410AB1">
        <w:t> </w:t>
      </w:r>
      <w:r w:rsidRPr="00410AB1">
        <w:t>9 of Part</w:t>
      </w:r>
      <w:r w:rsidR="00410AB1">
        <w:t> </w:t>
      </w:r>
      <w:r w:rsidRPr="00410AB1">
        <w:t>3</w:t>
      </w:r>
      <w:r w:rsidR="00410AB1">
        <w:noBreakHyphen/>
      </w:r>
      <w:r w:rsidRPr="00410AB1">
        <w:t>3 of that Act) does not apply in relation to:</w:t>
      </w:r>
    </w:p>
    <w:p w:rsidR="00E46B0C" w:rsidRPr="00410AB1" w:rsidRDefault="00E46B0C" w:rsidP="00E46B0C">
      <w:pPr>
        <w:pStyle w:val="paragraph"/>
      </w:pPr>
      <w:r w:rsidRPr="00410AB1">
        <w:tab/>
        <w:t>(a)</w:t>
      </w:r>
      <w:r w:rsidRPr="00410AB1">
        <w:tab/>
        <w:t>the termination of the staff member’s employment; or</w:t>
      </w:r>
    </w:p>
    <w:p w:rsidR="00E46B0C" w:rsidRPr="00410AB1" w:rsidRDefault="00E46B0C" w:rsidP="00E46B0C">
      <w:pPr>
        <w:pStyle w:val="paragraph"/>
      </w:pPr>
      <w:r w:rsidRPr="00410AB1">
        <w:tab/>
        <w:t>(b)</w:t>
      </w:r>
      <w:r w:rsidRPr="00410AB1">
        <w:tab/>
        <w:t>the making of the declaration.</w:t>
      </w:r>
    </w:p>
    <w:p w:rsidR="00E46B0C" w:rsidRPr="00410AB1" w:rsidRDefault="00E46B0C" w:rsidP="00E46B0C">
      <w:pPr>
        <w:pStyle w:val="notetext"/>
      </w:pPr>
      <w:r w:rsidRPr="00410AB1">
        <w:t>Note 1:</w:t>
      </w:r>
      <w:r w:rsidRPr="00410AB1">
        <w:tab/>
        <w:t xml:space="preserve">This means, for example, that the provisions of the </w:t>
      </w:r>
      <w:r w:rsidRPr="00410AB1">
        <w:rPr>
          <w:i/>
        </w:rPr>
        <w:t>Fair Work Act 2009</w:t>
      </w:r>
      <w:r w:rsidRPr="00410AB1">
        <w:t xml:space="preserve"> dealing with unfair dismissal, and notice of termination or payment in lieu, do not apply in relation to the staff member.</w:t>
      </w:r>
    </w:p>
    <w:p w:rsidR="00E46B0C" w:rsidRPr="00410AB1" w:rsidRDefault="00E46B0C" w:rsidP="00E46B0C">
      <w:pPr>
        <w:pStyle w:val="notetext"/>
      </w:pPr>
      <w:r w:rsidRPr="00410AB1">
        <w:lastRenderedPageBreak/>
        <w:t>Note 2:</w:t>
      </w:r>
      <w:r w:rsidRPr="00410AB1">
        <w:tab/>
        <w:t>Part</w:t>
      </w:r>
      <w:r w:rsidR="00410AB1">
        <w:t> </w:t>
      </w:r>
      <w:r w:rsidRPr="00410AB1">
        <w:t>3</w:t>
      </w:r>
      <w:r w:rsidR="00410AB1">
        <w:noBreakHyphen/>
      </w:r>
      <w:r w:rsidRPr="00410AB1">
        <w:t xml:space="preserve">1 of the </w:t>
      </w:r>
      <w:r w:rsidRPr="00410AB1">
        <w:rPr>
          <w:i/>
        </w:rPr>
        <w:t>Fair Work Act 2009</w:t>
      </w:r>
      <w:r w:rsidRPr="00410AB1">
        <w:t xml:space="preserve"> deals with general protections, and Division</w:t>
      </w:r>
      <w:r w:rsidR="00410AB1">
        <w:t> </w:t>
      </w:r>
      <w:r w:rsidRPr="00410AB1">
        <w:t>9 of Part</w:t>
      </w:r>
      <w:r w:rsidR="00410AB1">
        <w:t> </w:t>
      </w:r>
      <w:r w:rsidRPr="00410AB1">
        <w:t>3</w:t>
      </w:r>
      <w:r w:rsidR="00410AB1">
        <w:noBreakHyphen/>
      </w:r>
      <w:r w:rsidRPr="00410AB1">
        <w:t>3 of that Act deals with payments relating to periods of industrial action.</w:t>
      </w:r>
    </w:p>
    <w:p w:rsidR="00E46B0C" w:rsidRPr="00410AB1" w:rsidRDefault="00E46B0C" w:rsidP="00E46B0C">
      <w:pPr>
        <w:pStyle w:val="subsection"/>
      </w:pPr>
      <w:r w:rsidRPr="00410AB1">
        <w:tab/>
        <w:t>(4)</w:t>
      </w:r>
      <w:r w:rsidRPr="00410AB1">
        <w:tab/>
        <w:t xml:space="preserve">To avoid doubt, </w:t>
      </w:r>
      <w:r w:rsidR="00410AB1">
        <w:t>subsection (</w:t>
      </w:r>
      <w:r w:rsidRPr="00410AB1">
        <w:t>3) applies despite section</w:t>
      </w:r>
      <w:r w:rsidR="00410AB1">
        <w:t> </w:t>
      </w:r>
      <w:r w:rsidRPr="00410AB1">
        <w:t xml:space="preserve">8 of the </w:t>
      </w:r>
      <w:r w:rsidRPr="00410AB1">
        <w:rPr>
          <w:i/>
        </w:rPr>
        <w:t>Public Service Act 1999</w:t>
      </w:r>
      <w:r w:rsidRPr="00410AB1">
        <w:t>.</w:t>
      </w:r>
    </w:p>
    <w:p w:rsidR="00E46B0C" w:rsidRPr="00410AB1" w:rsidRDefault="00E46B0C" w:rsidP="00E46B0C">
      <w:pPr>
        <w:pStyle w:val="SubsectionHead"/>
      </w:pPr>
      <w:r w:rsidRPr="00410AB1">
        <w:t>Procedural requirements</w:t>
      </w:r>
    </w:p>
    <w:p w:rsidR="00E46B0C" w:rsidRPr="00410AB1" w:rsidRDefault="00E46B0C" w:rsidP="00E46B0C">
      <w:pPr>
        <w:pStyle w:val="subsection"/>
      </w:pPr>
      <w:r w:rsidRPr="00410AB1">
        <w:tab/>
        <w:t>(5)</w:t>
      </w:r>
      <w:r w:rsidRPr="00410AB1">
        <w:tab/>
        <w:t>The declaration must be:</w:t>
      </w:r>
    </w:p>
    <w:p w:rsidR="00E46B0C" w:rsidRPr="00410AB1" w:rsidRDefault="00E46B0C" w:rsidP="00E46B0C">
      <w:pPr>
        <w:pStyle w:val="paragraph"/>
      </w:pPr>
      <w:r w:rsidRPr="00410AB1">
        <w:tab/>
        <w:t>(a)</w:t>
      </w:r>
      <w:r w:rsidRPr="00410AB1">
        <w:tab/>
        <w:t>in writing; and</w:t>
      </w:r>
    </w:p>
    <w:p w:rsidR="00E46B0C" w:rsidRPr="00410AB1" w:rsidRDefault="00E46B0C" w:rsidP="00E46B0C">
      <w:pPr>
        <w:pStyle w:val="paragraph"/>
      </w:pPr>
      <w:r w:rsidRPr="00410AB1">
        <w:tab/>
        <w:t>(b)</w:t>
      </w:r>
      <w:r w:rsidRPr="00410AB1">
        <w:tab/>
        <w:t>made within 24 hours of the CEO’s decision to terminate the staff member’s employment.</w:t>
      </w:r>
    </w:p>
    <w:p w:rsidR="00E46B0C" w:rsidRPr="00410AB1" w:rsidRDefault="00E46B0C" w:rsidP="00E46B0C">
      <w:pPr>
        <w:pStyle w:val="subsection"/>
      </w:pPr>
      <w:r w:rsidRPr="00410AB1">
        <w:tab/>
        <w:t>(6)</w:t>
      </w:r>
      <w:r w:rsidRPr="00410AB1">
        <w:tab/>
        <w:t>The CEO must give the staff member a copy of the declaration.</w:t>
      </w:r>
    </w:p>
    <w:p w:rsidR="00E46B0C" w:rsidRPr="00410AB1" w:rsidRDefault="00E46B0C" w:rsidP="00E46B0C">
      <w:pPr>
        <w:pStyle w:val="SubsectionHead"/>
      </w:pPr>
      <w:r w:rsidRPr="00410AB1">
        <w:t>CEO to give report after making declaration</w:t>
      </w:r>
    </w:p>
    <w:p w:rsidR="00E46B0C" w:rsidRPr="00410AB1" w:rsidRDefault="00E46B0C" w:rsidP="00E46B0C">
      <w:pPr>
        <w:pStyle w:val="subsection"/>
      </w:pPr>
      <w:r w:rsidRPr="00410AB1">
        <w:tab/>
        <w:t>(7)</w:t>
      </w:r>
      <w:r w:rsidRPr="00410AB1">
        <w:tab/>
        <w:t>The CEO must give the Minister and the Board a written report containing the following, as soon as practicable after making the declaration:</w:t>
      </w:r>
    </w:p>
    <w:p w:rsidR="00E46B0C" w:rsidRPr="00410AB1" w:rsidRDefault="00E46B0C" w:rsidP="00E46B0C">
      <w:pPr>
        <w:pStyle w:val="paragraph"/>
      </w:pPr>
      <w:r w:rsidRPr="00410AB1">
        <w:tab/>
        <w:t>(a)</w:t>
      </w:r>
      <w:r w:rsidRPr="00410AB1">
        <w:tab/>
        <w:t xml:space="preserve">the grounds for the CEO’s belief referred to in </w:t>
      </w:r>
      <w:r w:rsidR="00410AB1">
        <w:t>subsection (</w:t>
      </w:r>
      <w:r w:rsidRPr="00410AB1">
        <w:t>1) in relation to the staff member;</w:t>
      </w:r>
    </w:p>
    <w:p w:rsidR="00E46B0C" w:rsidRPr="00410AB1" w:rsidRDefault="00E46B0C" w:rsidP="00E46B0C">
      <w:pPr>
        <w:pStyle w:val="paragraph"/>
      </w:pPr>
      <w:r w:rsidRPr="00410AB1">
        <w:tab/>
        <w:t>(b)</w:t>
      </w:r>
      <w:r w:rsidRPr="00410AB1">
        <w:tab/>
        <w:t>the nature and findings of any investigation of, or inquiry into, the staff member’s conduct or behaviour;</w:t>
      </w:r>
    </w:p>
    <w:p w:rsidR="00E46B0C" w:rsidRPr="00410AB1" w:rsidRDefault="00E46B0C" w:rsidP="00E46B0C">
      <w:pPr>
        <w:pStyle w:val="paragraph"/>
      </w:pPr>
      <w:r w:rsidRPr="00410AB1">
        <w:tab/>
        <w:t>(c)</w:t>
      </w:r>
      <w:r w:rsidRPr="00410AB1">
        <w:tab/>
        <w:t>details of any other matter the CEO considers relevant.</w:t>
      </w:r>
    </w:p>
    <w:p w:rsidR="00E46B0C" w:rsidRPr="00410AB1" w:rsidRDefault="00E46B0C" w:rsidP="00E46B0C">
      <w:pPr>
        <w:pStyle w:val="SubsectionHead"/>
        <w:rPr>
          <w:b/>
        </w:rPr>
      </w:pPr>
      <w:r w:rsidRPr="00410AB1">
        <w:t xml:space="preserve">Meaning of </w:t>
      </w:r>
      <w:r w:rsidRPr="00410AB1">
        <w:rPr>
          <w:b/>
        </w:rPr>
        <w:t>serious</w:t>
      </w:r>
      <w:r w:rsidRPr="00410AB1">
        <w:t xml:space="preserve"> </w:t>
      </w:r>
      <w:r w:rsidRPr="00410AB1">
        <w:rPr>
          <w:b/>
        </w:rPr>
        <w:t>misconduct</w:t>
      </w:r>
    </w:p>
    <w:p w:rsidR="00E46B0C" w:rsidRPr="00410AB1" w:rsidRDefault="00E46B0C" w:rsidP="00E46B0C">
      <w:pPr>
        <w:pStyle w:val="subsection"/>
      </w:pPr>
      <w:r w:rsidRPr="00410AB1">
        <w:tab/>
        <w:t>(8)</w:t>
      </w:r>
      <w:r w:rsidRPr="00410AB1">
        <w:tab/>
        <w:t>In this section:</w:t>
      </w:r>
    </w:p>
    <w:p w:rsidR="00E46B0C" w:rsidRPr="00410AB1" w:rsidRDefault="00E46B0C" w:rsidP="00E46B0C">
      <w:pPr>
        <w:pStyle w:val="Definition"/>
      </w:pPr>
      <w:r w:rsidRPr="00410AB1">
        <w:rPr>
          <w:b/>
          <w:i/>
        </w:rPr>
        <w:t>serious misconduct</w:t>
      </w:r>
      <w:r w:rsidRPr="00410AB1">
        <w:t>, by a member of the staff referred to in subsection</w:t>
      </w:r>
      <w:r w:rsidR="00410AB1">
        <w:t> </w:t>
      </w:r>
      <w:r w:rsidRPr="00410AB1">
        <w:t>47(1), means:</w:t>
      </w:r>
    </w:p>
    <w:p w:rsidR="00E46B0C" w:rsidRPr="00410AB1" w:rsidRDefault="00E46B0C" w:rsidP="00E46B0C">
      <w:pPr>
        <w:pStyle w:val="paragraph"/>
      </w:pPr>
      <w:r w:rsidRPr="00410AB1">
        <w:tab/>
        <w:t>(a)</w:t>
      </w:r>
      <w:r w:rsidRPr="00410AB1">
        <w:tab/>
        <w:t>corruption, a serious abuse of power, or a serious dereliction of duty, by the staff member; or</w:t>
      </w:r>
    </w:p>
    <w:p w:rsidR="00E46B0C" w:rsidRPr="00410AB1" w:rsidRDefault="00E46B0C" w:rsidP="00E46B0C">
      <w:pPr>
        <w:pStyle w:val="paragraph"/>
      </w:pPr>
      <w:r w:rsidRPr="00410AB1">
        <w:tab/>
        <w:t>(b)</w:t>
      </w:r>
      <w:r w:rsidRPr="00410AB1">
        <w:tab/>
        <w:t>any other seriously reprehensible act or behaviour by the staff member, whether or not acting, or purporting to act, in the course of his or her duties as such a staff member.</w:t>
      </w:r>
    </w:p>
    <w:p w:rsidR="001E18FF" w:rsidRPr="00410AB1" w:rsidRDefault="001E18FF" w:rsidP="001E18FF">
      <w:pPr>
        <w:pStyle w:val="ActHead5"/>
      </w:pPr>
      <w:bookmarkStart w:id="105" w:name="_Toc426612705"/>
      <w:r w:rsidRPr="00410AB1">
        <w:rPr>
          <w:rStyle w:val="CharSectno"/>
        </w:rPr>
        <w:lastRenderedPageBreak/>
        <w:t>48</w:t>
      </w:r>
      <w:r w:rsidRPr="00410AB1">
        <w:t xml:space="preserve">  Employment of consultants etc.</w:t>
      </w:r>
      <w:bookmarkEnd w:id="105"/>
    </w:p>
    <w:p w:rsidR="001E18FF" w:rsidRPr="00410AB1" w:rsidRDefault="001E18FF" w:rsidP="001E18FF">
      <w:pPr>
        <w:pStyle w:val="subsection"/>
      </w:pPr>
      <w:r w:rsidRPr="00410AB1">
        <w:tab/>
        <w:t>(1)</w:t>
      </w:r>
      <w:r w:rsidRPr="00410AB1">
        <w:tab/>
        <w:t>The CEO may, on behalf of the Commonwealth, engage, under agreements in writing, persons having suitable qualifications and experience as consultants to, or to perform services for, the ACC.</w:t>
      </w:r>
    </w:p>
    <w:p w:rsidR="001E18FF" w:rsidRPr="00410AB1" w:rsidRDefault="001E18FF" w:rsidP="001E18FF">
      <w:pPr>
        <w:pStyle w:val="subsection"/>
      </w:pPr>
      <w:r w:rsidRPr="00410AB1">
        <w:tab/>
        <w:t>(2)</w:t>
      </w:r>
      <w:r w:rsidRPr="00410AB1">
        <w:tab/>
        <w:t xml:space="preserve">The terms and conditions of engagement of persons engaged under </w:t>
      </w:r>
      <w:r w:rsidR="00410AB1">
        <w:t>subsection (</w:t>
      </w:r>
      <w:r w:rsidRPr="00410AB1">
        <w:t>1) are such as are from time to time determined by the CEO.</w:t>
      </w:r>
    </w:p>
    <w:p w:rsidR="001E18FF" w:rsidRPr="00410AB1" w:rsidRDefault="001E18FF" w:rsidP="001E18FF">
      <w:pPr>
        <w:pStyle w:val="ActHead5"/>
      </w:pPr>
      <w:bookmarkStart w:id="106" w:name="_Toc426612706"/>
      <w:r w:rsidRPr="00410AB1">
        <w:rPr>
          <w:rStyle w:val="CharSectno"/>
        </w:rPr>
        <w:t>49</w:t>
      </w:r>
      <w:r w:rsidRPr="00410AB1">
        <w:t xml:space="preserve">  Staff to be seconded to ACC</w:t>
      </w:r>
      <w:bookmarkEnd w:id="106"/>
    </w:p>
    <w:p w:rsidR="001E18FF" w:rsidRPr="00410AB1" w:rsidRDefault="001E18FF" w:rsidP="001E18FF">
      <w:pPr>
        <w:pStyle w:val="subsection"/>
      </w:pPr>
      <w:r w:rsidRPr="00410AB1">
        <w:tab/>
      </w:r>
      <w:r w:rsidRPr="00410AB1">
        <w:tab/>
        <w:t>In addition to the members of the staff referred to in subsection</w:t>
      </w:r>
      <w:r w:rsidR="00410AB1">
        <w:t> </w:t>
      </w:r>
      <w:r w:rsidRPr="00410AB1">
        <w:t>47(1) and persons engaged under subsection</w:t>
      </w:r>
      <w:r w:rsidR="00410AB1">
        <w:t> </w:t>
      </w:r>
      <w:r w:rsidRPr="00410AB1">
        <w:t>48(1), the ACC shall be assisted in the performance of its functions by:</w:t>
      </w:r>
    </w:p>
    <w:p w:rsidR="001E18FF" w:rsidRPr="00410AB1" w:rsidRDefault="001E18FF" w:rsidP="001E18FF">
      <w:pPr>
        <w:pStyle w:val="paragraph"/>
      </w:pPr>
      <w:r w:rsidRPr="00410AB1">
        <w:tab/>
        <w:t>(a)</w:t>
      </w:r>
      <w:r w:rsidRPr="00410AB1">
        <w:tab/>
        <w:t>members of the Australian Federal Police whose services are made available to the ACC;</w:t>
      </w:r>
    </w:p>
    <w:p w:rsidR="001E18FF" w:rsidRPr="00410AB1" w:rsidRDefault="001E18FF" w:rsidP="001E18FF">
      <w:pPr>
        <w:pStyle w:val="paragraph"/>
      </w:pPr>
      <w:r w:rsidRPr="00410AB1">
        <w:tab/>
        <w:t>(b)</w:t>
      </w:r>
      <w:r w:rsidRPr="00410AB1">
        <w:tab/>
        <w:t>officers and employees of authorities of the Commonwealth whose services are made available to the ACC; and</w:t>
      </w:r>
    </w:p>
    <w:p w:rsidR="001E18FF" w:rsidRPr="00410AB1" w:rsidRDefault="001E18FF" w:rsidP="001E18FF">
      <w:pPr>
        <w:pStyle w:val="paragraph"/>
      </w:pPr>
      <w:r w:rsidRPr="00410AB1">
        <w:tab/>
        <w:t>(c)</w:t>
      </w:r>
      <w:r w:rsidRPr="00410AB1">
        <w:tab/>
        <w:t>persons whose services are made available to the ACC pursuant to arrangements made under section</w:t>
      </w:r>
      <w:r w:rsidR="00410AB1">
        <w:t> </w:t>
      </w:r>
      <w:r w:rsidRPr="00410AB1">
        <w:t>58.</w:t>
      </w:r>
    </w:p>
    <w:p w:rsidR="001E18FF" w:rsidRPr="00410AB1" w:rsidRDefault="001E18FF" w:rsidP="001E18FF">
      <w:pPr>
        <w:pStyle w:val="ActHead5"/>
      </w:pPr>
      <w:bookmarkStart w:id="107" w:name="_Toc426612707"/>
      <w:r w:rsidRPr="00410AB1">
        <w:rPr>
          <w:rStyle w:val="CharSectno"/>
        </w:rPr>
        <w:t>50</w:t>
      </w:r>
      <w:r w:rsidRPr="00410AB1">
        <w:t xml:space="preserve">  Counsel assisting ACC</w:t>
      </w:r>
      <w:bookmarkEnd w:id="107"/>
    </w:p>
    <w:p w:rsidR="001E18FF" w:rsidRPr="00410AB1" w:rsidRDefault="001E18FF" w:rsidP="001E18FF">
      <w:pPr>
        <w:pStyle w:val="subsection"/>
      </w:pPr>
      <w:r w:rsidRPr="00410AB1">
        <w:tab/>
      </w:r>
      <w:r w:rsidRPr="00410AB1">
        <w:tab/>
        <w:t>The CEO may appoint a legal practitioner to assist the ACC as counsel, either generally or in relation to a particular matter or matters.</w:t>
      </w:r>
    </w:p>
    <w:p w:rsidR="001E18FF" w:rsidRPr="00410AB1" w:rsidRDefault="00280A0D" w:rsidP="001E18FF">
      <w:pPr>
        <w:pStyle w:val="ActHead4"/>
      </w:pPr>
      <w:bookmarkStart w:id="108" w:name="_Toc426612708"/>
      <w:r w:rsidRPr="00410AB1">
        <w:rPr>
          <w:rStyle w:val="CharSubdNo"/>
        </w:rPr>
        <w:t>Subdivision</w:t>
      </w:r>
      <w:r w:rsidR="005C667E" w:rsidRPr="00410AB1">
        <w:rPr>
          <w:rStyle w:val="CharSubdNo"/>
        </w:rPr>
        <w:t xml:space="preserve"> </w:t>
      </w:r>
      <w:r w:rsidR="001E18FF" w:rsidRPr="00410AB1">
        <w:rPr>
          <w:rStyle w:val="CharSubdNo"/>
        </w:rPr>
        <w:t>D</w:t>
      </w:r>
      <w:r w:rsidR="001E18FF" w:rsidRPr="00410AB1">
        <w:t>—</w:t>
      </w:r>
      <w:r w:rsidR="001E18FF" w:rsidRPr="00410AB1">
        <w:rPr>
          <w:rStyle w:val="CharSubdText"/>
        </w:rPr>
        <w:t>Secrecy</w:t>
      </w:r>
      <w:bookmarkEnd w:id="108"/>
    </w:p>
    <w:p w:rsidR="001E18FF" w:rsidRPr="00410AB1" w:rsidRDefault="001E18FF" w:rsidP="001E18FF">
      <w:pPr>
        <w:pStyle w:val="ActHead5"/>
      </w:pPr>
      <w:bookmarkStart w:id="109" w:name="_Toc426612709"/>
      <w:r w:rsidRPr="00410AB1">
        <w:rPr>
          <w:rStyle w:val="CharSectno"/>
        </w:rPr>
        <w:t>51</w:t>
      </w:r>
      <w:r w:rsidRPr="00410AB1">
        <w:t xml:space="preserve">  Secrecy</w:t>
      </w:r>
      <w:bookmarkEnd w:id="109"/>
    </w:p>
    <w:p w:rsidR="001E18FF" w:rsidRPr="00410AB1" w:rsidRDefault="001E18FF" w:rsidP="001E18FF">
      <w:pPr>
        <w:pStyle w:val="subsection"/>
      </w:pPr>
      <w:r w:rsidRPr="00410AB1">
        <w:tab/>
        <w:t>(1)</w:t>
      </w:r>
      <w:r w:rsidRPr="00410AB1">
        <w:tab/>
        <w:t>This section applies to:</w:t>
      </w:r>
    </w:p>
    <w:p w:rsidR="001E18FF" w:rsidRPr="00410AB1" w:rsidRDefault="001E18FF" w:rsidP="001E18FF">
      <w:pPr>
        <w:pStyle w:val="paragraph"/>
      </w:pPr>
      <w:r w:rsidRPr="00410AB1">
        <w:tab/>
        <w:t>(a)</w:t>
      </w:r>
      <w:r w:rsidRPr="00410AB1">
        <w:tab/>
        <w:t>the CEO; and</w:t>
      </w:r>
    </w:p>
    <w:p w:rsidR="001E18FF" w:rsidRPr="00410AB1" w:rsidRDefault="001E18FF" w:rsidP="001E18FF">
      <w:pPr>
        <w:pStyle w:val="paragraph"/>
      </w:pPr>
      <w:r w:rsidRPr="00410AB1">
        <w:tab/>
        <w:t>(aa)</w:t>
      </w:r>
      <w:r w:rsidRPr="00410AB1">
        <w:tab/>
        <w:t>a member of the Board; and</w:t>
      </w:r>
    </w:p>
    <w:p w:rsidR="001E18FF" w:rsidRPr="00410AB1" w:rsidRDefault="001E18FF" w:rsidP="001E18FF">
      <w:pPr>
        <w:pStyle w:val="paragraph"/>
      </w:pPr>
      <w:r w:rsidRPr="00410AB1">
        <w:tab/>
        <w:t>(b)</w:t>
      </w:r>
      <w:r w:rsidRPr="00410AB1">
        <w:tab/>
        <w:t>a member of the staff of the ACC; and</w:t>
      </w:r>
    </w:p>
    <w:p w:rsidR="001E18FF" w:rsidRPr="00410AB1" w:rsidRDefault="001E18FF" w:rsidP="001E18FF">
      <w:pPr>
        <w:pStyle w:val="paragraph"/>
      </w:pPr>
      <w:r w:rsidRPr="00410AB1">
        <w:tab/>
        <w:t>(c)</w:t>
      </w:r>
      <w:r w:rsidRPr="00410AB1">
        <w:tab/>
        <w:t>an examiner.</w:t>
      </w:r>
    </w:p>
    <w:p w:rsidR="001E18FF" w:rsidRPr="00410AB1" w:rsidRDefault="001E18FF" w:rsidP="001E18FF">
      <w:pPr>
        <w:pStyle w:val="subsection"/>
      </w:pPr>
      <w:r w:rsidRPr="00410AB1">
        <w:lastRenderedPageBreak/>
        <w:tab/>
        <w:t>(2)</w:t>
      </w:r>
      <w:r w:rsidRPr="00410AB1">
        <w:tab/>
        <w:t>A person to whom this section applies who, either directly or indirectly, except for the purposes of a relevant Act or otherwise in connection with the performance of his or her duties under a relevant Act, and either while he or she is or after he or she ceases to be a person to whom this section applies:</w:t>
      </w:r>
    </w:p>
    <w:p w:rsidR="001E18FF" w:rsidRPr="00410AB1" w:rsidRDefault="001E18FF" w:rsidP="001E18FF">
      <w:pPr>
        <w:pStyle w:val="paragraph"/>
      </w:pPr>
      <w:r w:rsidRPr="00410AB1">
        <w:tab/>
        <w:t>(a)</w:t>
      </w:r>
      <w:r w:rsidRPr="00410AB1">
        <w:tab/>
        <w:t>makes a record of any information; or</w:t>
      </w:r>
    </w:p>
    <w:p w:rsidR="001E18FF" w:rsidRPr="00410AB1" w:rsidRDefault="001E18FF" w:rsidP="001E18FF">
      <w:pPr>
        <w:pStyle w:val="paragraph"/>
        <w:keepNext/>
      </w:pPr>
      <w:r w:rsidRPr="00410AB1">
        <w:tab/>
        <w:t>(b)</w:t>
      </w:r>
      <w:r w:rsidRPr="00410AB1">
        <w:tab/>
        <w:t>divulges or communicates to any person any information;</w:t>
      </w:r>
    </w:p>
    <w:p w:rsidR="001E18FF" w:rsidRPr="00410AB1" w:rsidRDefault="001E18FF" w:rsidP="001E18FF">
      <w:pPr>
        <w:pStyle w:val="subsection2"/>
      </w:pPr>
      <w:r w:rsidRPr="00410AB1">
        <w:t>being information acquired by him or her by reason of, or in the course of, the performance of his or her duties under this Act,</w:t>
      </w:r>
      <w:r w:rsidR="000B2483" w:rsidRPr="00410AB1">
        <w:t xml:space="preserve"> commits an offence punishable on conviction by imprisonment for a period not exceeding 2 years, a fine not exceeding 120 penalty units, or both</w:t>
      </w:r>
      <w:r w:rsidRPr="00410AB1">
        <w:t>.</w:t>
      </w:r>
    </w:p>
    <w:p w:rsidR="001E18FF" w:rsidRPr="00410AB1" w:rsidRDefault="001E18FF" w:rsidP="001E18FF">
      <w:pPr>
        <w:pStyle w:val="subsection"/>
      </w:pPr>
      <w:r w:rsidRPr="00410AB1">
        <w:tab/>
        <w:t>(3)</w:t>
      </w:r>
      <w:r w:rsidRPr="00410AB1">
        <w:tab/>
        <w:t>A person to whom this section applies shall not be required to produce in any court any document that has come into his or her custody or control in the course of, or by reason of, the performance of his or her duties under this Act, or to divulge or communicate to a court a matter or thing that has come to his or her notice in the performance of his or her duties under this Act, except where the ACC, or the CEO, the acting CEO, a member of the Board or an examiner in his or her official capacity, is a party to the relevant proceeding or it is necessary to do so:</w:t>
      </w:r>
    </w:p>
    <w:p w:rsidR="001E18FF" w:rsidRPr="00410AB1" w:rsidRDefault="001E18FF" w:rsidP="001E18FF">
      <w:pPr>
        <w:pStyle w:val="paragraph"/>
      </w:pPr>
      <w:r w:rsidRPr="00410AB1">
        <w:tab/>
        <w:t>(a)</w:t>
      </w:r>
      <w:r w:rsidRPr="00410AB1">
        <w:tab/>
        <w:t>for the purpose of carrying into effect the provisions of a relevant Act; or</w:t>
      </w:r>
    </w:p>
    <w:p w:rsidR="001E18FF" w:rsidRPr="00410AB1" w:rsidRDefault="001E18FF" w:rsidP="001E18FF">
      <w:pPr>
        <w:pStyle w:val="paragraph"/>
      </w:pPr>
      <w:r w:rsidRPr="00410AB1">
        <w:tab/>
        <w:t>(b)</w:t>
      </w:r>
      <w:r w:rsidRPr="00410AB1">
        <w:tab/>
        <w:t>for the purposes of a prosecution instituted as a result of an operation or investigation carried out by the ACC in the performance of its functions.</w:t>
      </w:r>
    </w:p>
    <w:p w:rsidR="001E18FF" w:rsidRPr="00410AB1" w:rsidRDefault="001E18FF" w:rsidP="001E18FF">
      <w:pPr>
        <w:pStyle w:val="subsection"/>
      </w:pPr>
      <w:r w:rsidRPr="00410AB1">
        <w:tab/>
        <w:t>(4)</w:t>
      </w:r>
      <w:r w:rsidRPr="00410AB1">
        <w:tab/>
        <w:t>In this section:</w:t>
      </w:r>
    </w:p>
    <w:p w:rsidR="001E18FF" w:rsidRPr="00410AB1" w:rsidRDefault="001E18FF" w:rsidP="001E18FF">
      <w:pPr>
        <w:pStyle w:val="Definition"/>
      </w:pPr>
      <w:r w:rsidRPr="00410AB1">
        <w:rPr>
          <w:b/>
          <w:i/>
        </w:rPr>
        <w:t>court</w:t>
      </w:r>
      <w:r w:rsidRPr="00410AB1">
        <w:t xml:space="preserve"> includes any tribunal, authority or person having power to require the production of documents or the answering of questions.</w:t>
      </w:r>
    </w:p>
    <w:p w:rsidR="001E18FF" w:rsidRPr="00410AB1" w:rsidRDefault="001E18FF" w:rsidP="001E18FF">
      <w:pPr>
        <w:pStyle w:val="Definition"/>
      </w:pPr>
      <w:r w:rsidRPr="00410AB1">
        <w:rPr>
          <w:b/>
          <w:i/>
        </w:rPr>
        <w:t>member of the staff of the ACC</w:t>
      </w:r>
      <w:r w:rsidRPr="00410AB1">
        <w:t xml:space="preserve"> means:</w:t>
      </w:r>
    </w:p>
    <w:p w:rsidR="001E18FF" w:rsidRPr="00410AB1" w:rsidRDefault="001E18FF" w:rsidP="001E18FF">
      <w:pPr>
        <w:pStyle w:val="paragraph"/>
      </w:pPr>
      <w:r w:rsidRPr="00410AB1">
        <w:tab/>
        <w:t>(a)</w:t>
      </w:r>
      <w:r w:rsidRPr="00410AB1">
        <w:tab/>
        <w:t>a person referred to in the definition of</w:t>
      </w:r>
      <w:r w:rsidRPr="00410AB1">
        <w:rPr>
          <w:b/>
          <w:i/>
        </w:rPr>
        <w:t xml:space="preserve"> member of the staff of the ACC</w:t>
      </w:r>
      <w:r w:rsidRPr="00410AB1">
        <w:t xml:space="preserve"> in subsection</w:t>
      </w:r>
      <w:r w:rsidR="00410AB1">
        <w:t> </w:t>
      </w:r>
      <w:r w:rsidRPr="00410AB1">
        <w:t>4(1); or</w:t>
      </w:r>
    </w:p>
    <w:p w:rsidR="001E18FF" w:rsidRPr="00410AB1" w:rsidRDefault="001E18FF" w:rsidP="001E18FF">
      <w:pPr>
        <w:pStyle w:val="paragraph"/>
      </w:pPr>
      <w:r w:rsidRPr="00410AB1">
        <w:tab/>
        <w:t>(b)</w:t>
      </w:r>
      <w:r w:rsidRPr="00410AB1">
        <w:tab/>
        <w:t>a person who assists, or performs services for or on behalf of, a legal practitioner appointed under section</w:t>
      </w:r>
      <w:r w:rsidR="00410AB1">
        <w:t> </w:t>
      </w:r>
      <w:r w:rsidRPr="00410AB1">
        <w:t xml:space="preserve">50 in the </w:t>
      </w:r>
      <w:r w:rsidRPr="00410AB1">
        <w:lastRenderedPageBreak/>
        <w:t>performance of the legal practitioner’s duties as counsel to the ACC.</w:t>
      </w:r>
    </w:p>
    <w:p w:rsidR="001E18FF" w:rsidRPr="00410AB1" w:rsidRDefault="001E18FF" w:rsidP="001E18FF">
      <w:pPr>
        <w:pStyle w:val="Definition"/>
      </w:pPr>
      <w:r w:rsidRPr="00410AB1">
        <w:rPr>
          <w:b/>
          <w:i/>
        </w:rPr>
        <w:t>produce</w:t>
      </w:r>
      <w:r w:rsidRPr="00410AB1">
        <w:t xml:space="preserve"> includes permit access to, and</w:t>
      </w:r>
      <w:r w:rsidRPr="00410AB1">
        <w:rPr>
          <w:b/>
          <w:i/>
        </w:rPr>
        <w:t xml:space="preserve"> production</w:t>
      </w:r>
      <w:r w:rsidRPr="00410AB1">
        <w:t xml:space="preserve"> has a corresponding meaning.</w:t>
      </w:r>
    </w:p>
    <w:p w:rsidR="001E18FF" w:rsidRPr="00410AB1" w:rsidRDefault="001E18FF" w:rsidP="001E18FF">
      <w:pPr>
        <w:pStyle w:val="Definition"/>
      </w:pPr>
      <w:r w:rsidRPr="00410AB1">
        <w:rPr>
          <w:b/>
          <w:i/>
        </w:rPr>
        <w:t>relevant Act</w:t>
      </w:r>
      <w:r w:rsidRPr="00410AB1">
        <w:t xml:space="preserve"> means:</w:t>
      </w:r>
    </w:p>
    <w:p w:rsidR="001E18FF" w:rsidRPr="00410AB1" w:rsidRDefault="001E18FF" w:rsidP="001E18FF">
      <w:pPr>
        <w:pStyle w:val="paragraph"/>
      </w:pPr>
      <w:r w:rsidRPr="00410AB1">
        <w:tab/>
        <w:t>(a)</w:t>
      </w:r>
      <w:r w:rsidRPr="00410AB1">
        <w:tab/>
        <w:t>this Act; or</w:t>
      </w:r>
    </w:p>
    <w:p w:rsidR="001E18FF" w:rsidRPr="00410AB1" w:rsidRDefault="001E18FF" w:rsidP="001E18FF">
      <w:pPr>
        <w:pStyle w:val="paragraph"/>
      </w:pPr>
      <w:r w:rsidRPr="00410AB1">
        <w:tab/>
        <w:t>(b)</w:t>
      </w:r>
      <w:r w:rsidRPr="00410AB1">
        <w:tab/>
        <w:t>a law of a State under which the ACC performs a duty or function, or exercises a power, in accordance with section</w:t>
      </w:r>
      <w:r w:rsidR="00410AB1">
        <w:t> </w:t>
      </w:r>
      <w:r w:rsidRPr="00410AB1">
        <w:t>55A</w:t>
      </w:r>
      <w:r w:rsidR="00E42CD0" w:rsidRPr="00410AB1">
        <w:t>; or</w:t>
      </w:r>
    </w:p>
    <w:p w:rsidR="002D662D" w:rsidRPr="00410AB1" w:rsidRDefault="00E42CD0" w:rsidP="002D662D">
      <w:pPr>
        <w:pStyle w:val="paragraph"/>
      </w:pPr>
      <w:r w:rsidRPr="00410AB1">
        <w:tab/>
        <w:t>(c)</w:t>
      </w:r>
      <w:r w:rsidRPr="00410AB1">
        <w:tab/>
        <w:t xml:space="preserve">the </w:t>
      </w:r>
      <w:r w:rsidRPr="00410AB1">
        <w:rPr>
          <w:i/>
        </w:rPr>
        <w:t>Law Enforcement Integrity Commissioner Act 2006</w:t>
      </w:r>
      <w:r w:rsidRPr="00410AB1">
        <w:t xml:space="preserve"> or regulations under that Act</w:t>
      </w:r>
      <w:r w:rsidR="002D662D" w:rsidRPr="00410AB1">
        <w:t>; or</w:t>
      </w:r>
    </w:p>
    <w:p w:rsidR="00E42CD0" w:rsidRPr="00410AB1" w:rsidRDefault="002D662D" w:rsidP="00E42CD0">
      <w:pPr>
        <w:pStyle w:val="paragraph"/>
      </w:pPr>
      <w:r w:rsidRPr="00410AB1">
        <w:tab/>
        <w:t>(d)</w:t>
      </w:r>
      <w:r w:rsidRPr="00410AB1">
        <w:tab/>
        <w:t xml:space="preserve">the </w:t>
      </w:r>
      <w:r w:rsidRPr="00410AB1">
        <w:rPr>
          <w:i/>
        </w:rPr>
        <w:t>Parliamentary Joint Committee on Law Enforcement Act 2010</w:t>
      </w:r>
      <w:r w:rsidRPr="00410AB1">
        <w:t xml:space="preserve"> or regulations under that Act.</w:t>
      </w:r>
    </w:p>
    <w:p w:rsidR="001E18FF" w:rsidRPr="00410AB1" w:rsidRDefault="001E18FF" w:rsidP="005C667E">
      <w:pPr>
        <w:pStyle w:val="ActHead2"/>
        <w:pageBreakBefore/>
      </w:pPr>
      <w:bookmarkStart w:id="110" w:name="_Toc426612710"/>
      <w:r w:rsidRPr="00410AB1">
        <w:rPr>
          <w:rStyle w:val="CharPartNo"/>
        </w:rPr>
        <w:lastRenderedPageBreak/>
        <w:t>Part</w:t>
      </w:r>
      <w:r w:rsidR="006C519E" w:rsidRPr="00410AB1">
        <w:rPr>
          <w:rStyle w:val="CharPartNo"/>
        </w:rPr>
        <w:t> </w:t>
      </w:r>
      <w:r w:rsidRPr="00410AB1">
        <w:rPr>
          <w:rStyle w:val="CharPartNo"/>
        </w:rPr>
        <w:t>IV</w:t>
      </w:r>
      <w:r w:rsidRPr="00410AB1">
        <w:t>—</w:t>
      </w:r>
      <w:r w:rsidRPr="00410AB1">
        <w:rPr>
          <w:rStyle w:val="CharPartText"/>
        </w:rPr>
        <w:t>Miscellaneous</w:t>
      </w:r>
      <w:bookmarkEnd w:id="110"/>
    </w:p>
    <w:p w:rsidR="001E18FF" w:rsidRPr="00410AB1" w:rsidRDefault="00280A0D" w:rsidP="001E18FF">
      <w:pPr>
        <w:pStyle w:val="Header"/>
      </w:pPr>
      <w:r w:rsidRPr="00410AB1">
        <w:rPr>
          <w:rStyle w:val="CharDivNo"/>
        </w:rPr>
        <w:t xml:space="preserve"> </w:t>
      </w:r>
      <w:r w:rsidRPr="00410AB1">
        <w:rPr>
          <w:rStyle w:val="CharDivText"/>
        </w:rPr>
        <w:t xml:space="preserve"> </w:t>
      </w:r>
    </w:p>
    <w:p w:rsidR="001E18FF" w:rsidRPr="00410AB1" w:rsidRDefault="001E18FF" w:rsidP="001E18FF">
      <w:pPr>
        <w:pStyle w:val="ActHead5"/>
      </w:pPr>
      <w:bookmarkStart w:id="111" w:name="_Toc426612711"/>
      <w:r w:rsidRPr="00410AB1">
        <w:rPr>
          <w:rStyle w:val="CharSectno"/>
        </w:rPr>
        <w:t>55A</w:t>
      </w:r>
      <w:r w:rsidRPr="00410AB1">
        <w:t xml:space="preserve">  Operation of State laws—investigation of offences against State laws</w:t>
      </w:r>
      <w:bookmarkEnd w:id="111"/>
    </w:p>
    <w:p w:rsidR="001E18FF" w:rsidRPr="00410AB1" w:rsidRDefault="001E18FF" w:rsidP="001E18FF">
      <w:pPr>
        <w:pStyle w:val="SubsectionHead"/>
      </w:pPr>
      <w:r w:rsidRPr="00410AB1">
        <w:t>Object</w:t>
      </w:r>
    </w:p>
    <w:p w:rsidR="001E18FF" w:rsidRPr="00410AB1" w:rsidRDefault="001E18FF" w:rsidP="001E18FF">
      <w:pPr>
        <w:pStyle w:val="subsection"/>
      </w:pPr>
      <w:r w:rsidRPr="00410AB1">
        <w:tab/>
        <w:t>(1)</w:t>
      </w:r>
      <w:r w:rsidRPr="00410AB1">
        <w:tab/>
        <w:t>The main object of this section is to give legislative consent to the conferral on:</w:t>
      </w:r>
    </w:p>
    <w:p w:rsidR="001E18FF" w:rsidRPr="00410AB1" w:rsidRDefault="001E18FF" w:rsidP="001E18FF">
      <w:pPr>
        <w:pStyle w:val="paragraph"/>
      </w:pPr>
      <w:r w:rsidRPr="00410AB1">
        <w:tab/>
        <w:t>(a)</w:t>
      </w:r>
      <w:r w:rsidRPr="00410AB1">
        <w:tab/>
        <w:t>the ACC; or</w:t>
      </w:r>
    </w:p>
    <w:p w:rsidR="001E18FF" w:rsidRPr="00410AB1" w:rsidRDefault="001E18FF" w:rsidP="001E18FF">
      <w:pPr>
        <w:pStyle w:val="paragraph"/>
      </w:pPr>
      <w:r w:rsidRPr="00410AB1">
        <w:tab/>
        <w:t>(b)</w:t>
      </w:r>
      <w:r w:rsidRPr="00410AB1">
        <w:tab/>
        <w:t>the Inter</w:t>
      </w:r>
      <w:r w:rsidR="00410AB1">
        <w:noBreakHyphen/>
      </w:r>
      <w:r w:rsidRPr="00410AB1">
        <w:t>Governmental Committee, the Board, the Chair of the Board, a member of the Board, the CEO, an examiner or a member of the staff of the ACC; or</w:t>
      </w:r>
    </w:p>
    <w:p w:rsidR="001E18FF" w:rsidRPr="00410AB1" w:rsidRDefault="001E18FF" w:rsidP="001E18FF">
      <w:pPr>
        <w:pStyle w:val="paragraph"/>
      </w:pPr>
      <w:r w:rsidRPr="00410AB1">
        <w:tab/>
        <w:t>(c)</w:t>
      </w:r>
      <w:r w:rsidRPr="00410AB1">
        <w:tab/>
        <w:t xml:space="preserve">a Judge of the Federal Court or a </w:t>
      </w:r>
      <w:r w:rsidR="00A82966" w:rsidRPr="00410AB1">
        <w:t>Judge of the Federal Circuit Court</w:t>
      </w:r>
      <w:r w:rsidRPr="00410AB1">
        <w:t>;</w:t>
      </w:r>
    </w:p>
    <w:p w:rsidR="001E18FF" w:rsidRPr="00410AB1" w:rsidRDefault="001E18FF" w:rsidP="001E18FF">
      <w:pPr>
        <w:pStyle w:val="subsection2"/>
      </w:pPr>
      <w:r w:rsidRPr="00410AB1">
        <w:t>of certain duties, functions and powers under State laws.</w:t>
      </w:r>
    </w:p>
    <w:p w:rsidR="001E18FF" w:rsidRPr="00410AB1" w:rsidRDefault="001E18FF" w:rsidP="001E18FF">
      <w:pPr>
        <w:pStyle w:val="SubsectionHead"/>
      </w:pPr>
      <w:r w:rsidRPr="00410AB1">
        <w:t>ACC</w:t>
      </w:r>
    </w:p>
    <w:p w:rsidR="001E18FF" w:rsidRPr="00410AB1" w:rsidRDefault="001E18FF" w:rsidP="001E18FF">
      <w:pPr>
        <w:pStyle w:val="subsection"/>
      </w:pPr>
      <w:r w:rsidRPr="00410AB1">
        <w:tab/>
        <w:t>(2)</w:t>
      </w:r>
      <w:r w:rsidRPr="00410AB1">
        <w:tab/>
        <w:t>A law of a State may confer on the ACC any or all of the following duties, functions or powers:</w:t>
      </w:r>
    </w:p>
    <w:p w:rsidR="001E18FF" w:rsidRPr="00410AB1" w:rsidRDefault="001E18FF" w:rsidP="001E18FF">
      <w:pPr>
        <w:pStyle w:val="paragraph"/>
      </w:pPr>
      <w:r w:rsidRPr="00410AB1">
        <w:tab/>
        <w:t>(a)</w:t>
      </w:r>
      <w:r w:rsidRPr="00410AB1">
        <w:tab/>
        <w:t xml:space="preserve">the function of investigating a matter relating to a relevant criminal activity in so far as </w:t>
      </w:r>
      <w:r w:rsidR="009F50DA" w:rsidRPr="00410AB1">
        <w:t>the relevant crime is, or the relevant crimes are or include</w:t>
      </w:r>
      <w:r w:rsidRPr="00410AB1">
        <w:t>, an offence or offences against a law of the State (irrespective of whether that offence or those offences have a federal aspect);</w:t>
      </w:r>
    </w:p>
    <w:p w:rsidR="001E18FF" w:rsidRPr="00410AB1" w:rsidRDefault="001E18FF" w:rsidP="001E18FF">
      <w:pPr>
        <w:pStyle w:val="paragraph"/>
      </w:pPr>
      <w:r w:rsidRPr="00410AB1">
        <w:tab/>
        <w:t>(b)</w:t>
      </w:r>
      <w:r w:rsidRPr="00410AB1">
        <w:tab/>
        <w:t xml:space="preserve">a duty, function or power that is for the purposes of an investigation referred to in </w:t>
      </w:r>
      <w:r w:rsidR="00410AB1">
        <w:t>paragraph (</w:t>
      </w:r>
      <w:r w:rsidRPr="00410AB1">
        <w:t>a) and that is either:</w:t>
      </w:r>
    </w:p>
    <w:p w:rsidR="001E18FF" w:rsidRPr="00410AB1" w:rsidRDefault="001E18FF" w:rsidP="001E18FF">
      <w:pPr>
        <w:pStyle w:val="paragraphsub"/>
      </w:pPr>
      <w:r w:rsidRPr="00410AB1">
        <w:tab/>
        <w:t>(i)</w:t>
      </w:r>
      <w:r w:rsidRPr="00410AB1">
        <w:tab/>
        <w:t>of the same kind as a duty, function or power conferred on the ACC by this Act or any other Act (whether or not the last</w:t>
      </w:r>
      <w:r w:rsidR="00410AB1">
        <w:noBreakHyphen/>
      </w:r>
      <w:r w:rsidRPr="00410AB1">
        <w:t>mentioned duty, function or power relates to the investigation of that matter); or</w:t>
      </w:r>
    </w:p>
    <w:p w:rsidR="001E18FF" w:rsidRPr="00410AB1" w:rsidRDefault="001E18FF" w:rsidP="001E18FF">
      <w:pPr>
        <w:pStyle w:val="paragraphsub"/>
      </w:pPr>
      <w:r w:rsidRPr="00410AB1">
        <w:tab/>
        <w:t>(ii)</w:t>
      </w:r>
      <w:r w:rsidRPr="00410AB1">
        <w:tab/>
        <w:t>of a kind specified in regulations made for the purposes of this subparagraph;</w:t>
      </w:r>
    </w:p>
    <w:p w:rsidR="001E18FF" w:rsidRPr="00410AB1" w:rsidRDefault="001E18FF" w:rsidP="001E18FF">
      <w:pPr>
        <w:pStyle w:val="paragraph"/>
      </w:pPr>
      <w:r w:rsidRPr="00410AB1">
        <w:lastRenderedPageBreak/>
        <w:tab/>
        <w:t>(c)</w:t>
      </w:r>
      <w:r w:rsidRPr="00410AB1">
        <w:tab/>
        <w:t xml:space="preserve">the function of undertaking an intelligence operation in so far as </w:t>
      </w:r>
      <w:r w:rsidR="00BD386E" w:rsidRPr="00410AB1">
        <w:t>the relevant crime is, or the relevant crimes are or include</w:t>
      </w:r>
      <w:r w:rsidRPr="00410AB1">
        <w:t>, an offence or offences against a law of the State (irrespective of whether that offence or those offences have a federal aspect);</w:t>
      </w:r>
    </w:p>
    <w:p w:rsidR="001E18FF" w:rsidRPr="00410AB1" w:rsidRDefault="001E18FF" w:rsidP="001E18FF">
      <w:pPr>
        <w:pStyle w:val="paragraph"/>
      </w:pPr>
      <w:r w:rsidRPr="00410AB1">
        <w:tab/>
        <w:t>(d)</w:t>
      </w:r>
      <w:r w:rsidRPr="00410AB1">
        <w:tab/>
        <w:t xml:space="preserve">a duty, function or power that is for the purposes of an operation referred to in </w:t>
      </w:r>
      <w:r w:rsidR="00410AB1">
        <w:t>paragraph (</w:t>
      </w:r>
      <w:r w:rsidRPr="00410AB1">
        <w:t>c) and that is either:</w:t>
      </w:r>
    </w:p>
    <w:p w:rsidR="001E18FF" w:rsidRPr="00410AB1" w:rsidRDefault="001E18FF" w:rsidP="001E18FF">
      <w:pPr>
        <w:pStyle w:val="paragraphsub"/>
      </w:pPr>
      <w:r w:rsidRPr="00410AB1">
        <w:tab/>
        <w:t>(i)</w:t>
      </w:r>
      <w:r w:rsidRPr="00410AB1">
        <w:tab/>
        <w:t>of the same kind as a duty, function or power conferred on the ACC by this Act or any other Act (whether or not the last</w:t>
      </w:r>
      <w:r w:rsidR="00410AB1">
        <w:noBreakHyphen/>
      </w:r>
      <w:r w:rsidRPr="00410AB1">
        <w:t>mentioned duty, function or power relates to that operation); or</w:t>
      </w:r>
    </w:p>
    <w:p w:rsidR="001E18FF" w:rsidRPr="00410AB1" w:rsidRDefault="001E18FF" w:rsidP="001E18FF">
      <w:pPr>
        <w:pStyle w:val="paragraphsub"/>
      </w:pPr>
      <w:r w:rsidRPr="00410AB1">
        <w:tab/>
        <w:t>(ii)</w:t>
      </w:r>
      <w:r w:rsidRPr="00410AB1">
        <w:tab/>
        <w:t>of a kind specified in regulations made for the purposes of this subparagraph.</w:t>
      </w:r>
    </w:p>
    <w:p w:rsidR="001E18FF" w:rsidRPr="00410AB1" w:rsidRDefault="001E18FF" w:rsidP="001E18FF">
      <w:pPr>
        <w:pStyle w:val="subsection"/>
      </w:pPr>
      <w:r w:rsidRPr="00410AB1">
        <w:tab/>
        <w:t>(3)</w:t>
      </w:r>
      <w:r w:rsidRPr="00410AB1">
        <w:tab/>
        <w:t>The ACC cannot, under a law of a State:</w:t>
      </w:r>
    </w:p>
    <w:p w:rsidR="001E18FF" w:rsidRPr="00410AB1" w:rsidRDefault="001E18FF" w:rsidP="001E18FF">
      <w:pPr>
        <w:pStyle w:val="paragraph"/>
      </w:pPr>
      <w:r w:rsidRPr="00410AB1">
        <w:tab/>
        <w:t>(a)</w:t>
      </w:r>
      <w:r w:rsidRPr="00410AB1">
        <w:tab/>
        <w:t>investigate a matter relating to a relevant criminal activity; or</w:t>
      </w:r>
    </w:p>
    <w:p w:rsidR="001E18FF" w:rsidRPr="00410AB1" w:rsidRDefault="001E18FF" w:rsidP="001E18FF">
      <w:pPr>
        <w:pStyle w:val="paragraph"/>
      </w:pPr>
      <w:r w:rsidRPr="00410AB1">
        <w:tab/>
        <w:t>(b)</w:t>
      </w:r>
      <w:r w:rsidRPr="00410AB1">
        <w:tab/>
        <w:t>undertake an intelligence operation;</w:t>
      </w:r>
    </w:p>
    <w:p w:rsidR="001E18FF" w:rsidRPr="00410AB1" w:rsidRDefault="001E18FF" w:rsidP="001E18FF">
      <w:pPr>
        <w:pStyle w:val="subsection2"/>
      </w:pPr>
      <w:r w:rsidRPr="00410AB1">
        <w:t>unless the Board has consented to the ACC doing so.</w:t>
      </w:r>
    </w:p>
    <w:p w:rsidR="001E18FF" w:rsidRPr="00410AB1" w:rsidRDefault="001E18FF" w:rsidP="001E18FF">
      <w:pPr>
        <w:pStyle w:val="SubsectionHead"/>
      </w:pPr>
      <w:r w:rsidRPr="00410AB1">
        <w:t>Inter</w:t>
      </w:r>
      <w:r w:rsidR="00410AB1">
        <w:noBreakHyphen/>
      </w:r>
      <w:r w:rsidRPr="00410AB1">
        <w:t>Governmental Committee, Board, Chair of the Board, members of the Board, CEO, examiners and members of staff of the ACC</w:t>
      </w:r>
    </w:p>
    <w:p w:rsidR="001E18FF" w:rsidRPr="00410AB1" w:rsidRDefault="001E18FF" w:rsidP="001E18FF">
      <w:pPr>
        <w:pStyle w:val="subsection"/>
      </w:pPr>
      <w:r w:rsidRPr="00410AB1">
        <w:tab/>
        <w:t>(4)</w:t>
      </w:r>
      <w:r w:rsidRPr="00410AB1">
        <w:tab/>
        <w:t>A law of a State may confer on the Inter</w:t>
      </w:r>
      <w:r w:rsidR="00410AB1">
        <w:noBreakHyphen/>
      </w:r>
      <w:r w:rsidRPr="00410AB1">
        <w:t>Governmental Committee, the Board, the Chair of the Board, a member of the Board, the CEO, an examiner or a member of the staff of the ACC a duty, function or power that:</w:t>
      </w:r>
    </w:p>
    <w:p w:rsidR="001E18FF" w:rsidRPr="00410AB1" w:rsidRDefault="001E18FF" w:rsidP="001E18FF">
      <w:pPr>
        <w:pStyle w:val="paragraph"/>
      </w:pPr>
      <w:r w:rsidRPr="00410AB1">
        <w:tab/>
        <w:t>(a)</w:t>
      </w:r>
      <w:r w:rsidRPr="00410AB1">
        <w:tab/>
        <w:t xml:space="preserve">relates to the investigation of a matter relating to a relevant criminal activity in so far as </w:t>
      </w:r>
      <w:r w:rsidR="0018100C" w:rsidRPr="00410AB1">
        <w:t>the relevant crime is, or the relevant crimes are or include</w:t>
      </w:r>
      <w:r w:rsidRPr="00410AB1">
        <w:t>, an offence or offences against a law of the State (irrespective of whether that offence or those offences have a federal aspect); and</w:t>
      </w:r>
    </w:p>
    <w:p w:rsidR="001E18FF" w:rsidRPr="00410AB1" w:rsidRDefault="001E18FF" w:rsidP="001E18FF">
      <w:pPr>
        <w:pStyle w:val="paragraph"/>
      </w:pPr>
      <w:r w:rsidRPr="00410AB1">
        <w:tab/>
        <w:t>(b)</w:t>
      </w:r>
      <w:r w:rsidRPr="00410AB1">
        <w:tab/>
        <w:t>is either:</w:t>
      </w:r>
    </w:p>
    <w:p w:rsidR="001E18FF" w:rsidRPr="00410AB1" w:rsidRDefault="001E18FF" w:rsidP="001E18FF">
      <w:pPr>
        <w:pStyle w:val="paragraphsub"/>
      </w:pPr>
      <w:r w:rsidRPr="00410AB1">
        <w:tab/>
        <w:t>(i)</w:t>
      </w:r>
      <w:r w:rsidRPr="00410AB1">
        <w:tab/>
        <w:t>of the same kind as a duty, function or power conferred on the Inter</w:t>
      </w:r>
      <w:r w:rsidR="00410AB1">
        <w:noBreakHyphen/>
      </w:r>
      <w:r w:rsidRPr="00410AB1">
        <w:t xml:space="preserve">Governmental Committee, the Board, the Chair of the Board, a member of the Board, the CEO, an examiner or a member of the staff of the ACC by this </w:t>
      </w:r>
      <w:r w:rsidRPr="00410AB1">
        <w:lastRenderedPageBreak/>
        <w:t>Act or any other Act (whether or not the last</w:t>
      </w:r>
      <w:r w:rsidR="00410AB1">
        <w:noBreakHyphen/>
      </w:r>
      <w:r w:rsidRPr="00410AB1">
        <w:t>mentioned duty, function or power relates to the investigation of that matter); or</w:t>
      </w:r>
    </w:p>
    <w:p w:rsidR="001E18FF" w:rsidRPr="00410AB1" w:rsidRDefault="001E18FF" w:rsidP="001E18FF">
      <w:pPr>
        <w:pStyle w:val="paragraphsub"/>
      </w:pPr>
      <w:r w:rsidRPr="00410AB1">
        <w:tab/>
        <w:t>(ii)</w:t>
      </w:r>
      <w:r w:rsidRPr="00410AB1">
        <w:tab/>
        <w:t>of a kind specified in regulations made for the purposes of this subparagraph.</w:t>
      </w:r>
    </w:p>
    <w:p w:rsidR="001E18FF" w:rsidRPr="00410AB1" w:rsidRDefault="001E18FF" w:rsidP="001E18FF">
      <w:pPr>
        <w:pStyle w:val="subsection"/>
      </w:pPr>
      <w:r w:rsidRPr="00410AB1">
        <w:tab/>
        <w:t>(5)</w:t>
      </w:r>
      <w:r w:rsidRPr="00410AB1">
        <w:tab/>
        <w:t>A law of a State may confer on the Inter</w:t>
      </w:r>
      <w:r w:rsidR="00410AB1">
        <w:noBreakHyphen/>
      </w:r>
      <w:r w:rsidRPr="00410AB1">
        <w:t>Governmental Committee, the Board, the Chair of the Board, a member of the Board, the CEO, an examiner or a member of the staff of the ACC a duty, function or power that:</w:t>
      </w:r>
    </w:p>
    <w:p w:rsidR="001E18FF" w:rsidRPr="00410AB1" w:rsidRDefault="001E18FF" w:rsidP="001E18FF">
      <w:pPr>
        <w:pStyle w:val="paragraph"/>
      </w:pPr>
      <w:r w:rsidRPr="00410AB1">
        <w:tab/>
        <w:t>(a)</w:t>
      </w:r>
      <w:r w:rsidRPr="00410AB1">
        <w:tab/>
        <w:t xml:space="preserve">relates to the undertaking of an intelligence operation in so far as </w:t>
      </w:r>
      <w:r w:rsidR="0018100C" w:rsidRPr="00410AB1">
        <w:t>the relevant crime is, or the relevant crimes are or include</w:t>
      </w:r>
      <w:r w:rsidRPr="00410AB1">
        <w:t>, an offence or offences against a law of the State (irrespective of whether that offence or those offences have a federal aspect); and</w:t>
      </w:r>
    </w:p>
    <w:p w:rsidR="001E18FF" w:rsidRPr="00410AB1" w:rsidRDefault="001E18FF" w:rsidP="001E18FF">
      <w:pPr>
        <w:pStyle w:val="paragraph"/>
      </w:pPr>
      <w:r w:rsidRPr="00410AB1">
        <w:tab/>
        <w:t>(b)</w:t>
      </w:r>
      <w:r w:rsidRPr="00410AB1">
        <w:tab/>
        <w:t>is either:</w:t>
      </w:r>
    </w:p>
    <w:p w:rsidR="001E18FF" w:rsidRPr="00410AB1" w:rsidRDefault="001E18FF" w:rsidP="001E18FF">
      <w:pPr>
        <w:pStyle w:val="paragraphsub"/>
      </w:pPr>
      <w:r w:rsidRPr="00410AB1">
        <w:tab/>
        <w:t>(i)</w:t>
      </w:r>
      <w:r w:rsidRPr="00410AB1">
        <w:tab/>
        <w:t>of the same kind as a duty, function or power conferred on the Inter</w:t>
      </w:r>
      <w:r w:rsidR="00410AB1">
        <w:noBreakHyphen/>
      </w:r>
      <w:r w:rsidRPr="00410AB1">
        <w:t>Governmental Committee, the Board, the Chair of the Board, a member of the Board, the CEO, an examiner or a member of the staff of the ACC by this Act or any other Act (whether or not the last</w:t>
      </w:r>
      <w:r w:rsidR="00410AB1">
        <w:noBreakHyphen/>
      </w:r>
      <w:r w:rsidRPr="00410AB1">
        <w:t>mentioned duty, function or power relates to that operation); or</w:t>
      </w:r>
    </w:p>
    <w:p w:rsidR="001E18FF" w:rsidRPr="00410AB1" w:rsidRDefault="001E18FF" w:rsidP="001E18FF">
      <w:pPr>
        <w:pStyle w:val="paragraphsub"/>
      </w:pPr>
      <w:r w:rsidRPr="00410AB1">
        <w:tab/>
        <w:t>(ii)</w:t>
      </w:r>
      <w:r w:rsidRPr="00410AB1">
        <w:tab/>
        <w:t>of a kind specified in regulations made for the purposes of this subparagraph.</w:t>
      </w:r>
    </w:p>
    <w:p w:rsidR="001E18FF" w:rsidRPr="00410AB1" w:rsidRDefault="001E18FF" w:rsidP="001E18FF">
      <w:pPr>
        <w:pStyle w:val="subsection"/>
      </w:pPr>
      <w:r w:rsidRPr="00410AB1">
        <w:tab/>
        <w:t>(5A)</w:t>
      </w:r>
      <w:r w:rsidRPr="00410AB1">
        <w:tab/>
        <w:t>The CEO or an examiner cannot perform a duty or function, or exercise a power, under a law of a State:</w:t>
      </w:r>
    </w:p>
    <w:p w:rsidR="001E18FF" w:rsidRPr="00410AB1" w:rsidRDefault="001E18FF" w:rsidP="001E18FF">
      <w:pPr>
        <w:pStyle w:val="paragraph"/>
      </w:pPr>
      <w:r w:rsidRPr="00410AB1">
        <w:tab/>
        <w:t>(a)</w:t>
      </w:r>
      <w:r w:rsidRPr="00410AB1">
        <w:tab/>
        <w:t>relating to the investigation of a matter relating to a relevant criminal activity; or</w:t>
      </w:r>
    </w:p>
    <w:p w:rsidR="001E18FF" w:rsidRPr="00410AB1" w:rsidRDefault="001E18FF" w:rsidP="001E18FF">
      <w:pPr>
        <w:pStyle w:val="paragraph"/>
      </w:pPr>
      <w:r w:rsidRPr="00410AB1">
        <w:tab/>
        <w:t>(b)</w:t>
      </w:r>
      <w:r w:rsidRPr="00410AB1">
        <w:tab/>
        <w:t>relating to the undertaking of an intelligence operation;</w:t>
      </w:r>
    </w:p>
    <w:p w:rsidR="001E18FF" w:rsidRPr="00410AB1" w:rsidRDefault="001E18FF" w:rsidP="001E18FF">
      <w:pPr>
        <w:pStyle w:val="subsection2"/>
      </w:pPr>
      <w:r w:rsidRPr="00410AB1">
        <w:t>unless the Board has consented to the CEO or the examiner doing so.</w:t>
      </w:r>
    </w:p>
    <w:p w:rsidR="00A82966" w:rsidRPr="00410AB1" w:rsidRDefault="00A82966" w:rsidP="00A82966">
      <w:pPr>
        <w:pStyle w:val="SubsectionHead"/>
      </w:pPr>
      <w:r w:rsidRPr="00410AB1">
        <w:t>Judge of the Federal Court or Judge of the Federal Circuit Court</w:t>
      </w:r>
    </w:p>
    <w:p w:rsidR="001E18FF" w:rsidRPr="00410AB1" w:rsidRDefault="001E18FF" w:rsidP="001E18FF">
      <w:pPr>
        <w:pStyle w:val="subsection"/>
      </w:pPr>
      <w:r w:rsidRPr="00410AB1">
        <w:tab/>
        <w:t>(5B)</w:t>
      </w:r>
      <w:r w:rsidRPr="00410AB1">
        <w:tab/>
        <w:t xml:space="preserve">A law of a State may confer on a Judge of the Federal Court or a </w:t>
      </w:r>
      <w:r w:rsidR="00A82966" w:rsidRPr="00410AB1">
        <w:t>Judge of the Federal Circuit Court</w:t>
      </w:r>
      <w:r w:rsidRPr="00410AB1">
        <w:t xml:space="preserve"> a duty, function or power that:</w:t>
      </w:r>
    </w:p>
    <w:p w:rsidR="001E18FF" w:rsidRPr="00410AB1" w:rsidRDefault="001E18FF" w:rsidP="001E18FF">
      <w:pPr>
        <w:pStyle w:val="paragraph"/>
      </w:pPr>
      <w:r w:rsidRPr="00410AB1">
        <w:lastRenderedPageBreak/>
        <w:tab/>
        <w:t>(a)</w:t>
      </w:r>
      <w:r w:rsidRPr="00410AB1">
        <w:tab/>
        <w:t xml:space="preserve">relates to the investigation of a matter relating to a relevant criminal activity in so far as </w:t>
      </w:r>
      <w:r w:rsidR="0018100C" w:rsidRPr="00410AB1">
        <w:t>the relevant crime is, or the relevant crimes are or include</w:t>
      </w:r>
      <w:r w:rsidRPr="00410AB1">
        <w:t>, an offence or offences against a law of the State (irrespective of whether that offence or those offences have a federal aspect); and</w:t>
      </w:r>
    </w:p>
    <w:p w:rsidR="001E18FF" w:rsidRPr="00410AB1" w:rsidRDefault="001E18FF" w:rsidP="001E18FF">
      <w:pPr>
        <w:pStyle w:val="paragraph"/>
      </w:pPr>
      <w:r w:rsidRPr="00410AB1">
        <w:tab/>
        <w:t>(b)</w:t>
      </w:r>
      <w:r w:rsidRPr="00410AB1">
        <w:tab/>
        <w:t>is either:</w:t>
      </w:r>
    </w:p>
    <w:p w:rsidR="001E18FF" w:rsidRPr="00410AB1" w:rsidRDefault="001E18FF" w:rsidP="001E18FF">
      <w:pPr>
        <w:pStyle w:val="paragraphsub"/>
      </w:pPr>
      <w:r w:rsidRPr="00410AB1">
        <w:tab/>
        <w:t>(i)</w:t>
      </w:r>
      <w:r w:rsidRPr="00410AB1">
        <w:tab/>
        <w:t xml:space="preserve">of the same kind as a duty, function or power conferred on a Judge of the Federal Court or a </w:t>
      </w:r>
      <w:r w:rsidR="00A82966" w:rsidRPr="00410AB1">
        <w:t>Judge of the Federal Circuit Court</w:t>
      </w:r>
      <w:r w:rsidRPr="00410AB1">
        <w:t xml:space="preserve"> by this Act or any other Act (whether or not the last</w:t>
      </w:r>
      <w:r w:rsidR="00410AB1">
        <w:noBreakHyphen/>
      </w:r>
      <w:r w:rsidRPr="00410AB1">
        <w:t>mentioned duty, function or power relates to the investigation of that matter); or</w:t>
      </w:r>
    </w:p>
    <w:p w:rsidR="001E18FF" w:rsidRPr="00410AB1" w:rsidRDefault="001E18FF" w:rsidP="001E18FF">
      <w:pPr>
        <w:pStyle w:val="paragraphsub"/>
      </w:pPr>
      <w:r w:rsidRPr="00410AB1">
        <w:tab/>
        <w:t>(ii)</w:t>
      </w:r>
      <w:r w:rsidRPr="00410AB1">
        <w:tab/>
        <w:t>of a kind specified in regulations made for the purposes of this subparagraph.</w:t>
      </w:r>
    </w:p>
    <w:p w:rsidR="001E18FF" w:rsidRPr="00410AB1" w:rsidRDefault="001E18FF" w:rsidP="001E18FF">
      <w:pPr>
        <w:pStyle w:val="subsection"/>
      </w:pPr>
      <w:r w:rsidRPr="00410AB1">
        <w:tab/>
        <w:t>(5C)</w:t>
      </w:r>
      <w:r w:rsidRPr="00410AB1">
        <w:tab/>
        <w:t xml:space="preserve">A law of a State may confer on a Judge of the Federal Court or a </w:t>
      </w:r>
      <w:r w:rsidR="00A82966" w:rsidRPr="00410AB1">
        <w:t>Judge of the Federal Circuit Court</w:t>
      </w:r>
      <w:r w:rsidRPr="00410AB1">
        <w:t xml:space="preserve"> a duty, function or power that:</w:t>
      </w:r>
    </w:p>
    <w:p w:rsidR="001E18FF" w:rsidRPr="00410AB1" w:rsidRDefault="001E18FF" w:rsidP="001E18FF">
      <w:pPr>
        <w:pStyle w:val="paragraph"/>
      </w:pPr>
      <w:r w:rsidRPr="00410AB1">
        <w:tab/>
        <w:t>(a)</w:t>
      </w:r>
      <w:r w:rsidRPr="00410AB1">
        <w:tab/>
        <w:t xml:space="preserve">relates to the undertaking of an intelligence operation in so far as </w:t>
      </w:r>
      <w:r w:rsidR="00393BE6" w:rsidRPr="00410AB1">
        <w:t>the relevant crime is, or the relevant crimes are or include</w:t>
      </w:r>
      <w:r w:rsidRPr="00410AB1">
        <w:t>, an offence or offences against a law of the State (irrespective of whether that offence or those offences have a federal aspect); and</w:t>
      </w:r>
    </w:p>
    <w:p w:rsidR="001E18FF" w:rsidRPr="00410AB1" w:rsidRDefault="001E18FF" w:rsidP="001E18FF">
      <w:pPr>
        <w:pStyle w:val="paragraph"/>
      </w:pPr>
      <w:r w:rsidRPr="00410AB1">
        <w:tab/>
        <w:t>(b)</w:t>
      </w:r>
      <w:r w:rsidRPr="00410AB1">
        <w:tab/>
        <w:t>is either:</w:t>
      </w:r>
    </w:p>
    <w:p w:rsidR="001E18FF" w:rsidRPr="00410AB1" w:rsidRDefault="001E18FF" w:rsidP="001E18FF">
      <w:pPr>
        <w:pStyle w:val="paragraphsub"/>
      </w:pPr>
      <w:r w:rsidRPr="00410AB1">
        <w:tab/>
        <w:t>(i)</w:t>
      </w:r>
      <w:r w:rsidRPr="00410AB1">
        <w:tab/>
        <w:t xml:space="preserve">of the same kind as a duty, function or power conferred on a Judge of the Federal Court or a </w:t>
      </w:r>
      <w:r w:rsidR="00A82966" w:rsidRPr="00410AB1">
        <w:t>Judge of the Federal Circuit Court</w:t>
      </w:r>
      <w:r w:rsidRPr="00410AB1">
        <w:t xml:space="preserve"> by this Act or any other Act (whether or not the last</w:t>
      </w:r>
      <w:r w:rsidR="00410AB1">
        <w:noBreakHyphen/>
      </w:r>
      <w:r w:rsidRPr="00410AB1">
        <w:t>mentioned duty, function or power relates to that operation); or</w:t>
      </w:r>
    </w:p>
    <w:p w:rsidR="001E18FF" w:rsidRPr="00410AB1" w:rsidRDefault="001E18FF" w:rsidP="001E18FF">
      <w:pPr>
        <w:pStyle w:val="paragraphsub"/>
      </w:pPr>
      <w:r w:rsidRPr="00410AB1">
        <w:tab/>
        <w:t>(ii)</w:t>
      </w:r>
      <w:r w:rsidRPr="00410AB1">
        <w:tab/>
        <w:t>of a kind specified in regulations made for the purposes of this subparagraph.</w:t>
      </w:r>
    </w:p>
    <w:p w:rsidR="001E18FF" w:rsidRPr="00410AB1" w:rsidRDefault="001E18FF" w:rsidP="001E18FF">
      <w:pPr>
        <w:pStyle w:val="SubsectionHead"/>
      </w:pPr>
      <w:r w:rsidRPr="00410AB1">
        <w:t>Ancillary provisions</w:t>
      </w:r>
    </w:p>
    <w:p w:rsidR="001E18FF" w:rsidRPr="00410AB1" w:rsidRDefault="001E18FF" w:rsidP="001E18FF">
      <w:pPr>
        <w:pStyle w:val="subsection"/>
      </w:pPr>
      <w:r w:rsidRPr="00410AB1">
        <w:tab/>
        <w:t>(6)</w:t>
      </w:r>
      <w:r w:rsidRPr="00410AB1">
        <w:tab/>
      </w:r>
      <w:r w:rsidR="00410AB1">
        <w:t>Subsections (</w:t>
      </w:r>
      <w:r w:rsidRPr="00410AB1">
        <w:t>2), (4), (5), (5B) and (5C) do not extend to a duty, function or power of a kind specified in regulations made for the purposes of this subsection.</w:t>
      </w:r>
    </w:p>
    <w:p w:rsidR="001E18FF" w:rsidRPr="00410AB1" w:rsidRDefault="001E18FF" w:rsidP="001E18FF">
      <w:pPr>
        <w:pStyle w:val="subsection"/>
      </w:pPr>
      <w:r w:rsidRPr="00410AB1">
        <w:tab/>
        <w:t>(7)</w:t>
      </w:r>
      <w:r w:rsidRPr="00410AB1">
        <w:tab/>
      </w:r>
      <w:r w:rsidR="00410AB1">
        <w:t>Subsections (</w:t>
      </w:r>
      <w:r w:rsidRPr="00410AB1">
        <w:t xml:space="preserve">2), (4), (5), (5B) and (5C) do not extend to a law of a State to the extent to which that law purports to confer any duty </w:t>
      </w:r>
      <w:r w:rsidRPr="00410AB1">
        <w:lastRenderedPageBreak/>
        <w:t>that is in contravention of any constitutional doctrine restricting the duties that may be conferred on:</w:t>
      </w:r>
    </w:p>
    <w:p w:rsidR="001E18FF" w:rsidRPr="00410AB1" w:rsidRDefault="001E18FF" w:rsidP="001E18FF">
      <w:pPr>
        <w:pStyle w:val="paragraph"/>
      </w:pPr>
      <w:r w:rsidRPr="00410AB1">
        <w:tab/>
        <w:t>(a)</w:t>
      </w:r>
      <w:r w:rsidRPr="00410AB1">
        <w:tab/>
        <w:t>authorities of the Commonwealth; or</w:t>
      </w:r>
    </w:p>
    <w:p w:rsidR="001E18FF" w:rsidRPr="00410AB1" w:rsidRDefault="001E18FF" w:rsidP="001E18FF">
      <w:pPr>
        <w:pStyle w:val="paragraph"/>
      </w:pPr>
      <w:r w:rsidRPr="00410AB1">
        <w:tab/>
        <w:t>(b)</w:t>
      </w:r>
      <w:r w:rsidRPr="00410AB1">
        <w:tab/>
        <w:t>members of authorities of the Commonwealth; or</w:t>
      </w:r>
    </w:p>
    <w:p w:rsidR="001E18FF" w:rsidRPr="00410AB1" w:rsidRDefault="001E18FF" w:rsidP="001E18FF">
      <w:pPr>
        <w:pStyle w:val="paragraph"/>
      </w:pPr>
      <w:r w:rsidRPr="00410AB1">
        <w:tab/>
        <w:t>(c)</w:t>
      </w:r>
      <w:r w:rsidRPr="00410AB1">
        <w:tab/>
        <w:t>Judges of a court created by the Parliament.</w:t>
      </w:r>
    </w:p>
    <w:p w:rsidR="001E18FF" w:rsidRPr="00410AB1" w:rsidRDefault="001E18FF" w:rsidP="001E18FF">
      <w:pPr>
        <w:pStyle w:val="SubsectionHead"/>
      </w:pPr>
      <w:r w:rsidRPr="00410AB1">
        <w:t>Concurrent operation of State laws</w:t>
      </w:r>
    </w:p>
    <w:p w:rsidR="001E18FF" w:rsidRPr="00410AB1" w:rsidRDefault="001E18FF" w:rsidP="001E18FF">
      <w:pPr>
        <w:pStyle w:val="subsection"/>
      </w:pPr>
      <w:r w:rsidRPr="00410AB1">
        <w:tab/>
        <w:t>(8)</w:t>
      </w:r>
      <w:r w:rsidRPr="00410AB1">
        <w:tab/>
        <w:t>This Act is not intended to exclude or limit the operation of a law of a State that confers any duties, functions or powers on:</w:t>
      </w:r>
    </w:p>
    <w:p w:rsidR="001E18FF" w:rsidRPr="00410AB1" w:rsidRDefault="001E18FF" w:rsidP="001E18FF">
      <w:pPr>
        <w:pStyle w:val="paragraph"/>
      </w:pPr>
      <w:r w:rsidRPr="00410AB1">
        <w:tab/>
        <w:t>(a)</w:t>
      </w:r>
      <w:r w:rsidRPr="00410AB1">
        <w:tab/>
        <w:t>the ACC; or</w:t>
      </w:r>
    </w:p>
    <w:p w:rsidR="001E18FF" w:rsidRPr="00410AB1" w:rsidRDefault="001E18FF" w:rsidP="001E18FF">
      <w:pPr>
        <w:pStyle w:val="paragraph"/>
      </w:pPr>
      <w:r w:rsidRPr="00410AB1">
        <w:tab/>
        <w:t>(b)</w:t>
      </w:r>
      <w:r w:rsidRPr="00410AB1">
        <w:tab/>
        <w:t>the Inter</w:t>
      </w:r>
      <w:r w:rsidR="00410AB1">
        <w:noBreakHyphen/>
      </w:r>
      <w:r w:rsidRPr="00410AB1">
        <w:t>Governmental Committee, the Board, the Chair of the Board, a member of the Board, the CEO, an examiner or a member of the staff of the ACC; or</w:t>
      </w:r>
    </w:p>
    <w:p w:rsidR="001E18FF" w:rsidRPr="00410AB1" w:rsidRDefault="001E18FF" w:rsidP="00055030">
      <w:pPr>
        <w:pStyle w:val="paragraph"/>
        <w:keepNext/>
        <w:keepLines/>
      </w:pPr>
      <w:r w:rsidRPr="00410AB1">
        <w:tab/>
        <w:t>(c)</w:t>
      </w:r>
      <w:r w:rsidRPr="00410AB1">
        <w:tab/>
        <w:t xml:space="preserve">a Judge of the Federal Court or a </w:t>
      </w:r>
      <w:r w:rsidR="00A82966" w:rsidRPr="00410AB1">
        <w:t>Judge of the Federal Circuit Court</w:t>
      </w:r>
      <w:r w:rsidRPr="00410AB1">
        <w:t>;</w:t>
      </w:r>
    </w:p>
    <w:p w:rsidR="001E18FF" w:rsidRPr="00410AB1" w:rsidRDefault="001E18FF" w:rsidP="001E18FF">
      <w:pPr>
        <w:pStyle w:val="subsection2"/>
      </w:pPr>
      <w:r w:rsidRPr="00410AB1">
        <w:t xml:space="preserve">to the extent that that law is consistent with </w:t>
      </w:r>
      <w:r w:rsidR="00410AB1">
        <w:t>subsections (</w:t>
      </w:r>
      <w:r w:rsidRPr="00410AB1">
        <w:t>2) to (7</w:t>
      </w:r>
      <w:r w:rsidR="00280A0D" w:rsidRPr="00410AB1">
        <w:t>)</w:t>
      </w:r>
      <w:r w:rsidR="00BF1BFE" w:rsidRPr="00410AB1">
        <w:t xml:space="preserve"> </w:t>
      </w:r>
      <w:r w:rsidR="00280A0D" w:rsidRPr="00410AB1">
        <w:t>(</w:t>
      </w:r>
      <w:r w:rsidRPr="00410AB1">
        <w:t>inclusive) and is capable of operating concurrently with this Act.</w:t>
      </w:r>
    </w:p>
    <w:p w:rsidR="001E18FF" w:rsidRPr="00410AB1" w:rsidRDefault="001E18FF" w:rsidP="001E18FF">
      <w:pPr>
        <w:pStyle w:val="subsection"/>
      </w:pPr>
      <w:r w:rsidRPr="00410AB1">
        <w:tab/>
        <w:t>(9)</w:t>
      </w:r>
      <w:r w:rsidRPr="00410AB1">
        <w:tab/>
        <w:t xml:space="preserve">Without limiting </w:t>
      </w:r>
      <w:r w:rsidR="00410AB1">
        <w:t>subsection (</w:t>
      </w:r>
      <w:r w:rsidRPr="00410AB1">
        <w:t>8), this Act is not intended to prevent:</w:t>
      </w:r>
    </w:p>
    <w:p w:rsidR="001E18FF" w:rsidRPr="00410AB1" w:rsidRDefault="001E18FF" w:rsidP="001E18FF">
      <w:pPr>
        <w:pStyle w:val="paragraph"/>
      </w:pPr>
      <w:r w:rsidRPr="00410AB1">
        <w:tab/>
        <w:t>(a)</w:t>
      </w:r>
      <w:r w:rsidRPr="00410AB1">
        <w:tab/>
        <w:t>the ACC; or</w:t>
      </w:r>
    </w:p>
    <w:p w:rsidR="001E18FF" w:rsidRPr="00410AB1" w:rsidRDefault="001E18FF" w:rsidP="001E18FF">
      <w:pPr>
        <w:pStyle w:val="paragraph"/>
      </w:pPr>
      <w:r w:rsidRPr="00410AB1">
        <w:tab/>
        <w:t>(b)</w:t>
      </w:r>
      <w:r w:rsidRPr="00410AB1">
        <w:tab/>
        <w:t>the Inter</w:t>
      </w:r>
      <w:r w:rsidR="00410AB1">
        <w:noBreakHyphen/>
      </w:r>
      <w:r w:rsidRPr="00410AB1">
        <w:t>Governmental Committee, the Board, the Chair of the Board, a member of the Board, the CEO, an examiner or a member of the staff of the ACC; or</w:t>
      </w:r>
    </w:p>
    <w:p w:rsidR="001E18FF" w:rsidRPr="00410AB1" w:rsidRDefault="001E18FF" w:rsidP="001E18FF">
      <w:pPr>
        <w:pStyle w:val="paragraph"/>
      </w:pPr>
      <w:r w:rsidRPr="00410AB1">
        <w:tab/>
        <w:t>(c)</w:t>
      </w:r>
      <w:r w:rsidRPr="00410AB1">
        <w:tab/>
        <w:t xml:space="preserve">a Judge of the Federal Court or a </w:t>
      </w:r>
      <w:r w:rsidR="00A82966" w:rsidRPr="00410AB1">
        <w:t>Judge of the Federal Circuit Court</w:t>
      </w:r>
      <w:r w:rsidRPr="00410AB1">
        <w:t>;</w:t>
      </w:r>
    </w:p>
    <w:p w:rsidR="001E18FF" w:rsidRPr="00410AB1" w:rsidRDefault="001E18FF" w:rsidP="001E18FF">
      <w:pPr>
        <w:pStyle w:val="subsection2"/>
      </w:pPr>
      <w:r w:rsidRPr="00410AB1">
        <w:t xml:space="preserve">from having concurrent duties, functions or powers under a law of a State in relation to the investigation of a matter or matters relating to federally relevant criminal activities or to the undertaking of an intelligence operation, so long as the relevant law of the State is consistent with </w:t>
      </w:r>
      <w:r w:rsidR="00410AB1">
        <w:t>subsections (</w:t>
      </w:r>
      <w:r w:rsidRPr="00410AB1">
        <w:t>2) to (7</w:t>
      </w:r>
      <w:r w:rsidR="00280A0D" w:rsidRPr="00410AB1">
        <w:t>)</w:t>
      </w:r>
      <w:r w:rsidR="00494AD4" w:rsidRPr="00410AB1">
        <w:t xml:space="preserve"> </w:t>
      </w:r>
      <w:r w:rsidR="00280A0D" w:rsidRPr="00410AB1">
        <w:t>(</w:t>
      </w:r>
      <w:r w:rsidRPr="00410AB1">
        <w:t>inclusive).</w:t>
      </w:r>
    </w:p>
    <w:p w:rsidR="001E18FF" w:rsidRPr="00410AB1" w:rsidRDefault="001E18FF" w:rsidP="001E18FF">
      <w:pPr>
        <w:pStyle w:val="SubsectionHead"/>
      </w:pPr>
      <w:r w:rsidRPr="00410AB1">
        <w:t>State officers do not lose State powers</w:t>
      </w:r>
    </w:p>
    <w:p w:rsidR="001E18FF" w:rsidRPr="00410AB1" w:rsidRDefault="001E18FF" w:rsidP="001E18FF">
      <w:pPr>
        <w:pStyle w:val="subsection"/>
      </w:pPr>
      <w:r w:rsidRPr="00410AB1">
        <w:tab/>
        <w:t>(10)</w:t>
      </w:r>
      <w:r w:rsidRPr="00410AB1">
        <w:tab/>
        <w:t xml:space="preserve">Nothing in this Act results in a person, who is an officer of a State and who becomes a member of the staff of the ACC, ceasing to be able to perform any duty or function, or to exercise any power, that </w:t>
      </w:r>
      <w:r w:rsidRPr="00410AB1">
        <w:lastRenderedPageBreak/>
        <w:t>is conferred on the person under a law of the State in his or her capacity as such an officer.</w:t>
      </w:r>
    </w:p>
    <w:p w:rsidR="001E18FF" w:rsidRPr="00410AB1" w:rsidRDefault="001E18FF" w:rsidP="001E18FF">
      <w:pPr>
        <w:pStyle w:val="SubsectionHead"/>
      </w:pPr>
      <w:r w:rsidRPr="00410AB1">
        <w:t>Interpretation</w:t>
      </w:r>
    </w:p>
    <w:p w:rsidR="001E18FF" w:rsidRPr="00410AB1" w:rsidRDefault="001E18FF" w:rsidP="001E18FF">
      <w:pPr>
        <w:pStyle w:val="subsection"/>
      </w:pPr>
      <w:r w:rsidRPr="00410AB1">
        <w:tab/>
        <w:t>(12)</w:t>
      </w:r>
      <w:r w:rsidRPr="00410AB1">
        <w:tab/>
        <w:t>A reference in this section to a law of a State conferring a duty, function or power includes a reference to the conferral of a duty, function or power under a law of a State.</w:t>
      </w:r>
    </w:p>
    <w:p w:rsidR="001E18FF" w:rsidRPr="00410AB1" w:rsidRDefault="001E18FF" w:rsidP="001E18FF">
      <w:pPr>
        <w:pStyle w:val="SubsectionHead"/>
      </w:pPr>
      <w:r w:rsidRPr="00410AB1">
        <w:t>Definitions</w:t>
      </w:r>
    </w:p>
    <w:p w:rsidR="001E18FF" w:rsidRPr="00410AB1" w:rsidRDefault="001E18FF" w:rsidP="001E18FF">
      <w:pPr>
        <w:pStyle w:val="subsection"/>
      </w:pPr>
      <w:r w:rsidRPr="00410AB1">
        <w:tab/>
        <w:t>(13)</w:t>
      </w:r>
      <w:r w:rsidRPr="00410AB1">
        <w:tab/>
        <w:t>In this section:</w:t>
      </w:r>
    </w:p>
    <w:p w:rsidR="001E18FF" w:rsidRPr="00410AB1" w:rsidRDefault="001E18FF" w:rsidP="001E18FF">
      <w:pPr>
        <w:pStyle w:val="Definition"/>
      </w:pPr>
      <w:r w:rsidRPr="00410AB1">
        <w:rPr>
          <w:b/>
          <w:i/>
        </w:rPr>
        <w:t>confer</w:t>
      </w:r>
      <w:r w:rsidRPr="00410AB1">
        <w:t>, in relation to a duty, includes impose.</w:t>
      </w:r>
    </w:p>
    <w:p w:rsidR="00A82966" w:rsidRPr="00410AB1" w:rsidRDefault="00A82966" w:rsidP="00A82966">
      <w:pPr>
        <w:pStyle w:val="Definition"/>
      </w:pPr>
      <w:r w:rsidRPr="00410AB1">
        <w:rPr>
          <w:b/>
          <w:i/>
        </w:rPr>
        <w:t>Judge of the Federal Circuit Court</w:t>
      </w:r>
      <w:r w:rsidRPr="00410AB1">
        <w:t xml:space="preserve"> means a Judge of the Federal Circuit Court in a personal capacity and not as a court or a member of a court.</w:t>
      </w:r>
    </w:p>
    <w:p w:rsidR="001E18FF" w:rsidRPr="00410AB1" w:rsidRDefault="001E18FF" w:rsidP="001E18FF">
      <w:pPr>
        <w:pStyle w:val="Definition"/>
      </w:pPr>
      <w:r w:rsidRPr="00410AB1">
        <w:rPr>
          <w:b/>
          <w:i/>
        </w:rPr>
        <w:t>Judge of the Federal Court</w:t>
      </w:r>
      <w:r w:rsidRPr="00410AB1">
        <w:t xml:space="preserve"> means a Judge of the Federal Court in a personal capacity and not as a court or a member of a court.</w:t>
      </w:r>
    </w:p>
    <w:p w:rsidR="001E18FF" w:rsidRPr="00410AB1" w:rsidRDefault="001E18FF" w:rsidP="00E521EF">
      <w:pPr>
        <w:pStyle w:val="subsection"/>
        <w:keepNext/>
      </w:pPr>
      <w:r w:rsidRPr="00410AB1">
        <w:tab/>
        <w:t>(14)</w:t>
      </w:r>
      <w:r w:rsidRPr="00410AB1">
        <w:tab/>
        <w:t xml:space="preserve">In this section (other than </w:t>
      </w:r>
      <w:r w:rsidR="00410AB1">
        <w:t>subsection (</w:t>
      </w:r>
      <w:r w:rsidRPr="00410AB1">
        <w:t>9)):</w:t>
      </w:r>
    </w:p>
    <w:p w:rsidR="001E18FF" w:rsidRPr="00410AB1" w:rsidRDefault="001E18FF" w:rsidP="001E18FF">
      <w:pPr>
        <w:pStyle w:val="Definition"/>
      </w:pPr>
      <w:r w:rsidRPr="00410AB1">
        <w:rPr>
          <w:b/>
          <w:i/>
        </w:rPr>
        <w:t xml:space="preserve">intelligence operation </w:t>
      </w:r>
      <w:r w:rsidRPr="00410AB1">
        <w:t>means the collection, correlation, analysis or dissemination of criminal information and intelligence relating to a relevant criminal activity.</w:t>
      </w:r>
    </w:p>
    <w:p w:rsidR="001E18FF" w:rsidRPr="00410AB1" w:rsidRDefault="001E18FF" w:rsidP="001E18FF">
      <w:pPr>
        <w:pStyle w:val="ActHead5"/>
      </w:pPr>
      <w:bookmarkStart w:id="112" w:name="_Toc426612712"/>
      <w:r w:rsidRPr="00410AB1">
        <w:rPr>
          <w:rStyle w:val="CharSectno"/>
        </w:rPr>
        <w:t>55B</w:t>
      </w:r>
      <w:r w:rsidRPr="00410AB1">
        <w:t xml:space="preserve">  Choice of Commonwealth and State powers</w:t>
      </w:r>
      <w:bookmarkEnd w:id="112"/>
    </w:p>
    <w:p w:rsidR="001E18FF" w:rsidRPr="00410AB1" w:rsidRDefault="001E18FF" w:rsidP="001E18FF">
      <w:pPr>
        <w:pStyle w:val="subsection"/>
      </w:pPr>
      <w:r w:rsidRPr="00410AB1">
        <w:tab/>
      </w:r>
      <w:r w:rsidRPr="00410AB1">
        <w:tab/>
        <w:t>If:</w:t>
      </w:r>
    </w:p>
    <w:p w:rsidR="001E18FF" w:rsidRPr="00410AB1" w:rsidRDefault="001E18FF" w:rsidP="001E18FF">
      <w:pPr>
        <w:pStyle w:val="paragraph"/>
      </w:pPr>
      <w:r w:rsidRPr="00410AB1">
        <w:tab/>
        <w:t>(a)</w:t>
      </w:r>
      <w:r w:rsidRPr="00410AB1">
        <w:tab/>
        <w:t xml:space="preserve">the ACC is investigating a matter relating to federally relevant criminal activity, or is undertaking an intelligence operation, in so far as </w:t>
      </w:r>
      <w:r w:rsidR="00885F16" w:rsidRPr="00410AB1">
        <w:t>the relevant crime is, or the relevant crimes are or include</w:t>
      </w:r>
      <w:r w:rsidRPr="00410AB1">
        <w:t>, an offence or offences against a law of a State; and</w:t>
      </w:r>
    </w:p>
    <w:p w:rsidR="001E18FF" w:rsidRPr="00410AB1" w:rsidRDefault="001E18FF" w:rsidP="001E18FF">
      <w:pPr>
        <w:pStyle w:val="paragraph"/>
      </w:pPr>
      <w:r w:rsidRPr="00410AB1">
        <w:tab/>
        <w:t>(b)</w:t>
      </w:r>
      <w:r w:rsidRPr="00410AB1">
        <w:tab/>
        <w:t>for the purposes of that investigation or operation, the ACC or the Inter</w:t>
      </w:r>
      <w:r w:rsidR="00410AB1">
        <w:noBreakHyphen/>
      </w:r>
      <w:r w:rsidRPr="00410AB1">
        <w:t xml:space="preserve">Governmental Committee or the Board, the Chair of the Board, a member of the Board, the CEO, an examiner or a member of the staff of the ACC has a choice between </w:t>
      </w:r>
      <w:r w:rsidRPr="00410AB1">
        <w:lastRenderedPageBreak/>
        <w:t>exercising powers conferred by this Act or any other Act, and exercising powers conferred by a law of the State;</w:t>
      </w:r>
    </w:p>
    <w:p w:rsidR="001E18FF" w:rsidRPr="00410AB1" w:rsidRDefault="001E18FF" w:rsidP="001E18FF">
      <w:pPr>
        <w:pStyle w:val="subsection2"/>
      </w:pPr>
      <w:r w:rsidRPr="00410AB1">
        <w:t>this Act or that other Act does not require the ACC or the Inter</w:t>
      </w:r>
      <w:r w:rsidR="00410AB1">
        <w:noBreakHyphen/>
      </w:r>
      <w:r w:rsidRPr="00410AB1">
        <w:t>Governmental Committee or the Board, the Chair of the Board, the member of the Board, the CEO, the examiner or the member of the staff of the ACC to favour exercising the powers conferred by this Act or that other Act.</w:t>
      </w:r>
    </w:p>
    <w:p w:rsidR="001E18FF" w:rsidRPr="00410AB1" w:rsidRDefault="001E18FF" w:rsidP="001E18FF">
      <w:pPr>
        <w:pStyle w:val="ActHead5"/>
      </w:pPr>
      <w:bookmarkStart w:id="113" w:name="_Toc426612713"/>
      <w:r w:rsidRPr="00410AB1">
        <w:rPr>
          <w:rStyle w:val="CharSectno"/>
        </w:rPr>
        <w:t>55C</w:t>
      </w:r>
      <w:r w:rsidRPr="00410AB1">
        <w:t xml:space="preserve">  No obligation to perform duties etc. in relation to a relevant criminal activity that is not a federally relevant criminal activity</w:t>
      </w:r>
      <w:bookmarkEnd w:id="113"/>
    </w:p>
    <w:p w:rsidR="001E18FF" w:rsidRPr="00410AB1" w:rsidRDefault="001E18FF" w:rsidP="001E18FF">
      <w:pPr>
        <w:pStyle w:val="subsection"/>
      </w:pPr>
      <w:r w:rsidRPr="00410AB1">
        <w:tab/>
        <w:t>(1)</w:t>
      </w:r>
      <w:r w:rsidRPr="00410AB1">
        <w:tab/>
        <w:t>To avoid doubt, neither this Act nor any other law of the Commonwealth imposes any obligation on:</w:t>
      </w:r>
    </w:p>
    <w:p w:rsidR="001E18FF" w:rsidRPr="00410AB1" w:rsidRDefault="001E18FF" w:rsidP="001E18FF">
      <w:pPr>
        <w:pStyle w:val="paragraph"/>
      </w:pPr>
      <w:r w:rsidRPr="00410AB1">
        <w:tab/>
        <w:t>(a)</w:t>
      </w:r>
      <w:r w:rsidRPr="00410AB1">
        <w:tab/>
        <w:t>the ACC; or</w:t>
      </w:r>
    </w:p>
    <w:p w:rsidR="001E18FF" w:rsidRPr="00410AB1" w:rsidRDefault="001E18FF" w:rsidP="001E18FF">
      <w:pPr>
        <w:pStyle w:val="paragraph"/>
      </w:pPr>
      <w:r w:rsidRPr="00410AB1">
        <w:tab/>
        <w:t>(b)</w:t>
      </w:r>
      <w:r w:rsidRPr="00410AB1">
        <w:tab/>
        <w:t>the Inter</w:t>
      </w:r>
      <w:r w:rsidR="00410AB1">
        <w:noBreakHyphen/>
      </w:r>
      <w:r w:rsidRPr="00410AB1">
        <w:t>Governmental Committee, the Board, the Chair of the Board, a member of the Board, the CEO, an examiner or a member of the staff of the ACC;</w:t>
      </w:r>
    </w:p>
    <w:p w:rsidR="001E18FF" w:rsidRPr="00410AB1" w:rsidRDefault="001E18FF" w:rsidP="001E18FF">
      <w:pPr>
        <w:pStyle w:val="subsection2"/>
      </w:pPr>
      <w:r w:rsidRPr="00410AB1">
        <w:t>to perform a duty or function, or exercise a power:</w:t>
      </w:r>
    </w:p>
    <w:p w:rsidR="001E18FF" w:rsidRPr="00410AB1" w:rsidRDefault="001E18FF" w:rsidP="001E18FF">
      <w:pPr>
        <w:pStyle w:val="paragraph"/>
      </w:pPr>
      <w:r w:rsidRPr="00410AB1">
        <w:tab/>
        <w:t>(c)</w:t>
      </w:r>
      <w:r w:rsidRPr="00410AB1">
        <w:tab/>
        <w:t>in relation to an investigation of a matter, or to the collection, correlation, analysis or dissemination of criminal information and intelligence, relating to a relevant criminal activity that is not a federally relevant criminal activity; or</w:t>
      </w:r>
    </w:p>
    <w:p w:rsidR="001E18FF" w:rsidRPr="00410AB1" w:rsidRDefault="001E18FF" w:rsidP="001E18FF">
      <w:pPr>
        <w:pStyle w:val="paragraph"/>
      </w:pPr>
      <w:r w:rsidRPr="00410AB1">
        <w:tab/>
        <w:t>(d)</w:t>
      </w:r>
      <w:r w:rsidRPr="00410AB1">
        <w:tab/>
        <w:t>that is otherwise in contravention of any constitutional doctrine restricting the duties that may be conferred on:</w:t>
      </w:r>
    </w:p>
    <w:p w:rsidR="001E18FF" w:rsidRPr="00410AB1" w:rsidRDefault="001E18FF" w:rsidP="001E18FF">
      <w:pPr>
        <w:pStyle w:val="paragraphsub"/>
      </w:pPr>
      <w:r w:rsidRPr="00410AB1">
        <w:tab/>
        <w:t>(i)</w:t>
      </w:r>
      <w:r w:rsidRPr="00410AB1">
        <w:tab/>
        <w:t>authorities of the Commonwealth; or</w:t>
      </w:r>
    </w:p>
    <w:p w:rsidR="001E18FF" w:rsidRPr="00410AB1" w:rsidRDefault="001E18FF" w:rsidP="001E18FF">
      <w:pPr>
        <w:pStyle w:val="paragraphsub"/>
      </w:pPr>
      <w:r w:rsidRPr="00410AB1">
        <w:tab/>
        <w:t>(ii)</w:t>
      </w:r>
      <w:r w:rsidRPr="00410AB1">
        <w:tab/>
        <w:t>members of authorities of the Commonwealth.</w:t>
      </w:r>
    </w:p>
    <w:p w:rsidR="001E18FF" w:rsidRPr="00410AB1" w:rsidRDefault="001E18FF" w:rsidP="001E18FF">
      <w:pPr>
        <w:pStyle w:val="subsection"/>
      </w:pPr>
      <w:r w:rsidRPr="00410AB1">
        <w:tab/>
        <w:t>(2)</w:t>
      </w:r>
      <w:r w:rsidRPr="00410AB1">
        <w:tab/>
        <w:t xml:space="preserve">To avoid doubt, neither this Act nor any other law of the Commonwealth imposes any obligation on a Judge of the Federal Court or a </w:t>
      </w:r>
      <w:r w:rsidR="00A82966" w:rsidRPr="00410AB1">
        <w:t>Judge of the Federal Circuit Court</w:t>
      </w:r>
      <w:r w:rsidRPr="00410AB1">
        <w:t xml:space="preserve"> to perform a duty or function, or exercise a power, that relates to an investigation by the ACC of a matter, or to the collection, correlation, analysis or dissemination by the ACC of criminal information and intelligence, relating to a relevant criminal activity if:</w:t>
      </w:r>
    </w:p>
    <w:p w:rsidR="001E18FF" w:rsidRPr="00410AB1" w:rsidRDefault="001E18FF" w:rsidP="001E18FF">
      <w:pPr>
        <w:pStyle w:val="paragraph"/>
      </w:pPr>
      <w:r w:rsidRPr="00410AB1">
        <w:tab/>
        <w:t>(a)</w:t>
      </w:r>
      <w:r w:rsidRPr="00410AB1">
        <w:tab/>
        <w:t>the relevant criminal activity is not a federally relevant criminal activity; or</w:t>
      </w:r>
    </w:p>
    <w:p w:rsidR="001E18FF" w:rsidRPr="00410AB1" w:rsidRDefault="001E18FF" w:rsidP="001E18FF">
      <w:pPr>
        <w:pStyle w:val="paragraph"/>
      </w:pPr>
      <w:r w:rsidRPr="00410AB1">
        <w:lastRenderedPageBreak/>
        <w:tab/>
        <w:t>(b)</w:t>
      </w:r>
      <w:r w:rsidRPr="00410AB1">
        <w:tab/>
        <w:t>the imposition of the obligation is otherwise in contravention of any constitutional doctrine restricting the duties that may be conferred on Judges of a court created by the Parliament.</w:t>
      </w:r>
    </w:p>
    <w:p w:rsidR="001E18FF" w:rsidRPr="00410AB1" w:rsidRDefault="001E18FF" w:rsidP="001E18FF">
      <w:pPr>
        <w:pStyle w:val="subsection"/>
      </w:pPr>
      <w:r w:rsidRPr="00410AB1">
        <w:tab/>
        <w:t>(3)</w:t>
      </w:r>
      <w:r w:rsidRPr="00410AB1">
        <w:tab/>
        <w:t>In this section:</w:t>
      </w:r>
    </w:p>
    <w:p w:rsidR="00A82966" w:rsidRPr="00410AB1" w:rsidRDefault="00A82966" w:rsidP="00A82966">
      <w:pPr>
        <w:pStyle w:val="Definition"/>
      </w:pPr>
      <w:r w:rsidRPr="00410AB1">
        <w:rPr>
          <w:b/>
          <w:i/>
        </w:rPr>
        <w:t>Judge of the Federal Circuit Court</w:t>
      </w:r>
      <w:r w:rsidRPr="00410AB1">
        <w:t xml:space="preserve"> means a Judge of the Federal Circuit Court in a personal capacity and not as a court or a member of a court.</w:t>
      </w:r>
    </w:p>
    <w:p w:rsidR="001E18FF" w:rsidRPr="00410AB1" w:rsidRDefault="001E18FF" w:rsidP="001E18FF">
      <w:pPr>
        <w:pStyle w:val="Definition"/>
      </w:pPr>
      <w:r w:rsidRPr="00410AB1">
        <w:rPr>
          <w:b/>
          <w:i/>
        </w:rPr>
        <w:t>Judge of the Federal Court</w:t>
      </w:r>
      <w:r w:rsidRPr="00410AB1">
        <w:t xml:space="preserve"> means a Judge of the Federal Court in a personal capacity and not as a court or a member of a court.</w:t>
      </w:r>
    </w:p>
    <w:p w:rsidR="001E18FF" w:rsidRPr="00410AB1" w:rsidRDefault="001E18FF" w:rsidP="001E18FF">
      <w:pPr>
        <w:pStyle w:val="ActHead5"/>
      </w:pPr>
      <w:bookmarkStart w:id="114" w:name="_Toc426612714"/>
      <w:r w:rsidRPr="00410AB1">
        <w:rPr>
          <w:rStyle w:val="CharSectno"/>
        </w:rPr>
        <w:t>55D</w:t>
      </w:r>
      <w:r w:rsidRPr="00410AB1">
        <w:t xml:space="preserve">  Transition from NCA to ACC</w:t>
      </w:r>
      <w:bookmarkEnd w:id="114"/>
    </w:p>
    <w:p w:rsidR="001E18FF" w:rsidRPr="00410AB1" w:rsidRDefault="001E18FF" w:rsidP="001E18FF">
      <w:pPr>
        <w:pStyle w:val="subsection"/>
      </w:pPr>
      <w:r w:rsidRPr="00410AB1">
        <w:tab/>
        <w:t>(1)</w:t>
      </w:r>
      <w:r w:rsidRPr="00410AB1">
        <w:tab/>
        <w:t>Despite the repeal of section</w:t>
      </w:r>
      <w:r w:rsidR="00410AB1">
        <w:t> </w:t>
      </w:r>
      <w:r w:rsidRPr="00410AB1">
        <w:t>7 by item</w:t>
      </w:r>
      <w:r w:rsidR="00410AB1">
        <w:t> </w:t>
      </w:r>
      <w:r w:rsidRPr="00410AB1">
        <w:t>35 of Schedule</w:t>
      </w:r>
      <w:r w:rsidR="00410AB1">
        <w:t> </w:t>
      </w:r>
      <w:r w:rsidRPr="00410AB1">
        <w:t xml:space="preserve">1 to the </w:t>
      </w:r>
      <w:r w:rsidRPr="00410AB1">
        <w:rPr>
          <w:i/>
        </w:rPr>
        <w:t>Australian Crime Commission Establishment Act 2002</w:t>
      </w:r>
      <w:r w:rsidRPr="00410AB1">
        <w:t xml:space="preserve"> (the </w:t>
      </w:r>
      <w:r w:rsidRPr="00410AB1">
        <w:rPr>
          <w:b/>
          <w:i/>
        </w:rPr>
        <w:t>establishment Act</w:t>
      </w:r>
      <w:r w:rsidRPr="00410AB1">
        <w:t>), section</w:t>
      </w:r>
      <w:r w:rsidR="00410AB1">
        <w:t> </w:t>
      </w:r>
      <w:r w:rsidRPr="00410AB1">
        <w:t xml:space="preserve">25B of the </w:t>
      </w:r>
      <w:r w:rsidRPr="00410AB1">
        <w:rPr>
          <w:i/>
        </w:rPr>
        <w:t>Acts Interpretation Act 1901</w:t>
      </w:r>
      <w:r w:rsidRPr="00410AB1">
        <w:t xml:space="preserve"> has effect in relation to the amendments made by the establishment Act as if the body known as the National Crime Authority continued in existence with the altered name Australian Crime Commission.</w:t>
      </w:r>
    </w:p>
    <w:p w:rsidR="001E18FF" w:rsidRPr="00410AB1" w:rsidRDefault="001E18FF" w:rsidP="00E521EF">
      <w:pPr>
        <w:pStyle w:val="subsection"/>
        <w:keepLines/>
      </w:pPr>
      <w:r w:rsidRPr="00410AB1">
        <w:tab/>
        <w:t>(2)</w:t>
      </w:r>
      <w:r w:rsidRPr="00410AB1">
        <w:tab/>
        <w:t>If:</w:t>
      </w:r>
    </w:p>
    <w:p w:rsidR="001E18FF" w:rsidRPr="00410AB1" w:rsidRDefault="001E18FF" w:rsidP="00E521EF">
      <w:pPr>
        <w:pStyle w:val="paragraph"/>
        <w:keepLines/>
      </w:pPr>
      <w:r w:rsidRPr="00410AB1">
        <w:tab/>
        <w:t>(a)</w:t>
      </w:r>
      <w:r w:rsidRPr="00410AB1">
        <w:tab/>
        <w:t xml:space="preserve">the </w:t>
      </w:r>
      <w:r w:rsidRPr="00410AB1">
        <w:rPr>
          <w:i/>
        </w:rPr>
        <w:t>National Crime Authority Act 1984</w:t>
      </w:r>
      <w:r w:rsidRPr="00410AB1">
        <w:t xml:space="preserve"> (as in force before the commencement of Schedule</w:t>
      </w:r>
      <w:r w:rsidR="00410AB1">
        <w:t> </w:t>
      </w:r>
      <w:r w:rsidRPr="00410AB1">
        <w:t xml:space="preserve">1 to the </w:t>
      </w:r>
      <w:r w:rsidRPr="00410AB1">
        <w:rPr>
          <w:i/>
        </w:rPr>
        <w:t>Australian Crime Commission Establishment Act 2002</w:t>
      </w:r>
      <w:r w:rsidRPr="00410AB1">
        <w:t>) made provision for a thing to be done, or a matter to be dealt with, by or in relation to the National Crime Authority; and</w:t>
      </w:r>
    </w:p>
    <w:p w:rsidR="001E18FF" w:rsidRPr="00410AB1" w:rsidRDefault="001E18FF" w:rsidP="001E18FF">
      <w:pPr>
        <w:pStyle w:val="paragraph"/>
      </w:pPr>
      <w:r w:rsidRPr="00410AB1">
        <w:tab/>
        <w:t>(b)</w:t>
      </w:r>
      <w:r w:rsidRPr="00410AB1">
        <w:tab/>
        <w:t xml:space="preserve">a provision (the </w:t>
      </w:r>
      <w:r w:rsidRPr="00410AB1">
        <w:rPr>
          <w:b/>
          <w:i/>
        </w:rPr>
        <w:t>corresponding provision</w:t>
      </w:r>
      <w:r w:rsidRPr="00410AB1">
        <w:t xml:space="preserve">) of the </w:t>
      </w:r>
      <w:r w:rsidRPr="00410AB1">
        <w:rPr>
          <w:i/>
        </w:rPr>
        <w:t>Australian Crime Commission Act 2002</w:t>
      </w:r>
      <w:r w:rsidRPr="00410AB1">
        <w:t xml:space="preserve"> provides for such a thing to be done, or matter to be dealt with, by or in relation to the ACC (whether or not by the same, or a similar, person or body);</w:t>
      </w:r>
    </w:p>
    <w:p w:rsidR="001E18FF" w:rsidRPr="00410AB1" w:rsidRDefault="001E18FF" w:rsidP="001E18FF">
      <w:pPr>
        <w:pStyle w:val="subsection2"/>
      </w:pPr>
      <w:r w:rsidRPr="00410AB1">
        <w:t>then the thing may be done, or matter dealt with, for, or in relation to, the National Crime Authority, under the corresponding provision.</w:t>
      </w:r>
    </w:p>
    <w:p w:rsidR="001E18FF" w:rsidRPr="00410AB1" w:rsidRDefault="001E18FF" w:rsidP="001E18FF">
      <w:pPr>
        <w:pStyle w:val="ActHead5"/>
      </w:pPr>
      <w:bookmarkStart w:id="115" w:name="_Toc426612715"/>
      <w:r w:rsidRPr="00410AB1">
        <w:rPr>
          <w:rStyle w:val="CharSectno"/>
        </w:rPr>
        <w:lastRenderedPageBreak/>
        <w:t>57</w:t>
      </w:r>
      <w:r w:rsidRPr="00410AB1">
        <w:t xml:space="preserve">  Application of Administrative Decisions (Judicial Review) Act</w:t>
      </w:r>
      <w:bookmarkEnd w:id="115"/>
    </w:p>
    <w:p w:rsidR="001E18FF" w:rsidRPr="00410AB1" w:rsidRDefault="001E18FF" w:rsidP="001E18FF">
      <w:pPr>
        <w:pStyle w:val="subsection"/>
      </w:pPr>
      <w:r w:rsidRPr="00410AB1">
        <w:tab/>
      </w:r>
      <w:r w:rsidRPr="00410AB1">
        <w:tab/>
        <w:t>Section</w:t>
      </w:r>
      <w:r w:rsidR="00410AB1">
        <w:t> </w:t>
      </w:r>
      <w:r w:rsidRPr="00410AB1">
        <w:t xml:space="preserve">11 of the </w:t>
      </w:r>
      <w:r w:rsidRPr="00410AB1">
        <w:rPr>
          <w:i/>
        </w:rPr>
        <w:t xml:space="preserve">Administrative Decisions (Judicial Review) Act 1977 </w:t>
      </w:r>
      <w:r w:rsidRPr="00410AB1">
        <w:t xml:space="preserve">has effect in relation to matters arising under this Act as if </w:t>
      </w:r>
      <w:r w:rsidR="00410AB1">
        <w:t>subsections (</w:t>
      </w:r>
      <w:r w:rsidRPr="00410AB1">
        <w:t>1) to (5), inclusive, of that section were omitted and the following subsection were substituted:</w:t>
      </w:r>
    </w:p>
    <w:p w:rsidR="001E18FF" w:rsidRPr="00410AB1" w:rsidRDefault="001E18FF" w:rsidP="001E18FF">
      <w:pPr>
        <w:pStyle w:val="paragraph"/>
      </w:pPr>
      <w:r w:rsidRPr="00410AB1">
        <w:tab/>
        <w:t>“(1)</w:t>
      </w:r>
      <w:r w:rsidRPr="00410AB1">
        <w:tab/>
        <w:t xml:space="preserve">An application to the Federal Court or the </w:t>
      </w:r>
      <w:r w:rsidR="00BA1EF8" w:rsidRPr="00410AB1">
        <w:t>Federal Circuit Court</w:t>
      </w:r>
      <w:r w:rsidRPr="00410AB1">
        <w:t xml:space="preserve"> for an order of review in respect of a matter arising under the </w:t>
      </w:r>
      <w:r w:rsidRPr="00410AB1">
        <w:rPr>
          <w:i/>
        </w:rPr>
        <w:t>Australian Crime Commission Act 2002</w:t>
      </w:r>
      <w:r w:rsidRPr="00410AB1">
        <w:t>:</w:t>
      </w:r>
    </w:p>
    <w:p w:rsidR="001E18FF" w:rsidRPr="00410AB1" w:rsidRDefault="001E18FF" w:rsidP="001E18FF">
      <w:pPr>
        <w:pStyle w:val="paragraphsub"/>
      </w:pPr>
      <w:r w:rsidRPr="00410AB1">
        <w:tab/>
        <w:t>(a)</w:t>
      </w:r>
      <w:r w:rsidRPr="00410AB1">
        <w:tab/>
        <w:t>shall be made in such manner, and shall contain such particulars, as are prescribed by:</w:t>
      </w:r>
    </w:p>
    <w:p w:rsidR="001E18FF" w:rsidRPr="00410AB1" w:rsidRDefault="001E18FF" w:rsidP="001E18FF">
      <w:pPr>
        <w:pStyle w:val="paragraphsub-sub"/>
      </w:pPr>
      <w:r w:rsidRPr="00410AB1">
        <w:tab/>
        <w:t>(i)</w:t>
      </w:r>
      <w:r w:rsidRPr="00410AB1">
        <w:tab/>
        <w:t>in the case of an application to the Federal Court—Federal Court Rules; or</w:t>
      </w:r>
    </w:p>
    <w:p w:rsidR="001E18FF" w:rsidRPr="00410AB1" w:rsidRDefault="001E18FF" w:rsidP="001E18FF">
      <w:pPr>
        <w:pStyle w:val="paragraphsub-sub"/>
      </w:pPr>
      <w:r w:rsidRPr="00410AB1">
        <w:tab/>
        <w:t>(ii)</w:t>
      </w:r>
      <w:r w:rsidRPr="00410AB1">
        <w:tab/>
        <w:t xml:space="preserve">in the case of an application to the </w:t>
      </w:r>
      <w:r w:rsidR="00BA1EF8" w:rsidRPr="00410AB1">
        <w:t>Federal Circuit Court</w:t>
      </w:r>
      <w:r w:rsidRPr="00410AB1">
        <w:t>—</w:t>
      </w:r>
      <w:r w:rsidR="00A82966" w:rsidRPr="00410AB1">
        <w:t>Federal Circuit Court Rules</w:t>
      </w:r>
      <w:r w:rsidRPr="00410AB1">
        <w:t>;</w:t>
      </w:r>
    </w:p>
    <w:p w:rsidR="001E18FF" w:rsidRPr="00410AB1" w:rsidRDefault="001E18FF" w:rsidP="001E18FF">
      <w:pPr>
        <w:pStyle w:val="paragraphsub"/>
      </w:pPr>
      <w:r w:rsidRPr="00410AB1">
        <w:tab/>
      </w:r>
      <w:r w:rsidRPr="00410AB1">
        <w:tab/>
        <w:t>and must contain such other particulars (if any) as the court concerned directs; and</w:t>
      </w:r>
    </w:p>
    <w:p w:rsidR="001E18FF" w:rsidRPr="00410AB1" w:rsidRDefault="001E18FF" w:rsidP="001E18FF">
      <w:pPr>
        <w:pStyle w:val="paragraphsub"/>
      </w:pPr>
      <w:r w:rsidRPr="00410AB1">
        <w:tab/>
        <w:t>(b)</w:t>
      </w:r>
      <w:r w:rsidRPr="00410AB1">
        <w:tab/>
        <w:t>shall set out the grounds of the application; and</w:t>
      </w:r>
    </w:p>
    <w:p w:rsidR="001E18FF" w:rsidRPr="00410AB1" w:rsidRDefault="001E18FF" w:rsidP="001E18FF">
      <w:pPr>
        <w:pStyle w:val="paragraphsub"/>
      </w:pPr>
      <w:r w:rsidRPr="00410AB1">
        <w:tab/>
        <w:t>(c)</w:t>
      </w:r>
      <w:r w:rsidRPr="00410AB1">
        <w:tab/>
        <w:t>shall be lodged with a Registry of the court concerned within the period of 5 days (excluding days on which the Registry is closed) after the day on which the applicant becomes aware of the matter or within such further period as the court concerned (whether before or after the expiration of the first</w:t>
      </w:r>
      <w:r w:rsidR="00410AB1">
        <w:noBreakHyphen/>
      </w:r>
      <w:r w:rsidRPr="00410AB1">
        <w:t>mentioned period) in special circumstances allows.”.</w:t>
      </w:r>
    </w:p>
    <w:p w:rsidR="001E18FF" w:rsidRPr="00410AB1" w:rsidRDefault="001E18FF" w:rsidP="001E18FF">
      <w:pPr>
        <w:pStyle w:val="ActHead5"/>
      </w:pPr>
      <w:bookmarkStart w:id="116" w:name="_Toc426612716"/>
      <w:r w:rsidRPr="00410AB1">
        <w:rPr>
          <w:rStyle w:val="CharSectno"/>
        </w:rPr>
        <w:t>58</w:t>
      </w:r>
      <w:r w:rsidRPr="00410AB1">
        <w:t xml:space="preserve">  Administrative arrangements with States</w:t>
      </w:r>
      <w:bookmarkEnd w:id="116"/>
    </w:p>
    <w:p w:rsidR="001E18FF" w:rsidRPr="00410AB1" w:rsidRDefault="001E18FF" w:rsidP="001E18FF">
      <w:pPr>
        <w:pStyle w:val="subsection"/>
      </w:pPr>
      <w:r w:rsidRPr="00410AB1">
        <w:tab/>
        <w:t>(1)</w:t>
      </w:r>
      <w:r w:rsidRPr="00410AB1">
        <w:tab/>
        <w:t>The Minister may make an arrangement with the appropriate Minister of the Crown of a State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rsidR="001E18FF" w:rsidRPr="00410AB1" w:rsidRDefault="001E18FF" w:rsidP="001E18FF">
      <w:pPr>
        <w:pStyle w:val="subsection"/>
      </w:pPr>
      <w:r w:rsidRPr="00410AB1">
        <w:lastRenderedPageBreak/>
        <w:tab/>
        <w:t>(2)</w:t>
      </w:r>
      <w:r w:rsidRPr="00410AB1">
        <w:tab/>
        <w:t xml:space="preserve">An arrangement under </w:t>
      </w:r>
      <w:r w:rsidR="00410AB1">
        <w:t>subsection (</w:t>
      </w:r>
      <w:r w:rsidRPr="00410AB1">
        <w:t>1) may provide for the Commonwealth to reimburse a State with respect to the services of a person or persons to whom the arrangement relates.</w:t>
      </w:r>
    </w:p>
    <w:p w:rsidR="00206409" w:rsidRPr="00410AB1" w:rsidRDefault="00162581" w:rsidP="00206409">
      <w:pPr>
        <w:pStyle w:val="ActHead5"/>
      </w:pPr>
      <w:bookmarkStart w:id="117" w:name="_Toc426612717"/>
      <w:r w:rsidRPr="00410AB1">
        <w:rPr>
          <w:rStyle w:val="CharSectno"/>
        </w:rPr>
        <w:t>59</w:t>
      </w:r>
      <w:r w:rsidRPr="00410AB1">
        <w:t xml:space="preserve">  Providing reports and information to members of Parliament</w:t>
      </w:r>
      <w:bookmarkEnd w:id="117"/>
    </w:p>
    <w:p w:rsidR="00162581" w:rsidRPr="00410AB1" w:rsidRDefault="00162581" w:rsidP="00162581">
      <w:pPr>
        <w:pStyle w:val="SubsectionHead"/>
      </w:pPr>
      <w:r w:rsidRPr="00410AB1">
        <w:t>Information for Minister</w:t>
      </w:r>
    </w:p>
    <w:p w:rsidR="001E18FF" w:rsidRPr="00410AB1" w:rsidRDefault="001E18FF" w:rsidP="001E18FF">
      <w:pPr>
        <w:pStyle w:val="subsection"/>
      </w:pPr>
      <w:r w:rsidRPr="00410AB1">
        <w:tab/>
        <w:t>(1)</w:t>
      </w:r>
      <w:r w:rsidRPr="00410AB1">
        <w:tab/>
        <w:t xml:space="preserve">The Chair of the Board </w:t>
      </w:r>
      <w:r w:rsidR="00161660" w:rsidRPr="00410AB1">
        <w:t xml:space="preserve">and the CEO </w:t>
      </w:r>
      <w:r w:rsidRPr="00410AB1">
        <w:t xml:space="preserve">must keep the Minister informed of the general conduct of the ACC in the performance of the ACC’s functions. If the Minister requests the Chair </w:t>
      </w:r>
      <w:r w:rsidR="00413A58" w:rsidRPr="00410AB1">
        <w:t xml:space="preserve">or the CEO </w:t>
      </w:r>
      <w:r w:rsidRPr="00410AB1">
        <w:t xml:space="preserve">to provide to him or her information concerning a specific matter relating to the ACC’s conduct in the performance of its functions, the Chair </w:t>
      </w:r>
      <w:r w:rsidR="00413A58" w:rsidRPr="00410AB1">
        <w:t xml:space="preserve">or the CEO (as the case requires) </w:t>
      </w:r>
      <w:r w:rsidRPr="00410AB1">
        <w:t>must comply with the request.</w:t>
      </w:r>
    </w:p>
    <w:p w:rsidR="00204E70" w:rsidRPr="00410AB1" w:rsidRDefault="00204E70" w:rsidP="00204E70">
      <w:pPr>
        <w:pStyle w:val="notetext"/>
      </w:pPr>
      <w:r w:rsidRPr="00410AB1">
        <w:t>Note:</w:t>
      </w:r>
      <w:r w:rsidRPr="00410AB1">
        <w:tab/>
        <w:t>This section is subject to any relevant direction given under subsection</w:t>
      </w:r>
      <w:r w:rsidR="00410AB1">
        <w:t> </w:t>
      </w:r>
      <w:r w:rsidRPr="00410AB1">
        <w:t>25A(9</w:t>
      </w:r>
      <w:r w:rsidR="00280A0D" w:rsidRPr="00410AB1">
        <w:t>) (s</w:t>
      </w:r>
      <w:r w:rsidRPr="00410AB1">
        <w:t>ee section</w:t>
      </w:r>
      <w:r w:rsidR="00410AB1">
        <w:t> </w:t>
      </w:r>
      <w:r w:rsidRPr="00410AB1">
        <w:t>59AC).</w:t>
      </w:r>
    </w:p>
    <w:p w:rsidR="00413A58" w:rsidRPr="00410AB1" w:rsidRDefault="00413A58" w:rsidP="00413A58">
      <w:pPr>
        <w:pStyle w:val="SubsectionHead"/>
      </w:pPr>
      <w:r w:rsidRPr="00410AB1">
        <w:t>Information for Inter</w:t>
      </w:r>
      <w:r w:rsidR="00410AB1">
        <w:noBreakHyphen/>
      </w:r>
      <w:r w:rsidRPr="00410AB1">
        <w:t>Governmental Committee</w:t>
      </w:r>
    </w:p>
    <w:p w:rsidR="001E18FF" w:rsidRPr="00410AB1" w:rsidRDefault="001E18FF" w:rsidP="001E18FF">
      <w:pPr>
        <w:pStyle w:val="subsection"/>
      </w:pPr>
      <w:r w:rsidRPr="00410AB1">
        <w:tab/>
        <w:t>(1A)</w:t>
      </w:r>
      <w:r w:rsidRPr="00410AB1">
        <w:tab/>
        <w:t xml:space="preserve">Subject to </w:t>
      </w:r>
      <w:r w:rsidR="00410AB1">
        <w:t>subsection (</w:t>
      </w:r>
      <w:r w:rsidRPr="00410AB1">
        <w:t>2), if a Minister of the Crown of a State who is a member of the Inter</w:t>
      </w:r>
      <w:r w:rsidR="00410AB1">
        <w:noBreakHyphen/>
      </w:r>
      <w:r w:rsidRPr="00410AB1">
        <w:t xml:space="preserve">Governmental Committee requests the Chair of the Board </w:t>
      </w:r>
      <w:r w:rsidR="00E072EE" w:rsidRPr="00410AB1">
        <w:t xml:space="preserve">or the CEO </w:t>
      </w:r>
      <w:r w:rsidRPr="00410AB1">
        <w:t xml:space="preserve">to provide him or her with information concerning a specific matter relating to the ACC’s conduct in the performance of its functions, being conduct that occurred within the jurisdiction of that State, the Chair of the Board </w:t>
      </w:r>
      <w:r w:rsidR="00E072EE" w:rsidRPr="00410AB1">
        <w:t xml:space="preserve">or the CEO (as the case requires) </w:t>
      </w:r>
      <w:r w:rsidRPr="00410AB1">
        <w:t>must comply with the request.</w:t>
      </w:r>
    </w:p>
    <w:p w:rsidR="001E18FF" w:rsidRPr="00410AB1" w:rsidRDefault="001E18FF" w:rsidP="001E18FF">
      <w:pPr>
        <w:pStyle w:val="subsection"/>
      </w:pPr>
      <w:r w:rsidRPr="00410AB1">
        <w:tab/>
        <w:t>(2)</w:t>
      </w:r>
      <w:r w:rsidRPr="00410AB1">
        <w:tab/>
        <w:t xml:space="preserve">If the Chair of the Board </w:t>
      </w:r>
      <w:r w:rsidR="00E072EE" w:rsidRPr="00410AB1">
        <w:t xml:space="preserve">or the CEO (as the case requires) </w:t>
      </w:r>
      <w:r w:rsidRPr="00410AB1">
        <w:t xml:space="preserve">considers that disclosure of information to the public could prejudice the safety or reputation of persons or the operations of law enforcement agencies, </w:t>
      </w:r>
      <w:r w:rsidR="00E072EE" w:rsidRPr="00410AB1">
        <w:t>he or she</w:t>
      </w:r>
      <w:r w:rsidRPr="00410AB1">
        <w:t xml:space="preserve"> must not provide the information under </w:t>
      </w:r>
      <w:r w:rsidR="00410AB1">
        <w:t>subsection (</w:t>
      </w:r>
      <w:r w:rsidRPr="00410AB1">
        <w:t>1A).</w:t>
      </w:r>
    </w:p>
    <w:p w:rsidR="001E18FF" w:rsidRPr="00410AB1" w:rsidRDefault="001E18FF" w:rsidP="001E18FF">
      <w:pPr>
        <w:pStyle w:val="subsection"/>
      </w:pPr>
      <w:r w:rsidRPr="00410AB1">
        <w:tab/>
        <w:t>(3)</w:t>
      </w:r>
      <w:r w:rsidRPr="00410AB1">
        <w:tab/>
        <w:t xml:space="preserve">Subject to </w:t>
      </w:r>
      <w:r w:rsidR="00410AB1">
        <w:t>subsection (</w:t>
      </w:r>
      <w:r w:rsidRPr="00410AB1">
        <w:t>5), the Chair of the Board</w:t>
      </w:r>
      <w:r w:rsidR="00E072EE" w:rsidRPr="00410AB1">
        <w:t xml:space="preserve"> or the CEO</w:t>
      </w:r>
      <w:r w:rsidRPr="00410AB1">
        <w:t>:</w:t>
      </w:r>
    </w:p>
    <w:p w:rsidR="001E18FF" w:rsidRPr="00410AB1" w:rsidRDefault="001E18FF" w:rsidP="001E18FF">
      <w:pPr>
        <w:pStyle w:val="paragraph"/>
      </w:pPr>
      <w:r w:rsidRPr="00410AB1">
        <w:tab/>
        <w:t>(a)</w:t>
      </w:r>
      <w:r w:rsidRPr="00410AB1">
        <w:tab/>
        <w:t>shall, when requested by the Inter</w:t>
      </w:r>
      <w:r w:rsidR="00410AB1">
        <w:noBreakHyphen/>
      </w:r>
      <w:r w:rsidRPr="00410AB1">
        <w:t xml:space="preserve">Governmental Committee to furnish information to the Committee concerning a specific matter relating to an ACC operation/investigation </w:t>
      </w:r>
      <w:r w:rsidRPr="00410AB1">
        <w:lastRenderedPageBreak/>
        <w:t>that the ACC has conducted or is conducting, comply with the request; and</w:t>
      </w:r>
    </w:p>
    <w:p w:rsidR="001E18FF" w:rsidRPr="00410AB1" w:rsidRDefault="001E18FF" w:rsidP="001E18FF">
      <w:pPr>
        <w:pStyle w:val="paragraph"/>
      </w:pPr>
      <w:r w:rsidRPr="00410AB1">
        <w:tab/>
        <w:t>(b)</w:t>
      </w:r>
      <w:r w:rsidRPr="00410AB1">
        <w:tab/>
        <w:t>shall when requested by the Inter</w:t>
      </w:r>
      <w:r w:rsidR="00410AB1">
        <w:noBreakHyphen/>
      </w:r>
      <w:r w:rsidRPr="00410AB1">
        <w:t xml:space="preserve">Governmental Committee to do so, and may at such other times as the Chair of the Board </w:t>
      </w:r>
      <w:r w:rsidR="00E072EE" w:rsidRPr="00410AB1">
        <w:t xml:space="preserve">or the CEO </w:t>
      </w:r>
      <w:r w:rsidRPr="00410AB1">
        <w:t>thinks appropriate, inform the Committee concerning the general conduct of the operations of the ACC.</w:t>
      </w:r>
    </w:p>
    <w:p w:rsidR="001E18FF" w:rsidRPr="00410AB1" w:rsidRDefault="001E18FF" w:rsidP="001E18FF">
      <w:pPr>
        <w:pStyle w:val="subsection"/>
      </w:pPr>
      <w:r w:rsidRPr="00410AB1">
        <w:tab/>
        <w:t>(4)</w:t>
      </w:r>
      <w:r w:rsidRPr="00410AB1">
        <w:tab/>
        <w:t xml:space="preserve">Subject to </w:t>
      </w:r>
      <w:r w:rsidR="00410AB1">
        <w:t>subsection (</w:t>
      </w:r>
      <w:r w:rsidRPr="00410AB1">
        <w:t>5), the Chair of the Board shall furnish to the Inter</w:t>
      </w:r>
      <w:r w:rsidR="00410AB1">
        <w:noBreakHyphen/>
      </w:r>
      <w:r w:rsidRPr="00410AB1">
        <w:t>Governmental Committee, for transmission to the Governments represented on the Committee, a report of the findings of any special ACC operation/investigation conducted by the ACC.</w:t>
      </w:r>
    </w:p>
    <w:p w:rsidR="001E18FF" w:rsidRPr="00410AB1" w:rsidRDefault="001E18FF" w:rsidP="001E18FF">
      <w:pPr>
        <w:pStyle w:val="subsection"/>
      </w:pPr>
      <w:r w:rsidRPr="00410AB1">
        <w:tab/>
        <w:t>(5)</w:t>
      </w:r>
      <w:r w:rsidRPr="00410AB1">
        <w:tab/>
        <w:t xml:space="preserve">The Chair of the Board </w:t>
      </w:r>
      <w:r w:rsidR="00161660" w:rsidRPr="00410AB1">
        <w:t xml:space="preserve">or the CEO (as the case requires) </w:t>
      </w:r>
      <w:r w:rsidRPr="00410AB1">
        <w:t>shall not furnish to the Inter</w:t>
      </w:r>
      <w:r w:rsidR="00410AB1">
        <w:noBreakHyphen/>
      </w:r>
      <w:r w:rsidRPr="00410AB1">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shall prepare a separate report in relation to the matter and furnish that report to the Minister.</w:t>
      </w:r>
    </w:p>
    <w:p w:rsidR="001E18FF" w:rsidRPr="00410AB1" w:rsidRDefault="001E18FF" w:rsidP="001E18FF">
      <w:pPr>
        <w:pStyle w:val="subsection"/>
      </w:pPr>
      <w:r w:rsidRPr="00410AB1">
        <w:tab/>
        <w:t>(6)</w:t>
      </w:r>
      <w:r w:rsidRPr="00410AB1">
        <w:tab/>
        <w:t xml:space="preserve">The Chair of the Board may include in a report furnished under </w:t>
      </w:r>
      <w:r w:rsidR="00410AB1">
        <w:t>subsection (</w:t>
      </w:r>
      <w:r w:rsidRPr="00410AB1">
        <w:t>4) a recommendation that the report be laid before each House of the Parliament.</w:t>
      </w:r>
    </w:p>
    <w:p w:rsidR="008E41C3" w:rsidRPr="00410AB1" w:rsidRDefault="008E41C3" w:rsidP="008E41C3">
      <w:pPr>
        <w:pStyle w:val="SubsectionHead"/>
      </w:pPr>
      <w:r w:rsidRPr="00410AB1">
        <w:t>Information for members of Parliament</w:t>
      </w:r>
    </w:p>
    <w:p w:rsidR="008E41C3" w:rsidRPr="00410AB1" w:rsidRDefault="008E41C3" w:rsidP="008E41C3">
      <w:pPr>
        <w:pStyle w:val="subsection"/>
      </w:pPr>
      <w:r w:rsidRPr="00410AB1">
        <w:tab/>
        <w:t>(7)</w:t>
      </w:r>
      <w:r w:rsidRPr="00410AB1">
        <w:tab/>
        <w:t>The Chair of the Board or the CEO may inform one or more of the following persons of the general conduct of the operations of the ACC if the Chair or the CEO (as the case requires) considers that it is in the public interest to do so:</w:t>
      </w:r>
    </w:p>
    <w:p w:rsidR="008E41C3" w:rsidRPr="00410AB1" w:rsidRDefault="008E41C3" w:rsidP="008E41C3">
      <w:pPr>
        <w:pStyle w:val="paragraph"/>
      </w:pPr>
      <w:r w:rsidRPr="00410AB1">
        <w:tab/>
        <w:t>(a)</w:t>
      </w:r>
      <w:r w:rsidRPr="00410AB1">
        <w:tab/>
        <w:t>a member of either House of the Parliament;</w:t>
      </w:r>
    </w:p>
    <w:p w:rsidR="008E41C3" w:rsidRPr="00410AB1" w:rsidRDefault="008E41C3" w:rsidP="008E41C3">
      <w:pPr>
        <w:pStyle w:val="paragraph"/>
      </w:pPr>
      <w:r w:rsidRPr="00410AB1">
        <w:tab/>
        <w:t>(b)</w:t>
      </w:r>
      <w:r w:rsidRPr="00410AB1">
        <w:tab/>
        <w:t>a member of the Parliament of a State.</w:t>
      </w:r>
    </w:p>
    <w:p w:rsidR="008E41C3" w:rsidRPr="00410AB1" w:rsidRDefault="008E41C3" w:rsidP="008E41C3">
      <w:pPr>
        <w:pStyle w:val="notetext"/>
      </w:pPr>
      <w:r w:rsidRPr="00410AB1">
        <w:t>Note:</w:t>
      </w:r>
      <w:r w:rsidRPr="00410AB1">
        <w:tab/>
        <w:t>A reference to the Parliament of a State includes a reference to the Legislative Assemblies of the Australian Capital Territory and the Northern Territory (see paragraph</w:t>
      </w:r>
      <w:r w:rsidR="00410AB1">
        <w:t> </w:t>
      </w:r>
      <w:r w:rsidRPr="00410AB1">
        <w:t>4(3)(a)).</w:t>
      </w:r>
    </w:p>
    <w:p w:rsidR="008E41C3" w:rsidRPr="00410AB1" w:rsidRDefault="008E41C3" w:rsidP="008E41C3">
      <w:pPr>
        <w:pStyle w:val="ActHead5"/>
      </w:pPr>
      <w:bookmarkStart w:id="118" w:name="_Toc426612718"/>
      <w:r w:rsidRPr="00410AB1">
        <w:rPr>
          <w:rStyle w:val="CharSectno"/>
        </w:rPr>
        <w:lastRenderedPageBreak/>
        <w:t>59AA</w:t>
      </w:r>
      <w:r w:rsidRPr="00410AB1">
        <w:t xml:space="preserve">  Disclosing information to government bodies</w:t>
      </w:r>
      <w:bookmarkEnd w:id="118"/>
    </w:p>
    <w:p w:rsidR="008E41C3" w:rsidRPr="00410AB1" w:rsidRDefault="008E41C3" w:rsidP="008E41C3">
      <w:pPr>
        <w:pStyle w:val="SubsectionHead"/>
      </w:pPr>
      <w:r w:rsidRPr="00410AB1">
        <w:t>Commonwealth, State, Territory and foreign agencies etc.</w:t>
      </w:r>
    </w:p>
    <w:p w:rsidR="008E41C3" w:rsidRPr="00410AB1" w:rsidRDefault="008E41C3" w:rsidP="008E41C3">
      <w:pPr>
        <w:pStyle w:val="subsection"/>
      </w:pPr>
      <w:r w:rsidRPr="00410AB1">
        <w:tab/>
        <w:t>(1)</w:t>
      </w:r>
      <w:r w:rsidRPr="00410AB1">
        <w:tab/>
        <w:t>The CEO may disclose ACC information to:</w:t>
      </w:r>
    </w:p>
    <w:p w:rsidR="008E41C3" w:rsidRPr="00410AB1" w:rsidRDefault="008E41C3" w:rsidP="008E41C3">
      <w:pPr>
        <w:pStyle w:val="paragraph"/>
      </w:pPr>
      <w:r w:rsidRPr="00410AB1">
        <w:tab/>
        <w:t>(a)</w:t>
      </w:r>
      <w:r w:rsidRPr="00410AB1">
        <w:tab/>
        <w:t>a body of the Commonwealth, a State or a Territory; or</w:t>
      </w:r>
    </w:p>
    <w:p w:rsidR="008E41C3" w:rsidRPr="00410AB1" w:rsidRDefault="008E41C3" w:rsidP="008E41C3">
      <w:pPr>
        <w:pStyle w:val="paragraph"/>
      </w:pPr>
      <w:r w:rsidRPr="00410AB1">
        <w:tab/>
        <w:t>(b)</w:t>
      </w:r>
      <w:r w:rsidRPr="00410AB1">
        <w:tab/>
        <w:t>a person who holds an office or appointment under a law of the Commonwealth, a State or a Territory; or</w:t>
      </w:r>
    </w:p>
    <w:p w:rsidR="008E41C3" w:rsidRPr="00410AB1" w:rsidRDefault="008E41C3" w:rsidP="008E41C3">
      <w:pPr>
        <w:pStyle w:val="paragraph"/>
      </w:pPr>
      <w:r w:rsidRPr="00410AB1">
        <w:tab/>
        <w:t>(c)</w:t>
      </w:r>
      <w:r w:rsidRPr="00410AB1">
        <w:tab/>
        <w:t>an agency that has responsibility for:</w:t>
      </w:r>
    </w:p>
    <w:p w:rsidR="008E41C3" w:rsidRPr="00410AB1" w:rsidRDefault="008E41C3" w:rsidP="008E41C3">
      <w:pPr>
        <w:pStyle w:val="paragraphsub"/>
      </w:pPr>
      <w:r w:rsidRPr="00410AB1">
        <w:tab/>
        <w:t>(i)</w:t>
      </w:r>
      <w:r w:rsidRPr="00410AB1">
        <w:tab/>
        <w:t>law enforcement in a foreign country; or</w:t>
      </w:r>
    </w:p>
    <w:p w:rsidR="008E41C3" w:rsidRPr="00410AB1" w:rsidRDefault="008E41C3" w:rsidP="008E41C3">
      <w:pPr>
        <w:pStyle w:val="paragraphsub"/>
      </w:pPr>
      <w:r w:rsidRPr="00410AB1">
        <w:tab/>
        <w:t>(ii)</w:t>
      </w:r>
      <w:r w:rsidRPr="00410AB1">
        <w:tab/>
        <w:t>intelligence gathering for a foreign country; or</w:t>
      </w:r>
    </w:p>
    <w:p w:rsidR="008E41C3" w:rsidRPr="00410AB1" w:rsidRDefault="008E41C3" w:rsidP="008E41C3">
      <w:pPr>
        <w:pStyle w:val="paragraphsub"/>
      </w:pPr>
      <w:r w:rsidRPr="00410AB1">
        <w:tab/>
        <w:t>(iii)</w:t>
      </w:r>
      <w:r w:rsidRPr="00410AB1">
        <w:tab/>
        <w:t>the security of a foreign country; or</w:t>
      </w:r>
    </w:p>
    <w:p w:rsidR="008E41C3" w:rsidRPr="00410AB1" w:rsidRDefault="008E41C3" w:rsidP="008E41C3">
      <w:pPr>
        <w:pStyle w:val="paragraph"/>
      </w:pPr>
      <w:r w:rsidRPr="00410AB1">
        <w:tab/>
        <w:t>(d)</w:t>
      </w:r>
      <w:r w:rsidRPr="00410AB1">
        <w:tab/>
        <w:t>an international body that:</w:t>
      </w:r>
    </w:p>
    <w:p w:rsidR="008E41C3" w:rsidRPr="00410AB1" w:rsidRDefault="008E41C3" w:rsidP="008E41C3">
      <w:pPr>
        <w:pStyle w:val="paragraphsub"/>
      </w:pPr>
      <w:r w:rsidRPr="00410AB1">
        <w:tab/>
        <w:t>(i)</w:t>
      </w:r>
      <w:r w:rsidRPr="00410AB1">
        <w:tab/>
        <w:t>has functions relating to law enforcement or gathering intelligence; and</w:t>
      </w:r>
    </w:p>
    <w:p w:rsidR="008E41C3" w:rsidRPr="00410AB1" w:rsidRDefault="008E41C3" w:rsidP="008E41C3">
      <w:pPr>
        <w:pStyle w:val="paragraphsub"/>
      </w:pPr>
      <w:r w:rsidRPr="00410AB1">
        <w:tab/>
        <w:t>(ii)</w:t>
      </w:r>
      <w:r w:rsidRPr="00410AB1">
        <w:tab/>
        <w:t>is prescribed by the regulations for the purposes of this paragraph; or</w:t>
      </w:r>
    </w:p>
    <w:p w:rsidR="008E41C3" w:rsidRPr="00410AB1" w:rsidRDefault="008E41C3" w:rsidP="008E41C3">
      <w:pPr>
        <w:pStyle w:val="paragraph"/>
      </w:pPr>
      <w:r w:rsidRPr="00410AB1">
        <w:tab/>
        <w:t>(e)</w:t>
      </w:r>
      <w:r w:rsidRPr="00410AB1">
        <w:tab/>
        <w:t>an international judicial body that is prescribed by the regulations for the purposes of this paragraph;</w:t>
      </w:r>
    </w:p>
    <w:p w:rsidR="008E41C3" w:rsidRPr="00410AB1" w:rsidRDefault="008E41C3" w:rsidP="008E41C3">
      <w:pPr>
        <w:pStyle w:val="subsection2"/>
      </w:pPr>
      <w:r w:rsidRPr="00410AB1">
        <w:t>if:</w:t>
      </w:r>
    </w:p>
    <w:p w:rsidR="008E41C3" w:rsidRPr="00410AB1" w:rsidRDefault="008E41C3" w:rsidP="008E41C3">
      <w:pPr>
        <w:pStyle w:val="paragraph"/>
      </w:pPr>
      <w:r w:rsidRPr="00410AB1">
        <w:tab/>
        <w:t>(f)</w:t>
      </w:r>
      <w:r w:rsidRPr="00410AB1">
        <w:tab/>
        <w:t>the CEO considers it appropriate to do so; and</w:t>
      </w:r>
    </w:p>
    <w:p w:rsidR="008E41C3" w:rsidRPr="00410AB1" w:rsidRDefault="008E41C3" w:rsidP="008E41C3">
      <w:pPr>
        <w:pStyle w:val="paragraph"/>
      </w:pPr>
      <w:r w:rsidRPr="00410AB1">
        <w:tab/>
        <w:t>(g)</w:t>
      </w:r>
      <w:r w:rsidRPr="00410AB1">
        <w:tab/>
        <w:t>the CEO considers that</w:t>
      </w:r>
      <w:r w:rsidRPr="00410AB1">
        <w:rPr>
          <w:i/>
        </w:rPr>
        <w:t xml:space="preserve"> </w:t>
      </w:r>
      <w:r w:rsidRPr="00410AB1">
        <w:t>the information is relevant to a permissible purpose; and</w:t>
      </w:r>
    </w:p>
    <w:p w:rsidR="008E41C3" w:rsidRPr="00410AB1" w:rsidRDefault="008E41C3" w:rsidP="008E41C3">
      <w:pPr>
        <w:pStyle w:val="paragraph"/>
      </w:pPr>
      <w:r w:rsidRPr="00410AB1">
        <w:tab/>
        <w:t>(h)</w:t>
      </w:r>
      <w:r w:rsidRPr="00410AB1">
        <w:tab/>
        <w:t>disclosing the ACC information would not be contrary to a law of the Commonwealth, a State or a Territory that would otherwise apply.</w:t>
      </w:r>
    </w:p>
    <w:p w:rsidR="008E41C3" w:rsidRPr="00410AB1" w:rsidRDefault="008E41C3" w:rsidP="008E41C3">
      <w:pPr>
        <w:pStyle w:val="notetext"/>
      </w:pPr>
      <w:r w:rsidRPr="00410AB1">
        <w:t>Note 1:</w:t>
      </w:r>
      <w:r w:rsidRPr="00410AB1">
        <w:tab/>
        <w:t xml:space="preserve">For the definition of </w:t>
      </w:r>
      <w:r w:rsidRPr="00410AB1">
        <w:rPr>
          <w:b/>
          <w:i/>
        </w:rPr>
        <w:t>body</w:t>
      </w:r>
      <w:r w:rsidRPr="00410AB1">
        <w:t xml:space="preserve">, see </w:t>
      </w:r>
      <w:r w:rsidR="00410AB1">
        <w:t>subsection (</w:t>
      </w:r>
      <w:r w:rsidRPr="00410AB1">
        <w:t>3).</w:t>
      </w:r>
    </w:p>
    <w:p w:rsidR="008E41C3" w:rsidRPr="00410AB1" w:rsidRDefault="008E41C3" w:rsidP="008E41C3">
      <w:pPr>
        <w:pStyle w:val="notetext"/>
      </w:pPr>
      <w:r w:rsidRPr="00410AB1">
        <w:t>Note 2:</w:t>
      </w:r>
      <w:r w:rsidRPr="00410AB1">
        <w:tab/>
        <w:t>This section is subject to any relevant direction given under subsection</w:t>
      </w:r>
      <w:r w:rsidR="00410AB1">
        <w:t> </w:t>
      </w:r>
      <w:r w:rsidRPr="00410AB1">
        <w:t>25A(9</w:t>
      </w:r>
      <w:r w:rsidR="00280A0D" w:rsidRPr="00410AB1">
        <w:t>) (s</w:t>
      </w:r>
      <w:r w:rsidRPr="00410AB1">
        <w:t>ee section</w:t>
      </w:r>
      <w:r w:rsidR="00410AB1">
        <w:t> </w:t>
      </w:r>
      <w:r w:rsidRPr="00410AB1">
        <w:t>59AC).</w:t>
      </w:r>
    </w:p>
    <w:p w:rsidR="008E41C3" w:rsidRPr="00410AB1" w:rsidRDefault="008E41C3" w:rsidP="008E41C3">
      <w:pPr>
        <w:pStyle w:val="SubsectionHead"/>
      </w:pPr>
      <w:r w:rsidRPr="00410AB1">
        <w:t>ASIO</w:t>
      </w:r>
    </w:p>
    <w:p w:rsidR="008E41C3" w:rsidRPr="00410AB1" w:rsidRDefault="008E41C3" w:rsidP="008E41C3">
      <w:pPr>
        <w:pStyle w:val="subsection"/>
      </w:pPr>
      <w:r w:rsidRPr="00410AB1">
        <w:tab/>
        <w:t>(2)</w:t>
      </w:r>
      <w:r w:rsidRPr="00410AB1">
        <w:tab/>
        <w:t>The CEO may disclose ACC information to the Australian Security Intelligence Organisation if:</w:t>
      </w:r>
    </w:p>
    <w:p w:rsidR="008E41C3" w:rsidRPr="00410AB1" w:rsidRDefault="008E41C3" w:rsidP="008E41C3">
      <w:pPr>
        <w:pStyle w:val="paragraph"/>
      </w:pPr>
      <w:r w:rsidRPr="00410AB1">
        <w:tab/>
        <w:t>(a)</w:t>
      </w:r>
      <w:r w:rsidRPr="00410AB1">
        <w:tab/>
        <w:t>the CEO considers it appropriate to do so; and</w:t>
      </w:r>
    </w:p>
    <w:p w:rsidR="008E41C3" w:rsidRPr="00410AB1" w:rsidRDefault="008E41C3" w:rsidP="008E41C3">
      <w:pPr>
        <w:pStyle w:val="paragraph"/>
      </w:pPr>
      <w:r w:rsidRPr="00410AB1">
        <w:lastRenderedPageBreak/>
        <w:tab/>
        <w:t>(b)</w:t>
      </w:r>
      <w:r w:rsidRPr="00410AB1">
        <w:tab/>
        <w:t>the information is relevant to security (as defined in section</w:t>
      </w:r>
      <w:r w:rsidR="00410AB1">
        <w:t> </w:t>
      </w:r>
      <w:r w:rsidRPr="00410AB1">
        <w:t xml:space="preserve">4 of the </w:t>
      </w:r>
      <w:r w:rsidRPr="00410AB1">
        <w:rPr>
          <w:i/>
        </w:rPr>
        <w:t>Australian Security Intelligence Organisation Act 1979</w:t>
      </w:r>
      <w:r w:rsidRPr="00410AB1">
        <w:t>); and</w:t>
      </w:r>
    </w:p>
    <w:p w:rsidR="008E41C3" w:rsidRPr="00410AB1" w:rsidRDefault="008E41C3" w:rsidP="008E41C3">
      <w:pPr>
        <w:pStyle w:val="paragraph"/>
      </w:pPr>
      <w:r w:rsidRPr="00410AB1">
        <w:tab/>
        <w:t>(c)</w:t>
      </w:r>
      <w:r w:rsidRPr="00410AB1">
        <w:tab/>
        <w:t>disclosing the ACC information would not be contrary to a law of the Commonwealth, a State or a Territory that would otherwise apply.</w:t>
      </w:r>
    </w:p>
    <w:p w:rsidR="008E41C3" w:rsidRPr="00410AB1" w:rsidRDefault="008E41C3" w:rsidP="008E41C3">
      <w:pPr>
        <w:pStyle w:val="SubsectionHead"/>
      </w:pPr>
      <w:r w:rsidRPr="00410AB1">
        <w:t>Definitions</w:t>
      </w:r>
    </w:p>
    <w:p w:rsidR="008E41C3" w:rsidRPr="00410AB1" w:rsidRDefault="008E41C3" w:rsidP="008E41C3">
      <w:pPr>
        <w:pStyle w:val="subsection"/>
      </w:pPr>
      <w:r w:rsidRPr="00410AB1">
        <w:tab/>
        <w:t>(3)</w:t>
      </w:r>
      <w:r w:rsidRPr="00410AB1">
        <w:tab/>
        <w:t>In this section:</w:t>
      </w:r>
    </w:p>
    <w:p w:rsidR="008E41C3" w:rsidRPr="00410AB1" w:rsidRDefault="008E41C3" w:rsidP="008E41C3">
      <w:pPr>
        <w:pStyle w:val="Definition"/>
      </w:pPr>
      <w:r w:rsidRPr="00410AB1">
        <w:rPr>
          <w:b/>
          <w:i/>
        </w:rPr>
        <w:t xml:space="preserve">body </w:t>
      </w:r>
      <w:r w:rsidRPr="00410AB1">
        <w:t>includes:</w:t>
      </w:r>
    </w:p>
    <w:p w:rsidR="008E41C3" w:rsidRPr="00410AB1" w:rsidRDefault="008E41C3" w:rsidP="008E41C3">
      <w:pPr>
        <w:pStyle w:val="paragraph"/>
      </w:pPr>
      <w:r w:rsidRPr="00410AB1">
        <w:tab/>
        <w:t>(a)</w:t>
      </w:r>
      <w:r w:rsidRPr="00410AB1">
        <w:tab/>
        <w:t>a body however described; and</w:t>
      </w:r>
    </w:p>
    <w:p w:rsidR="008E41C3" w:rsidRPr="00410AB1" w:rsidRDefault="008E41C3" w:rsidP="008E41C3">
      <w:pPr>
        <w:pStyle w:val="paragraph"/>
      </w:pPr>
      <w:r w:rsidRPr="00410AB1">
        <w:tab/>
        <w:t>(b)</w:t>
      </w:r>
      <w:r w:rsidRPr="00410AB1">
        <w:tab/>
        <w:t>a Department of State; and</w:t>
      </w:r>
    </w:p>
    <w:p w:rsidR="008E41C3" w:rsidRPr="00410AB1" w:rsidRDefault="008E41C3" w:rsidP="008E41C3">
      <w:pPr>
        <w:pStyle w:val="paragraph"/>
      </w:pPr>
      <w:r w:rsidRPr="00410AB1">
        <w:tab/>
        <w:t>(c)</w:t>
      </w:r>
      <w:r w:rsidRPr="00410AB1">
        <w:tab/>
        <w:t>a body (whether incorporated or not) established for a public purpose by or under a law of the Commonwealth, a State or a Territory; and</w:t>
      </w:r>
    </w:p>
    <w:p w:rsidR="008E41C3" w:rsidRPr="00410AB1" w:rsidRDefault="008E41C3" w:rsidP="008E41C3">
      <w:pPr>
        <w:pStyle w:val="paragraph"/>
      </w:pPr>
      <w:r w:rsidRPr="00410AB1">
        <w:tab/>
        <w:t>(d)</w:t>
      </w:r>
      <w:r w:rsidRPr="00410AB1">
        <w:tab/>
        <w:t>a law enforcement agency.</w:t>
      </w:r>
    </w:p>
    <w:p w:rsidR="008E41C3" w:rsidRPr="00410AB1" w:rsidRDefault="008E41C3" w:rsidP="008E41C3">
      <w:pPr>
        <w:pStyle w:val="ActHead5"/>
      </w:pPr>
      <w:bookmarkStart w:id="119" w:name="_Toc426612719"/>
      <w:r w:rsidRPr="00410AB1">
        <w:rPr>
          <w:rStyle w:val="CharSectno"/>
        </w:rPr>
        <w:t>59AB</w:t>
      </w:r>
      <w:r w:rsidRPr="00410AB1">
        <w:t xml:space="preserve">  Disclosing information to private sector bodies</w:t>
      </w:r>
      <w:bookmarkEnd w:id="119"/>
    </w:p>
    <w:p w:rsidR="008E41C3" w:rsidRPr="00410AB1" w:rsidRDefault="008E41C3" w:rsidP="008E41C3">
      <w:pPr>
        <w:pStyle w:val="subsection"/>
      </w:pPr>
      <w:r w:rsidRPr="00410AB1">
        <w:tab/>
        <w:t>(1)</w:t>
      </w:r>
      <w:r w:rsidRPr="00410AB1">
        <w:tab/>
        <w:t>The CEO may disclose ACC information to a body corporate that is prescribed, or is included in a class of bodies corporate that is prescribed, by the regulations for the purposes of this section if:</w:t>
      </w:r>
    </w:p>
    <w:p w:rsidR="008E41C3" w:rsidRPr="00410AB1" w:rsidRDefault="008E41C3" w:rsidP="008E41C3">
      <w:pPr>
        <w:pStyle w:val="paragraph"/>
      </w:pPr>
      <w:r w:rsidRPr="00410AB1">
        <w:tab/>
        <w:t>(a)</w:t>
      </w:r>
      <w:r w:rsidRPr="00410AB1">
        <w:tab/>
        <w:t>the CEO considers it appropriate to do so; and</w:t>
      </w:r>
    </w:p>
    <w:p w:rsidR="008E41C3" w:rsidRPr="00410AB1" w:rsidRDefault="008E41C3" w:rsidP="008E41C3">
      <w:pPr>
        <w:pStyle w:val="paragraph"/>
      </w:pPr>
      <w:r w:rsidRPr="00410AB1">
        <w:tab/>
        <w:t>(b)</w:t>
      </w:r>
      <w:r w:rsidRPr="00410AB1">
        <w:tab/>
        <w:t>the CEO considers that</w:t>
      </w:r>
      <w:r w:rsidRPr="00410AB1">
        <w:rPr>
          <w:i/>
        </w:rPr>
        <w:t xml:space="preserve"> </w:t>
      </w:r>
      <w:r w:rsidRPr="00410AB1">
        <w:t>disclosing the information to the body is necessary for a permissible purpose; and</w:t>
      </w:r>
    </w:p>
    <w:p w:rsidR="008E41C3" w:rsidRPr="00410AB1" w:rsidRDefault="008E41C3" w:rsidP="008E41C3">
      <w:pPr>
        <w:pStyle w:val="paragraph"/>
      </w:pPr>
      <w:r w:rsidRPr="00410AB1">
        <w:tab/>
        <w:t>(c)</w:t>
      </w:r>
      <w:r w:rsidRPr="00410AB1">
        <w:tab/>
        <w:t>the body has undertaken, in writing, not to use or further disclose the information except:</w:t>
      </w:r>
    </w:p>
    <w:p w:rsidR="008E41C3" w:rsidRPr="00410AB1" w:rsidRDefault="008E41C3" w:rsidP="008E41C3">
      <w:pPr>
        <w:pStyle w:val="paragraphsub"/>
      </w:pPr>
      <w:r w:rsidRPr="00410AB1">
        <w:tab/>
        <w:t>(i)</w:t>
      </w:r>
      <w:r w:rsidRPr="00410AB1">
        <w:tab/>
        <w:t xml:space="preserve">as referred to in </w:t>
      </w:r>
      <w:r w:rsidR="00410AB1">
        <w:t>subsection (</w:t>
      </w:r>
      <w:r w:rsidRPr="00410AB1">
        <w:t>3); or</w:t>
      </w:r>
    </w:p>
    <w:p w:rsidR="008E41C3" w:rsidRPr="00410AB1" w:rsidRDefault="008E41C3" w:rsidP="008E41C3">
      <w:pPr>
        <w:pStyle w:val="paragraphsub"/>
      </w:pPr>
      <w:r w:rsidRPr="00410AB1">
        <w:tab/>
        <w:t>(ii)</w:t>
      </w:r>
      <w:r w:rsidRPr="00410AB1">
        <w:tab/>
        <w:t>as required by a law of the Commonwealth, a State or a Territory; and</w:t>
      </w:r>
    </w:p>
    <w:p w:rsidR="008E41C3" w:rsidRPr="00410AB1" w:rsidRDefault="008E41C3" w:rsidP="008E41C3">
      <w:pPr>
        <w:pStyle w:val="paragraph"/>
      </w:pPr>
      <w:r w:rsidRPr="00410AB1">
        <w:tab/>
        <w:t>(d)</w:t>
      </w:r>
      <w:r w:rsidRPr="00410AB1">
        <w:tab/>
        <w:t xml:space="preserve">the body has undertaken, in writing, to comply with any conditions the CEO specifies under </w:t>
      </w:r>
      <w:r w:rsidR="00410AB1">
        <w:t>subsection (</w:t>
      </w:r>
      <w:r w:rsidRPr="00410AB1">
        <w:t>4) or (5); and</w:t>
      </w:r>
    </w:p>
    <w:p w:rsidR="000B2483" w:rsidRPr="00410AB1" w:rsidRDefault="000B2483" w:rsidP="000B2483">
      <w:pPr>
        <w:pStyle w:val="paragraph"/>
      </w:pPr>
      <w:r w:rsidRPr="00410AB1">
        <w:tab/>
        <w:t>(e)</w:t>
      </w:r>
      <w:r w:rsidRPr="00410AB1">
        <w:tab/>
        <w:t>disclosing the ACC information would not prejudice:</w:t>
      </w:r>
    </w:p>
    <w:p w:rsidR="000B2483" w:rsidRPr="00410AB1" w:rsidRDefault="000B2483" w:rsidP="000B2483">
      <w:pPr>
        <w:pStyle w:val="paragraphsub"/>
      </w:pPr>
      <w:r w:rsidRPr="00410AB1">
        <w:tab/>
        <w:t>(i)</w:t>
      </w:r>
      <w:r w:rsidRPr="00410AB1">
        <w:tab/>
        <w:t>a person’s safety; or</w:t>
      </w:r>
    </w:p>
    <w:p w:rsidR="000B2483" w:rsidRPr="00410AB1" w:rsidRDefault="000B2483" w:rsidP="000B2483">
      <w:pPr>
        <w:pStyle w:val="paragraphsub"/>
      </w:pPr>
      <w:r w:rsidRPr="00410AB1">
        <w:lastRenderedPageBreak/>
        <w:tab/>
        <w:t>(ii)</w:t>
      </w:r>
      <w:r w:rsidRPr="00410AB1">
        <w:tab/>
        <w:t>a person’s fair trial if the person has been charged with an offence or such a charge is imminent; and</w:t>
      </w:r>
    </w:p>
    <w:p w:rsidR="000B2483" w:rsidRPr="00410AB1" w:rsidRDefault="000B2483" w:rsidP="000B2483">
      <w:pPr>
        <w:pStyle w:val="paragraph"/>
      </w:pPr>
      <w:r w:rsidRPr="00410AB1">
        <w:tab/>
        <w:t>(f)</w:t>
      </w:r>
      <w:r w:rsidRPr="00410AB1">
        <w:tab/>
        <w:t>disclosing the ACC information would not be contrary to a law of the Commonwealth, a State or Territory that would otherwise apply.</w:t>
      </w:r>
    </w:p>
    <w:p w:rsidR="008E41C3" w:rsidRPr="00410AB1" w:rsidRDefault="008E41C3" w:rsidP="008E41C3">
      <w:pPr>
        <w:pStyle w:val="SubsectionHead"/>
      </w:pPr>
      <w:r w:rsidRPr="00410AB1">
        <w:t xml:space="preserve">Limitations on disclosing information under </w:t>
      </w:r>
      <w:r w:rsidR="00410AB1">
        <w:t>subsection (</w:t>
      </w:r>
      <w:r w:rsidRPr="00410AB1">
        <w:t>1)</w:t>
      </w:r>
    </w:p>
    <w:p w:rsidR="008E41C3" w:rsidRPr="00410AB1" w:rsidRDefault="008E41C3" w:rsidP="008E41C3">
      <w:pPr>
        <w:pStyle w:val="subsection"/>
      </w:pPr>
      <w:r w:rsidRPr="00410AB1">
        <w:tab/>
        <w:t>(2)</w:t>
      </w:r>
      <w:r w:rsidRPr="00410AB1">
        <w:tab/>
        <w:t xml:space="preserve">The CEO may disclose ACC information to a body corporate under </w:t>
      </w:r>
      <w:r w:rsidR="00410AB1">
        <w:t>subsection (</w:t>
      </w:r>
      <w:r w:rsidRPr="00410AB1">
        <w:t>1) only if:</w:t>
      </w:r>
    </w:p>
    <w:p w:rsidR="008E41C3" w:rsidRPr="00410AB1" w:rsidRDefault="008E41C3" w:rsidP="008E41C3">
      <w:pPr>
        <w:pStyle w:val="paragraph"/>
      </w:pPr>
      <w:r w:rsidRPr="00410AB1">
        <w:tab/>
        <w:t>(a)</w:t>
      </w:r>
      <w:r w:rsidRPr="00410AB1">
        <w:tab/>
        <w:t xml:space="preserve">for information that is personal information (within the meaning of the </w:t>
      </w:r>
      <w:r w:rsidRPr="00410AB1">
        <w:rPr>
          <w:i/>
        </w:rPr>
        <w:t>Privacy Act 1988</w:t>
      </w:r>
      <w:r w:rsidRPr="00410AB1">
        <w:t>)—the CEO considers that</w:t>
      </w:r>
      <w:r w:rsidRPr="00410AB1">
        <w:rPr>
          <w:i/>
        </w:rPr>
        <w:t xml:space="preserve"> </w:t>
      </w:r>
      <w:r w:rsidRPr="00410AB1">
        <w:t>disclosing the information is necessary for the purposes of:</w:t>
      </w:r>
    </w:p>
    <w:p w:rsidR="008E41C3" w:rsidRPr="00410AB1" w:rsidRDefault="008E41C3" w:rsidP="008E41C3">
      <w:pPr>
        <w:pStyle w:val="paragraphsub"/>
      </w:pPr>
      <w:r w:rsidRPr="00410AB1">
        <w:tab/>
        <w:t>(i)</w:t>
      </w:r>
      <w:r w:rsidRPr="00410AB1">
        <w:tab/>
        <w:t>preventing criminal offences or activities that might constitute criminal offences (including under a law of a foreign country); or</w:t>
      </w:r>
    </w:p>
    <w:p w:rsidR="008E41C3" w:rsidRPr="00410AB1" w:rsidRDefault="008E41C3" w:rsidP="008E41C3">
      <w:pPr>
        <w:pStyle w:val="paragraphsub"/>
      </w:pPr>
      <w:r w:rsidRPr="00410AB1">
        <w:tab/>
        <w:t>(ii)</w:t>
      </w:r>
      <w:r w:rsidRPr="00410AB1">
        <w:tab/>
        <w:t>detecting criminal offences or activities that might constitute criminal offences (including under a law of a foreign country); or</w:t>
      </w:r>
    </w:p>
    <w:p w:rsidR="008E41C3" w:rsidRPr="00410AB1" w:rsidRDefault="008E41C3" w:rsidP="008E41C3">
      <w:pPr>
        <w:pStyle w:val="paragraphsub"/>
      </w:pPr>
      <w:r w:rsidRPr="00410AB1">
        <w:tab/>
        <w:t>(iii)</w:t>
      </w:r>
      <w:r w:rsidRPr="00410AB1">
        <w:tab/>
        <w:t>facilitating the collection of criminal information and intelligence in relation to criminal offences or activities that might constitute criminal offences (including under a law of a foreign country); and</w:t>
      </w:r>
    </w:p>
    <w:p w:rsidR="008E41C3" w:rsidRPr="00410AB1" w:rsidRDefault="008E41C3" w:rsidP="008E41C3">
      <w:pPr>
        <w:pStyle w:val="paragraph"/>
      </w:pPr>
      <w:r w:rsidRPr="00410AB1">
        <w:tab/>
        <w:t>(b)</w:t>
      </w:r>
      <w:r w:rsidRPr="00410AB1">
        <w:tab/>
        <w:t>in any case—the information is not confidential commercial information relating to another body or person.</w:t>
      </w:r>
    </w:p>
    <w:p w:rsidR="008E41C3" w:rsidRPr="00410AB1" w:rsidRDefault="008E41C3" w:rsidP="008E41C3">
      <w:pPr>
        <w:pStyle w:val="SubsectionHead"/>
      </w:pPr>
      <w:r w:rsidRPr="00410AB1">
        <w:t>Specifying purposes and conditions etc.</w:t>
      </w:r>
    </w:p>
    <w:p w:rsidR="008E41C3" w:rsidRPr="00410AB1" w:rsidRDefault="008E41C3" w:rsidP="008E41C3">
      <w:pPr>
        <w:pStyle w:val="subsection"/>
      </w:pPr>
      <w:r w:rsidRPr="00410AB1">
        <w:tab/>
        <w:t>(3)</w:t>
      </w:r>
      <w:r w:rsidRPr="00410AB1">
        <w:tab/>
        <w:t>The CEO must specify, in writing, any permissible purpose for which the ACC information may be used or further disclosed.</w:t>
      </w:r>
    </w:p>
    <w:p w:rsidR="008E41C3" w:rsidRPr="00410AB1" w:rsidRDefault="008E41C3" w:rsidP="008E41C3">
      <w:pPr>
        <w:pStyle w:val="subsection"/>
      </w:pPr>
      <w:r w:rsidRPr="00410AB1">
        <w:tab/>
        <w:t>(4)</w:t>
      </w:r>
      <w:r w:rsidRPr="00410AB1">
        <w:tab/>
        <w:t xml:space="preserve">If the CEO discloses ACC information that is personal information (within the meaning of the </w:t>
      </w:r>
      <w:r w:rsidRPr="00410AB1">
        <w:rPr>
          <w:i/>
        </w:rPr>
        <w:t>Privacy Act 1988</w:t>
      </w:r>
      <w:r w:rsidRPr="00410AB1">
        <w:t>) to a body corporate, the CEO must specify, in writing:</w:t>
      </w:r>
    </w:p>
    <w:p w:rsidR="008E41C3" w:rsidRPr="00410AB1" w:rsidRDefault="008E41C3" w:rsidP="008E41C3">
      <w:pPr>
        <w:pStyle w:val="paragraph"/>
      </w:pPr>
      <w:r w:rsidRPr="00410AB1">
        <w:tab/>
        <w:t>(a)</w:t>
      </w:r>
      <w:r w:rsidRPr="00410AB1">
        <w:tab/>
        <w:t>one or more conditions that the body corporate must meet in relation to monitoring and controlling any further disclosure of that information by an employee or officer of the body corporate; and</w:t>
      </w:r>
    </w:p>
    <w:p w:rsidR="008E41C3" w:rsidRPr="00410AB1" w:rsidRDefault="008E41C3" w:rsidP="008E41C3">
      <w:pPr>
        <w:pStyle w:val="paragraph"/>
      </w:pPr>
      <w:r w:rsidRPr="00410AB1">
        <w:lastRenderedPageBreak/>
        <w:tab/>
        <w:t>(b)</w:t>
      </w:r>
      <w:r w:rsidRPr="00410AB1">
        <w:tab/>
        <w:t>a condition that the information is not to be disclosed to a person who is not an employee or officer of the body corporate, other than in any circumstances specified; and</w:t>
      </w:r>
    </w:p>
    <w:p w:rsidR="008E41C3" w:rsidRPr="00410AB1" w:rsidRDefault="008E41C3" w:rsidP="008E41C3">
      <w:pPr>
        <w:pStyle w:val="paragraph"/>
      </w:pPr>
      <w:r w:rsidRPr="00410AB1">
        <w:tab/>
        <w:t>(c)</w:t>
      </w:r>
      <w:r w:rsidRPr="00410AB1">
        <w:tab/>
        <w:t>one or more conditions that the body corporate must meet in order to ensure that the information is not used or disclosed in a way that might prejudice the reputation of a person.</w:t>
      </w:r>
    </w:p>
    <w:p w:rsidR="008E41C3" w:rsidRPr="00410AB1" w:rsidRDefault="008E41C3" w:rsidP="008E41C3">
      <w:pPr>
        <w:pStyle w:val="subsection"/>
      </w:pPr>
      <w:r w:rsidRPr="00410AB1">
        <w:tab/>
        <w:t>(5)</w:t>
      </w:r>
      <w:r w:rsidRPr="00410AB1">
        <w:tab/>
        <w:t>The CEO may specify, in writing, any other conditions that the CEO considers appropriate in relation to ACC information that is disclosed under, or in accordance with, this section (whether in relation to personal information or any other ACC information).</w:t>
      </w:r>
    </w:p>
    <w:p w:rsidR="008E41C3" w:rsidRPr="00410AB1" w:rsidRDefault="008E41C3" w:rsidP="008E41C3">
      <w:pPr>
        <w:pStyle w:val="subsection"/>
      </w:pPr>
      <w:r w:rsidRPr="00410AB1">
        <w:tab/>
        <w:t>(6)</w:t>
      </w:r>
      <w:r w:rsidRPr="00410AB1">
        <w:tab/>
        <w:t xml:space="preserve">An instrument made under </w:t>
      </w:r>
      <w:r w:rsidR="00410AB1">
        <w:t>subsection (</w:t>
      </w:r>
      <w:r w:rsidRPr="00410AB1">
        <w:t>3), (4) or (5) is not a legislative instrument.</w:t>
      </w:r>
    </w:p>
    <w:p w:rsidR="008E41C3" w:rsidRPr="00410AB1" w:rsidRDefault="008E41C3" w:rsidP="008E41C3">
      <w:pPr>
        <w:pStyle w:val="SubsectionHead"/>
      </w:pPr>
      <w:r w:rsidRPr="00410AB1">
        <w:t>Offence—disclosure etc. for unauthorised purposes</w:t>
      </w:r>
    </w:p>
    <w:p w:rsidR="008E41C3" w:rsidRPr="00410AB1" w:rsidRDefault="008E41C3" w:rsidP="008E41C3">
      <w:pPr>
        <w:pStyle w:val="subsection"/>
      </w:pPr>
      <w:r w:rsidRPr="00410AB1">
        <w:tab/>
        <w:t>(7)</w:t>
      </w:r>
      <w:r w:rsidRPr="00410AB1">
        <w:tab/>
        <w:t>A person commits an offence if:</w:t>
      </w:r>
    </w:p>
    <w:p w:rsidR="008E41C3" w:rsidRPr="00410AB1" w:rsidRDefault="008E41C3" w:rsidP="008E41C3">
      <w:pPr>
        <w:pStyle w:val="paragraph"/>
      </w:pPr>
      <w:r w:rsidRPr="00410AB1">
        <w:tab/>
        <w:t>(a)</w:t>
      </w:r>
      <w:r w:rsidRPr="00410AB1">
        <w:tab/>
        <w:t>ACC information is disclosed to the person under, or in accordance with, this section; and</w:t>
      </w:r>
    </w:p>
    <w:p w:rsidR="008E41C3" w:rsidRPr="00410AB1" w:rsidRDefault="008E41C3" w:rsidP="008E41C3">
      <w:pPr>
        <w:pStyle w:val="paragraph"/>
      </w:pPr>
      <w:r w:rsidRPr="00410AB1">
        <w:tab/>
        <w:t>(b)</w:t>
      </w:r>
      <w:r w:rsidRPr="00410AB1">
        <w:tab/>
        <w:t>the person (directly or indirectly):</w:t>
      </w:r>
    </w:p>
    <w:p w:rsidR="008E41C3" w:rsidRPr="00410AB1" w:rsidRDefault="008E41C3" w:rsidP="008E41C3">
      <w:pPr>
        <w:pStyle w:val="paragraphsub"/>
      </w:pPr>
      <w:r w:rsidRPr="00410AB1">
        <w:tab/>
        <w:t>(i)</w:t>
      </w:r>
      <w:r w:rsidRPr="00410AB1">
        <w:tab/>
        <w:t>makes a record of the information; or</w:t>
      </w:r>
    </w:p>
    <w:p w:rsidR="008E41C3" w:rsidRPr="00410AB1" w:rsidRDefault="008E41C3" w:rsidP="008E41C3">
      <w:pPr>
        <w:pStyle w:val="paragraphsub"/>
      </w:pPr>
      <w:r w:rsidRPr="00410AB1">
        <w:tab/>
        <w:t>(ii)</w:t>
      </w:r>
      <w:r w:rsidRPr="00410AB1">
        <w:tab/>
        <w:t>discloses the information to any other person; and</w:t>
      </w:r>
    </w:p>
    <w:p w:rsidR="008E41C3" w:rsidRPr="00410AB1" w:rsidRDefault="008E41C3" w:rsidP="008E41C3">
      <w:pPr>
        <w:pStyle w:val="paragraph"/>
      </w:pPr>
      <w:r w:rsidRPr="00410AB1">
        <w:tab/>
        <w:t>(c)</w:t>
      </w:r>
      <w:r w:rsidRPr="00410AB1">
        <w:tab/>
        <w:t xml:space="preserve">the record or disclosure referred to in </w:t>
      </w:r>
      <w:r w:rsidR="00410AB1">
        <w:t>paragraph (</w:t>
      </w:r>
      <w:r w:rsidRPr="00410AB1">
        <w:t>b) is not:</w:t>
      </w:r>
    </w:p>
    <w:p w:rsidR="008E41C3" w:rsidRPr="00410AB1" w:rsidRDefault="008E41C3" w:rsidP="008E41C3">
      <w:pPr>
        <w:pStyle w:val="paragraphsub"/>
      </w:pPr>
      <w:r w:rsidRPr="00410AB1">
        <w:tab/>
        <w:t>(i)</w:t>
      </w:r>
      <w:r w:rsidRPr="00410AB1">
        <w:tab/>
        <w:t xml:space="preserve">for a purpose specified under </w:t>
      </w:r>
      <w:r w:rsidR="00410AB1">
        <w:t>subsection (</w:t>
      </w:r>
      <w:r w:rsidRPr="00410AB1">
        <w:t>3) in relation to the information; or</w:t>
      </w:r>
    </w:p>
    <w:p w:rsidR="008E41C3" w:rsidRPr="00410AB1" w:rsidRDefault="008E41C3" w:rsidP="008E41C3">
      <w:pPr>
        <w:pStyle w:val="paragraphsub"/>
      </w:pPr>
      <w:r w:rsidRPr="00410AB1">
        <w:tab/>
        <w:t>(ii)</w:t>
      </w:r>
      <w:r w:rsidRPr="00410AB1">
        <w:tab/>
        <w:t>required by any other law.</w:t>
      </w:r>
    </w:p>
    <w:p w:rsidR="00E52638" w:rsidRPr="00410AB1" w:rsidRDefault="00E52638" w:rsidP="00E52638">
      <w:pPr>
        <w:pStyle w:val="Penalty"/>
      </w:pPr>
      <w:r w:rsidRPr="00410AB1">
        <w:t>Penalty:</w:t>
      </w:r>
      <w:r w:rsidRPr="00410AB1">
        <w:tab/>
        <w:t>Imprisonment for 2 years or 120 penalty units, or both.</w:t>
      </w:r>
    </w:p>
    <w:p w:rsidR="008E41C3" w:rsidRPr="00410AB1" w:rsidRDefault="008E41C3" w:rsidP="008E41C3">
      <w:pPr>
        <w:pStyle w:val="SubsectionHead"/>
      </w:pPr>
      <w:r w:rsidRPr="00410AB1">
        <w:t>Offence—breach of conditions</w:t>
      </w:r>
    </w:p>
    <w:p w:rsidR="008E41C3" w:rsidRPr="00410AB1" w:rsidRDefault="008E41C3" w:rsidP="008E41C3">
      <w:pPr>
        <w:pStyle w:val="subsection"/>
      </w:pPr>
      <w:r w:rsidRPr="00410AB1">
        <w:tab/>
        <w:t>(8)</w:t>
      </w:r>
      <w:r w:rsidRPr="00410AB1">
        <w:tab/>
        <w:t>A person commits an offence if:</w:t>
      </w:r>
    </w:p>
    <w:p w:rsidR="008E41C3" w:rsidRPr="00410AB1" w:rsidRDefault="008E41C3" w:rsidP="008E41C3">
      <w:pPr>
        <w:pStyle w:val="paragraph"/>
      </w:pPr>
      <w:r w:rsidRPr="00410AB1">
        <w:tab/>
        <w:t>(a)</w:t>
      </w:r>
      <w:r w:rsidRPr="00410AB1">
        <w:tab/>
        <w:t>ACC information is disclosed to the person under, or in accordance with, this section; and</w:t>
      </w:r>
    </w:p>
    <w:p w:rsidR="008E41C3" w:rsidRPr="00410AB1" w:rsidRDefault="008E41C3" w:rsidP="008E41C3">
      <w:pPr>
        <w:pStyle w:val="paragraph"/>
      </w:pPr>
      <w:r w:rsidRPr="00410AB1">
        <w:tab/>
        <w:t>(b)</w:t>
      </w:r>
      <w:r w:rsidRPr="00410AB1">
        <w:tab/>
        <w:t xml:space="preserve">the CEO specifies a condition under </w:t>
      </w:r>
      <w:r w:rsidR="00410AB1">
        <w:t>subsection (</w:t>
      </w:r>
      <w:r w:rsidRPr="00410AB1">
        <w:t>4) or (5) in relation to the information; and</w:t>
      </w:r>
    </w:p>
    <w:p w:rsidR="008E41C3" w:rsidRPr="00410AB1" w:rsidRDefault="008E41C3" w:rsidP="008E41C3">
      <w:pPr>
        <w:pStyle w:val="paragraph"/>
      </w:pPr>
      <w:r w:rsidRPr="00410AB1">
        <w:lastRenderedPageBreak/>
        <w:tab/>
        <w:t>(c)</w:t>
      </w:r>
      <w:r w:rsidRPr="00410AB1">
        <w:tab/>
        <w:t>the person does an act or omits to do an act in relation to the information; and</w:t>
      </w:r>
    </w:p>
    <w:p w:rsidR="008E41C3" w:rsidRPr="00410AB1" w:rsidRDefault="008E41C3" w:rsidP="008E41C3">
      <w:pPr>
        <w:pStyle w:val="paragraph"/>
      </w:pPr>
      <w:r w:rsidRPr="00410AB1">
        <w:tab/>
        <w:t>(d)</w:t>
      </w:r>
      <w:r w:rsidRPr="00410AB1">
        <w:tab/>
        <w:t>the act or omission breaches the condition.</w:t>
      </w:r>
    </w:p>
    <w:p w:rsidR="00E52638" w:rsidRPr="00410AB1" w:rsidRDefault="00E52638" w:rsidP="00E52638">
      <w:pPr>
        <w:pStyle w:val="Penalty"/>
      </w:pPr>
      <w:r w:rsidRPr="00410AB1">
        <w:t>Penalty:</w:t>
      </w:r>
      <w:r w:rsidRPr="00410AB1">
        <w:tab/>
        <w:t>Imprisonment for 2 years or 120 penalty units, or both.</w:t>
      </w:r>
    </w:p>
    <w:p w:rsidR="008E41C3" w:rsidRPr="00410AB1" w:rsidRDefault="008E41C3" w:rsidP="008E41C3">
      <w:pPr>
        <w:pStyle w:val="SubsectionHead"/>
      </w:pPr>
      <w:r w:rsidRPr="00410AB1">
        <w:t>Defence—information legitimately made public</w:t>
      </w:r>
    </w:p>
    <w:p w:rsidR="008E41C3" w:rsidRPr="00410AB1" w:rsidRDefault="008E41C3" w:rsidP="008E41C3">
      <w:pPr>
        <w:pStyle w:val="subsection"/>
      </w:pPr>
      <w:r w:rsidRPr="00410AB1">
        <w:tab/>
        <w:t>(9)</w:t>
      </w:r>
      <w:r w:rsidRPr="00410AB1">
        <w:tab/>
      </w:r>
      <w:r w:rsidR="00410AB1">
        <w:t>Subsections (</w:t>
      </w:r>
      <w:r w:rsidRPr="00410AB1">
        <w:t>7) and (8) do not apply to a person in relation to ACC information if:</w:t>
      </w:r>
    </w:p>
    <w:p w:rsidR="008E41C3" w:rsidRPr="00410AB1" w:rsidRDefault="008E41C3" w:rsidP="008E41C3">
      <w:pPr>
        <w:pStyle w:val="paragraph"/>
      </w:pPr>
      <w:r w:rsidRPr="00410AB1">
        <w:tab/>
        <w:t>(a)</w:t>
      </w:r>
      <w:r w:rsidRPr="00410AB1">
        <w:tab/>
        <w:t>the information is in the public domain before the person:</w:t>
      </w:r>
    </w:p>
    <w:p w:rsidR="008E41C3" w:rsidRPr="00410AB1" w:rsidRDefault="008E41C3" w:rsidP="008E41C3">
      <w:pPr>
        <w:pStyle w:val="paragraphsub"/>
      </w:pPr>
      <w:r w:rsidRPr="00410AB1">
        <w:tab/>
        <w:t>(i)</w:t>
      </w:r>
      <w:r w:rsidRPr="00410AB1">
        <w:tab/>
        <w:t xml:space="preserve">makes the record, or discloses the information (if </w:t>
      </w:r>
      <w:r w:rsidR="00410AB1">
        <w:t>subsection (</w:t>
      </w:r>
      <w:r w:rsidRPr="00410AB1">
        <w:t>7) applies); or</w:t>
      </w:r>
    </w:p>
    <w:p w:rsidR="008E41C3" w:rsidRPr="00410AB1" w:rsidRDefault="008E41C3" w:rsidP="008E41C3">
      <w:pPr>
        <w:pStyle w:val="paragraphsub"/>
      </w:pPr>
      <w:r w:rsidRPr="00410AB1">
        <w:tab/>
        <w:t>(ii)</w:t>
      </w:r>
      <w:r w:rsidRPr="00410AB1">
        <w:tab/>
        <w:t xml:space="preserve">does the act or omits to do the act in relation to the information (if </w:t>
      </w:r>
      <w:r w:rsidR="00410AB1">
        <w:t>subsection (</w:t>
      </w:r>
      <w:r w:rsidRPr="00410AB1">
        <w:t>8) applies); and</w:t>
      </w:r>
    </w:p>
    <w:p w:rsidR="008E41C3" w:rsidRPr="00410AB1" w:rsidRDefault="008E41C3" w:rsidP="008E41C3">
      <w:pPr>
        <w:pStyle w:val="paragraph"/>
      </w:pPr>
      <w:r w:rsidRPr="00410AB1">
        <w:tab/>
        <w:t>(b)</w:t>
      </w:r>
      <w:r w:rsidRPr="00410AB1">
        <w:tab/>
        <w:t xml:space="preserve">the original disclosure of the information into the public domain (before the person does the thing referred to in </w:t>
      </w:r>
      <w:r w:rsidR="00410AB1">
        <w:t>subparagraph (</w:t>
      </w:r>
      <w:r w:rsidRPr="00410AB1">
        <w:t>a)(i) or (ii) of this subsection) was not:</w:t>
      </w:r>
    </w:p>
    <w:p w:rsidR="008E41C3" w:rsidRPr="00410AB1" w:rsidRDefault="008E41C3" w:rsidP="008E41C3">
      <w:pPr>
        <w:pStyle w:val="paragraphsub"/>
      </w:pPr>
      <w:r w:rsidRPr="00410AB1">
        <w:tab/>
        <w:t>(i)</w:t>
      </w:r>
      <w:r w:rsidRPr="00410AB1">
        <w:tab/>
        <w:t>in contravention of section</w:t>
      </w:r>
      <w:r w:rsidR="00410AB1">
        <w:t> </w:t>
      </w:r>
      <w:r w:rsidRPr="00410AB1">
        <w:t xml:space="preserve">51 or </w:t>
      </w:r>
      <w:r w:rsidR="00410AB1">
        <w:t>subsection (</w:t>
      </w:r>
      <w:r w:rsidRPr="00410AB1">
        <w:t>7) or (8) of this section; or</w:t>
      </w:r>
    </w:p>
    <w:p w:rsidR="008E41C3" w:rsidRPr="00410AB1" w:rsidRDefault="008E41C3" w:rsidP="008E41C3">
      <w:pPr>
        <w:pStyle w:val="paragraphsub"/>
      </w:pPr>
      <w:r w:rsidRPr="00410AB1">
        <w:tab/>
        <w:t>(ii)</w:t>
      </w:r>
      <w:r w:rsidRPr="00410AB1">
        <w:tab/>
        <w:t xml:space="preserve">in breach of an undertaking given under </w:t>
      </w:r>
      <w:r w:rsidR="00410AB1">
        <w:t>subsection (</w:t>
      </w:r>
      <w:r w:rsidRPr="00410AB1">
        <w:t>1) of this section.</w:t>
      </w:r>
    </w:p>
    <w:p w:rsidR="008E41C3" w:rsidRPr="00410AB1" w:rsidRDefault="008E41C3" w:rsidP="008E41C3">
      <w:pPr>
        <w:pStyle w:val="notetext"/>
      </w:pPr>
      <w:r w:rsidRPr="00410AB1">
        <w:t>Note:</w:t>
      </w:r>
      <w:r w:rsidRPr="00410AB1">
        <w:tab/>
        <w:t xml:space="preserve">A defendant bears an evidential burden in relation to the matter in </w:t>
      </w:r>
      <w:r w:rsidR="00410AB1">
        <w:t>subsection (</w:t>
      </w:r>
      <w:r w:rsidRPr="00410AB1">
        <w:t>9</w:t>
      </w:r>
      <w:r w:rsidR="00280A0D" w:rsidRPr="00410AB1">
        <w:t>) (s</w:t>
      </w:r>
      <w:r w:rsidRPr="00410AB1">
        <w:t>ee subsection</w:t>
      </w:r>
      <w:r w:rsidR="00410AB1">
        <w:t> </w:t>
      </w:r>
      <w:r w:rsidRPr="00410AB1">
        <w:t xml:space="preserve">13.3(3) of the </w:t>
      </w:r>
      <w:r w:rsidRPr="00410AB1">
        <w:rPr>
          <w:i/>
        </w:rPr>
        <w:t>Criminal Code</w:t>
      </w:r>
      <w:r w:rsidRPr="00410AB1">
        <w:t>).</w:t>
      </w:r>
    </w:p>
    <w:p w:rsidR="00E52638" w:rsidRPr="00410AB1" w:rsidRDefault="00E52638" w:rsidP="00E52638">
      <w:pPr>
        <w:pStyle w:val="ActHead5"/>
      </w:pPr>
      <w:bookmarkStart w:id="120" w:name="_Toc426612720"/>
      <w:r w:rsidRPr="00410AB1">
        <w:rPr>
          <w:rStyle w:val="CharSectno"/>
        </w:rPr>
        <w:t>59AC</w:t>
      </w:r>
      <w:r w:rsidRPr="00410AB1">
        <w:t xml:space="preserve">  Restrictions on disclosing examination material or derivative material</w:t>
      </w:r>
      <w:bookmarkEnd w:id="120"/>
    </w:p>
    <w:p w:rsidR="00E52638" w:rsidRPr="00410AB1" w:rsidRDefault="00E52638" w:rsidP="00E52638">
      <w:pPr>
        <w:pStyle w:val="subsection"/>
      </w:pPr>
      <w:r w:rsidRPr="00410AB1">
        <w:tab/>
        <w:t>(1)</w:t>
      </w:r>
      <w:r w:rsidRPr="00410AB1">
        <w:tab/>
        <w:t>Section</w:t>
      </w:r>
      <w:r w:rsidR="00410AB1">
        <w:t> </w:t>
      </w:r>
      <w:r w:rsidRPr="00410AB1">
        <w:t>59 has effect subject to:</w:t>
      </w:r>
    </w:p>
    <w:p w:rsidR="00E52638" w:rsidRPr="00410AB1" w:rsidRDefault="00E52638" w:rsidP="00E52638">
      <w:pPr>
        <w:pStyle w:val="paragraph"/>
      </w:pPr>
      <w:r w:rsidRPr="00410AB1">
        <w:tab/>
        <w:t>(a)</w:t>
      </w:r>
      <w:r w:rsidRPr="00410AB1">
        <w:tab/>
        <w:t>any relevant direction given under subsection</w:t>
      </w:r>
      <w:r w:rsidR="00410AB1">
        <w:t> </w:t>
      </w:r>
      <w:r w:rsidRPr="00410AB1">
        <w:t>25A(9) (about confidentiality for examinations); and</w:t>
      </w:r>
    </w:p>
    <w:p w:rsidR="00E52638" w:rsidRPr="00410AB1" w:rsidRDefault="00E52638" w:rsidP="00E52638">
      <w:pPr>
        <w:pStyle w:val="paragraph"/>
      </w:pPr>
      <w:r w:rsidRPr="00410AB1">
        <w:tab/>
        <w:t>(b)</w:t>
      </w:r>
      <w:r w:rsidRPr="00410AB1">
        <w:tab/>
        <w:t>the Chair of the Board or the CEO (as applicable) complying with sections</w:t>
      </w:r>
      <w:r w:rsidR="00410AB1">
        <w:t> </w:t>
      </w:r>
      <w:r w:rsidRPr="00410AB1">
        <w:t>25B to 25H to the extent that the information to be provided or disclosed is examination material or derivative material.</w:t>
      </w:r>
    </w:p>
    <w:p w:rsidR="00E52638" w:rsidRPr="00410AB1" w:rsidRDefault="00E52638" w:rsidP="00E52638">
      <w:pPr>
        <w:pStyle w:val="subsection"/>
      </w:pPr>
      <w:r w:rsidRPr="00410AB1">
        <w:tab/>
        <w:t>(2)</w:t>
      </w:r>
      <w:r w:rsidRPr="00410AB1">
        <w:tab/>
        <w:t>Sections</w:t>
      </w:r>
      <w:r w:rsidR="00410AB1">
        <w:t> </w:t>
      </w:r>
      <w:r w:rsidRPr="00410AB1">
        <w:t>59AA and 59AB have effect subject to:</w:t>
      </w:r>
    </w:p>
    <w:p w:rsidR="00E52638" w:rsidRPr="00410AB1" w:rsidRDefault="00E52638" w:rsidP="00E52638">
      <w:pPr>
        <w:pStyle w:val="paragraph"/>
      </w:pPr>
      <w:r w:rsidRPr="00410AB1">
        <w:lastRenderedPageBreak/>
        <w:tab/>
        <w:t>(a)</w:t>
      </w:r>
      <w:r w:rsidRPr="00410AB1">
        <w:tab/>
        <w:t>any relevant direction given under subsection</w:t>
      </w:r>
      <w:r w:rsidR="00410AB1">
        <w:t> </w:t>
      </w:r>
      <w:r w:rsidRPr="00410AB1">
        <w:t>25A(9) (about confidentiality for examinations); and</w:t>
      </w:r>
    </w:p>
    <w:p w:rsidR="00E52638" w:rsidRPr="00410AB1" w:rsidRDefault="00E52638" w:rsidP="00E52638">
      <w:pPr>
        <w:pStyle w:val="paragraph"/>
      </w:pPr>
      <w:r w:rsidRPr="00410AB1">
        <w:tab/>
        <w:t>(b)</w:t>
      </w:r>
      <w:r w:rsidRPr="00410AB1">
        <w:tab/>
        <w:t>the CEO complying with sections</w:t>
      </w:r>
      <w:r w:rsidR="00410AB1">
        <w:t> </w:t>
      </w:r>
      <w:r w:rsidRPr="00410AB1">
        <w:t>25B to 25H to the extent that the ACC information is examination material or derivative material.</w:t>
      </w:r>
    </w:p>
    <w:p w:rsidR="008E41C3" w:rsidRPr="00410AB1" w:rsidRDefault="008E41C3" w:rsidP="008E41C3">
      <w:pPr>
        <w:pStyle w:val="ActHead5"/>
      </w:pPr>
      <w:bookmarkStart w:id="121" w:name="_Toc426612721"/>
      <w:r w:rsidRPr="00410AB1">
        <w:rPr>
          <w:rStyle w:val="CharSectno"/>
        </w:rPr>
        <w:t>59AD</w:t>
      </w:r>
      <w:r w:rsidRPr="00410AB1">
        <w:t xml:space="preserve">  Publication of reports in relation to offences</w:t>
      </w:r>
      <w:bookmarkEnd w:id="121"/>
    </w:p>
    <w:p w:rsidR="008E41C3" w:rsidRPr="00410AB1" w:rsidRDefault="008E41C3" w:rsidP="008E41C3">
      <w:pPr>
        <w:pStyle w:val="subsection"/>
      </w:pPr>
      <w:r w:rsidRPr="00410AB1">
        <w:tab/>
      </w:r>
      <w:r w:rsidRPr="00410AB1">
        <w:tab/>
        <w:t>A report under this Act that:</w:t>
      </w:r>
    </w:p>
    <w:p w:rsidR="008E41C3" w:rsidRPr="00410AB1" w:rsidRDefault="008E41C3" w:rsidP="008E41C3">
      <w:pPr>
        <w:pStyle w:val="paragraph"/>
      </w:pPr>
      <w:r w:rsidRPr="00410AB1">
        <w:tab/>
        <w:t>(a)</w:t>
      </w:r>
      <w:r w:rsidRPr="00410AB1">
        <w:tab/>
        <w:t>sets out a finding that an offence has been committed; or</w:t>
      </w:r>
    </w:p>
    <w:p w:rsidR="008E41C3" w:rsidRPr="00410AB1" w:rsidRDefault="008E41C3" w:rsidP="008E41C3">
      <w:pPr>
        <w:pStyle w:val="paragraph"/>
      </w:pPr>
      <w:r w:rsidRPr="00410AB1">
        <w:tab/>
        <w:t>(b)</w:t>
      </w:r>
      <w:r w:rsidRPr="00410AB1">
        <w:tab/>
        <w:t>makes a recommendation to institute a prosecution in respect of an offence;</w:t>
      </w:r>
    </w:p>
    <w:p w:rsidR="008E41C3" w:rsidRPr="00410AB1" w:rsidRDefault="008E41C3" w:rsidP="008E41C3">
      <w:pPr>
        <w:pStyle w:val="subsection2"/>
      </w:pPr>
      <w:r w:rsidRPr="00410AB1">
        <w:t>must not be made available to the public unless the finding or recommendation is expressed to be based on evidence that would be admissible in the prosecution of a person for that offence.</w:t>
      </w:r>
    </w:p>
    <w:p w:rsidR="001E18FF" w:rsidRPr="00410AB1" w:rsidRDefault="001E18FF" w:rsidP="001E18FF">
      <w:pPr>
        <w:pStyle w:val="ActHead5"/>
      </w:pPr>
      <w:bookmarkStart w:id="122" w:name="_Toc426612722"/>
      <w:r w:rsidRPr="00410AB1">
        <w:rPr>
          <w:rStyle w:val="CharSectno"/>
        </w:rPr>
        <w:t>59A</w:t>
      </w:r>
      <w:r w:rsidRPr="00410AB1">
        <w:t xml:space="preserve">  Delegation</w:t>
      </w:r>
      <w:bookmarkEnd w:id="122"/>
    </w:p>
    <w:p w:rsidR="001E18FF" w:rsidRPr="00410AB1" w:rsidRDefault="001E18FF" w:rsidP="001E18FF">
      <w:pPr>
        <w:pStyle w:val="subsection"/>
      </w:pPr>
      <w:r w:rsidRPr="00410AB1">
        <w:tab/>
      </w:r>
      <w:r w:rsidRPr="00410AB1">
        <w:tab/>
        <w:t>The CEO may, by writing, delegate to a member of the staff of the ACC who is an SES employee, or an acting SES employee, all or any of the CEO’s powers or functions under this Act</w:t>
      </w:r>
      <w:r w:rsidR="001A4648" w:rsidRPr="00410AB1">
        <w:t xml:space="preserve"> (other than a power or function under section</w:t>
      </w:r>
      <w:r w:rsidR="00410AB1">
        <w:t> </w:t>
      </w:r>
      <w:r w:rsidR="001A4648" w:rsidRPr="00410AB1">
        <w:t>47A)</w:t>
      </w:r>
      <w:r w:rsidRPr="00410AB1">
        <w:t>.</w:t>
      </w:r>
    </w:p>
    <w:p w:rsidR="001E18FF" w:rsidRPr="00410AB1" w:rsidRDefault="001E18FF" w:rsidP="001E18FF">
      <w:pPr>
        <w:pStyle w:val="ActHead5"/>
      </w:pPr>
      <w:bookmarkStart w:id="123" w:name="_Toc426612723"/>
      <w:r w:rsidRPr="00410AB1">
        <w:rPr>
          <w:rStyle w:val="CharSectno"/>
        </w:rPr>
        <w:t>59B</w:t>
      </w:r>
      <w:r w:rsidRPr="00410AB1">
        <w:t xml:space="preserve">  Liability for damages</w:t>
      </w:r>
      <w:bookmarkEnd w:id="123"/>
    </w:p>
    <w:p w:rsidR="001E18FF" w:rsidRPr="00410AB1" w:rsidRDefault="001E18FF" w:rsidP="001E18FF">
      <w:pPr>
        <w:pStyle w:val="subsection"/>
      </w:pPr>
      <w:r w:rsidRPr="00410AB1">
        <w:tab/>
      </w:r>
      <w:r w:rsidRPr="00410AB1">
        <w:tab/>
        <w:t>A member of the Board is not liable to an action or other proceeding for damages for or in relation to an act done or omitted in good faith in performance or purported performance of any function, or in exercise or purported exercise of any power, conferred or expressed to be conferred by or under this Act.</w:t>
      </w:r>
    </w:p>
    <w:p w:rsidR="001E18FF" w:rsidRPr="00410AB1" w:rsidRDefault="001E18FF" w:rsidP="001E18FF">
      <w:pPr>
        <w:pStyle w:val="ActHead5"/>
      </w:pPr>
      <w:bookmarkStart w:id="124" w:name="_Toc426612724"/>
      <w:r w:rsidRPr="00410AB1">
        <w:rPr>
          <w:rStyle w:val="CharSectno"/>
        </w:rPr>
        <w:t>60</w:t>
      </w:r>
      <w:r w:rsidRPr="00410AB1">
        <w:t xml:space="preserve">  Public meetings and bulletins</w:t>
      </w:r>
      <w:bookmarkEnd w:id="124"/>
    </w:p>
    <w:p w:rsidR="001E18FF" w:rsidRPr="00410AB1" w:rsidRDefault="001E18FF" w:rsidP="001E18FF">
      <w:pPr>
        <w:pStyle w:val="subsection"/>
      </w:pPr>
      <w:r w:rsidRPr="00410AB1">
        <w:tab/>
        <w:t>(1)</w:t>
      </w:r>
      <w:r w:rsidRPr="00410AB1">
        <w:tab/>
        <w:t>The Board may hold meetings in public for the purpose of informing the public about, or receiving submissions in relation to, the performance of the ACC’s functions.</w:t>
      </w:r>
    </w:p>
    <w:p w:rsidR="001E18FF" w:rsidRPr="00410AB1" w:rsidRDefault="001E18FF" w:rsidP="001E18FF">
      <w:pPr>
        <w:pStyle w:val="subsection"/>
      </w:pPr>
      <w:r w:rsidRPr="00410AB1">
        <w:lastRenderedPageBreak/>
        <w:tab/>
        <w:t>(4)</w:t>
      </w:r>
      <w:r w:rsidRPr="00410AB1">
        <w:tab/>
        <w:t xml:space="preserve">The Board </w:t>
      </w:r>
      <w:r w:rsidR="001A74D4" w:rsidRPr="00410AB1">
        <w:t xml:space="preserve">or the CEO </w:t>
      </w:r>
      <w:r w:rsidRPr="00410AB1">
        <w:t>may publish bulletins for the purpose of informing the public about the performance of the ACC’s functions.</w:t>
      </w:r>
    </w:p>
    <w:p w:rsidR="001E18FF" w:rsidRPr="00410AB1" w:rsidRDefault="001E18FF" w:rsidP="001E18FF">
      <w:pPr>
        <w:pStyle w:val="subsection"/>
      </w:pPr>
      <w:r w:rsidRPr="00410AB1">
        <w:tab/>
        <w:t>(5)</w:t>
      </w:r>
      <w:r w:rsidRPr="00410AB1">
        <w:tab/>
      </w:r>
      <w:r w:rsidR="001A74D4" w:rsidRPr="00410AB1">
        <w:t>The Board and the CEO must</w:t>
      </w:r>
      <w:r w:rsidR="00844693" w:rsidRPr="00410AB1">
        <w:t xml:space="preserve"> </w:t>
      </w:r>
      <w:r w:rsidRPr="00410AB1">
        <w:t>not:</w:t>
      </w:r>
    </w:p>
    <w:p w:rsidR="001E18FF" w:rsidRPr="00410AB1" w:rsidRDefault="001E18FF" w:rsidP="001E18FF">
      <w:pPr>
        <w:pStyle w:val="paragraph"/>
      </w:pPr>
      <w:r w:rsidRPr="00410AB1">
        <w:tab/>
        <w:t>(a)</w:t>
      </w:r>
      <w:r w:rsidRPr="00410AB1">
        <w:tab/>
        <w:t xml:space="preserve">divulge in the course of a meeting held under </w:t>
      </w:r>
      <w:r w:rsidR="00410AB1">
        <w:t>subsection (</w:t>
      </w:r>
      <w:r w:rsidRPr="00410AB1">
        <w:t>1); or</w:t>
      </w:r>
    </w:p>
    <w:p w:rsidR="001E18FF" w:rsidRPr="00410AB1" w:rsidRDefault="001E18FF" w:rsidP="001E18FF">
      <w:pPr>
        <w:pStyle w:val="paragraph"/>
        <w:keepNext/>
      </w:pPr>
      <w:r w:rsidRPr="00410AB1">
        <w:tab/>
        <w:t>(b)</w:t>
      </w:r>
      <w:r w:rsidRPr="00410AB1">
        <w:tab/>
        <w:t xml:space="preserve">include in a bulletin published under </w:t>
      </w:r>
      <w:r w:rsidR="00410AB1">
        <w:t>subsection (</w:t>
      </w:r>
      <w:r w:rsidRPr="00410AB1">
        <w:t>4);</w:t>
      </w:r>
    </w:p>
    <w:p w:rsidR="001E18FF" w:rsidRPr="00410AB1" w:rsidRDefault="001E18FF" w:rsidP="001E18FF">
      <w:pPr>
        <w:pStyle w:val="subsection2"/>
      </w:pPr>
      <w:r w:rsidRPr="00410AB1">
        <w:t>any matter the disclosure of which to members of the public could prejudice the safety or reputation of a person</w:t>
      </w:r>
      <w:r w:rsidR="00371A2C" w:rsidRPr="00410AB1">
        <w:t>, or prejudice a person’s fair trial if the person has been charged with an offence or such a charge is imminent</w:t>
      </w:r>
      <w:r w:rsidRPr="00410AB1">
        <w:t>.</w:t>
      </w:r>
    </w:p>
    <w:p w:rsidR="00A16A25" w:rsidRPr="00410AB1" w:rsidRDefault="00A16A25" w:rsidP="00A16A25">
      <w:pPr>
        <w:pStyle w:val="ActHead5"/>
      </w:pPr>
      <w:bookmarkStart w:id="125" w:name="_Toc426612725"/>
      <w:r w:rsidRPr="00410AB1">
        <w:rPr>
          <w:rStyle w:val="CharSectno"/>
        </w:rPr>
        <w:t>61</w:t>
      </w:r>
      <w:r w:rsidRPr="00410AB1">
        <w:t xml:space="preserve">  Annual report by the Chair of the Board</w:t>
      </w:r>
      <w:bookmarkEnd w:id="125"/>
    </w:p>
    <w:p w:rsidR="001E18FF" w:rsidRPr="00410AB1" w:rsidRDefault="001E18FF" w:rsidP="001E18FF">
      <w:pPr>
        <w:pStyle w:val="subsection"/>
      </w:pPr>
      <w:r w:rsidRPr="00410AB1">
        <w:tab/>
        <w:t>(1)</w:t>
      </w:r>
      <w:r w:rsidRPr="00410AB1">
        <w:tab/>
        <w:t>The Chair of the Board shall, as soon as practicable after each 30</w:t>
      </w:r>
      <w:r w:rsidR="00410AB1">
        <w:t> </w:t>
      </w:r>
      <w:r w:rsidRPr="00410AB1">
        <w:t>June, prepare a report of the ACC’s operations during the year that ended on that 30</w:t>
      </w:r>
      <w:r w:rsidR="00410AB1">
        <w:t> </w:t>
      </w:r>
      <w:r w:rsidRPr="00410AB1">
        <w:t>June and furnish the report to the Inter</w:t>
      </w:r>
      <w:r w:rsidR="00410AB1">
        <w:noBreakHyphen/>
      </w:r>
      <w:r w:rsidRPr="00410AB1">
        <w:t>Governmental Committee for transmission, together with such comments on the report as the Committee thinks fit, to the Commonwealth Minister and to the appropriate Minister of the Crown of each participating State.</w:t>
      </w:r>
    </w:p>
    <w:p w:rsidR="001E18FF" w:rsidRPr="00410AB1" w:rsidRDefault="001E18FF" w:rsidP="001E18FF">
      <w:pPr>
        <w:pStyle w:val="subsection"/>
      </w:pPr>
      <w:r w:rsidRPr="00410AB1">
        <w:tab/>
        <w:t>(2)</w:t>
      </w:r>
      <w:r w:rsidRPr="00410AB1">
        <w:tab/>
        <w:t>A report by the Chair of the Board under this section in relation to a year shall include the following:</w:t>
      </w:r>
    </w:p>
    <w:p w:rsidR="001E18FF" w:rsidRPr="00410AB1" w:rsidRDefault="001E18FF" w:rsidP="001E18FF">
      <w:pPr>
        <w:pStyle w:val="paragraph"/>
      </w:pPr>
      <w:r w:rsidRPr="00410AB1">
        <w:tab/>
        <w:t>(a)</w:t>
      </w:r>
      <w:r w:rsidRPr="00410AB1">
        <w:tab/>
        <w:t>a description of any investigation into matters relating to federally relevant criminal activity that the ACC conducted during the year and that the Board determined to be a special investigation;</w:t>
      </w:r>
    </w:p>
    <w:p w:rsidR="001E18FF" w:rsidRPr="00410AB1" w:rsidRDefault="001E18FF" w:rsidP="001E18FF">
      <w:pPr>
        <w:pStyle w:val="paragraph"/>
      </w:pPr>
      <w:r w:rsidRPr="00410AB1">
        <w:tab/>
        <w:t>(b)</w:t>
      </w:r>
      <w:r w:rsidRPr="00410AB1">
        <w:tab/>
        <w:t>a description, which may include statistics, of any patterns or trends, and the nature and scope, of any criminal activity that have come to the attention of the ACC during that year in the performance of its functions;</w:t>
      </w:r>
    </w:p>
    <w:p w:rsidR="001E18FF" w:rsidRPr="00410AB1" w:rsidRDefault="001E18FF" w:rsidP="001E18FF">
      <w:pPr>
        <w:pStyle w:val="paragraph"/>
      </w:pPr>
      <w:r w:rsidRPr="00410AB1">
        <w:tab/>
        <w:t>(c)</w:t>
      </w:r>
      <w:r w:rsidRPr="00410AB1">
        <w:tab/>
        <w:t>any recommendations for changes in the laws of the Commonwealth, of a participating State or of a Territory, or for administrative action, that, as a result of the performance of the ACC’s functions, the Board considers should be made;</w:t>
      </w:r>
    </w:p>
    <w:p w:rsidR="001E18FF" w:rsidRPr="00410AB1" w:rsidRDefault="001E18FF" w:rsidP="001E18FF">
      <w:pPr>
        <w:pStyle w:val="paragraph"/>
      </w:pPr>
      <w:r w:rsidRPr="00410AB1">
        <w:lastRenderedPageBreak/>
        <w:tab/>
        <w:t>(d)</w:t>
      </w:r>
      <w:r w:rsidRPr="00410AB1">
        <w:tab/>
        <w:t>the general nature and the extent of any information furnished by the CEO during that year to a law enforcement agency;</w:t>
      </w:r>
    </w:p>
    <w:p w:rsidR="00CF0110" w:rsidRPr="00410AB1" w:rsidRDefault="00CF0110" w:rsidP="00CF0110">
      <w:pPr>
        <w:pStyle w:val="paragraph"/>
      </w:pPr>
      <w:r w:rsidRPr="00410AB1">
        <w:tab/>
        <w:t>(da)</w:t>
      </w:r>
      <w:r w:rsidRPr="00410AB1">
        <w:tab/>
        <w:t>the general nature and the extent of any information disclosed by the CEO during that year to a body corporate under section</w:t>
      </w:r>
      <w:r w:rsidR="00410AB1">
        <w:t> </w:t>
      </w:r>
      <w:r w:rsidRPr="00410AB1">
        <w:t>59AB;</w:t>
      </w:r>
    </w:p>
    <w:p w:rsidR="001E18FF" w:rsidRPr="00410AB1" w:rsidRDefault="001E18FF" w:rsidP="001E18FF">
      <w:pPr>
        <w:pStyle w:val="paragraph"/>
      </w:pPr>
      <w:r w:rsidRPr="00410AB1">
        <w:tab/>
        <w:t>(e)</w:t>
      </w:r>
      <w:r w:rsidRPr="00410AB1">
        <w:tab/>
        <w:t>the extent to which investigations by the ACC have resulted in the prosecution in that year of persons for offences;</w:t>
      </w:r>
    </w:p>
    <w:p w:rsidR="001E18FF" w:rsidRPr="00410AB1" w:rsidRDefault="001E18FF" w:rsidP="001E18FF">
      <w:pPr>
        <w:pStyle w:val="paragraph"/>
      </w:pPr>
      <w:r w:rsidRPr="00410AB1">
        <w:tab/>
        <w:t>(ea)</w:t>
      </w:r>
      <w:r w:rsidRPr="00410AB1">
        <w:tab/>
        <w:t>the extent to which investigations by the ACC have resulted in confiscation proceedings;</w:t>
      </w:r>
    </w:p>
    <w:p w:rsidR="001E18FF" w:rsidRPr="00410AB1" w:rsidRDefault="001E18FF" w:rsidP="00055030">
      <w:pPr>
        <w:pStyle w:val="paragraph"/>
        <w:keepNext/>
        <w:keepLines/>
      </w:pPr>
      <w:r w:rsidRPr="00410AB1">
        <w:tab/>
        <w:t>(g)</w:t>
      </w:r>
      <w:r w:rsidRPr="00410AB1">
        <w:tab/>
        <w:t>particulars of the number and results of:</w:t>
      </w:r>
    </w:p>
    <w:p w:rsidR="001E18FF" w:rsidRPr="00410AB1" w:rsidRDefault="001E18FF" w:rsidP="001E18FF">
      <w:pPr>
        <w:pStyle w:val="paragraphsub"/>
      </w:pPr>
      <w:r w:rsidRPr="00410AB1">
        <w:tab/>
        <w:t>(ii)</w:t>
      </w:r>
      <w:r w:rsidRPr="00410AB1">
        <w:tab/>
        <w:t xml:space="preserve">applications made to the Federal Court or the </w:t>
      </w:r>
      <w:r w:rsidR="00BA1EF8" w:rsidRPr="00410AB1">
        <w:t>Federal Circuit Court</w:t>
      </w:r>
      <w:r w:rsidRPr="00410AB1">
        <w:t xml:space="preserve"> under the </w:t>
      </w:r>
      <w:r w:rsidRPr="00410AB1">
        <w:rPr>
          <w:i/>
        </w:rPr>
        <w:t xml:space="preserve">Administrative Decisions (Judicial Review) Act 1977 </w:t>
      </w:r>
      <w:r w:rsidRPr="00410AB1">
        <w:t>for orders of review in respect of matters arising under this Act; and</w:t>
      </w:r>
    </w:p>
    <w:p w:rsidR="001E18FF" w:rsidRPr="00410AB1" w:rsidRDefault="001E18FF" w:rsidP="001E18FF">
      <w:pPr>
        <w:pStyle w:val="paragraphsub"/>
        <w:keepNext/>
      </w:pPr>
      <w:r w:rsidRPr="00410AB1">
        <w:tab/>
        <w:t>(iii)</w:t>
      </w:r>
      <w:r w:rsidRPr="00410AB1">
        <w:tab/>
        <w:t>other court proceedings involving the ACC;</w:t>
      </w:r>
    </w:p>
    <w:p w:rsidR="001E18FF" w:rsidRPr="00410AB1" w:rsidRDefault="001E18FF" w:rsidP="001E18FF">
      <w:pPr>
        <w:pStyle w:val="paragraph"/>
      </w:pPr>
      <w:r w:rsidRPr="00410AB1">
        <w:tab/>
      </w:r>
      <w:r w:rsidRPr="00410AB1">
        <w:tab/>
        <w:t>being applications and proceedings that were determined, or otherwise disposed of, during that year.</w:t>
      </w:r>
    </w:p>
    <w:p w:rsidR="001E18FF" w:rsidRPr="00410AB1" w:rsidRDefault="001E18FF" w:rsidP="001E18FF">
      <w:pPr>
        <w:pStyle w:val="subsection"/>
      </w:pPr>
      <w:r w:rsidRPr="00410AB1">
        <w:tab/>
        <w:t>(3)</w:t>
      </w:r>
      <w:r w:rsidRPr="00410AB1">
        <w:tab/>
        <w:t>A report by the Chair of the Board under this section shall not:</w:t>
      </w:r>
    </w:p>
    <w:p w:rsidR="001E18FF" w:rsidRPr="00410AB1" w:rsidRDefault="001E18FF" w:rsidP="001E18FF">
      <w:pPr>
        <w:pStyle w:val="paragraph"/>
      </w:pPr>
      <w:r w:rsidRPr="00410AB1">
        <w:tab/>
        <w:t>(a)</w:t>
      </w:r>
      <w:r w:rsidRPr="00410AB1">
        <w:tab/>
        <w:t>identify persons as being suspected of having committed offences; or</w:t>
      </w:r>
    </w:p>
    <w:p w:rsidR="001E18FF" w:rsidRPr="00410AB1" w:rsidRDefault="001E18FF" w:rsidP="001E18FF">
      <w:pPr>
        <w:pStyle w:val="paragraph"/>
      </w:pPr>
      <w:r w:rsidRPr="00410AB1">
        <w:tab/>
        <w:t>(b)</w:t>
      </w:r>
      <w:r w:rsidRPr="00410AB1">
        <w:tab/>
        <w:t>identify persons as having committed offences unless those persons have been convicted of those offences.</w:t>
      </w:r>
    </w:p>
    <w:p w:rsidR="001E18FF" w:rsidRPr="00410AB1" w:rsidRDefault="001E18FF" w:rsidP="001E18FF">
      <w:pPr>
        <w:pStyle w:val="subsection"/>
      </w:pPr>
      <w:r w:rsidRPr="00410AB1">
        <w:tab/>
        <w:t>(4)</w:t>
      </w:r>
      <w:r w:rsidRPr="00410AB1">
        <w:tab/>
        <w:t>In any report by the Chair of the Board under this section the Chair of the Board shall take reasonable care to ensure that the identity of a person is not revealed if to reveal his or her identity might, having regard to any material appearing in the report, prejudice the safety or reputation of a person</w:t>
      </w:r>
      <w:r w:rsidR="00E22FCC" w:rsidRPr="00410AB1">
        <w:t>, or prejudice a person’s fair trial if the person has been charged with an offence or such a charge is imminent</w:t>
      </w:r>
      <w:r w:rsidRPr="00410AB1">
        <w:t>.</w:t>
      </w:r>
    </w:p>
    <w:p w:rsidR="001E18FF" w:rsidRPr="00410AB1" w:rsidRDefault="001E18FF" w:rsidP="001E18FF">
      <w:pPr>
        <w:pStyle w:val="subsection"/>
      </w:pPr>
      <w:r w:rsidRPr="00410AB1">
        <w:tab/>
        <w:t>(6)</w:t>
      </w:r>
      <w:r w:rsidRPr="00410AB1">
        <w:tab/>
        <w:t>The Minister shall cause a copy of:</w:t>
      </w:r>
    </w:p>
    <w:p w:rsidR="001E18FF" w:rsidRPr="00410AB1" w:rsidRDefault="001E18FF" w:rsidP="001E18FF">
      <w:pPr>
        <w:pStyle w:val="paragraph"/>
      </w:pPr>
      <w:r w:rsidRPr="00410AB1">
        <w:tab/>
        <w:t>(a)</w:t>
      </w:r>
      <w:r w:rsidRPr="00410AB1">
        <w:tab/>
        <w:t>a report by the Chair of the Board under this section that is received by him or her from the Inter</w:t>
      </w:r>
      <w:r w:rsidR="00410AB1">
        <w:noBreakHyphen/>
      </w:r>
      <w:r w:rsidRPr="00410AB1">
        <w:t>Governmental Committee; and</w:t>
      </w:r>
    </w:p>
    <w:p w:rsidR="001E18FF" w:rsidRPr="00410AB1" w:rsidRDefault="001E18FF" w:rsidP="001E18FF">
      <w:pPr>
        <w:pStyle w:val="paragraph"/>
        <w:keepNext/>
      </w:pPr>
      <w:r w:rsidRPr="00410AB1">
        <w:lastRenderedPageBreak/>
        <w:tab/>
        <w:t>(b)</w:t>
      </w:r>
      <w:r w:rsidRPr="00410AB1">
        <w:tab/>
        <w:t>any comments made on the report by the Inter</w:t>
      </w:r>
      <w:r w:rsidR="00410AB1">
        <w:noBreakHyphen/>
      </w:r>
      <w:r w:rsidRPr="00410AB1">
        <w:t>Governmental Committee, being comments that accompanied the report;</w:t>
      </w:r>
    </w:p>
    <w:p w:rsidR="001E18FF" w:rsidRPr="00410AB1" w:rsidRDefault="001E18FF" w:rsidP="001E18FF">
      <w:pPr>
        <w:pStyle w:val="subsection2"/>
      </w:pPr>
      <w:r w:rsidRPr="00410AB1">
        <w:t>to be laid before each House of the Parliament within 15 sitting days of that House after the report is received by him or her.</w:t>
      </w:r>
    </w:p>
    <w:p w:rsidR="00A16A25" w:rsidRPr="00410AB1" w:rsidRDefault="00A16A25" w:rsidP="00A16A25">
      <w:pPr>
        <w:pStyle w:val="ActHead5"/>
      </w:pPr>
      <w:bookmarkStart w:id="126" w:name="_Toc426612726"/>
      <w:r w:rsidRPr="00410AB1">
        <w:rPr>
          <w:rStyle w:val="CharSectno"/>
        </w:rPr>
        <w:t>61AA</w:t>
      </w:r>
      <w:r w:rsidRPr="00410AB1">
        <w:t xml:space="preserve">  Corporate plans</w:t>
      </w:r>
      <w:bookmarkEnd w:id="126"/>
    </w:p>
    <w:p w:rsidR="00A16A25" w:rsidRPr="00410AB1" w:rsidRDefault="00A16A25" w:rsidP="00A16A25">
      <w:pPr>
        <w:pStyle w:val="subsection"/>
        <w:rPr>
          <w:rFonts w:eastAsiaTheme="minorHAnsi"/>
        </w:rPr>
      </w:pPr>
      <w:r w:rsidRPr="00410AB1">
        <w:rPr>
          <w:rFonts w:eastAsiaTheme="minorHAnsi"/>
        </w:rPr>
        <w:tab/>
      </w:r>
      <w:r w:rsidRPr="00410AB1">
        <w:rPr>
          <w:rFonts w:eastAsiaTheme="minorHAnsi"/>
        </w:rPr>
        <w:tab/>
        <w:t>Subsection</w:t>
      </w:r>
      <w:r w:rsidR="00410AB1">
        <w:rPr>
          <w:rFonts w:eastAsiaTheme="minorHAnsi"/>
        </w:rPr>
        <w:t> </w:t>
      </w:r>
      <w:r w:rsidRPr="00410AB1">
        <w:rPr>
          <w:rFonts w:eastAsiaTheme="minorHAnsi"/>
        </w:rPr>
        <w:t xml:space="preserve">35(3) of the </w:t>
      </w:r>
      <w:r w:rsidRPr="00410AB1">
        <w:rPr>
          <w:rFonts w:eastAsiaTheme="minorHAnsi"/>
          <w:i/>
        </w:rPr>
        <w:t>Public Governance, Performance and Accountability Act 2013</w:t>
      </w:r>
      <w:r w:rsidRPr="00410AB1">
        <w:rPr>
          <w:rFonts w:eastAsiaTheme="minorHAnsi"/>
        </w:rPr>
        <w:t xml:space="preserve"> (which deals with the Australian Government’s key priorities and objectives) does not apply to a corporate plan prepared by the </w:t>
      </w:r>
      <w:r w:rsidRPr="00410AB1">
        <w:rPr>
          <w:szCs w:val="22"/>
        </w:rPr>
        <w:t>CEO</w:t>
      </w:r>
      <w:r w:rsidRPr="00410AB1">
        <w:rPr>
          <w:rFonts w:eastAsiaTheme="minorHAnsi"/>
        </w:rPr>
        <w:t>.</w:t>
      </w:r>
    </w:p>
    <w:p w:rsidR="000970C9" w:rsidRPr="00410AB1" w:rsidRDefault="000970C9" w:rsidP="000970C9">
      <w:pPr>
        <w:pStyle w:val="ActHead5"/>
      </w:pPr>
      <w:bookmarkStart w:id="127" w:name="_Toc426612727"/>
      <w:r w:rsidRPr="00410AB1">
        <w:rPr>
          <w:rStyle w:val="CharSectno"/>
        </w:rPr>
        <w:t>61A</w:t>
      </w:r>
      <w:r w:rsidRPr="00410AB1">
        <w:t xml:space="preserve">  Review of operation of Act</w:t>
      </w:r>
      <w:bookmarkEnd w:id="127"/>
    </w:p>
    <w:p w:rsidR="000970C9" w:rsidRPr="00410AB1" w:rsidRDefault="000970C9" w:rsidP="000970C9">
      <w:pPr>
        <w:pStyle w:val="subsection"/>
      </w:pPr>
      <w:r w:rsidRPr="00410AB1">
        <w:tab/>
        <w:t>(1)</w:t>
      </w:r>
      <w:r w:rsidRPr="00410AB1">
        <w:tab/>
        <w:t>The Minister must cause an independent review to be undertaken of:</w:t>
      </w:r>
    </w:p>
    <w:p w:rsidR="000970C9" w:rsidRPr="00410AB1" w:rsidRDefault="000970C9" w:rsidP="000970C9">
      <w:pPr>
        <w:pStyle w:val="paragraph"/>
      </w:pPr>
      <w:r w:rsidRPr="00410AB1">
        <w:tab/>
        <w:t>(a)</w:t>
      </w:r>
      <w:r w:rsidRPr="00410AB1">
        <w:tab/>
        <w:t>the operation of this Act during the 5 year period beginning at the commencement of Schedule</w:t>
      </w:r>
      <w:r w:rsidR="00410AB1">
        <w:t> </w:t>
      </w:r>
      <w:r w:rsidRPr="00410AB1">
        <w:t xml:space="preserve">7 to the </w:t>
      </w:r>
      <w:r w:rsidRPr="00410AB1">
        <w:rPr>
          <w:i/>
        </w:rPr>
        <w:t>Crimes Legislation Amendment (Serious and Organised Crime) Act (No.</w:t>
      </w:r>
      <w:r w:rsidR="00410AB1">
        <w:rPr>
          <w:i/>
        </w:rPr>
        <w:t> </w:t>
      </w:r>
      <w:r w:rsidRPr="00410AB1">
        <w:rPr>
          <w:i/>
        </w:rPr>
        <w:t>2) 2010</w:t>
      </w:r>
      <w:r w:rsidRPr="00410AB1">
        <w:t>; and</w:t>
      </w:r>
    </w:p>
    <w:p w:rsidR="000970C9" w:rsidRPr="00410AB1" w:rsidRDefault="000970C9" w:rsidP="000970C9">
      <w:pPr>
        <w:pStyle w:val="paragraph"/>
      </w:pPr>
      <w:r w:rsidRPr="00410AB1">
        <w:tab/>
        <w:t>(b)</w:t>
      </w:r>
      <w:r w:rsidRPr="00410AB1">
        <w:tab/>
        <w:t>the operation of this Act during each subsequent 5 year period.</w:t>
      </w:r>
    </w:p>
    <w:p w:rsidR="000970C9" w:rsidRPr="00410AB1" w:rsidRDefault="000970C9" w:rsidP="000970C9">
      <w:pPr>
        <w:pStyle w:val="subsection"/>
      </w:pPr>
      <w:r w:rsidRPr="00410AB1">
        <w:tab/>
        <w:t>(2)</w:t>
      </w:r>
      <w:r w:rsidRPr="00410AB1">
        <w:tab/>
        <w:t xml:space="preserve">A review under </w:t>
      </w:r>
      <w:r w:rsidR="00410AB1">
        <w:t>subsection (</w:t>
      </w:r>
      <w:r w:rsidRPr="00410AB1">
        <w:t>1) must be undertaken as soon as practicable after the end of the 5 year period to which the review is to relate.</w:t>
      </w:r>
    </w:p>
    <w:p w:rsidR="000970C9" w:rsidRPr="00410AB1" w:rsidRDefault="000970C9" w:rsidP="000970C9">
      <w:pPr>
        <w:pStyle w:val="subsection"/>
      </w:pPr>
      <w:r w:rsidRPr="00410AB1">
        <w:tab/>
        <w:t>(3)</w:t>
      </w:r>
      <w:r w:rsidRPr="00410AB1">
        <w:tab/>
        <w:t xml:space="preserve">If, before the Minister undertakes a review of the operation of this Act in relation to a particular 5 year period referred to in </w:t>
      </w:r>
      <w:r w:rsidR="00410AB1">
        <w:t>subsection (</w:t>
      </w:r>
      <w:r w:rsidRPr="00410AB1">
        <w:t>1), a committee of one or both Houses of the Parliament starts such a review, the Minister need not undertake such a review.</w:t>
      </w:r>
    </w:p>
    <w:p w:rsidR="001E18FF" w:rsidRPr="00410AB1" w:rsidRDefault="001E18FF" w:rsidP="001E18FF">
      <w:pPr>
        <w:pStyle w:val="ActHead5"/>
      </w:pPr>
      <w:bookmarkStart w:id="128" w:name="_Toc426612728"/>
      <w:r w:rsidRPr="00410AB1">
        <w:rPr>
          <w:rStyle w:val="CharSectno"/>
        </w:rPr>
        <w:t>62</w:t>
      </w:r>
      <w:r w:rsidRPr="00410AB1">
        <w:t xml:space="preserve">  Regulations</w:t>
      </w:r>
      <w:bookmarkEnd w:id="128"/>
    </w:p>
    <w:p w:rsidR="001E18FF" w:rsidRPr="00410AB1" w:rsidRDefault="001E18FF" w:rsidP="001E18FF">
      <w:pPr>
        <w:pStyle w:val="subsection"/>
      </w:pPr>
      <w:r w:rsidRPr="00410AB1">
        <w:tab/>
      </w:r>
      <w:r w:rsidRPr="00410AB1">
        <w:tab/>
        <w:t>The Governor</w:t>
      </w:r>
      <w:r w:rsidR="00410AB1">
        <w:noBreakHyphen/>
      </w:r>
      <w:r w:rsidRPr="00410AB1">
        <w:t>General may make regulations, not inconsistent with this Act, prescribing all matters:</w:t>
      </w:r>
    </w:p>
    <w:p w:rsidR="001E18FF" w:rsidRPr="00410AB1" w:rsidRDefault="001E18FF" w:rsidP="001E18FF">
      <w:pPr>
        <w:pStyle w:val="paragraph"/>
      </w:pPr>
      <w:r w:rsidRPr="00410AB1">
        <w:tab/>
        <w:t>(a)</w:t>
      </w:r>
      <w:r w:rsidRPr="00410AB1">
        <w:tab/>
        <w:t>required or permitted by this Act to be prescribed; or</w:t>
      </w:r>
    </w:p>
    <w:p w:rsidR="001E18FF" w:rsidRPr="00410AB1" w:rsidRDefault="001E18FF" w:rsidP="001E18FF">
      <w:pPr>
        <w:pStyle w:val="paragraph"/>
      </w:pPr>
      <w:r w:rsidRPr="00410AB1">
        <w:lastRenderedPageBreak/>
        <w:tab/>
        <w:t>(b)</w:t>
      </w:r>
      <w:r w:rsidRPr="00410AB1">
        <w:tab/>
        <w:t>necessary or convenient to be prescribed for carrying out or giving effect to this Act.</w:t>
      </w:r>
    </w:p>
    <w:p w:rsidR="008D6566" w:rsidRPr="00410AB1" w:rsidRDefault="008D6566" w:rsidP="008D6566">
      <w:pPr>
        <w:rPr>
          <w:lang w:eastAsia="en-AU"/>
        </w:rPr>
        <w:sectPr w:rsidR="008D6566" w:rsidRPr="00410AB1" w:rsidSect="00B52377">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1E18FF" w:rsidRPr="00410AB1" w:rsidRDefault="001E18FF" w:rsidP="00083A72">
      <w:pPr>
        <w:pStyle w:val="ActHead1"/>
        <w:pageBreakBefore/>
        <w:spacing w:before="240"/>
      </w:pPr>
      <w:bookmarkStart w:id="129" w:name="_Toc426612729"/>
      <w:r w:rsidRPr="00410AB1">
        <w:rPr>
          <w:rStyle w:val="CharChapNo"/>
        </w:rPr>
        <w:lastRenderedPageBreak/>
        <w:t>Schedule</w:t>
      </w:r>
      <w:r w:rsidR="00410AB1" w:rsidRPr="00410AB1">
        <w:rPr>
          <w:rStyle w:val="CharChapNo"/>
        </w:rPr>
        <w:t> </w:t>
      </w:r>
      <w:r w:rsidRPr="00410AB1">
        <w:rPr>
          <w:rStyle w:val="CharChapNo"/>
        </w:rPr>
        <w:t>1</w:t>
      </w:r>
      <w:r w:rsidRPr="00410AB1">
        <w:t>—</w:t>
      </w:r>
      <w:r w:rsidRPr="00410AB1">
        <w:rPr>
          <w:rStyle w:val="CharChapText"/>
        </w:rPr>
        <w:t>Prescribed provisions</w:t>
      </w:r>
      <w:bookmarkEnd w:id="129"/>
    </w:p>
    <w:p w:rsidR="001E18FF" w:rsidRPr="00410AB1" w:rsidRDefault="001E18FF" w:rsidP="001E18FF">
      <w:pPr>
        <w:pStyle w:val="notemargin"/>
      </w:pPr>
      <w:r w:rsidRPr="00410AB1">
        <w:t>Section</w:t>
      </w:r>
      <w:r w:rsidR="00410AB1">
        <w:t> </w:t>
      </w:r>
      <w:r w:rsidR="00FD2121" w:rsidRPr="00410AB1">
        <w:t>20</w:t>
      </w:r>
    </w:p>
    <w:p w:rsidR="001E18FF" w:rsidRPr="00410AB1" w:rsidRDefault="00280A0D" w:rsidP="001E18FF">
      <w:pPr>
        <w:pStyle w:val="Header"/>
      </w:pPr>
      <w:r w:rsidRPr="00410AB1">
        <w:rPr>
          <w:rStyle w:val="CharPartNo"/>
        </w:rPr>
        <w:t xml:space="preserve"> </w:t>
      </w:r>
      <w:r w:rsidRPr="00410AB1">
        <w:rPr>
          <w:rStyle w:val="CharPartText"/>
        </w:rPr>
        <w:t xml:space="preserve"> </w:t>
      </w:r>
    </w:p>
    <w:p w:rsidR="001E18FF" w:rsidRPr="00410AB1" w:rsidRDefault="00280A0D" w:rsidP="001E18FF">
      <w:pPr>
        <w:pStyle w:val="Header"/>
      </w:pPr>
      <w:r w:rsidRPr="00410AB1">
        <w:rPr>
          <w:rStyle w:val="CharDivNo"/>
        </w:rPr>
        <w:t xml:space="preserve"> </w:t>
      </w:r>
      <w:r w:rsidRPr="00410AB1">
        <w:rPr>
          <w:rStyle w:val="CharDivText"/>
        </w:rPr>
        <w:t xml:space="preserve"> </w:t>
      </w:r>
    </w:p>
    <w:p w:rsidR="001E18FF" w:rsidRPr="00410AB1" w:rsidRDefault="001E18FF" w:rsidP="009B3319">
      <w:pPr>
        <w:pStyle w:val="subsection2"/>
        <w:spacing w:before="240"/>
        <w:ind w:left="0"/>
      </w:pPr>
      <w:r w:rsidRPr="00410AB1">
        <w:rPr>
          <w:i/>
        </w:rPr>
        <w:t>Administrative Appeals Tribunal Act 1975</w:t>
      </w:r>
      <w:r w:rsidRPr="00410AB1">
        <w:t>, section</w:t>
      </w:r>
      <w:r w:rsidR="00410AB1">
        <w:t> </w:t>
      </w:r>
      <w:r w:rsidRPr="00410AB1">
        <w:t>36</w:t>
      </w:r>
    </w:p>
    <w:p w:rsidR="001E18FF" w:rsidRPr="00410AB1" w:rsidRDefault="001E18FF" w:rsidP="001E18FF">
      <w:pPr>
        <w:pStyle w:val="subsection2"/>
        <w:ind w:hanging="1134"/>
      </w:pPr>
      <w:r w:rsidRPr="00410AB1">
        <w:rPr>
          <w:i/>
        </w:rPr>
        <w:t>Air Navigation Act 1920</w:t>
      </w:r>
      <w:r w:rsidRPr="00410AB1">
        <w:t>, section</w:t>
      </w:r>
      <w:r w:rsidR="00410AB1">
        <w:t> </w:t>
      </w:r>
      <w:r w:rsidRPr="00410AB1">
        <w:t>27A</w:t>
      </w:r>
    </w:p>
    <w:p w:rsidR="001E18FF" w:rsidRPr="00410AB1" w:rsidRDefault="001E18FF" w:rsidP="000341B9">
      <w:pPr>
        <w:pStyle w:val="subsection2"/>
        <w:ind w:left="284" w:hanging="284"/>
      </w:pPr>
      <w:r w:rsidRPr="00410AB1">
        <w:rPr>
          <w:i/>
        </w:rPr>
        <w:t>Australian Security Intelligence Organisation Act 1979</w:t>
      </w:r>
      <w:r w:rsidRPr="00410AB1">
        <w:t xml:space="preserve">, </w:t>
      </w:r>
      <w:r w:rsidR="00742E46" w:rsidRPr="00410AB1">
        <w:br/>
      </w:r>
      <w:r w:rsidRPr="00410AB1">
        <w:t>sections</w:t>
      </w:r>
      <w:r w:rsidR="00410AB1">
        <w:t> </w:t>
      </w:r>
      <w:r w:rsidRPr="00410AB1">
        <w:t xml:space="preserve">18, </w:t>
      </w:r>
      <w:r w:rsidR="00602BB5" w:rsidRPr="00410AB1">
        <w:t xml:space="preserve">18A, 18B, </w:t>
      </w:r>
      <w:r w:rsidRPr="00410AB1">
        <w:t>81 and 92</w:t>
      </w:r>
    </w:p>
    <w:p w:rsidR="001E18FF" w:rsidRPr="00410AB1" w:rsidRDefault="001E18FF" w:rsidP="001E18FF">
      <w:pPr>
        <w:pStyle w:val="subsection2"/>
        <w:ind w:hanging="1134"/>
      </w:pPr>
      <w:r w:rsidRPr="00410AB1">
        <w:rPr>
          <w:i/>
        </w:rPr>
        <w:t>Census and Statistics Act 1905</w:t>
      </w:r>
      <w:r w:rsidRPr="00410AB1">
        <w:t>, section</w:t>
      </w:r>
      <w:r w:rsidR="00410AB1">
        <w:t> </w:t>
      </w:r>
      <w:r w:rsidRPr="00410AB1">
        <w:t>19</w:t>
      </w:r>
    </w:p>
    <w:p w:rsidR="001E18FF" w:rsidRPr="00410AB1" w:rsidRDefault="001E18FF" w:rsidP="001E18FF">
      <w:pPr>
        <w:pStyle w:val="subsection2"/>
        <w:ind w:hanging="1134"/>
      </w:pPr>
      <w:r w:rsidRPr="00410AB1">
        <w:rPr>
          <w:i/>
        </w:rPr>
        <w:t>Crimes Act 1914</w:t>
      </w:r>
      <w:r w:rsidRPr="00410AB1">
        <w:t>, section</w:t>
      </w:r>
      <w:r w:rsidR="00410AB1">
        <w:t> </w:t>
      </w:r>
      <w:r w:rsidRPr="00410AB1">
        <w:t>85B</w:t>
      </w:r>
    </w:p>
    <w:p w:rsidR="001E18FF" w:rsidRPr="00410AB1" w:rsidRDefault="001E18FF" w:rsidP="000341B9">
      <w:pPr>
        <w:pStyle w:val="subsection2"/>
        <w:ind w:left="284" w:hanging="284"/>
      </w:pPr>
      <w:r w:rsidRPr="00410AB1">
        <w:rPr>
          <w:i/>
        </w:rPr>
        <w:t>Epidemiological Studies (Confidentiality) Act 1981</w:t>
      </w:r>
      <w:r w:rsidRPr="00410AB1">
        <w:t xml:space="preserve">, </w:t>
      </w:r>
      <w:r w:rsidR="00742E46" w:rsidRPr="00410AB1">
        <w:br/>
      </w:r>
      <w:r w:rsidRPr="00410AB1">
        <w:t>sections</w:t>
      </w:r>
      <w:r w:rsidR="00410AB1">
        <w:t> </w:t>
      </w:r>
      <w:r w:rsidRPr="00410AB1">
        <w:t>4, 6, 8 and 9</w:t>
      </w:r>
    </w:p>
    <w:p w:rsidR="00E86480" w:rsidRPr="00410AB1" w:rsidRDefault="00E86480" w:rsidP="00E86480">
      <w:pPr>
        <w:pStyle w:val="subsection2"/>
        <w:ind w:hanging="1134"/>
        <w:rPr>
          <w:i/>
        </w:rPr>
      </w:pPr>
      <w:r w:rsidRPr="00410AB1">
        <w:rPr>
          <w:i/>
        </w:rPr>
        <w:t>Fair Work (Registered Organisations) Act 2009</w:t>
      </w:r>
      <w:r w:rsidRPr="00410AB1">
        <w:t>, section</w:t>
      </w:r>
      <w:r w:rsidR="00410AB1">
        <w:t> </w:t>
      </w:r>
      <w:r w:rsidRPr="00410AB1">
        <w:t>356</w:t>
      </w:r>
    </w:p>
    <w:p w:rsidR="00072C80" w:rsidRPr="00410AB1" w:rsidRDefault="00072C80" w:rsidP="00072C80">
      <w:pPr>
        <w:pStyle w:val="subsection2"/>
        <w:ind w:hanging="1134"/>
      </w:pPr>
      <w:r w:rsidRPr="00410AB1">
        <w:rPr>
          <w:i/>
        </w:rPr>
        <w:t>Family Law Act 1975</w:t>
      </w:r>
      <w:r w:rsidRPr="00410AB1">
        <w:t>, Part</w:t>
      </w:r>
      <w:r w:rsidR="006C519E" w:rsidRPr="00410AB1">
        <w:t> </w:t>
      </w:r>
      <w:r w:rsidRPr="00410AB1">
        <w:t>XIA</w:t>
      </w:r>
    </w:p>
    <w:p w:rsidR="00B24F2F" w:rsidRPr="00410AB1" w:rsidRDefault="00B24F2F" w:rsidP="00B24F2F">
      <w:pPr>
        <w:pStyle w:val="subsection2"/>
        <w:ind w:hanging="1134"/>
      </w:pPr>
      <w:r w:rsidRPr="00410AB1">
        <w:rPr>
          <w:i/>
        </w:rPr>
        <w:t>Federal Circuit Court of Australia Act 1999</w:t>
      </w:r>
      <w:r w:rsidRPr="00410AB1">
        <w:t>, Part</w:t>
      </w:r>
      <w:r w:rsidR="00410AB1">
        <w:t> </w:t>
      </w:r>
      <w:r w:rsidRPr="00410AB1">
        <w:t>6A</w:t>
      </w:r>
    </w:p>
    <w:p w:rsidR="00B24F2F" w:rsidRPr="00410AB1" w:rsidRDefault="00B24F2F" w:rsidP="00B24F2F">
      <w:pPr>
        <w:pStyle w:val="subsection2"/>
        <w:ind w:hanging="1134"/>
      </w:pPr>
      <w:r w:rsidRPr="00410AB1">
        <w:rPr>
          <w:i/>
        </w:rPr>
        <w:t>Federal Court of Australia Act 1976</w:t>
      </w:r>
      <w:r w:rsidRPr="00410AB1">
        <w:t>, Part VAA</w:t>
      </w:r>
    </w:p>
    <w:p w:rsidR="001E18FF" w:rsidRPr="00410AB1" w:rsidRDefault="001E18FF" w:rsidP="001E18FF">
      <w:pPr>
        <w:pStyle w:val="subsection2"/>
        <w:ind w:hanging="1134"/>
      </w:pPr>
      <w:r w:rsidRPr="00410AB1">
        <w:rPr>
          <w:i/>
        </w:rPr>
        <w:t>Health Insurance Act 1973</w:t>
      </w:r>
      <w:r w:rsidRPr="00410AB1">
        <w:t>, section</w:t>
      </w:r>
      <w:r w:rsidR="00410AB1">
        <w:t> </w:t>
      </w:r>
      <w:r w:rsidRPr="00410AB1">
        <w:t>130</w:t>
      </w:r>
    </w:p>
    <w:p w:rsidR="001E18FF" w:rsidRPr="00410AB1" w:rsidRDefault="001E18FF" w:rsidP="001E18FF">
      <w:pPr>
        <w:pStyle w:val="subsection2"/>
        <w:ind w:hanging="1134"/>
      </w:pPr>
      <w:r w:rsidRPr="00410AB1">
        <w:rPr>
          <w:i/>
        </w:rPr>
        <w:t>Human Rights Commission Act 1981</w:t>
      </w:r>
      <w:r w:rsidRPr="00410AB1">
        <w:t>, section</w:t>
      </w:r>
      <w:r w:rsidR="00410AB1">
        <w:t> </w:t>
      </w:r>
      <w:r w:rsidRPr="00410AB1">
        <w:t>34</w:t>
      </w:r>
    </w:p>
    <w:p w:rsidR="001E18FF" w:rsidRPr="00410AB1" w:rsidRDefault="001E18FF" w:rsidP="001E18FF">
      <w:pPr>
        <w:pStyle w:val="subsection2"/>
        <w:ind w:hanging="1134"/>
      </w:pPr>
      <w:r w:rsidRPr="00410AB1">
        <w:rPr>
          <w:i/>
        </w:rPr>
        <w:t>Inspector</w:t>
      </w:r>
      <w:r w:rsidR="00410AB1">
        <w:rPr>
          <w:i/>
        </w:rPr>
        <w:noBreakHyphen/>
      </w:r>
      <w:r w:rsidRPr="00410AB1">
        <w:rPr>
          <w:i/>
        </w:rPr>
        <w:t>General of Taxation Act 2003</w:t>
      </w:r>
      <w:r w:rsidRPr="00410AB1">
        <w:t>, section</w:t>
      </w:r>
      <w:r w:rsidR="00410AB1">
        <w:t> </w:t>
      </w:r>
      <w:r w:rsidRPr="00410AB1">
        <w:t>37</w:t>
      </w:r>
    </w:p>
    <w:p w:rsidR="00072C80" w:rsidRPr="00410AB1" w:rsidRDefault="00072C80" w:rsidP="00072C80">
      <w:pPr>
        <w:pStyle w:val="subsection2"/>
        <w:ind w:hanging="1134"/>
      </w:pPr>
      <w:r w:rsidRPr="00410AB1">
        <w:rPr>
          <w:i/>
        </w:rPr>
        <w:t>Judiciary Act 1903</w:t>
      </w:r>
      <w:r w:rsidRPr="00410AB1">
        <w:t>, Part</w:t>
      </w:r>
      <w:r w:rsidR="006C519E" w:rsidRPr="00410AB1">
        <w:t> </w:t>
      </w:r>
      <w:r w:rsidRPr="00410AB1">
        <w:t>XAA</w:t>
      </w:r>
    </w:p>
    <w:p w:rsidR="001E18FF" w:rsidRPr="00410AB1" w:rsidRDefault="001E18FF" w:rsidP="001E18FF">
      <w:pPr>
        <w:pStyle w:val="subsection2"/>
        <w:ind w:hanging="1134"/>
        <w:rPr>
          <w:i/>
        </w:rPr>
      </w:pPr>
      <w:r w:rsidRPr="00410AB1">
        <w:rPr>
          <w:i/>
        </w:rPr>
        <w:t>National Health Act 1953,</w:t>
      </w:r>
      <w:r w:rsidRPr="00410AB1">
        <w:t xml:space="preserve"> section</w:t>
      </w:r>
      <w:r w:rsidR="00410AB1">
        <w:t> </w:t>
      </w:r>
      <w:r w:rsidRPr="00410AB1">
        <w:t>135A</w:t>
      </w:r>
    </w:p>
    <w:p w:rsidR="001E18FF" w:rsidRPr="00410AB1" w:rsidRDefault="001E18FF" w:rsidP="001E18FF">
      <w:pPr>
        <w:pStyle w:val="subsection2"/>
        <w:ind w:hanging="1134"/>
      </w:pPr>
      <w:r w:rsidRPr="00410AB1">
        <w:rPr>
          <w:i/>
        </w:rPr>
        <w:t>Ombudsman Act 1976</w:t>
      </w:r>
      <w:r w:rsidRPr="00410AB1">
        <w:t>, section</w:t>
      </w:r>
      <w:r w:rsidR="00410AB1">
        <w:t> </w:t>
      </w:r>
      <w:r w:rsidRPr="00410AB1">
        <w:t>35</w:t>
      </w:r>
    </w:p>
    <w:p w:rsidR="001E18FF" w:rsidRPr="00410AB1" w:rsidRDefault="001E18FF" w:rsidP="001E18FF">
      <w:pPr>
        <w:pStyle w:val="subsection2"/>
        <w:ind w:hanging="1134"/>
      </w:pPr>
      <w:r w:rsidRPr="00410AB1">
        <w:rPr>
          <w:i/>
        </w:rPr>
        <w:t>Social Security Act 1991</w:t>
      </w:r>
      <w:r w:rsidRPr="00410AB1">
        <w:t>, sections</w:t>
      </w:r>
      <w:r w:rsidR="00410AB1">
        <w:t> </w:t>
      </w:r>
      <w:r w:rsidRPr="00410AB1">
        <w:t>1312 to 1321</w:t>
      </w:r>
    </w:p>
    <w:p w:rsidR="00B61D6C" w:rsidRPr="00410AB1" w:rsidRDefault="00B61D6C" w:rsidP="000341B9">
      <w:pPr>
        <w:pStyle w:val="subsection2"/>
        <w:ind w:left="284" w:hanging="284"/>
        <w:rPr>
          <w:i/>
        </w:rPr>
      </w:pPr>
      <w:r w:rsidRPr="00410AB1">
        <w:rPr>
          <w:i/>
        </w:rPr>
        <w:t>Telecommunications (Interception and Access) Act 1979</w:t>
      </w:r>
      <w:r w:rsidRPr="00410AB1">
        <w:t xml:space="preserve">, </w:t>
      </w:r>
      <w:r w:rsidR="00742E46" w:rsidRPr="00410AB1">
        <w:br/>
      </w:r>
      <w:r w:rsidRPr="00410AB1">
        <w:t>sections</w:t>
      </w:r>
      <w:r w:rsidR="00410AB1">
        <w:t> </w:t>
      </w:r>
      <w:r w:rsidRPr="00410AB1">
        <w:t>63 and 133</w:t>
      </w:r>
    </w:p>
    <w:p w:rsidR="001E18FF" w:rsidRPr="00410AB1" w:rsidRDefault="001E18FF" w:rsidP="001E18FF">
      <w:pPr>
        <w:pStyle w:val="subsection2"/>
        <w:ind w:hanging="1134"/>
      </w:pPr>
      <w:r w:rsidRPr="00410AB1">
        <w:rPr>
          <w:i/>
        </w:rPr>
        <w:t>Reserve Bank Act 1959</w:t>
      </w:r>
      <w:r w:rsidRPr="00410AB1">
        <w:t>, section</w:t>
      </w:r>
      <w:r w:rsidR="00410AB1">
        <w:t> </w:t>
      </w:r>
      <w:r w:rsidRPr="00410AB1">
        <w:t>79B</w:t>
      </w:r>
    </w:p>
    <w:p w:rsidR="001E18FF" w:rsidRPr="00410AB1" w:rsidRDefault="001E18FF" w:rsidP="001E18FF">
      <w:pPr>
        <w:pStyle w:val="subsection2"/>
        <w:ind w:hanging="1134"/>
      </w:pPr>
      <w:r w:rsidRPr="00410AB1">
        <w:t>Sub</w:t>
      </w:r>
      <w:r w:rsidR="00410AB1">
        <w:noBreakHyphen/>
      </w:r>
      <w:r w:rsidRPr="00410AB1">
        <w:t>regulation</w:t>
      </w:r>
      <w:r w:rsidR="00410AB1">
        <w:t> </w:t>
      </w:r>
      <w:r w:rsidRPr="00410AB1">
        <w:t xml:space="preserve">283(1) of the Air Navigation Regulations </w:t>
      </w:r>
    </w:p>
    <w:p w:rsidR="001E18FF" w:rsidRPr="00410AB1" w:rsidRDefault="001E18FF" w:rsidP="001E18FF">
      <w:pPr>
        <w:pStyle w:val="subsection2"/>
        <w:ind w:left="284" w:hanging="284"/>
      </w:pPr>
      <w:r w:rsidRPr="00410AB1">
        <w:t>Sections</w:t>
      </w:r>
      <w:r w:rsidR="00410AB1">
        <w:t> </w:t>
      </w:r>
      <w:r w:rsidRPr="00410AB1">
        <w:t xml:space="preserve">60 and 61 of the </w:t>
      </w:r>
      <w:r w:rsidRPr="00410AB1">
        <w:rPr>
          <w:i/>
        </w:rPr>
        <w:t>Adoption of Children Ordinance 1965</w:t>
      </w:r>
      <w:r w:rsidRPr="00410AB1">
        <w:t xml:space="preserve"> of the </w:t>
      </w:r>
      <w:smartTag w:uri="urn:schemas-microsoft-com:office:smarttags" w:element="State">
        <w:smartTag w:uri="urn:schemas-microsoft-com:office:smarttags" w:element="place">
          <w:r w:rsidRPr="00410AB1">
            <w:t>Australian Capital Territory</w:t>
          </w:r>
        </w:smartTag>
      </w:smartTag>
    </w:p>
    <w:p w:rsidR="001E18FF" w:rsidRPr="00410AB1" w:rsidRDefault="001E18FF" w:rsidP="001E18FF">
      <w:pPr>
        <w:pStyle w:val="subsection2"/>
        <w:ind w:hanging="1134"/>
      </w:pPr>
      <w:r w:rsidRPr="00410AB1">
        <w:t>Section</w:t>
      </w:r>
      <w:r w:rsidR="00410AB1">
        <w:t> </w:t>
      </w:r>
      <w:r w:rsidRPr="00410AB1">
        <w:t xml:space="preserve">14 of the </w:t>
      </w:r>
      <w:r w:rsidRPr="00410AB1">
        <w:rPr>
          <w:i/>
        </w:rPr>
        <w:t>Social Services Act 1980</w:t>
      </w:r>
      <w:r w:rsidRPr="00410AB1">
        <w:t xml:space="preserve"> of </w:t>
      </w:r>
      <w:smartTag w:uri="urn:schemas-microsoft-com:office:smarttags" w:element="place">
        <w:r w:rsidRPr="00410AB1">
          <w:t>Norfolk Island</w:t>
        </w:r>
      </w:smartTag>
    </w:p>
    <w:p w:rsidR="001E18FF" w:rsidRPr="00410AB1" w:rsidRDefault="001E18FF" w:rsidP="00083A72">
      <w:pPr>
        <w:pStyle w:val="ActHead1"/>
        <w:pageBreakBefore/>
        <w:spacing w:before="240"/>
      </w:pPr>
      <w:bookmarkStart w:id="130" w:name="_Toc426612730"/>
      <w:r w:rsidRPr="00410AB1">
        <w:rPr>
          <w:rStyle w:val="CharChapNo"/>
        </w:rPr>
        <w:lastRenderedPageBreak/>
        <w:t>Schedule</w:t>
      </w:r>
      <w:r w:rsidR="00410AB1" w:rsidRPr="00410AB1">
        <w:rPr>
          <w:rStyle w:val="CharChapNo"/>
        </w:rPr>
        <w:t> </w:t>
      </w:r>
      <w:r w:rsidRPr="00410AB1">
        <w:rPr>
          <w:rStyle w:val="CharChapNo"/>
        </w:rPr>
        <w:t>2</w:t>
      </w:r>
      <w:r w:rsidRPr="00410AB1">
        <w:t>—</w:t>
      </w:r>
      <w:r w:rsidRPr="00410AB1">
        <w:rPr>
          <w:rStyle w:val="CharChapText"/>
        </w:rPr>
        <w:t>Certain bodies not subject to section</w:t>
      </w:r>
      <w:r w:rsidR="00410AB1" w:rsidRPr="00410AB1">
        <w:rPr>
          <w:rStyle w:val="CharChapText"/>
        </w:rPr>
        <w:t> </w:t>
      </w:r>
      <w:r w:rsidRPr="00410AB1">
        <w:rPr>
          <w:rStyle w:val="CharChapText"/>
        </w:rPr>
        <w:t>19A</w:t>
      </w:r>
      <w:bookmarkEnd w:id="130"/>
    </w:p>
    <w:p w:rsidR="001E18FF" w:rsidRPr="00410AB1" w:rsidRDefault="001E18FF" w:rsidP="001E18FF">
      <w:pPr>
        <w:pStyle w:val="notemargin"/>
        <w:ind w:left="0" w:firstLine="0"/>
      </w:pPr>
      <w:r w:rsidRPr="00410AB1">
        <w:t>Subsection</w:t>
      </w:r>
      <w:r w:rsidR="00410AB1">
        <w:t> </w:t>
      </w:r>
      <w:r w:rsidRPr="00410AB1">
        <w:t>19A(8)</w:t>
      </w:r>
      <w:r w:rsidR="00FD2121" w:rsidRPr="00410AB1">
        <w:br/>
      </w:r>
      <w:r w:rsidRPr="00410AB1">
        <w:t xml:space="preserve">(definition of </w:t>
      </w:r>
      <w:r w:rsidRPr="00410AB1">
        <w:rPr>
          <w:b/>
          <w:i/>
        </w:rPr>
        <w:t>agency</w:t>
      </w:r>
      <w:r w:rsidR="00FD2121" w:rsidRPr="00410AB1">
        <w:t>)</w:t>
      </w:r>
    </w:p>
    <w:p w:rsidR="001E18FF" w:rsidRPr="00410AB1" w:rsidRDefault="00280A0D" w:rsidP="001E18FF">
      <w:pPr>
        <w:pStyle w:val="Header"/>
      </w:pPr>
      <w:r w:rsidRPr="00410AB1">
        <w:rPr>
          <w:rStyle w:val="CharPartNo"/>
        </w:rPr>
        <w:t xml:space="preserve"> </w:t>
      </w:r>
      <w:r w:rsidRPr="00410AB1">
        <w:rPr>
          <w:rStyle w:val="CharPartText"/>
        </w:rPr>
        <w:t xml:space="preserve"> </w:t>
      </w:r>
    </w:p>
    <w:p w:rsidR="001E18FF" w:rsidRPr="00410AB1" w:rsidRDefault="00280A0D" w:rsidP="001E18FF">
      <w:pPr>
        <w:pStyle w:val="Header"/>
      </w:pPr>
      <w:r w:rsidRPr="00410AB1">
        <w:rPr>
          <w:rStyle w:val="CharDivNo"/>
        </w:rPr>
        <w:t xml:space="preserve"> </w:t>
      </w:r>
      <w:r w:rsidRPr="00410AB1">
        <w:rPr>
          <w:rStyle w:val="CharDivText"/>
        </w:rPr>
        <w:t xml:space="preserve"> </w:t>
      </w:r>
    </w:p>
    <w:p w:rsidR="00083A72" w:rsidRPr="00410AB1" w:rsidRDefault="00083A72">
      <w:pPr>
        <w:sectPr w:rsidR="00083A72" w:rsidRPr="00410AB1" w:rsidSect="00B52377">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280A0D" w:rsidRPr="00410AB1" w:rsidRDefault="00280A0D" w:rsidP="005C667E">
      <w:pPr>
        <w:pStyle w:val="ENotesHeading1"/>
        <w:pageBreakBefore/>
        <w:outlineLvl w:val="9"/>
      </w:pPr>
      <w:bookmarkStart w:id="131" w:name="_Toc426612731"/>
      <w:r w:rsidRPr="00410AB1">
        <w:lastRenderedPageBreak/>
        <w:t>Endnotes</w:t>
      </w:r>
      <w:bookmarkEnd w:id="131"/>
    </w:p>
    <w:p w:rsidR="006A651A" w:rsidRPr="00410AB1" w:rsidRDefault="006A651A" w:rsidP="00555B5A">
      <w:pPr>
        <w:pStyle w:val="ENotesHeading2"/>
        <w:spacing w:line="240" w:lineRule="auto"/>
        <w:outlineLvl w:val="9"/>
      </w:pPr>
      <w:bookmarkStart w:id="132" w:name="_Toc426612732"/>
      <w:r w:rsidRPr="00410AB1">
        <w:t>Endnote 1—About the endnotes</w:t>
      </w:r>
      <w:bookmarkEnd w:id="132"/>
    </w:p>
    <w:p w:rsidR="006A651A" w:rsidRPr="00410AB1" w:rsidRDefault="006A651A" w:rsidP="00555B5A">
      <w:pPr>
        <w:spacing w:after="120"/>
      </w:pPr>
      <w:r w:rsidRPr="00410AB1">
        <w:t>The endnotes provide information about this compilation and the compiled law.</w:t>
      </w:r>
    </w:p>
    <w:p w:rsidR="006A651A" w:rsidRPr="00410AB1" w:rsidRDefault="006A651A" w:rsidP="00555B5A">
      <w:pPr>
        <w:spacing w:after="120"/>
      </w:pPr>
      <w:r w:rsidRPr="00410AB1">
        <w:t>The following endnotes are included in every compilation:</w:t>
      </w:r>
    </w:p>
    <w:p w:rsidR="006A651A" w:rsidRPr="00410AB1" w:rsidRDefault="006A651A" w:rsidP="00555B5A">
      <w:r w:rsidRPr="00410AB1">
        <w:t>Endnote 1—About the endnotes</w:t>
      </w:r>
    </w:p>
    <w:p w:rsidR="006A651A" w:rsidRPr="00410AB1" w:rsidRDefault="006A651A" w:rsidP="00555B5A">
      <w:r w:rsidRPr="00410AB1">
        <w:t>Endnote 2—Abbreviation key</w:t>
      </w:r>
    </w:p>
    <w:p w:rsidR="006A651A" w:rsidRPr="00410AB1" w:rsidRDefault="006A651A" w:rsidP="00555B5A">
      <w:r w:rsidRPr="00410AB1">
        <w:t>Endnote 3—Legislation history</w:t>
      </w:r>
    </w:p>
    <w:p w:rsidR="006A651A" w:rsidRPr="00410AB1" w:rsidRDefault="006A651A" w:rsidP="00555B5A">
      <w:pPr>
        <w:spacing w:after="120"/>
      </w:pPr>
      <w:r w:rsidRPr="00410AB1">
        <w:t>Endnote 4—Amendment history</w:t>
      </w:r>
    </w:p>
    <w:p w:rsidR="006A651A" w:rsidRPr="00410AB1" w:rsidRDefault="006A651A" w:rsidP="00555B5A">
      <w:pPr>
        <w:spacing w:after="120"/>
      </w:pPr>
      <w:r w:rsidRPr="00410AB1">
        <w:t>Endnotes about misdescribed amendments and other matters are included in a compilation only as necessary.</w:t>
      </w:r>
    </w:p>
    <w:p w:rsidR="006A651A" w:rsidRPr="00410AB1" w:rsidRDefault="006A651A" w:rsidP="00555B5A">
      <w:r w:rsidRPr="00410AB1">
        <w:rPr>
          <w:b/>
        </w:rPr>
        <w:t>Abbreviation key—Endnote 2</w:t>
      </w:r>
    </w:p>
    <w:p w:rsidR="006A651A" w:rsidRPr="00410AB1" w:rsidRDefault="006A651A" w:rsidP="00555B5A">
      <w:pPr>
        <w:spacing w:after="120"/>
      </w:pPr>
      <w:r w:rsidRPr="00410AB1">
        <w:t>The abbreviation key sets out abbreviations that may be used in the endnotes.</w:t>
      </w:r>
    </w:p>
    <w:p w:rsidR="006A651A" w:rsidRPr="00410AB1" w:rsidRDefault="006A651A" w:rsidP="00555B5A">
      <w:pPr>
        <w:rPr>
          <w:b/>
        </w:rPr>
      </w:pPr>
      <w:r w:rsidRPr="00410AB1">
        <w:rPr>
          <w:b/>
        </w:rPr>
        <w:t>Legislation history and amendment history—Endnotes 3 and 4</w:t>
      </w:r>
    </w:p>
    <w:p w:rsidR="006A651A" w:rsidRPr="00410AB1" w:rsidRDefault="006A651A" w:rsidP="00555B5A">
      <w:pPr>
        <w:spacing w:after="120"/>
      </w:pPr>
      <w:r w:rsidRPr="00410AB1">
        <w:t>Amending laws are annotated in the legislation history and amendment history.</w:t>
      </w:r>
    </w:p>
    <w:p w:rsidR="006A651A" w:rsidRPr="00410AB1" w:rsidRDefault="006A651A" w:rsidP="00555B5A">
      <w:pPr>
        <w:spacing w:after="120"/>
      </w:pPr>
      <w:r w:rsidRPr="00410AB1">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A651A" w:rsidRPr="00410AB1" w:rsidRDefault="006A651A" w:rsidP="00555B5A">
      <w:pPr>
        <w:spacing w:after="120"/>
      </w:pPr>
      <w:r w:rsidRPr="00410AB1">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A651A" w:rsidRPr="00410AB1" w:rsidRDefault="006A651A" w:rsidP="00555B5A">
      <w:pPr>
        <w:keepNext/>
      </w:pPr>
      <w:r w:rsidRPr="00410AB1">
        <w:rPr>
          <w:b/>
        </w:rPr>
        <w:t>Misdescribed amendments</w:t>
      </w:r>
    </w:p>
    <w:p w:rsidR="006A651A" w:rsidRPr="00410AB1" w:rsidRDefault="006A651A" w:rsidP="00555B5A">
      <w:pPr>
        <w:spacing w:after="120"/>
      </w:pPr>
      <w:r w:rsidRPr="00410AB1">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A651A" w:rsidRPr="00410AB1" w:rsidRDefault="006A651A" w:rsidP="00555B5A">
      <w:pPr>
        <w:spacing w:before="120"/>
      </w:pPr>
      <w:r w:rsidRPr="00410AB1">
        <w:t>If a misdescribed amendment cannot be given effect as intended, the abbreviation “(md not incorp)” is added to the details of the amendment included in the amendment history.</w:t>
      </w:r>
    </w:p>
    <w:p w:rsidR="006A651A" w:rsidRPr="00410AB1" w:rsidRDefault="006A651A" w:rsidP="00555B5A">
      <w:pPr>
        <w:pStyle w:val="ENotesHeading2"/>
        <w:pageBreakBefore/>
        <w:outlineLvl w:val="9"/>
      </w:pPr>
      <w:bookmarkStart w:id="133" w:name="_Toc426612733"/>
      <w:r w:rsidRPr="00410AB1">
        <w:lastRenderedPageBreak/>
        <w:t>Endnote 2—Abbreviation key</w:t>
      </w:r>
      <w:bookmarkEnd w:id="133"/>
    </w:p>
    <w:p w:rsidR="006A651A" w:rsidRPr="00410AB1" w:rsidRDefault="006A651A" w:rsidP="00555B5A">
      <w:pPr>
        <w:pStyle w:val="Tabletext"/>
      </w:pPr>
    </w:p>
    <w:tbl>
      <w:tblPr>
        <w:tblW w:w="7939" w:type="dxa"/>
        <w:tblInd w:w="108" w:type="dxa"/>
        <w:tblLayout w:type="fixed"/>
        <w:tblLook w:val="0000" w:firstRow="0" w:lastRow="0" w:firstColumn="0" w:lastColumn="0" w:noHBand="0" w:noVBand="0"/>
      </w:tblPr>
      <w:tblGrid>
        <w:gridCol w:w="4253"/>
        <w:gridCol w:w="3686"/>
      </w:tblGrid>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A = Act</w:t>
            </w:r>
          </w:p>
        </w:tc>
        <w:tc>
          <w:tcPr>
            <w:tcW w:w="3686" w:type="dxa"/>
            <w:shd w:val="clear" w:color="auto" w:fill="auto"/>
          </w:tcPr>
          <w:p w:rsidR="006A651A" w:rsidRPr="00410AB1" w:rsidRDefault="006A651A" w:rsidP="00555B5A">
            <w:pPr>
              <w:spacing w:before="60"/>
              <w:ind w:left="34"/>
              <w:rPr>
                <w:sz w:val="20"/>
              </w:rPr>
            </w:pPr>
            <w:r w:rsidRPr="00410AB1">
              <w:rPr>
                <w:sz w:val="20"/>
              </w:rPr>
              <w:t>o = order(s)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ad = added or inserted</w:t>
            </w:r>
          </w:p>
        </w:tc>
        <w:tc>
          <w:tcPr>
            <w:tcW w:w="3686" w:type="dxa"/>
            <w:shd w:val="clear" w:color="auto" w:fill="auto"/>
          </w:tcPr>
          <w:p w:rsidR="006A651A" w:rsidRPr="00410AB1" w:rsidRDefault="006A651A" w:rsidP="00555B5A">
            <w:pPr>
              <w:spacing w:before="60"/>
              <w:ind w:left="34"/>
              <w:rPr>
                <w:sz w:val="20"/>
              </w:rPr>
            </w:pPr>
            <w:r w:rsidRPr="00410AB1">
              <w:rPr>
                <w:sz w:val="20"/>
              </w:rPr>
              <w:t>Ord = Ordinance</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am = amended</w:t>
            </w:r>
          </w:p>
        </w:tc>
        <w:tc>
          <w:tcPr>
            <w:tcW w:w="3686" w:type="dxa"/>
            <w:shd w:val="clear" w:color="auto" w:fill="auto"/>
          </w:tcPr>
          <w:p w:rsidR="006A651A" w:rsidRPr="00410AB1" w:rsidRDefault="006A651A" w:rsidP="00555B5A">
            <w:pPr>
              <w:spacing w:before="60"/>
              <w:ind w:left="34"/>
              <w:rPr>
                <w:sz w:val="20"/>
              </w:rPr>
            </w:pPr>
            <w:r w:rsidRPr="00410AB1">
              <w:rPr>
                <w:sz w:val="20"/>
              </w:rPr>
              <w:t>orig = original</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amdt = amendment</w:t>
            </w:r>
          </w:p>
        </w:tc>
        <w:tc>
          <w:tcPr>
            <w:tcW w:w="3686" w:type="dxa"/>
            <w:shd w:val="clear" w:color="auto" w:fill="auto"/>
          </w:tcPr>
          <w:p w:rsidR="006A651A" w:rsidRPr="00410AB1" w:rsidRDefault="006A651A" w:rsidP="00555B5A">
            <w:pPr>
              <w:spacing w:before="60"/>
              <w:ind w:left="34"/>
              <w:rPr>
                <w:sz w:val="20"/>
              </w:rPr>
            </w:pPr>
            <w:r w:rsidRPr="00410AB1">
              <w:rPr>
                <w:sz w:val="20"/>
              </w:rPr>
              <w:t>par = paragraph(s)/subparagraph(s)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c = clause(s)</w:t>
            </w:r>
          </w:p>
        </w:tc>
        <w:tc>
          <w:tcPr>
            <w:tcW w:w="3686" w:type="dxa"/>
            <w:shd w:val="clear" w:color="auto" w:fill="auto"/>
          </w:tcPr>
          <w:p w:rsidR="006A651A" w:rsidRPr="00410AB1" w:rsidRDefault="006A651A" w:rsidP="00555B5A">
            <w:pPr>
              <w:ind w:left="34"/>
              <w:rPr>
                <w:sz w:val="20"/>
              </w:rPr>
            </w:pPr>
            <w:r w:rsidRPr="00410AB1">
              <w:rPr>
                <w:sz w:val="20"/>
              </w:rPr>
              <w:t xml:space="preserve">    /sub</w:t>
            </w:r>
            <w:r w:rsidR="00410AB1">
              <w:rPr>
                <w:sz w:val="20"/>
              </w:rPr>
              <w:noBreakHyphen/>
            </w:r>
            <w:r w:rsidRPr="00410AB1">
              <w:rPr>
                <w:sz w:val="20"/>
              </w:rPr>
              <w:t>subparagraph(s)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C[x] = Compilation No. x</w:t>
            </w:r>
          </w:p>
        </w:tc>
        <w:tc>
          <w:tcPr>
            <w:tcW w:w="3686" w:type="dxa"/>
            <w:shd w:val="clear" w:color="auto" w:fill="auto"/>
          </w:tcPr>
          <w:p w:rsidR="006A651A" w:rsidRPr="00410AB1" w:rsidRDefault="006A651A" w:rsidP="00555B5A">
            <w:pPr>
              <w:spacing w:before="60"/>
              <w:ind w:left="34"/>
              <w:rPr>
                <w:sz w:val="20"/>
              </w:rPr>
            </w:pPr>
            <w:r w:rsidRPr="00410AB1">
              <w:rPr>
                <w:sz w:val="20"/>
              </w:rPr>
              <w:t>pres = present</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Ch = Chapter(s)</w:t>
            </w:r>
          </w:p>
        </w:tc>
        <w:tc>
          <w:tcPr>
            <w:tcW w:w="3686" w:type="dxa"/>
            <w:shd w:val="clear" w:color="auto" w:fill="auto"/>
          </w:tcPr>
          <w:p w:rsidR="006A651A" w:rsidRPr="00410AB1" w:rsidRDefault="006A651A" w:rsidP="00555B5A">
            <w:pPr>
              <w:spacing w:before="60"/>
              <w:ind w:left="34"/>
              <w:rPr>
                <w:sz w:val="20"/>
              </w:rPr>
            </w:pPr>
            <w:r w:rsidRPr="00410AB1">
              <w:rPr>
                <w:sz w:val="20"/>
              </w:rPr>
              <w:t>prev = previous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def = definition(s)</w:t>
            </w:r>
          </w:p>
        </w:tc>
        <w:tc>
          <w:tcPr>
            <w:tcW w:w="3686" w:type="dxa"/>
            <w:shd w:val="clear" w:color="auto" w:fill="auto"/>
          </w:tcPr>
          <w:p w:rsidR="006A651A" w:rsidRPr="00410AB1" w:rsidRDefault="006A651A" w:rsidP="00555B5A">
            <w:pPr>
              <w:spacing w:before="60"/>
              <w:ind w:left="34"/>
              <w:rPr>
                <w:sz w:val="20"/>
              </w:rPr>
            </w:pPr>
            <w:r w:rsidRPr="00410AB1">
              <w:rPr>
                <w:sz w:val="20"/>
              </w:rPr>
              <w:t>(prev…) = previously</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Dict = Dictionary</w:t>
            </w:r>
          </w:p>
        </w:tc>
        <w:tc>
          <w:tcPr>
            <w:tcW w:w="3686" w:type="dxa"/>
            <w:shd w:val="clear" w:color="auto" w:fill="auto"/>
          </w:tcPr>
          <w:p w:rsidR="006A651A" w:rsidRPr="00410AB1" w:rsidRDefault="006A651A" w:rsidP="00555B5A">
            <w:pPr>
              <w:spacing w:before="60"/>
              <w:ind w:left="34"/>
              <w:rPr>
                <w:sz w:val="20"/>
              </w:rPr>
            </w:pPr>
            <w:r w:rsidRPr="00410AB1">
              <w:rPr>
                <w:sz w:val="20"/>
              </w:rPr>
              <w:t>Pt = Part(s)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disallowed = disallowed by Parliament</w:t>
            </w:r>
          </w:p>
        </w:tc>
        <w:tc>
          <w:tcPr>
            <w:tcW w:w="3686" w:type="dxa"/>
            <w:shd w:val="clear" w:color="auto" w:fill="auto"/>
          </w:tcPr>
          <w:p w:rsidR="006A651A" w:rsidRPr="00410AB1" w:rsidRDefault="006A651A" w:rsidP="00555B5A">
            <w:pPr>
              <w:spacing w:before="60"/>
              <w:ind w:left="34"/>
              <w:rPr>
                <w:sz w:val="20"/>
              </w:rPr>
            </w:pPr>
            <w:r w:rsidRPr="00410AB1">
              <w:rPr>
                <w:sz w:val="20"/>
              </w:rPr>
              <w:t>r = regulation(s)/rule(s)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Div = Division(s)</w:t>
            </w:r>
          </w:p>
        </w:tc>
        <w:tc>
          <w:tcPr>
            <w:tcW w:w="3686" w:type="dxa"/>
            <w:shd w:val="clear" w:color="auto" w:fill="auto"/>
          </w:tcPr>
          <w:p w:rsidR="006A651A" w:rsidRPr="00410AB1" w:rsidRDefault="006A651A" w:rsidP="00555B5A">
            <w:pPr>
              <w:spacing w:before="60"/>
              <w:ind w:left="34"/>
              <w:rPr>
                <w:sz w:val="20"/>
              </w:rPr>
            </w:pPr>
            <w:r w:rsidRPr="00410AB1">
              <w:rPr>
                <w:sz w:val="20"/>
              </w:rPr>
              <w:t>Reg = Regulation/Regulations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exp = expires/expired or ceases/ceased to have</w:t>
            </w:r>
          </w:p>
        </w:tc>
        <w:tc>
          <w:tcPr>
            <w:tcW w:w="3686" w:type="dxa"/>
            <w:shd w:val="clear" w:color="auto" w:fill="auto"/>
          </w:tcPr>
          <w:p w:rsidR="006A651A" w:rsidRPr="00410AB1" w:rsidRDefault="006A651A" w:rsidP="00555B5A">
            <w:pPr>
              <w:spacing w:before="60"/>
              <w:ind w:left="34"/>
              <w:rPr>
                <w:sz w:val="20"/>
              </w:rPr>
            </w:pPr>
            <w:r w:rsidRPr="00410AB1">
              <w:rPr>
                <w:sz w:val="20"/>
              </w:rPr>
              <w:t>reloc = relocated</w:t>
            </w:r>
          </w:p>
        </w:tc>
      </w:tr>
      <w:tr w:rsidR="006A651A" w:rsidRPr="00410AB1" w:rsidTr="00555B5A">
        <w:tc>
          <w:tcPr>
            <w:tcW w:w="4253" w:type="dxa"/>
            <w:shd w:val="clear" w:color="auto" w:fill="auto"/>
          </w:tcPr>
          <w:p w:rsidR="006A651A" w:rsidRPr="00410AB1" w:rsidRDefault="006A651A" w:rsidP="00555B5A">
            <w:pPr>
              <w:ind w:left="34"/>
              <w:rPr>
                <w:sz w:val="20"/>
              </w:rPr>
            </w:pPr>
            <w:r w:rsidRPr="00410AB1">
              <w:rPr>
                <w:sz w:val="20"/>
              </w:rPr>
              <w:t xml:space="preserve">    effect</w:t>
            </w:r>
          </w:p>
        </w:tc>
        <w:tc>
          <w:tcPr>
            <w:tcW w:w="3686" w:type="dxa"/>
            <w:shd w:val="clear" w:color="auto" w:fill="auto"/>
          </w:tcPr>
          <w:p w:rsidR="006A651A" w:rsidRPr="00410AB1" w:rsidRDefault="006A651A" w:rsidP="00555B5A">
            <w:pPr>
              <w:spacing w:before="60"/>
              <w:ind w:left="34"/>
              <w:rPr>
                <w:sz w:val="20"/>
              </w:rPr>
            </w:pPr>
            <w:r w:rsidRPr="00410AB1">
              <w:rPr>
                <w:sz w:val="20"/>
              </w:rPr>
              <w:t>renum = renumbered</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F = Federal Register of Legislative Instruments</w:t>
            </w:r>
          </w:p>
        </w:tc>
        <w:tc>
          <w:tcPr>
            <w:tcW w:w="3686" w:type="dxa"/>
            <w:shd w:val="clear" w:color="auto" w:fill="auto"/>
          </w:tcPr>
          <w:p w:rsidR="006A651A" w:rsidRPr="00410AB1" w:rsidRDefault="006A651A" w:rsidP="00555B5A">
            <w:pPr>
              <w:spacing w:before="60"/>
              <w:ind w:left="34"/>
              <w:rPr>
                <w:sz w:val="20"/>
              </w:rPr>
            </w:pPr>
            <w:r w:rsidRPr="00410AB1">
              <w:rPr>
                <w:sz w:val="20"/>
              </w:rPr>
              <w:t>rep = repealed</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gaz = gazette</w:t>
            </w:r>
          </w:p>
        </w:tc>
        <w:tc>
          <w:tcPr>
            <w:tcW w:w="3686" w:type="dxa"/>
            <w:shd w:val="clear" w:color="auto" w:fill="auto"/>
          </w:tcPr>
          <w:p w:rsidR="006A651A" w:rsidRPr="00410AB1" w:rsidRDefault="006A651A" w:rsidP="00555B5A">
            <w:pPr>
              <w:spacing w:before="60"/>
              <w:ind w:left="34"/>
              <w:rPr>
                <w:sz w:val="20"/>
              </w:rPr>
            </w:pPr>
            <w:r w:rsidRPr="00410AB1">
              <w:rPr>
                <w:sz w:val="20"/>
              </w:rPr>
              <w:t>rs = repealed and substituted</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LI = Legislative Instrument</w:t>
            </w:r>
          </w:p>
        </w:tc>
        <w:tc>
          <w:tcPr>
            <w:tcW w:w="3686" w:type="dxa"/>
            <w:shd w:val="clear" w:color="auto" w:fill="auto"/>
          </w:tcPr>
          <w:p w:rsidR="006A651A" w:rsidRPr="00410AB1" w:rsidRDefault="006A651A" w:rsidP="00555B5A">
            <w:pPr>
              <w:spacing w:before="60"/>
              <w:ind w:left="34"/>
              <w:rPr>
                <w:sz w:val="20"/>
              </w:rPr>
            </w:pPr>
            <w:r w:rsidRPr="00410AB1">
              <w:rPr>
                <w:sz w:val="20"/>
              </w:rPr>
              <w:t>s = section(s)/subsection(s)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 xml:space="preserve">LIA = </w:t>
            </w:r>
            <w:r w:rsidRPr="00410AB1">
              <w:rPr>
                <w:i/>
                <w:sz w:val="20"/>
              </w:rPr>
              <w:t>Legislative Instruments Act 2003</w:t>
            </w:r>
          </w:p>
        </w:tc>
        <w:tc>
          <w:tcPr>
            <w:tcW w:w="3686" w:type="dxa"/>
            <w:shd w:val="clear" w:color="auto" w:fill="auto"/>
          </w:tcPr>
          <w:p w:rsidR="006A651A" w:rsidRPr="00410AB1" w:rsidRDefault="006A651A" w:rsidP="00555B5A">
            <w:pPr>
              <w:spacing w:before="60"/>
              <w:ind w:left="34"/>
              <w:rPr>
                <w:sz w:val="20"/>
              </w:rPr>
            </w:pPr>
            <w:r w:rsidRPr="00410AB1">
              <w:rPr>
                <w:sz w:val="20"/>
              </w:rPr>
              <w:t>Sch = Schedule(s)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(md) = misdescribed amendment can be given</w:t>
            </w:r>
          </w:p>
        </w:tc>
        <w:tc>
          <w:tcPr>
            <w:tcW w:w="3686" w:type="dxa"/>
            <w:shd w:val="clear" w:color="auto" w:fill="auto"/>
          </w:tcPr>
          <w:p w:rsidR="006A651A" w:rsidRPr="00410AB1" w:rsidRDefault="006A651A" w:rsidP="00555B5A">
            <w:pPr>
              <w:spacing w:before="60"/>
              <w:ind w:left="34"/>
              <w:rPr>
                <w:sz w:val="20"/>
              </w:rPr>
            </w:pPr>
            <w:r w:rsidRPr="00410AB1">
              <w:rPr>
                <w:sz w:val="20"/>
              </w:rPr>
              <w:t>Sdiv = Subdivision(s)</w:t>
            </w:r>
          </w:p>
        </w:tc>
      </w:tr>
      <w:tr w:rsidR="006A651A" w:rsidRPr="00410AB1" w:rsidTr="00555B5A">
        <w:tc>
          <w:tcPr>
            <w:tcW w:w="4253" w:type="dxa"/>
            <w:shd w:val="clear" w:color="auto" w:fill="auto"/>
          </w:tcPr>
          <w:p w:rsidR="006A651A" w:rsidRPr="00410AB1" w:rsidRDefault="006A651A" w:rsidP="00555B5A">
            <w:pPr>
              <w:ind w:left="34"/>
              <w:rPr>
                <w:sz w:val="20"/>
              </w:rPr>
            </w:pPr>
            <w:r w:rsidRPr="00410AB1">
              <w:rPr>
                <w:sz w:val="20"/>
              </w:rPr>
              <w:t xml:space="preserve">    effect</w:t>
            </w:r>
          </w:p>
        </w:tc>
        <w:tc>
          <w:tcPr>
            <w:tcW w:w="3686" w:type="dxa"/>
            <w:shd w:val="clear" w:color="auto" w:fill="auto"/>
          </w:tcPr>
          <w:p w:rsidR="006A651A" w:rsidRPr="00410AB1" w:rsidRDefault="006A651A" w:rsidP="00555B5A">
            <w:pPr>
              <w:spacing w:before="60"/>
              <w:ind w:left="34"/>
              <w:rPr>
                <w:sz w:val="20"/>
              </w:rPr>
            </w:pPr>
            <w:r w:rsidRPr="00410AB1">
              <w:rPr>
                <w:sz w:val="20"/>
              </w:rPr>
              <w:t>SLI = Select Legislative Instrument</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(md not incorp) = misdescribed amendment</w:t>
            </w:r>
          </w:p>
        </w:tc>
        <w:tc>
          <w:tcPr>
            <w:tcW w:w="3686" w:type="dxa"/>
            <w:shd w:val="clear" w:color="auto" w:fill="auto"/>
          </w:tcPr>
          <w:p w:rsidR="006A651A" w:rsidRPr="00410AB1" w:rsidRDefault="006A651A" w:rsidP="00555B5A">
            <w:pPr>
              <w:spacing w:before="60"/>
              <w:ind w:left="34"/>
              <w:rPr>
                <w:sz w:val="20"/>
              </w:rPr>
            </w:pPr>
            <w:r w:rsidRPr="00410AB1">
              <w:rPr>
                <w:sz w:val="20"/>
              </w:rPr>
              <w:t>SR = Statutory Rules</w:t>
            </w:r>
          </w:p>
        </w:tc>
      </w:tr>
      <w:tr w:rsidR="006A651A" w:rsidRPr="00410AB1" w:rsidTr="00555B5A">
        <w:tc>
          <w:tcPr>
            <w:tcW w:w="4253" w:type="dxa"/>
            <w:shd w:val="clear" w:color="auto" w:fill="auto"/>
          </w:tcPr>
          <w:p w:rsidR="006A651A" w:rsidRPr="00410AB1" w:rsidRDefault="006A651A" w:rsidP="00555B5A">
            <w:pPr>
              <w:ind w:left="34"/>
              <w:rPr>
                <w:sz w:val="20"/>
              </w:rPr>
            </w:pPr>
            <w:r w:rsidRPr="00410AB1">
              <w:rPr>
                <w:sz w:val="20"/>
              </w:rPr>
              <w:t xml:space="preserve">    cannot be given effect</w:t>
            </w:r>
          </w:p>
        </w:tc>
        <w:tc>
          <w:tcPr>
            <w:tcW w:w="3686" w:type="dxa"/>
            <w:shd w:val="clear" w:color="auto" w:fill="auto"/>
          </w:tcPr>
          <w:p w:rsidR="006A651A" w:rsidRPr="00410AB1" w:rsidRDefault="006A651A" w:rsidP="00555B5A">
            <w:pPr>
              <w:spacing w:before="60"/>
              <w:ind w:left="34"/>
              <w:rPr>
                <w:sz w:val="20"/>
              </w:rPr>
            </w:pPr>
            <w:r w:rsidRPr="00410AB1">
              <w:rPr>
                <w:sz w:val="20"/>
              </w:rPr>
              <w:t>Sub</w:t>
            </w:r>
            <w:r w:rsidR="00410AB1">
              <w:rPr>
                <w:sz w:val="20"/>
              </w:rPr>
              <w:noBreakHyphen/>
            </w:r>
            <w:r w:rsidRPr="00410AB1">
              <w:rPr>
                <w:sz w:val="20"/>
              </w:rPr>
              <w:t>Ch = Sub</w:t>
            </w:r>
            <w:r w:rsidR="00410AB1">
              <w:rPr>
                <w:sz w:val="20"/>
              </w:rPr>
              <w:noBreakHyphen/>
            </w:r>
            <w:r w:rsidRPr="00410AB1">
              <w:rPr>
                <w:sz w:val="20"/>
              </w:rPr>
              <w:t>Chapter(s)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mod = modified/modification</w:t>
            </w:r>
          </w:p>
        </w:tc>
        <w:tc>
          <w:tcPr>
            <w:tcW w:w="3686" w:type="dxa"/>
            <w:shd w:val="clear" w:color="auto" w:fill="auto"/>
          </w:tcPr>
          <w:p w:rsidR="006A651A" w:rsidRPr="00410AB1" w:rsidRDefault="006A651A" w:rsidP="00555B5A">
            <w:pPr>
              <w:spacing w:before="60"/>
              <w:ind w:left="34"/>
              <w:rPr>
                <w:sz w:val="20"/>
              </w:rPr>
            </w:pPr>
            <w:r w:rsidRPr="00410AB1">
              <w:rPr>
                <w:sz w:val="20"/>
              </w:rPr>
              <w:t>SubPt = Subpart(s)</w:t>
            </w:r>
          </w:p>
        </w:tc>
      </w:tr>
      <w:tr w:rsidR="006A651A" w:rsidRPr="00410AB1" w:rsidTr="00555B5A">
        <w:tc>
          <w:tcPr>
            <w:tcW w:w="4253" w:type="dxa"/>
            <w:shd w:val="clear" w:color="auto" w:fill="auto"/>
          </w:tcPr>
          <w:p w:rsidR="006A651A" w:rsidRPr="00410AB1" w:rsidRDefault="006A651A" w:rsidP="00555B5A">
            <w:pPr>
              <w:spacing w:before="60"/>
              <w:ind w:left="34"/>
              <w:rPr>
                <w:sz w:val="20"/>
              </w:rPr>
            </w:pPr>
            <w:r w:rsidRPr="00410AB1">
              <w:rPr>
                <w:sz w:val="20"/>
              </w:rPr>
              <w:t>No. = Number(s)</w:t>
            </w:r>
          </w:p>
        </w:tc>
        <w:tc>
          <w:tcPr>
            <w:tcW w:w="3686" w:type="dxa"/>
            <w:shd w:val="clear" w:color="auto" w:fill="auto"/>
          </w:tcPr>
          <w:p w:rsidR="006A651A" w:rsidRPr="00410AB1" w:rsidRDefault="006A651A" w:rsidP="00555B5A">
            <w:pPr>
              <w:spacing w:before="60"/>
              <w:ind w:left="34"/>
              <w:rPr>
                <w:sz w:val="20"/>
              </w:rPr>
            </w:pPr>
            <w:r w:rsidRPr="00410AB1">
              <w:rPr>
                <w:sz w:val="20"/>
                <w:u w:val="single"/>
              </w:rPr>
              <w:t>underlining</w:t>
            </w:r>
            <w:r w:rsidRPr="00410AB1">
              <w:rPr>
                <w:sz w:val="20"/>
              </w:rPr>
              <w:t xml:space="preserve"> = whole or part not</w:t>
            </w:r>
          </w:p>
        </w:tc>
      </w:tr>
      <w:tr w:rsidR="006A651A" w:rsidRPr="00410AB1" w:rsidTr="00555B5A">
        <w:tc>
          <w:tcPr>
            <w:tcW w:w="4253" w:type="dxa"/>
            <w:shd w:val="clear" w:color="auto" w:fill="auto"/>
          </w:tcPr>
          <w:p w:rsidR="006A651A" w:rsidRPr="00410AB1" w:rsidRDefault="006A651A" w:rsidP="00555B5A">
            <w:pPr>
              <w:spacing w:before="60"/>
              <w:ind w:left="34"/>
              <w:rPr>
                <w:sz w:val="20"/>
              </w:rPr>
            </w:pPr>
          </w:p>
        </w:tc>
        <w:tc>
          <w:tcPr>
            <w:tcW w:w="3686" w:type="dxa"/>
            <w:shd w:val="clear" w:color="auto" w:fill="auto"/>
          </w:tcPr>
          <w:p w:rsidR="006A651A" w:rsidRPr="00410AB1" w:rsidRDefault="006A651A" w:rsidP="00555B5A">
            <w:pPr>
              <w:ind w:left="34"/>
              <w:rPr>
                <w:sz w:val="20"/>
              </w:rPr>
            </w:pPr>
            <w:r w:rsidRPr="00410AB1">
              <w:rPr>
                <w:sz w:val="20"/>
              </w:rPr>
              <w:t xml:space="preserve">    commenced or to be commenced</w:t>
            </w:r>
          </w:p>
        </w:tc>
      </w:tr>
    </w:tbl>
    <w:p w:rsidR="006A651A" w:rsidRPr="00410AB1" w:rsidRDefault="006A651A" w:rsidP="00555B5A">
      <w:pPr>
        <w:pStyle w:val="Tabletext"/>
      </w:pPr>
    </w:p>
    <w:p w:rsidR="000F6980" w:rsidRPr="00410AB1" w:rsidRDefault="000F6980" w:rsidP="00083A72">
      <w:pPr>
        <w:pStyle w:val="ENotesHeading2"/>
        <w:pageBreakBefore/>
        <w:outlineLvl w:val="9"/>
      </w:pPr>
      <w:bookmarkStart w:id="134" w:name="_Toc426612734"/>
      <w:r w:rsidRPr="00410AB1">
        <w:lastRenderedPageBreak/>
        <w:t>Endnote 3—Legislation history</w:t>
      </w:r>
      <w:bookmarkEnd w:id="134"/>
    </w:p>
    <w:tbl>
      <w:tblPr>
        <w:tblW w:w="0" w:type="auto"/>
        <w:tblInd w:w="-1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69"/>
        <w:gridCol w:w="992"/>
        <w:gridCol w:w="993"/>
        <w:gridCol w:w="1897"/>
        <w:gridCol w:w="1470"/>
      </w:tblGrid>
      <w:tr w:rsidR="00280A0D" w:rsidRPr="00410AB1" w:rsidTr="000F6980">
        <w:trPr>
          <w:tblHeader/>
        </w:trPr>
        <w:tc>
          <w:tcPr>
            <w:tcW w:w="1969" w:type="dxa"/>
            <w:tcBorders>
              <w:top w:val="single" w:sz="12" w:space="0" w:color="auto"/>
              <w:bottom w:val="single" w:sz="12" w:space="0" w:color="auto"/>
            </w:tcBorders>
            <w:shd w:val="clear" w:color="auto" w:fill="auto"/>
          </w:tcPr>
          <w:p w:rsidR="00280A0D" w:rsidRPr="00410AB1" w:rsidRDefault="00280A0D" w:rsidP="00615186">
            <w:pPr>
              <w:pStyle w:val="Tabletext"/>
              <w:keepNext/>
              <w:rPr>
                <w:rFonts w:ascii="Arial" w:hAnsi="Arial" w:cs="Arial"/>
                <w:b/>
                <w:sz w:val="16"/>
                <w:szCs w:val="16"/>
              </w:rPr>
            </w:pPr>
            <w:r w:rsidRPr="00410AB1">
              <w:rPr>
                <w:rFonts w:ascii="Arial" w:hAnsi="Arial" w:cs="Arial"/>
                <w:b/>
                <w:sz w:val="16"/>
                <w:szCs w:val="16"/>
              </w:rPr>
              <w:t>Act</w:t>
            </w:r>
          </w:p>
        </w:tc>
        <w:tc>
          <w:tcPr>
            <w:tcW w:w="992" w:type="dxa"/>
            <w:tcBorders>
              <w:top w:val="single" w:sz="12" w:space="0" w:color="auto"/>
              <w:bottom w:val="single" w:sz="12" w:space="0" w:color="auto"/>
            </w:tcBorders>
            <w:shd w:val="clear" w:color="auto" w:fill="auto"/>
          </w:tcPr>
          <w:p w:rsidR="00280A0D" w:rsidRPr="00410AB1" w:rsidRDefault="00280A0D" w:rsidP="00615186">
            <w:pPr>
              <w:pStyle w:val="Tabletext"/>
              <w:keepNext/>
              <w:rPr>
                <w:rFonts w:ascii="Arial" w:hAnsi="Arial" w:cs="Arial"/>
                <w:b/>
                <w:sz w:val="16"/>
                <w:szCs w:val="16"/>
              </w:rPr>
            </w:pPr>
            <w:r w:rsidRPr="00410AB1">
              <w:rPr>
                <w:rFonts w:ascii="Arial" w:hAnsi="Arial" w:cs="Arial"/>
                <w:b/>
                <w:sz w:val="16"/>
                <w:szCs w:val="16"/>
              </w:rPr>
              <w:t>Number and year</w:t>
            </w:r>
          </w:p>
        </w:tc>
        <w:tc>
          <w:tcPr>
            <w:tcW w:w="993" w:type="dxa"/>
            <w:tcBorders>
              <w:top w:val="single" w:sz="12" w:space="0" w:color="auto"/>
              <w:bottom w:val="single" w:sz="12" w:space="0" w:color="auto"/>
            </w:tcBorders>
            <w:shd w:val="clear" w:color="auto" w:fill="auto"/>
          </w:tcPr>
          <w:p w:rsidR="00280A0D" w:rsidRPr="00410AB1" w:rsidRDefault="00280A0D" w:rsidP="0069683E">
            <w:pPr>
              <w:pStyle w:val="Tabletext"/>
              <w:keepNext/>
              <w:rPr>
                <w:rFonts w:ascii="Arial" w:hAnsi="Arial" w:cs="Arial"/>
                <w:b/>
                <w:sz w:val="16"/>
                <w:szCs w:val="16"/>
              </w:rPr>
            </w:pPr>
            <w:r w:rsidRPr="00410AB1">
              <w:rPr>
                <w:rFonts w:ascii="Arial" w:hAnsi="Arial" w:cs="Arial"/>
                <w:b/>
                <w:sz w:val="16"/>
                <w:szCs w:val="16"/>
              </w:rPr>
              <w:t xml:space="preserve">Assent </w:t>
            </w:r>
          </w:p>
        </w:tc>
        <w:tc>
          <w:tcPr>
            <w:tcW w:w="1897" w:type="dxa"/>
            <w:tcBorders>
              <w:top w:val="single" w:sz="12" w:space="0" w:color="auto"/>
              <w:bottom w:val="single" w:sz="12" w:space="0" w:color="auto"/>
            </w:tcBorders>
            <w:shd w:val="clear" w:color="auto" w:fill="auto"/>
          </w:tcPr>
          <w:p w:rsidR="00280A0D" w:rsidRPr="00410AB1" w:rsidRDefault="00280A0D" w:rsidP="0069683E">
            <w:pPr>
              <w:pStyle w:val="Tabletext"/>
              <w:keepNext/>
              <w:rPr>
                <w:rFonts w:ascii="Arial" w:hAnsi="Arial" w:cs="Arial"/>
                <w:b/>
                <w:sz w:val="16"/>
                <w:szCs w:val="16"/>
              </w:rPr>
            </w:pPr>
            <w:r w:rsidRPr="00410AB1">
              <w:rPr>
                <w:rFonts w:ascii="Arial" w:hAnsi="Arial" w:cs="Arial"/>
                <w:b/>
                <w:sz w:val="16"/>
                <w:szCs w:val="16"/>
              </w:rPr>
              <w:t>Commencement</w:t>
            </w:r>
          </w:p>
        </w:tc>
        <w:tc>
          <w:tcPr>
            <w:tcW w:w="1470" w:type="dxa"/>
            <w:tcBorders>
              <w:top w:val="single" w:sz="12" w:space="0" w:color="auto"/>
              <w:bottom w:val="single" w:sz="12" w:space="0" w:color="auto"/>
            </w:tcBorders>
            <w:shd w:val="clear" w:color="auto" w:fill="auto"/>
          </w:tcPr>
          <w:p w:rsidR="00280A0D" w:rsidRPr="00410AB1" w:rsidRDefault="00280A0D" w:rsidP="00615186">
            <w:pPr>
              <w:pStyle w:val="Tabletext"/>
              <w:keepNext/>
              <w:rPr>
                <w:rFonts w:ascii="Arial" w:hAnsi="Arial" w:cs="Arial"/>
                <w:b/>
                <w:sz w:val="16"/>
                <w:szCs w:val="16"/>
              </w:rPr>
            </w:pPr>
            <w:r w:rsidRPr="00410AB1">
              <w:rPr>
                <w:rFonts w:ascii="Arial" w:hAnsi="Arial" w:cs="Arial"/>
                <w:b/>
                <w:sz w:val="16"/>
                <w:szCs w:val="16"/>
              </w:rPr>
              <w:t>Application, saving and transitional provisions</w:t>
            </w:r>
          </w:p>
        </w:tc>
      </w:tr>
      <w:tr w:rsidR="00280A0D" w:rsidRPr="00410AB1" w:rsidTr="000F6980">
        <w:trPr>
          <w:cantSplit/>
        </w:trPr>
        <w:tc>
          <w:tcPr>
            <w:tcW w:w="1969" w:type="dxa"/>
            <w:tcBorders>
              <w:top w:val="single" w:sz="12"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National Crime Authority Act 1984</w:t>
            </w:r>
          </w:p>
        </w:tc>
        <w:tc>
          <w:tcPr>
            <w:tcW w:w="992" w:type="dxa"/>
            <w:tcBorders>
              <w:top w:val="single" w:sz="12"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41, 1984</w:t>
            </w:r>
          </w:p>
        </w:tc>
        <w:tc>
          <w:tcPr>
            <w:tcW w:w="993" w:type="dxa"/>
            <w:tcBorders>
              <w:top w:val="single" w:sz="12"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15</w:t>
            </w:r>
            <w:r w:rsidR="00410AB1">
              <w:rPr>
                <w:sz w:val="16"/>
                <w:szCs w:val="16"/>
              </w:rPr>
              <w:t> </w:t>
            </w:r>
            <w:r w:rsidRPr="00410AB1">
              <w:rPr>
                <w:sz w:val="16"/>
                <w:szCs w:val="16"/>
              </w:rPr>
              <w:t>June 1984</w:t>
            </w:r>
          </w:p>
        </w:tc>
        <w:tc>
          <w:tcPr>
            <w:tcW w:w="1897" w:type="dxa"/>
            <w:tcBorders>
              <w:top w:val="single" w:sz="12"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w:t>
            </w:r>
            <w:r w:rsidR="00410AB1">
              <w:rPr>
                <w:sz w:val="16"/>
                <w:szCs w:val="16"/>
              </w:rPr>
              <w:t> </w:t>
            </w:r>
            <w:r w:rsidRPr="00410AB1">
              <w:rPr>
                <w:sz w:val="16"/>
                <w:szCs w:val="16"/>
              </w:rPr>
              <w:t>July 1984 (</w:t>
            </w:r>
            <w:r w:rsidRPr="00410AB1">
              <w:rPr>
                <w:i/>
                <w:sz w:val="16"/>
                <w:szCs w:val="16"/>
              </w:rPr>
              <w:t>see Gazette</w:t>
            </w:r>
            <w:r w:rsidRPr="00410AB1">
              <w:rPr>
                <w:sz w:val="16"/>
                <w:szCs w:val="16"/>
              </w:rPr>
              <w:t xml:space="preserve"> 1984, No.</w:t>
            </w:r>
            <w:r w:rsidR="005C667E" w:rsidRPr="00410AB1">
              <w:rPr>
                <w:sz w:val="16"/>
                <w:szCs w:val="16"/>
              </w:rPr>
              <w:t xml:space="preserve"> </w:t>
            </w:r>
            <w:r w:rsidRPr="00410AB1">
              <w:rPr>
                <w:sz w:val="16"/>
                <w:szCs w:val="16"/>
              </w:rPr>
              <w:t>S245)</w:t>
            </w:r>
          </w:p>
        </w:tc>
        <w:tc>
          <w:tcPr>
            <w:tcW w:w="1470" w:type="dxa"/>
            <w:tcBorders>
              <w:top w:val="single" w:sz="12" w:space="0" w:color="auto"/>
              <w:bottom w:val="single" w:sz="4" w:space="0" w:color="auto"/>
            </w:tcBorders>
            <w:shd w:val="clear" w:color="auto" w:fill="auto"/>
          </w:tcPr>
          <w:p w:rsidR="00280A0D" w:rsidRPr="00410AB1" w:rsidRDefault="00280A0D" w:rsidP="00280A0D">
            <w:pPr>
              <w:pStyle w:val="Tabletext"/>
              <w:rPr>
                <w:sz w:val="16"/>
                <w:szCs w:val="16"/>
              </w:rPr>
            </w:pP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Taxation Laws Amendment Act 1984</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123, 1984</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19 Oct 1984</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 xml:space="preserve">1 and 2: Royal Assent </w:t>
            </w:r>
          </w:p>
          <w:p w:rsidR="00280A0D" w:rsidRPr="00410AB1" w:rsidRDefault="00280A0D" w:rsidP="00280A0D">
            <w:pPr>
              <w:pStyle w:val="Tabletext"/>
              <w:rPr>
                <w:sz w:val="16"/>
                <w:szCs w:val="16"/>
              </w:rPr>
            </w:pPr>
            <w:r w:rsidRPr="00410AB1">
              <w:rPr>
                <w:sz w:val="16"/>
                <w:szCs w:val="16"/>
              </w:rPr>
              <w:t>s. 319(1): 14</w:t>
            </w:r>
            <w:r w:rsidR="005C667E" w:rsidRPr="00410AB1">
              <w:rPr>
                <w:sz w:val="16"/>
                <w:szCs w:val="16"/>
              </w:rPr>
              <w:t xml:space="preserve"> </w:t>
            </w:r>
            <w:r w:rsidRPr="00410AB1">
              <w:rPr>
                <w:sz w:val="16"/>
                <w:szCs w:val="16"/>
              </w:rPr>
              <w:t>Feb 1983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2(2))</w:t>
            </w:r>
          </w:p>
          <w:p w:rsidR="00280A0D" w:rsidRPr="00410AB1" w:rsidRDefault="00280A0D" w:rsidP="00280A0D">
            <w:pPr>
              <w:pStyle w:val="Tabletext"/>
              <w:rPr>
                <w:sz w:val="16"/>
                <w:szCs w:val="16"/>
              </w:rPr>
            </w:pPr>
            <w:r w:rsidRPr="00410AB1">
              <w:rPr>
                <w:sz w:val="16"/>
                <w:szCs w:val="16"/>
              </w:rPr>
              <w:t>Remainder: 14</w:t>
            </w:r>
            <w:r w:rsidR="005C667E" w:rsidRPr="00410AB1">
              <w:rPr>
                <w:sz w:val="16"/>
                <w:szCs w:val="16"/>
              </w:rPr>
              <w:t xml:space="preserve"> </w:t>
            </w:r>
            <w:r w:rsidRPr="00410AB1">
              <w:rPr>
                <w:sz w:val="16"/>
                <w:szCs w:val="16"/>
              </w:rPr>
              <w:t>Dec 1984</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Statute Law (Miscellaneous Provisions) Act (No.</w:t>
            </w:r>
            <w:r w:rsidR="00410AB1">
              <w:rPr>
                <w:sz w:val="16"/>
                <w:szCs w:val="16"/>
              </w:rPr>
              <w:t> </w:t>
            </w:r>
            <w:r w:rsidRPr="00410AB1">
              <w:rPr>
                <w:sz w:val="16"/>
                <w:szCs w:val="16"/>
              </w:rPr>
              <w:t>2) 1984</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165, 1984</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25 Oct 1984</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 xml:space="preserve">s. 3: </w:t>
            </w:r>
            <w:r w:rsidR="007B52CC" w:rsidRPr="00410AB1">
              <w:rPr>
                <w:sz w:val="16"/>
                <w:szCs w:val="16"/>
              </w:rPr>
              <w:t>1</w:t>
            </w:r>
            <w:r w:rsidR="00410AB1">
              <w:rPr>
                <w:sz w:val="16"/>
                <w:szCs w:val="16"/>
              </w:rPr>
              <w:t> </w:t>
            </w:r>
            <w:r w:rsidR="007B52CC" w:rsidRPr="00410AB1">
              <w:rPr>
                <w:sz w:val="16"/>
                <w:szCs w:val="16"/>
              </w:rPr>
              <w:t>July 1984</w:t>
            </w:r>
          </w:p>
        </w:tc>
        <w:tc>
          <w:tcPr>
            <w:tcW w:w="1470"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2(32) and 6(1)</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National Crime Authority (Miscellaneous Amendments) Act 1985</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104, 1985</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 Oct 1985</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 14(1): 1</w:t>
            </w:r>
            <w:r w:rsidR="00410AB1">
              <w:rPr>
                <w:sz w:val="16"/>
                <w:szCs w:val="16"/>
              </w:rPr>
              <w:t> </w:t>
            </w:r>
            <w:r w:rsidRPr="00410AB1">
              <w:rPr>
                <w:sz w:val="16"/>
                <w:szCs w:val="16"/>
              </w:rPr>
              <w:t>July 1984</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Statute Law (Miscellaneous Provisions) Act (No.</w:t>
            </w:r>
            <w:r w:rsidR="00410AB1">
              <w:rPr>
                <w:sz w:val="16"/>
                <w:szCs w:val="16"/>
              </w:rPr>
              <w:t> </w:t>
            </w:r>
            <w:r w:rsidRPr="00410AB1">
              <w:rPr>
                <w:sz w:val="16"/>
                <w:szCs w:val="16"/>
              </w:rPr>
              <w:t>2) 1985</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193, 1985</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 Dec 1985</w:t>
            </w:r>
          </w:p>
        </w:tc>
        <w:tc>
          <w:tcPr>
            <w:tcW w:w="1897" w:type="dxa"/>
            <w:tcBorders>
              <w:top w:val="single" w:sz="4" w:space="0" w:color="auto"/>
              <w:bottom w:val="single" w:sz="4" w:space="0" w:color="auto"/>
            </w:tcBorders>
            <w:shd w:val="clear" w:color="auto" w:fill="auto"/>
          </w:tcPr>
          <w:p w:rsidR="00280A0D" w:rsidRPr="00410AB1" w:rsidRDefault="00280A0D" w:rsidP="007B52CC">
            <w:pPr>
              <w:pStyle w:val="Tabletext"/>
              <w:rPr>
                <w:sz w:val="16"/>
                <w:szCs w:val="16"/>
              </w:rPr>
            </w:pPr>
            <w:r w:rsidRPr="00410AB1">
              <w:rPr>
                <w:sz w:val="16"/>
                <w:szCs w:val="16"/>
              </w:rPr>
              <w:t xml:space="preserve">s. 3: </w:t>
            </w:r>
            <w:r w:rsidR="007B52CC" w:rsidRPr="00410AB1">
              <w:rPr>
                <w:sz w:val="16"/>
                <w:szCs w:val="16"/>
              </w:rPr>
              <w:t>16 Dec 1985</w:t>
            </w:r>
          </w:p>
        </w:tc>
        <w:tc>
          <w:tcPr>
            <w:tcW w:w="1470"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 16</w:t>
            </w:r>
          </w:p>
        </w:tc>
      </w:tr>
      <w:tr w:rsidR="00280A0D" w:rsidRPr="00410AB1" w:rsidTr="000F6980">
        <w:trPr>
          <w:cantSplit/>
        </w:trPr>
        <w:tc>
          <w:tcPr>
            <w:tcW w:w="1969"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Telecommunications (Interception) Amendment Act 1987</w:t>
            </w:r>
          </w:p>
        </w:tc>
        <w:tc>
          <w:tcPr>
            <w:tcW w:w="992"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89, 1987</w:t>
            </w:r>
          </w:p>
        </w:tc>
        <w:tc>
          <w:tcPr>
            <w:tcW w:w="993"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5</w:t>
            </w:r>
            <w:r w:rsidR="00410AB1">
              <w:rPr>
                <w:sz w:val="16"/>
                <w:szCs w:val="16"/>
              </w:rPr>
              <w:t> </w:t>
            </w:r>
            <w:r w:rsidRPr="00410AB1">
              <w:rPr>
                <w:sz w:val="16"/>
                <w:szCs w:val="16"/>
              </w:rPr>
              <w:t>June 1987</w:t>
            </w:r>
          </w:p>
        </w:tc>
        <w:tc>
          <w:tcPr>
            <w:tcW w:w="1897"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1 and 2: Royal Assent</w:t>
            </w:r>
          </w:p>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5(1)(a), (2), 6 and 8: 16</w:t>
            </w:r>
            <w:r w:rsidR="005C667E" w:rsidRPr="00410AB1">
              <w:rPr>
                <w:sz w:val="16"/>
                <w:szCs w:val="16"/>
              </w:rPr>
              <w:t xml:space="preserve"> </w:t>
            </w:r>
            <w:r w:rsidRPr="00410AB1">
              <w:rPr>
                <w:sz w:val="16"/>
                <w:szCs w:val="16"/>
              </w:rPr>
              <w:t>Dec 1987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2(1A))</w:t>
            </w:r>
          </w:p>
          <w:p w:rsidR="00280A0D" w:rsidRPr="00410AB1" w:rsidRDefault="00280A0D" w:rsidP="00280A0D">
            <w:pPr>
              <w:pStyle w:val="Tabletext"/>
              <w:rPr>
                <w:sz w:val="16"/>
                <w:szCs w:val="16"/>
              </w:rPr>
            </w:pPr>
            <w:r w:rsidRPr="00410AB1">
              <w:rPr>
                <w:sz w:val="16"/>
                <w:szCs w:val="16"/>
              </w:rPr>
              <w:t>Remainder: 1</w:t>
            </w:r>
            <w:r w:rsidR="005C667E" w:rsidRPr="00410AB1">
              <w:rPr>
                <w:sz w:val="16"/>
                <w:szCs w:val="16"/>
              </w:rPr>
              <w:t xml:space="preserve"> </w:t>
            </w:r>
            <w:r w:rsidRPr="00410AB1">
              <w:rPr>
                <w:sz w:val="16"/>
                <w:szCs w:val="16"/>
              </w:rPr>
              <w:t>Sept 1988 (</w:t>
            </w:r>
            <w:r w:rsidRPr="00410AB1">
              <w:rPr>
                <w:i/>
                <w:sz w:val="16"/>
                <w:szCs w:val="16"/>
              </w:rPr>
              <w:t xml:space="preserve">see Gazette </w:t>
            </w:r>
            <w:r w:rsidRPr="00410AB1">
              <w:rPr>
                <w:sz w:val="16"/>
                <w:szCs w:val="16"/>
              </w:rPr>
              <w:t>1988, No. S256)</w:t>
            </w:r>
          </w:p>
        </w:tc>
        <w:tc>
          <w:tcPr>
            <w:tcW w:w="1470" w:type="dxa"/>
            <w:tcBorders>
              <w:top w:val="single" w:sz="4" w:space="0" w:color="auto"/>
              <w:bottom w:val="nil"/>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nil"/>
              <w:bottom w:val="nil"/>
            </w:tcBorders>
            <w:shd w:val="clear" w:color="auto" w:fill="auto"/>
          </w:tcPr>
          <w:p w:rsidR="00280A0D" w:rsidRPr="00410AB1" w:rsidRDefault="00280A0D" w:rsidP="001F337A">
            <w:pPr>
              <w:pStyle w:val="Tabletext"/>
              <w:keepNext/>
              <w:ind w:left="170"/>
              <w:rPr>
                <w:b/>
                <w:sz w:val="16"/>
                <w:szCs w:val="16"/>
              </w:rPr>
            </w:pPr>
            <w:r w:rsidRPr="00410AB1">
              <w:rPr>
                <w:b/>
                <w:sz w:val="16"/>
                <w:szCs w:val="16"/>
              </w:rPr>
              <w:t>as amended by</w:t>
            </w:r>
          </w:p>
        </w:tc>
        <w:tc>
          <w:tcPr>
            <w:tcW w:w="992" w:type="dxa"/>
            <w:tcBorders>
              <w:top w:val="nil"/>
              <w:bottom w:val="nil"/>
            </w:tcBorders>
            <w:shd w:val="clear" w:color="auto" w:fill="auto"/>
          </w:tcPr>
          <w:p w:rsidR="00280A0D" w:rsidRPr="00410AB1" w:rsidRDefault="00280A0D" w:rsidP="00121157">
            <w:pPr>
              <w:pStyle w:val="Tabletext"/>
              <w:rPr>
                <w:sz w:val="16"/>
                <w:szCs w:val="16"/>
              </w:rPr>
            </w:pPr>
          </w:p>
        </w:tc>
        <w:tc>
          <w:tcPr>
            <w:tcW w:w="993" w:type="dxa"/>
            <w:tcBorders>
              <w:top w:val="nil"/>
              <w:bottom w:val="nil"/>
            </w:tcBorders>
            <w:shd w:val="clear" w:color="auto" w:fill="auto"/>
          </w:tcPr>
          <w:p w:rsidR="00280A0D" w:rsidRPr="00410AB1" w:rsidRDefault="00280A0D" w:rsidP="00121157">
            <w:pPr>
              <w:pStyle w:val="Tabletext"/>
              <w:rPr>
                <w:sz w:val="16"/>
                <w:szCs w:val="16"/>
              </w:rPr>
            </w:pPr>
          </w:p>
        </w:tc>
        <w:tc>
          <w:tcPr>
            <w:tcW w:w="1897" w:type="dxa"/>
            <w:tcBorders>
              <w:top w:val="nil"/>
              <w:bottom w:val="nil"/>
            </w:tcBorders>
            <w:shd w:val="clear" w:color="auto" w:fill="auto"/>
          </w:tcPr>
          <w:p w:rsidR="00280A0D" w:rsidRPr="00410AB1" w:rsidRDefault="00280A0D" w:rsidP="00121157">
            <w:pPr>
              <w:pStyle w:val="Tabletext"/>
              <w:rPr>
                <w:sz w:val="16"/>
                <w:szCs w:val="16"/>
              </w:rPr>
            </w:pPr>
          </w:p>
        </w:tc>
        <w:tc>
          <w:tcPr>
            <w:tcW w:w="1470" w:type="dxa"/>
            <w:tcBorders>
              <w:top w:val="nil"/>
              <w:bottom w:val="nil"/>
            </w:tcBorders>
            <w:shd w:val="clear" w:color="auto" w:fill="auto"/>
          </w:tcPr>
          <w:p w:rsidR="00280A0D" w:rsidRPr="00410AB1" w:rsidRDefault="00280A0D" w:rsidP="00121157">
            <w:pPr>
              <w:pStyle w:val="Tabletext"/>
              <w:rPr>
                <w:sz w:val="16"/>
                <w:szCs w:val="16"/>
              </w:rPr>
            </w:pPr>
          </w:p>
        </w:tc>
      </w:tr>
      <w:tr w:rsidR="00280A0D" w:rsidRPr="00410AB1" w:rsidTr="00056C56">
        <w:trPr>
          <w:cantSplit/>
        </w:trPr>
        <w:tc>
          <w:tcPr>
            <w:tcW w:w="1969" w:type="dxa"/>
            <w:tcBorders>
              <w:top w:val="nil"/>
              <w:bottom w:val="single" w:sz="4" w:space="0" w:color="auto"/>
            </w:tcBorders>
            <w:shd w:val="clear" w:color="auto" w:fill="auto"/>
          </w:tcPr>
          <w:p w:rsidR="00280A0D" w:rsidRPr="00410AB1" w:rsidRDefault="00280A0D" w:rsidP="001F337A">
            <w:pPr>
              <w:pStyle w:val="Tabletext"/>
              <w:keepNext/>
              <w:ind w:left="170"/>
              <w:rPr>
                <w:sz w:val="16"/>
                <w:szCs w:val="16"/>
              </w:rPr>
            </w:pPr>
            <w:r w:rsidRPr="00410AB1">
              <w:rPr>
                <w:sz w:val="16"/>
                <w:szCs w:val="16"/>
              </w:rPr>
              <w:t>Crimes Legislation Amendment Act 1987</w:t>
            </w:r>
          </w:p>
        </w:tc>
        <w:tc>
          <w:tcPr>
            <w:tcW w:w="992" w:type="dxa"/>
            <w:tcBorders>
              <w:top w:val="nil"/>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120, 1987</w:t>
            </w:r>
          </w:p>
        </w:tc>
        <w:tc>
          <w:tcPr>
            <w:tcW w:w="993" w:type="dxa"/>
            <w:tcBorders>
              <w:top w:val="nil"/>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 Dec 1987</w:t>
            </w:r>
          </w:p>
        </w:tc>
        <w:tc>
          <w:tcPr>
            <w:tcW w:w="1897" w:type="dxa"/>
            <w:tcBorders>
              <w:top w:val="nil"/>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Part</w:t>
            </w:r>
            <w:r w:rsidR="006C519E" w:rsidRPr="00410AB1">
              <w:rPr>
                <w:sz w:val="16"/>
                <w:szCs w:val="16"/>
              </w:rPr>
              <w:t> </w:t>
            </w:r>
            <w:r w:rsidRPr="00410AB1">
              <w:rPr>
                <w:sz w:val="16"/>
                <w:szCs w:val="16"/>
              </w:rPr>
              <w:t>X (ss.</w:t>
            </w:r>
            <w:r w:rsidR="00410AB1">
              <w:rPr>
                <w:sz w:val="16"/>
                <w:szCs w:val="16"/>
              </w:rPr>
              <w:t> </w:t>
            </w:r>
            <w:r w:rsidRPr="00410AB1">
              <w:rPr>
                <w:sz w:val="16"/>
                <w:szCs w:val="16"/>
              </w:rPr>
              <w:t xml:space="preserve">53, 54): Royal Assent </w:t>
            </w:r>
            <w:r w:rsidRPr="00410AB1">
              <w:rPr>
                <w:i/>
                <w:sz w:val="16"/>
                <w:szCs w:val="16"/>
              </w:rPr>
              <w:t>(c)</w:t>
            </w:r>
          </w:p>
        </w:tc>
        <w:tc>
          <w:tcPr>
            <w:tcW w:w="1470" w:type="dxa"/>
            <w:tcBorders>
              <w:top w:val="nil"/>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35" w:name="CU_10183118"/>
            <w:bookmarkEnd w:id="135"/>
            <w:r w:rsidRPr="00410AB1">
              <w:rPr>
                <w:sz w:val="16"/>
                <w:szCs w:val="16"/>
              </w:rPr>
              <w:t>Statute Law (Miscellaneous Provisions) Act 1987</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141, 1987</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18 Dec 1987</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 xml:space="preserve">s. 3: Royal Assent </w:t>
            </w:r>
            <w:r w:rsidRPr="00410AB1">
              <w:rPr>
                <w:i/>
                <w:sz w:val="16"/>
                <w:szCs w:val="16"/>
              </w:rPr>
              <w:t>(d)</w:t>
            </w:r>
          </w:p>
        </w:tc>
        <w:tc>
          <w:tcPr>
            <w:tcW w:w="1470"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 5(1)</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lastRenderedPageBreak/>
              <w:t>Crimes Legislation Amendment Act 1988</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65, 1988</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15</w:t>
            </w:r>
            <w:r w:rsidR="00410AB1">
              <w:rPr>
                <w:sz w:val="16"/>
                <w:szCs w:val="16"/>
              </w:rPr>
              <w:t> </w:t>
            </w:r>
            <w:r w:rsidRPr="00410AB1">
              <w:rPr>
                <w:sz w:val="16"/>
                <w:szCs w:val="16"/>
              </w:rPr>
              <w:t>June 1988</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9</w:t>
            </w:r>
            <w:r w:rsidR="00587A71" w:rsidRPr="00410AB1">
              <w:rPr>
                <w:sz w:val="16"/>
                <w:szCs w:val="16"/>
              </w:rPr>
              <w:t>–</w:t>
            </w:r>
            <w:r w:rsidRPr="00410AB1">
              <w:rPr>
                <w:sz w:val="16"/>
                <w:szCs w:val="16"/>
              </w:rPr>
              <w:t>11: 1</w:t>
            </w:r>
            <w:r w:rsidR="005C667E" w:rsidRPr="00410AB1">
              <w:rPr>
                <w:sz w:val="16"/>
                <w:szCs w:val="16"/>
              </w:rPr>
              <w:t xml:space="preserve"> </w:t>
            </w:r>
            <w:r w:rsidRPr="00410AB1">
              <w:rPr>
                <w:sz w:val="16"/>
                <w:szCs w:val="16"/>
              </w:rPr>
              <w:t>Sept 1988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 xml:space="preserve">2(2), (3) and </w:t>
            </w:r>
            <w:r w:rsidRPr="00410AB1">
              <w:rPr>
                <w:i/>
                <w:sz w:val="16"/>
                <w:szCs w:val="16"/>
              </w:rPr>
              <w:t>Gazette</w:t>
            </w:r>
            <w:r w:rsidRPr="00410AB1">
              <w:rPr>
                <w:sz w:val="16"/>
                <w:szCs w:val="16"/>
              </w:rPr>
              <w:t xml:space="preserve"> 1988, No. S256)</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Crimes Legislation Amendment Act (No.</w:t>
            </w:r>
            <w:r w:rsidR="00410AB1">
              <w:rPr>
                <w:sz w:val="16"/>
                <w:szCs w:val="16"/>
              </w:rPr>
              <w:t> </w:t>
            </w:r>
            <w:r w:rsidRPr="00410AB1">
              <w:rPr>
                <w:sz w:val="16"/>
                <w:szCs w:val="16"/>
              </w:rPr>
              <w:t>2) 1988</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66, 1988</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15</w:t>
            </w:r>
            <w:r w:rsidR="00410AB1">
              <w:rPr>
                <w:sz w:val="16"/>
                <w:szCs w:val="16"/>
              </w:rPr>
              <w:t> </w:t>
            </w:r>
            <w:r w:rsidRPr="00410AB1">
              <w:rPr>
                <w:sz w:val="16"/>
                <w:szCs w:val="16"/>
              </w:rPr>
              <w:t>June 1988</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20</w:t>
            </w:r>
            <w:r w:rsidR="00587A71" w:rsidRPr="00410AB1">
              <w:rPr>
                <w:sz w:val="16"/>
                <w:szCs w:val="16"/>
              </w:rPr>
              <w:t>–</w:t>
            </w:r>
            <w:r w:rsidRPr="00410AB1">
              <w:rPr>
                <w:sz w:val="16"/>
                <w:szCs w:val="16"/>
              </w:rPr>
              <w:t xml:space="preserve">22: Royal Assent </w:t>
            </w:r>
            <w:r w:rsidRPr="00410AB1">
              <w:rPr>
                <w:i/>
                <w:sz w:val="16"/>
                <w:szCs w:val="16"/>
              </w:rPr>
              <w:t>(e)</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Commonwealth Employees’ Rehabilitation and Compensation Act 1988</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75, 1988</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24</w:t>
            </w:r>
            <w:r w:rsidR="00410AB1">
              <w:rPr>
                <w:sz w:val="16"/>
                <w:szCs w:val="16"/>
              </w:rPr>
              <w:t> </w:t>
            </w:r>
            <w:r w:rsidRPr="00410AB1">
              <w:rPr>
                <w:sz w:val="16"/>
                <w:szCs w:val="16"/>
              </w:rPr>
              <w:t>June 1988</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00F22744" w:rsidRPr="00410AB1">
              <w:rPr>
                <w:sz w:val="16"/>
                <w:szCs w:val="16"/>
              </w:rPr>
              <w:t>1 and 2: Royal Assent</w:t>
            </w:r>
          </w:p>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4(1), 68</w:t>
            </w:r>
            <w:r w:rsidR="00587A71" w:rsidRPr="00410AB1">
              <w:rPr>
                <w:sz w:val="16"/>
                <w:szCs w:val="16"/>
              </w:rPr>
              <w:t>–</w:t>
            </w:r>
            <w:r w:rsidRPr="00410AB1">
              <w:rPr>
                <w:sz w:val="16"/>
                <w:szCs w:val="16"/>
              </w:rPr>
              <w:t>97, 99 and 100: 1</w:t>
            </w:r>
            <w:r w:rsidR="00410AB1">
              <w:rPr>
                <w:sz w:val="16"/>
                <w:szCs w:val="16"/>
              </w:rPr>
              <w:t> </w:t>
            </w:r>
            <w:r w:rsidRPr="00410AB1">
              <w:rPr>
                <w:sz w:val="16"/>
                <w:szCs w:val="16"/>
              </w:rPr>
              <w:t>July 1988 (</w:t>
            </w:r>
            <w:r w:rsidRPr="00410AB1">
              <w:rPr>
                <w:i/>
                <w:sz w:val="16"/>
                <w:szCs w:val="16"/>
              </w:rPr>
              <w:t>see Gazette</w:t>
            </w:r>
            <w:r w:rsidRPr="00410AB1">
              <w:rPr>
                <w:sz w:val="16"/>
                <w:szCs w:val="16"/>
              </w:rPr>
              <w:t xml:space="preserve"> 1988, No.</w:t>
            </w:r>
            <w:r w:rsidR="005C667E" w:rsidRPr="00410AB1">
              <w:rPr>
                <w:sz w:val="16"/>
                <w:szCs w:val="16"/>
              </w:rPr>
              <w:t xml:space="preserve"> </w:t>
            </w:r>
            <w:r w:rsidRPr="00410AB1">
              <w:rPr>
                <w:sz w:val="16"/>
                <w:szCs w:val="16"/>
              </w:rPr>
              <w:t>S196)</w:t>
            </w:r>
          </w:p>
          <w:p w:rsidR="00280A0D" w:rsidRPr="00410AB1" w:rsidRDefault="00280A0D" w:rsidP="00280A0D">
            <w:pPr>
              <w:pStyle w:val="Tabletext"/>
              <w:rPr>
                <w:sz w:val="16"/>
                <w:szCs w:val="16"/>
              </w:rPr>
            </w:pPr>
            <w:r w:rsidRPr="00410AB1">
              <w:rPr>
                <w:sz w:val="16"/>
                <w:szCs w:val="16"/>
              </w:rPr>
              <w:t>Remainder: 1</w:t>
            </w:r>
            <w:r w:rsidR="005C667E" w:rsidRPr="00410AB1">
              <w:rPr>
                <w:sz w:val="16"/>
                <w:szCs w:val="16"/>
              </w:rPr>
              <w:t xml:space="preserve"> </w:t>
            </w:r>
            <w:r w:rsidRPr="00410AB1">
              <w:rPr>
                <w:sz w:val="16"/>
                <w:szCs w:val="16"/>
              </w:rPr>
              <w:t>Dec 1988 (</w:t>
            </w:r>
            <w:r w:rsidRPr="00410AB1">
              <w:rPr>
                <w:i/>
                <w:sz w:val="16"/>
                <w:szCs w:val="16"/>
              </w:rPr>
              <w:t>see Gazette</w:t>
            </w:r>
            <w:r w:rsidRPr="00410AB1">
              <w:rPr>
                <w:sz w:val="16"/>
                <w:szCs w:val="16"/>
              </w:rPr>
              <w:t xml:space="preserve"> 1988, No.</w:t>
            </w:r>
            <w:r w:rsidR="005C667E" w:rsidRPr="00410AB1">
              <w:rPr>
                <w:sz w:val="16"/>
                <w:szCs w:val="16"/>
              </w:rPr>
              <w:t xml:space="preserve"> </w:t>
            </w:r>
            <w:r w:rsidRPr="00410AB1">
              <w:rPr>
                <w:sz w:val="16"/>
                <w:szCs w:val="16"/>
              </w:rPr>
              <w:t>S196)</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Industrial Relations (Consequential Provisions) Act 1988</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87, 1988</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8 Nov 1988</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1 and 2: Royal Assent</w:t>
            </w:r>
          </w:p>
          <w:p w:rsidR="00280A0D" w:rsidRPr="00410AB1" w:rsidRDefault="00280A0D" w:rsidP="00280A0D">
            <w:pPr>
              <w:pStyle w:val="Tabletext"/>
              <w:rPr>
                <w:sz w:val="16"/>
                <w:szCs w:val="16"/>
              </w:rPr>
            </w:pPr>
            <w:r w:rsidRPr="00410AB1">
              <w:rPr>
                <w:sz w:val="16"/>
                <w:szCs w:val="16"/>
              </w:rPr>
              <w:t>Remainder: 1</w:t>
            </w:r>
            <w:r w:rsidR="005C667E" w:rsidRPr="00410AB1">
              <w:rPr>
                <w:sz w:val="16"/>
                <w:szCs w:val="16"/>
              </w:rPr>
              <w:t xml:space="preserve"> </w:t>
            </w:r>
            <w:r w:rsidRPr="00410AB1">
              <w:rPr>
                <w:sz w:val="16"/>
                <w:szCs w:val="16"/>
              </w:rPr>
              <w:t>Mar 1989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 xml:space="preserve">2(2) and </w:t>
            </w:r>
            <w:r w:rsidRPr="00410AB1">
              <w:rPr>
                <w:i/>
                <w:sz w:val="16"/>
                <w:szCs w:val="16"/>
              </w:rPr>
              <w:t>Gazette</w:t>
            </w:r>
            <w:r w:rsidRPr="00410AB1">
              <w:rPr>
                <w:sz w:val="16"/>
                <w:szCs w:val="16"/>
              </w:rPr>
              <w:t xml:space="preserve"> 1989, No.</w:t>
            </w:r>
            <w:r w:rsidR="005C667E" w:rsidRPr="00410AB1">
              <w:rPr>
                <w:sz w:val="16"/>
                <w:szCs w:val="16"/>
              </w:rPr>
              <w:t xml:space="preserve"> </w:t>
            </w:r>
            <w:r w:rsidRPr="00410AB1">
              <w:rPr>
                <w:sz w:val="16"/>
                <w:szCs w:val="16"/>
              </w:rPr>
              <w:t>S53)</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National Crime Authority Amendment Act 1988</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110, 1988</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9 Dec 1988</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9 Dec 1988</w:t>
            </w:r>
          </w:p>
        </w:tc>
        <w:tc>
          <w:tcPr>
            <w:tcW w:w="1470"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 4(2)</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Crimes Legislation Amendment Act 1989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108, 1989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w:t>
            </w:r>
            <w:r w:rsidR="00410AB1">
              <w:rPr>
                <w:sz w:val="16"/>
                <w:szCs w:val="16"/>
              </w:rPr>
              <w:t> </w:t>
            </w:r>
            <w:r w:rsidRPr="00410AB1">
              <w:rPr>
                <w:sz w:val="16"/>
                <w:szCs w:val="16"/>
              </w:rPr>
              <w:t>June 1989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Part</w:t>
            </w:r>
            <w:r w:rsidR="00410AB1">
              <w:rPr>
                <w:sz w:val="16"/>
                <w:szCs w:val="16"/>
              </w:rPr>
              <w:t> </w:t>
            </w:r>
            <w:r w:rsidRPr="00410AB1">
              <w:rPr>
                <w:sz w:val="16"/>
                <w:szCs w:val="16"/>
              </w:rPr>
              <w:t>8 (ss.</w:t>
            </w:r>
            <w:r w:rsidR="00410AB1">
              <w:rPr>
                <w:sz w:val="16"/>
                <w:szCs w:val="16"/>
              </w:rPr>
              <w:t> </w:t>
            </w:r>
            <w:r w:rsidRPr="00410AB1">
              <w:rPr>
                <w:sz w:val="16"/>
                <w:szCs w:val="16"/>
              </w:rPr>
              <w:t>36</w:t>
            </w:r>
            <w:r w:rsidR="00587A71" w:rsidRPr="00410AB1">
              <w:rPr>
                <w:sz w:val="16"/>
                <w:szCs w:val="16"/>
              </w:rPr>
              <w:t>–</w:t>
            </w:r>
            <w:r w:rsidRPr="00410AB1">
              <w:rPr>
                <w:sz w:val="16"/>
                <w:szCs w:val="16"/>
              </w:rPr>
              <w:t>43): 1</w:t>
            </w:r>
            <w:r w:rsidR="00410AB1">
              <w:rPr>
                <w:sz w:val="16"/>
                <w:szCs w:val="16"/>
              </w:rPr>
              <w:t> </w:t>
            </w:r>
            <w:r w:rsidRPr="00410AB1">
              <w:rPr>
                <w:sz w:val="16"/>
                <w:szCs w:val="16"/>
              </w:rPr>
              <w:t xml:space="preserve">July 1989 </w:t>
            </w:r>
            <w:r w:rsidRPr="00410AB1">
              <w:rPr>
                <w:i/>
                <w:sz w:val="16"/>
                <w:szCs w:val="16"/>
              </w:rPr>
              <w:t>(f)</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36" w:name="CU_17179314"/>
            <w:bookmarkEnd w:id="136"/>
            <w:r w:rsidRPr="00410AB1">
              <w:rPr>
                <w:sz w:val="16"/>
                <w:szCs w:val="16"/>
              </w:rPr>
              <w:t>Crimes Legislation Amendment Act (No.</w:t>
            </w:r>
            <w:r w:rsidR="00410AB1">
              <w:rPr>
                <w:sz w:val="16"/>
                <w:szCs w:val="16"/>
              </w:rPr>
              <w:t> </w:t>
            </w:r>
            <w:r w:rsidRPr="00410AB1">
              <w:rPr>
                <w:sz w:val="16"/>
                <w:szCs w:val="16"/>
              </w:rPr>
              <w:t>2) 1989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4, 1990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17 Jan 1990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Part</w:t>
            </w:r>
            <w:r w:rsidR="00410AB1">
              <w:rPr>
                <w:sz w:val="16"/>
                <w:szCs w:val="16"/>
              </w:rPr>
              <w:t> </w:t>
            </w:r>
            <w:r w:rsidRPr="00410AB1">
              <w:rPr>
                <w:sz w:val="16"/>
                <w:szCs w:val="16"/>
              </w:rPr>
              <w:t>4 (ss.</w:t>
            </w:r>
            <w:r w:rsidR="00410AB1">
              <w:rPr>
                <w:sz w:val="16"/>
                <w:szCs w:val="16"/>
              </w:rPr>
              <w:t> </w:t>
            </w:r>
            <w:r w:rsidRPr="00410AB1">
              <w:rPr>
                <w:sz w:val="16"/>
                <w:szCs w:val="16"/>
              </w:rPr>
              <w:t xml:space="preserve">54, 55): Royal Assent </w:t>
            </w:r>
            <w:r w:rsidRPr="00410AB1">
              <w:rPr>
                <w:i/>
                <w:sz w:val="16"/>
                <w:szCs w:val="16"/>
              </w:rPr>
              <w:t>(g)</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Commonwealth Banks Restructuring Act 1990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118, 1990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28 Dec 1990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 xml:space="preserve">s. 62: </w:t>
            </w:r>
            <w:r w:rsidRPr="00410AB1">
              <w:rPr>
                <w:i/>
                <w:sz w:val="16"/>
                <w:szCs w:val="16"/>
              </w:rPr>
              <w:t>(h)</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56C56">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Crimes Legislation Amendment Act 1991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28, 1991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 Mar 1991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 xml:space="preserve">s. 74(1): Royal Assent </w:t>
            </w:r>
            <w:r w:rsidRPr="00410AB1">
              <w:rPr>
                <w:i/>
                <w:sz w:val="16"/>
                <w:szCs w:val="16"/>
              </w:rPr>
              <w:t>(i)</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37" w:name="CU_20184337"/>
            <w:bookmarkEnd w:id="137"/>
            <w:r w:rsidRPr="00410AB1">
              <w:rPr>
                <w:sz w:val="16"/>
                <w:szCs w:val="16"/>
              </w:rPr>
              <w:t>Social Security (Rewrite) Transition Act 1991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70, 1991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25</w:t>
            </w:r>
            <w:r w:rsidR="00410AB1">
              <w:rPr>
                <w:sz w:val="16"/>
                <w:szCs w:val="16"/>
              </w:rPr>
              <w:t> </w:t>
            </w:r>
            <w:r w:rsidRPr="00410AB1">
              <w:rPr>
                <w:sz w:val="16"/>
                <w:szCs w:val="16"/>
              </w:rPr>
              <w:t>June 1991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i/>
                <w:sz w:val="16"/>
                <w:szCs w:val="16"/>
              </w:rPr>
              <w:t>(j)</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lastRenderedPageBreak/>
              <w:t>Industrial Relations Legislation Amendment Act 1991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122, 1991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27</w:t>
            </w:r>
            <w:r w:rsidR="00410AB1">
              <w:rPr>
                <w:sz w:val="16"/>
                <w:szCs w:val="16"/>
              </w:rPr>
              <w:t> </w:t>
            </w:r>
            <w:r w:rsidRPr="00410AB1">
              <w:rPr>
                <w:sz w:val="16"/>
                <w:szCs w:val="16"/>
              </w:rPr>
              <w:t>June 1991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4(1), 10(b) and 15</w:t>
            </w:r>
            <w:r w:rsidR="00587A71" w:rsidRPr="00410AB1">
              <w:rPr>
                <w:sz w:val="16"/>
                <w:szCs w:val="16"/>
              </w:rPr>
              <w:t>–</w:t>
            </w:r>
            <w:r w:rsidRPr="00410AB1">
              <w:rPr>
                <w:sz w:val="16"/>
                <w:szCs w:val="16"/>
              </w:rPr>
              <w:t>20: 1</w:t>
            </w:r>
            <w:r w:rsidR="005C667E" w:rsidRPr="00410AB1">
              <w:rPr>
                <w:sz w:val="16"/>
                <w:szCs w:val="16"/>
              </w:rPr>
              <w:t xml:space="preserve"> </w:t>
            </w:r>
            <w:r w:rsidRPr="00410AB1">
              <w:rPr>
                <w:sz w:val="16"/>
                <w:szCs w:val="16"/>
              </w:rPr>
              <w:t>Dec 1988</w:t>
            </w:r>
          </w:p>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28(b)</w:t>
            </w:r>
            <w:r w:rsidR="00587A71" w:rsidRPr="00410AB1">
              <w:rPr>
                <w:sz w:val="16"/>
                <w:szCs w:val="16"/>
              </w:rPr>
              <w:t>–</w:t>
            </w:r>
            <w:r w:rsidRPr="00410AB1">
              <w:rPr>
                <w:sz w:val="16"/>
                <w:szCs w:val="16"/>
              </w:rPr>
              <w:t>(e), 30 and 31:</w:t>
            </w:r>
            <w:r w:rsidR="005C667E" w:rsidRPr="00410AB1">
              <w:rPr>
                <w:sz w:val="16"/>
                <w:szCs w:val="16"/>
              </w:rPr>
              <w:t xml:space="preserve"> </w:t>
            </w:r>
            <w:r w:rsidRPr="00410AB1">
              <w:rPr>
                <w:sz w:val="16"/>
                <w:szCs w:val="16"/>
              </w:rPr>
              <w:t>10 Dec 1991 (</w:t>
            </w:r>
            <w:r w:rsidRPr="00410AB1">
              <w:rPr>
                <w:i/>
                <w:sz w:val="16"/>
                <w:szCs w:val="16"/>
              </w:rPr>
              <w:t>see Gazette</w:t>
            </w:r>
            <w:r w:rsidRPr="00410AB1">
              <w:rPr>
                <w:sz w:val="16"/>
                <w:szCs w:val="16"/>
              </w:rPr>
              <w:t xml:space="preserve"> 1991, No.</w:t>
            </w:r>
            <w:r w:rsidR="005C667E" w:rsidRPr="00410AB1">
              <w:rPr>
                <w:sz w:val="16"/>
                <w:szCs w:val="16"/>
              </w:rPr>
              <w:t xml:space="preserve"> </w:t>
            </w:r>
            <w:r w:rsidRPr="00410AB1">
              <w:rPr>
                <w:sz w:val="16"/>
                <w:szCs w:val="16"/>
              </w:rPr>
              <w:t>S332)</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 31(2)</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Crimes Legislation Amendment Act (No.</w:t>
            </w:r>
            <w:r w:rsidR="00410AB1">
              <w:rPr>
                <w:sz w:val="16"/>
                <w:szCs w:val="16"/>
              </w:rPr>
              <w:t> </w:t>
            </w:r>
            <w:r w:rsidRPr="00410AB1">
              <w:rPr>
                <w:sz w:val="16"/>
                <w:szCs w:val="16"/>
              </w:rPr>
              <w:t>2) 1991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123, 1991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23 Aug 1991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Part</w:t>
            </w:r>
            <w:r w:rsidR="00410AB1">
              <w:rPr>
                <w:sz w:val="16"/>
                <w:szCs w:val="16"/>
              </w:rPr>
              <w:t> </w:t>
            </w:r>
            <w:r w:rsidRPr="00410AB1">
              <w:rPr>
                <w:sz w:val="16"/>
                <w:szCs w:val="16"/>
              </w:rPr>
              <w:t>8 (ss.</w:t>
            </w:r>
            <w:r w:rsidR="00410AB1">
              <w:rPr>
                <w:sz w:val="16"/>
                <w:szCs w:val="16"/>
              </w:rPr>
              <w:t> </w:t>
            </w:r>
            <w:r w:rsidRPr="00410AB1">
              <w:rPr>
                <w:sz w:val="16"/>
                <w:szCs w:val="16"/>
              </w:rPr>
              <w:t>35</w:t>
            </w:r>
            <w:r w:rsidR="00587A71" w:rsidRPr="00410AB1">
              <w:rPr>
                <w:sz w:val="16"/>
                <w:szCs w:val="16"/>
              </w:rPr>
              <w:t>–</w:t>
            </w:r>
            <w:r w:rsidRPr="00410AB1">
              <w:rPr>
                <w:sz w:val="16"/>
                <w:szCs w:val="16"/>
              </w:rPr>
              <w:t>37): 6 Dec 1991 (</w:t>
            </w:r>
            <w:r w:rsidRPr="00410AB1">
              <w:rPr>
                <w:i/>
                <w:sz w:val="16"/>
                <w:szCs w:val="16"/>
              </w:rPr>
              <w:t>see Gazette</w:t>
            </w:r>
            <w:r w:rsidRPr="00410AB1">
              <w:rPr>
                <w:sz w:val="16"/>
                <w:szCs w:val="16"/>
              </w:rPr>
              <w:t xml:space="preserve"> 1991, No.</w:t>
            </w:r>
            <w:r w:rsidR="005C667E" w:rsidRPr="00410AB1">
              <w:rPr>
                <w:sz w:val="16"/>
                <w:szCs w:val="16"/>
              </w:rPr>
              <w:t xml:space="preserve"> </w:t>
            </w:r>
            <w:r w:rsidRPr="00410AB1">
              <w:rPr>
                <w:sz w:val="16"/>
                <w:szCs w:val="16"/>
              </w:rPr>
              <w:t>S330)</w:t>
            </w:r>
            <w:r w:rsidR="006B2FA7" w:rsidRPr="00410AB1">
              <w:rPr>
                <w:sz w:val="16"/>
                <w:szCs w:val="16"/>
              </w:rPr>
              <w:t xml:space="preserve"> </w:t>
            </w:r>
            <w:r w:rsidRPr="00410AB1">
              <w:rPr>
                <w:i/>
                <w:sz w:val="16"/>
                <w:szCs w:val="16"/>
              </w:rPr>
              <w:t>(k)</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National Crime Authority Amendment Act 1991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209, 1991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24 Dec 1991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21</w:t>
            </w:r>
            <w:r w:rsidR="005C667E" w:rsidRPr="00410AB1">
              <w:rPr>
                <w:sz w:val="16"/>
                <w:szCs w:val="16"/>
              </w:rPr>
              <w:t xml:space="preserve"> </w:t>
            </w:r>
            <w:r w:rsidRPr="00410AB1">
              <w:rPr>
                <w:sz w:val="16"/>
                <w:szCs w:val="16"/>
              </w:rPr>
              <w:t>Jan 1992</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National Crime Authority Amendment Act 1992</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44, 1992</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11</w:t>
            </w:r>
            <w:r w:rsidR="00410AB1">
              <w:rPr>
                <w:sz w:val="16"/>
                <w:szCs w:val="16"/>
              </w:rPr>
              <w:t> </w:t>
            </w:r>
            <w:r w:rsidRPr="00410AB1">
              <w:rPr>
                <w:sz w:val="16"/>
                <w:szCs w:val="16"/>
              </w:rPr>
              <w:t>June 1992</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11</w:t>
            </w:r>
            <w:r w:rsidR="00410AB1">
              <w:rPr>
                <w:sz w:val="16"/>
                <w:szCs w:val="16"/>
              </w:rPr>
              <w:t> </w:t>
            </w:r>
            <w:r w:rsidRPr="00410AB1">
              <w:rPr>
                <w:sz w:val="16"/>
                <w:szCs w:val="16"/>
              </w:rPr>
              <w:t>June 1992</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38" w:name="CU_25180174"/>
            <w:bookmarkEnd w:id="138"/>
            <w:r w:rsidRPr="00410AB1">
              <w:rPr>
                <w:sz w:val="16"/>
                <w:szCs w:val="16"/>
              </w:rPr>
              <w:t>Superannuation Legislation (Consequential Amendments and Transitional Provisions) Act 1992</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94, 1992</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w:t>
            </w:r>
            <w:r w:rsidR="00410AB1">
              <w:rPr>
                <w:sz w:val="16"/>
                <w:szCs w:val="16"/>
              </w:rPr>
              <w:t> </w:t>
            </w:r>
            <w:r w:rsidRPr="00410AB1">
              <w:rPr>
                <w:sz w:val="16"/>
                <w:szCs w:val="16"/>
              </w:rPr>
              <w:t>June 1992</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 3: 1</w:t>
            </w:r>
            <w:r w:rsidR="00410AB1">
              <w:rPr>
                <w:sz w:val="16"/>
                <w:szCs w:val="16"/>
              </w:rPr>
              <w:t> </w:t>
            </w:r>
            <w:r w:rsidRPr="00410AB1">
              <w:rPr>
                <w:sz w:val="16"/>
                <w:szCs w:val="16"/>
              </w:rPr>
              <w:t>July 1990</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Snowy Mountains Engineering Corporation Limited Sale Act 1993</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54, 1993</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27 Oct 1993</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5</w:t>
            </w:r>
            <w:r w:rsidR="00587A71" w:rsidRPr="00410AB1">
              <w:rPr>
                <w:sz w:val="16"/>
                <w:szCs w:val="16"/>
              </w:rPr>
              <w:t>–</w:t>
            </w:r>
            <w:r w:rsidRPr="00410AB1">
              <w:rPr>
                <w:sz w:val="16"/>
                <w:szCs w:val="16"/>
              </w:rPr>
              <w:t>36 and 39</w:t>
            </w:r>
            <w:r w:rsidR="00587A71" w:rsidRPr="00410AB1">
              <w:rPr>
                <w:sz w:val="16"/>
                <w:szCs w:val="16"/>
              </w:rPr>
              <w:t>–</w:t>
            </w:r>
            <w:r w:rsidRPr="00410AB1">
              <w:rPr>
                <w:sz w:val="16"/>
                <w:szCs w:val="16"/>
              </w:rPr>
              <w:t>44: 9</w:t>
            </w:r>
            <w:r w:rsidR="005C667E" w:rsidRPr="00410AB1">
              <w:rPr>
                <w:sz w:val="16"/>
                <w:szCs w:val="16"/>
              </w:rPr>
              <w:t xml:space="preserve"> </w:t>
            </w:r>
            <w:r w:rsidRPr="00410AB1">
              <w:rPr>
                <w:sz w:val="16"/>
                <w:szCs w:val="16"/>
              </w:rPr>
              <w:t>Nov 1993 (</w:t>
            </w:r>
            <w:r w:rsidRPr="00410AB1">
              <w:rPr>
                <w:i/>
                <w:sz w:val="16"/>
                <w:szCs w:val="16"/>
              </w:rPr>
              <w:t>see Gazette</w:t>
            </w:r>
            <w:r w:rsidRPr="00410AB1">
              <w:rPr>
                <w:sz w:val="16"/>
                <w:szCs w:val="16"/>
              </w:rPr>
              <w:t xml:space="preserve"> 1993, No.</w:t>
            </w:r>
            <w:r w:rsidR="005C667E" w:rsidRPr="00410AB1">
              <w:rPr>
                <w:sz w:val="16"/>
                <w:szCs w:val="16"/>
              </w:rPr>
              <w:t xml:space="preserve"> </w:t>
            </w:r>
            <w:r w:rsidRPr="00410AB1">
              <w:rPr>
                <w:sz w:val="16"/>
                <w:szCs w:val="16"/>
              </w:rPr>
              <w:t>S334)</w:t>
            </w:r>
          </w:p>
          <w:p w:rsidR="00280A0D" w:rsidRPr="00410AB1" w:rsidRDefault="00280A0D" w:rsidP="00280A0D">
            <w:pPr>
              <w:pStyle w:val="Tabletext"/>
              <w:rPr>
                <w:sz w:val="16"/>
                <w:szCs w:val="16"/>
              </w:rPr>
            </w:pPr>
            <w:r w:rsidRPr="00410AB1">
              <w:rPr>
                <w:sz w:val="16"/>
                <w:szCs w:val="16"/>
              </w:rPr>
              <w:t>s. 37: 9</w:t>
            </w:r>
            <w:r w:rsidR="005C667E" w:rsidRPr="00410AB1">
              <w:rPr>
                <w:sz w:val="16"/>
                <w:szCs w:val="16"/>
              </w:rPr>
              <w:t xml:space="preserve"> </w:t>
            </w:r>
            <w:r w:rsidRPr="00410AB1">
              <w:rPr>
                <w:sz w:val="16"/>
                <w:szCs w:val="16"/>
              </w:rPr>
              <w:t>Nov 1993 (</w:t>
            </w:r>
            <w:r w:rsidRPr="00410AB1">
              <w:rPr>
                <w:i/>
                <w:sz w:val="16"/>
                <w:szCs w:val="16"/>
              </w:rPr>
              <w:t>see Gazette</w:t>
            </w:r>
            <w:r w:rsidRPr="00410AB1">
              <w:rPr>
                <w:sz w:val="16"/>
                <w:szCs w:val="16"/>
              </w:rPr>
              <w:t xml:space="preserve"> 1993, No.</w:t>
            </w:r>
            <w:r w:rsidR="005C667E" w:rsidRPr="00410AB1">
              <w:rPr>
                <w:sz w:val="16"/>
                <w:szCs w:val="16"/>
              </w:rPr>
              <w:t xml:space="preserve"> </w:t>
            </w:r>
            <w:r w:rsidRPr="00410AB1">
              <w:rPr>
                <w:sz w:val="16"/>
                <w:szCs w:val="16"/>
              </w:rPr>
              <w:t>S371)</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CSL Sale Act 1993</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88, 1993</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 Nov 1993</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Part</w:t>
            </w:r>
            <w:r w:rsidR="00410AB1">
              <w:rPr>
                <w:sz w:val="16"/>
                <w:szCs w:val="16"/>
              </w:rPr>
              <w:t> </w:t>
            </w:r>
            <w:r w:rsidRPr="00410AB1">
              <w:rPr>
                <w:sz w:val="16"/>
                <w:szCs w:val="16"/>
              </w:rPr>
              <w:t>1 (ss.</w:t>
            </w:r>
            <w:r w:rsidR="00410AB1">
              <w:rPr>
                <w:sz w:val="16"/>
                <w:szCs w:val="16"/>
              </w:rPr>
              <w:t> </w:t>
            </w:r>
            <w:r w:rsidRPr="00410AB1">
              <w:rPr>
                <w:sz w:val="16"/>
                <w:szCs w:val="16"/>
              </w:rPr>
              <w:t>1</w:t>
            </w:r>
            <w:r w:rsidR="00587A71" w:rsidRPr="00410AB1">
              <w:rPr>
                <w:sz w:val="16"/>
                <w:szCs w:val="16"/>
              </w:rPr>
              <w:t>–</w:t>
            </w:r>
            <w:r w:rsidRPr="00410AB1">
              <w:rPr>
                <w:sz w:val="16"/>
                <w:szCs w:val="16"/>
              </w:rPr>
              <w:t>4), ss.</w:t>
            </w:r>
            <w:r w:rsidR="00410AB1">
              <w:rPr>
                <w:sz w:val="16"/>
                <w:szCs w:val="16"/>
              </w:rPr>
              <w:t> </w:t>
            </w:r>
            <w:r w:rsidRPr="00410AB1">
              <w:rPr>
                <w:sz w:val="16"/>
                <w:szCs w:val="16"/>
              </w:rPr>
              <w:t>7 and 47: Royal Assent</w:t>
            </w:r>
          </w:p>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5 and 6: 22</w:t>
            </w:r>
            <w:r w:rsidR="005C667E" w:rsidRPr="00410AB1">
              <w:rPr>
                <w:sz w:val="16"/>
                <w:szCs w:val="16"/>
              </w:rPr>
              <w:t xml:space="preserve"> </w:t>
            </w:r>
            <w:r w:rsidRPr="00410AB1">
              <w:rPr>
                <w:sz w:val="16"/>
                <w:szCs w:val="16"/>
              </w:rPr>
              <w:t>Feb 1991</w:t>
            </w:r>
          </w:p>
          <w:p w:rsidR="00280A0D" w:rsidRPr="00410AB1" w:rsidRDefault="00280A0D" w:rsidP="00280A0D">
            <w:pPr>
              <w:pStyle w:val="Tabletext"/>
              <w:rPr>
                <w:sz w:val="16"/>
                <w:szCs w:val="16"/>
              </w:rPr>
            </w:pPr>
            <w:r w:rsidRPr="00410AB1">
              <w:rPr>
                <w:sz w:val="16"/>
                <w:szCs w:val="16"/>
              </w:rPr>
              <w:t>Remainder: 3</w:t>
            </w:r>
            <w:r w:rsidR="00410AB1">
              <w:rPr>
                <w:sz w:val="16"/>
                <w:szCs w:val="16"/>
              </w:rPr>
              <w:t> </w:t>
            </w:r>
            <w:r w:rsidRPr="00410AB1">
              <w:rPr>
                <w:sz w:val="16"/>
                <w:szCs w:val="16"/>
              </w:rPr>
              <w:t>June 1994 (</w:t>
            </w:r>
            <w:r w:rsidRPr="00410AB1">
              <w:rPr>
                <w:i/>
                <w:sz w:val="16"/>
                <w:szCs w:val="16"/>
              </w:rPr>
              <w:t>see Gazette</w:t>
            </w:r>
            <w:r w:rsidRPr="00410AB1">
              <w:rPr>
                <w:sz w:val="16"/>
                <w:szCs w:val="16"/>
              </w:rPr>
              <w:t xml:space="preserve"> 1994, No.</w:t>
            </w:r>
            <w:r w:rsidR="005C667E" w:rsidRPr="00410AB1">
              <w:rPr>
                <w:sz w:val="16"/>
                <w:szCs w:val="16"/>
              </w:rPr>
              <w:t xml:space="preserve"> </w:t>
            </w:r>
            <w:r w:rsidRPr="00410AB1">
              <w:rPr>
                <w:sz w:val="16"/>
                <w:szCs w:val="16"/>
              </w:rPr>
              <w:t>S209)</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56C56">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ANL Sale Act 1995</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136, 1995</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5 Dec 1995</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i/>
                <w:sz w:val="16"/>
                <w:szCs w:val="16"/>
              </w:rPr>
              <w:t>(l)</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39" w:name="CU_29185509"/>
            <w:bookmarkEnd w:id="139"/>
            <w:r w:rsidRPr="00410AB1">
              <w:rPr>
                <w:sz w:val="16"/>
                <w:szCs w:val="16"/>
              </w:rPr>
              <w:lastRenderedPageBreak/>
              <w:t>Commonwealth Bank Sale Act 1995</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161, 1995</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 Dec 1995</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5C667E" w:rsidRPr="00410AB1">
              <w:rPr>
                <w:sz w:val="16"/>
                <w:szCs w:val="16"/>
              </w:rPr>
              <w:t xml:space="preserve"> </w:t>
            </w:r>
            <w:r w:rsidRPr="00410AB1">
              <w:rPr>
                <w:sz w:val="16"/>
                <w:szCs w:val="16"/>
              </w:rPr>
              <w:t>(item</w:t>
            </w:r>
            <w:r w:rsidR="00410AB1">
              <w:rPr>
                <w:sz w:val="16"/>
                <w:szCs w:val="16"/>
              </w:rPr>
              <w:t> </w:t>
            </w:r>
            <w:r w:rsidRPr="00410AB1">
              <w:rPr>
                <w:sz w:val="16"/>
                <w:szCs w:val="16"/>
              </w:rPr>
              <w:t xml:space="preserve">53): </w:t>
            </w:r>
            <w:r w:rsidRPr="00410AB1">
              <w:rPr>
                <w:i/>
                <w:sz w:val="16"/>
                <w:szCs w:val="16"/>
              </w:rPr>
              <w:t>(m)</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Statute Law Revision Act 1996</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43, 1996</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25 Oct 1996</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4 (item</w:t>
            </w:r>
            <w:r w:rsidR="00410AB1">
              <w:rPr>
                <w:sz w:val="16"/>
                <w:szCs w:val="16"/>
              </w:rPr>
              <w:t> </w:t>
            </w:r>
            <w:r w:rsidRPr="00410AB1">
              <w:rPr>
                <w:sz w:val="16"/>
                <w:szCs w:val="16"/>
              </w:rPr>
              <w:t>99) and Schedule</w:t>
            </w:r>
            <w:r w:rsidR="00410AB1">
              <w:rPr>
                <w:sz w:val="16"/>
                <w:szCs w:val="16"/>
              </w:rPr>
              <w:t> </w:t>
            </w:r>
            <w:r w:rsidRPr="00410AB1">
              <w:rPr>
                <w:sz w:val="16"/>
                <w:szCs w:val="16"/>
              </w:rPr>
              <w:t>5 (items</w:t>
            </w:r>
            <w:r w:rsidR="00410AB1">
              <w:rPr>
                <w:sz w:val="16"/>
                <w:szCs w:val="16"/>
              </w:rPr>
              <w:t> </w:t>
            </w:r>
            <w:r w:rsidRPr="00410AB1">
              <w:rPr>
                <w:sz w:val="16"/>
                <w:szCs w:val="16"/>
              </w:rPr>
              <w:t>87</w:t>
            </w:r>
            <w:r w:rsidR="00587A71" w:rsidRPr="00410AB1">
              <w:rPr>
                <w:sz w:val="16"/>
                <w:szCs w:val="16"/>
              </w:rPr>
              <w:t>–</w:t>
            </w:r>
            <w:r w:rsidRPr="00410AB1">
              <w:rPr>
                <w:sz w:val="16"/>
                <w:szCs w:val="16"/>
              </w:rPr>
              <w:t xml:space="preserve">89): Royal Assent </w:t>
            </w:r>
            <w:r w:rsidRPr="00410AB1">
              <w:rPr>
                <w:i/>
                <w:sz w:val="16"/>
                <w:szCs w:val="16"/>
              </w:rPr>
              <w:t>(n)</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Workplace Relations and Other Legislation Amendment Act 1996</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60, 1996</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25 Nov 1996</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19 (item</w:t>
            </w:r>
            <w:r w:rsidR="00410AB1">
              <w:rPr>
                <w:sz w:val="16"/>
                <w:szCs w:val="16"/>
              </w:rPr>
              <w:t> </w:t>
            </w:r>
            <w:r w:rsidRPr="00410AB1">
              <w:rPr>
                <w:sz w:val="16"/>
                <w:szCs w:val="16"/>
              </w:rPr>
              <w:t xml:space="preserve">31): Royal Assent </w:t>
            </w:r>
            <w:r w:rsidRPr="00410AB1">
              <w:rPr>
                <w:i/>
                <w:sz w:val="16"/>
                <w:szCs w:val="16"/>
              </w:rPr>
              <w:t>(o)</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AIDC Sale Act 1997</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67, 1997</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5</w:t>
            </w:r>
            <w:r w:rsidR="00410AB1">
              <w:rPr>
                <w:sz w:val="16"/>
                <w:szCs w:val="16"/>
              </w:rPr>
              <w:t> </w:t>
            </w:r>
            <w:r w:rsidRPr="00410AB1">
              <w:rPr>
                <w:sz w:val="16"/>
                <w:szCs w:val="16"/>
              </w:rPr>
              <w:t>June 1997</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w:t>
            </w:r>
            <w:r w:rsidR="00410AB1">
              <w:rPr>
                <w:sz w:val="16"/>
                <w:szCs w:val="16"/>
              </w:rPr>
              <w:t> </w:t>
            </w:r>
            <w:r w:rsidRPr="00410AB1">
              <w:rPr>
                <w:sz w:val="16"/>
                <w:szCs w:val="16"/>
              </w:rPr>
              <w:t>9): 22</w:t>
            </w:r>
            <w:r w:rsidR="005C667E" w:rsidRPr="00410AB1">
              <w:rPr>
                <w:sz w:val="16"/>
                <w:szCs w:val="16"/>
              </w:rPr>
              <w:t xml:space="preserve"> </w:t>
            </w:r>
            <w:r w:rsidRPr="00410AB1">
              <w:rPr>
                <w:sz w:val="16"/>
                <w:szCs w:val="16"/>
              </w:rPr>
              <w:t>Apr 2011 (</w:t>
            </w:r>
            <w:r w:rsidRPr="00410AB1">
              <w:rPr>
                <w:i/>
                <w:sz w:val="16"/>
                <w:szCs w:val="16"/>
              </w:rPr>
              <w:t>see</w:t>
            </w:r>
            <w:r w:rsidRPr="00410AB1">
              <w:rPr>
                <w:sz w:val="16"/>
                <w:szCs w:val="16"/>
              </w:rPr>
              <w:t xml:space="preserve"> F2011L00637)</w:t>
            </w:r>
            <w:r w:rsidR="006B2FA7" w:rsidRPr="00410AB1">
              <w:rPr>
                <w:sz w:val="16"/>
                <w:szCs w:val="16"/>
              </w:rPr>
              <w:t xml:space="preserve"> </w:t>
            </w:r>
            <w:r w:rsidRPr="00410AB1">
              <w:rPr>
                <w:i/>
                <w:sz w:val="16"/>
                <w:szCs w:val="16"/>
              </w:rPr>
              <w:t>(p)</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Australian National Railways Commission Sale Act 1997</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96, 1997</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w:t>
            </w:r>
            <w:r w:rsidR="00410AB1">
              <w:rPr>
                <w:sz w:val="16"/>
                <w:szCs w:val="16"/>
              </w:rPr>
              <w:t> </w:t>
            </w:r>
            <w:r w:rsidRPr="00410AB1">
              <w:rPr>
                <w:sz w:val="16"/>
                <w:szCs w:val="16"/>
              </w:rPr>
              <w:t>June 1997</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4 (item</w:t>
            </w:r>
            <w:r w:rsidR="00410AB1">
              <w:rPr>
                <w:sz w:val="16"/>
                <w:szCs w:val="16"/>
              </w:rPr>
              <w:t> </w:t>
            </w:r>
            <w:r w:rsidRPr="00410AB1">
              <w:rPr>
                <w:sz w:val="16"/>
                <w:szCs w:val="16"/>
              </w:rPr>
              <w:t>7): 1</w:t>
            </w:r>
            <w:r w:rsidR="005C667E" w:rsidRPr="00410AB1">
              <w:rPr>
                <w:sz w:val="16"/>
                <w:szCs w:val="16"/>
              </w:rPr>
              <w:t xml:space="preserve"> </w:t>
            </w:r>
            <w:r w:rsidRPr="00410AB1">
              <w:rPr>
                <w:sz w:val="16"/>
                <w:szCs w:val="16"/>
              </w:rPr>
              <w:t>Nov 2000 (</w:t>
            </w:r>
            <w:r w:rsidRPr="00410AB1">
              <w:rPr>
                <w:i/>
                <w:sz w:val="16"/>
                <w:szCs w:val="16"/>
              </w:rPr>
              <w:t xml:space="preserve">see Gazette </w:t>
            </w:r>
            <w:r w:rsidRPr="00410AB1">
              <w:rPr>
                <w:sz w:val="16"/>
                <w:szCs w:val="16"/>
              </w:rPr>
              <w:t>2000, No.</w:t>
            </w:r>
            <w:r w:rsidR="005C667E" w:rsidRPr="00410AB1">
              <w:rPr>
                <w:sz w:val="16"/>
                <w:szCs w:val="16"/>
              </w:rPr>
              <w:t xml:space="preserve"> </w:t>
            </w:r>
            <w:r w:rsidRPr="00410AB1">
              <w:rPr>
                <w:sz w:val="16"/>
                <w:szCs w:val="16"/>
              </w:rPr>
              <w:t>S562)</w:t>
            </w:r>
            <w:r w:rsidR="006B2FA7" w:rsidRPr="00410AB1">
              <w:rPr>
                <w:sz w:val="16"/>
                <w:szCs w:val="16"/>
              </w:rPr>
              <w:t xml:space="preserve"> </w:t>
            </w:r>
            <w:r w:rsidRPr="00410AB1">
              <w:rPr>
                <w:i/>
                <w:sz w:val="16"/>
                <w:szCs w:val="16"/>
              </w:rPr>
              <w:t>(q)</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Statute Stocktake Act 1999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118, 1999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22 Sept 1999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22 Sept 1999</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0" w:name="CU_35181395"/>
            <w:bookmarkEnd w:id="140"/>
            <w:r w:rsidRPr="00410AB1">
              <w:rPr>
                <w:sz w:val="16"/>
                <w:szCs w:val="16"/>
              </w:rPr>
              <w:t>Public Employment (Consequential and Transitional) Amendment Act 1999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146, 1999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11 Nov 1999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620</w:t>
            </w:r>
            <w:r w:rsidR="00587A71" w:rsidRPr="00410AB1">
              <w:rPr>
                <w:sz w:val="16"/>
                <w:szCs w:val="16"/>
              </w:rPr>
              <w:t>–</w:t>
            </w:r>
            <w:r w:rsidRPr="00410AB1">
              <w:rPr>
                <w:sz w:val="16"/>
                <w:szCs w:val="16"/>
              </w:rPr>
              <w:t>622): 5</w:t>
            </w:r>
            <w:r w:rsidR="005C667E" w:rsidRPr="00410AB1">
              <w:rPr>
                <w:sz w:val="16"/>
                <w:szCs w:val="16"/>
              </w:rPr>
              <w:t xml:space="preserve"> </w:t>
            </w:r>
            <w:r w:rsidRPr="00410AB1">
              <w:rPr>
                <w:sz w:val="16"/>
                <w:szCs w:val="16"/>
              </w:rPr>
              <w:t>Dec 1999 (</w:t>
            </w:r>
            <w:r w:rsidRPr="00410AB1">
              <w:rPr>
                <w:i/>
                <w:sz w:val="16"/>
                <w:szCs w:val="16"/>
              </w:rPr>
              <w:t>see Gazette</w:t>
            </w:r>
            <w:r w:rsidRPr="00410AB1">
              <w:rPr>
                <w:sz w:val="16"/>
                <w:szCs w:val="16"/>
              </w:rPr>
              <w:t xml:space="preserve"> 1999, No.</w:t>
            </w:r>
            <w:r w:rsidR="005C667E" w:rsidRPr="00410AB1">
              <w:rPr>
                <w:sz w:val="16"/>
                <w:szCs w:val="16"/>
              </w:rPr>
              <w:t xml:space="preserve"> </w:t>
            </w:r>
            <w:r w:rsidRPr="00410AB1">
              <w:rPr>
                <w:sz w:val="16"/>
                <w:szCs w:val="16"/>
              </w:rPr>
              <w:t>S584)</w:t>
            </w:r>
            <w:r w:rsidR="006B2FA7" w:rsidRPr="00410AB1">
              <w:rPr>
                <w:sz w:val="16"/>
                <w:szCs w:val="16"/>
              </w:rPr>
              <w:t xml:space="preserve"> </w:t>
            </w:r>
            <w:r w:rsidRPr="00410AB1">
              <w:rPr>
                <w:i/>
                <w:sz w:val="16"/>
                <w:szCs w:val="16"/>
              </w:rPr>
              <w:t>(r)</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Australian Security Intelligence Organisation Legislation Amendment Act 1999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161, 1999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10 Dec 1999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3 (items</w:t>
            </w:r>
            <w:r w:rsidR="00410AB1">
              <w:rPr>
                <w:sz w:val="16"/>
                <w:szCs w:val="16"/>
              </w:rPr>
              <w:t> </w:t>
            </w:r>
            <w:r w:rsidRPr="00410AB1">
              <w:rPr>
                <w:sz w:val="16"/>
                <w:szCs w:val="16"/>
              </w:rPr>
              <w:t>1, 44</w:t>
            </w:r>
            <w:r w:rsidR="00587A71" w:rsidRPr="00410AB1">
              <w:rPr>
                <w:sz w:val="16"/>
                <w:szCs w:val="16"/>
              </w:rPr>
              <w:t>–</w:t>
            </w:r>
            <w:r w:rsidRPr="00410AB1">
              <w:rPr>
                <w:sz w:val="16"/>
                <w:szCs w:val="16"/>
              </w:rPr>
              <w:t xml:space="preserve">46): </w:t>
            </w:r>
            <w:r w:rsidRPr="00410AB1">
              <w:rPr>
                <w:i/>
                <w:sz w:val="16"/>
                <w:szCs w:val="16"/>
              </w:rPr>
              <w:t>(s)</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Federal Magistrates (Consequential Amendments) Act 1999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194, 1999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23 Dec 1999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20: 23</w:t>
            </w:r>
            <w:r w:rsidR="005C667E" w:rsidRPr="00410AB1">
              <w:rPr>
                <w:sz w:val="16"/>
                <w:szCs w:val="16"/>
              </w:rPr>
              <w:t xml:space="preserve"> </w:t>
            </w:r>
            <w:r w:rsidRPr="00410AB1">
              <w:rPr>
                <w:sz w:val="16"/>
                <w:szCs w:val="16"/>
              </w:rPr>
              <w:t xml:space="preserve">Dec 1999 </w:t>
            </w:r>
            <w:r w:rsidRPr="00410AB1">
              <w:rPr>
                <w:i/>
                <w:sz w:val="16"/>
                <w:szCs w:val="16"/>
              </w:rPr>
              <w:t>(t)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National Crime Authority Amendment Act 1999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195, 1999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23 Dec 1999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1</w:t>
            </w:r>
            <w:r w:rsidR="00410AB1">
              <w:rPr>
                <w:sz w:val="16"/>
                <w:szCs w:val="16"/>
              </w:rPr>
              <w:t> </w:t>
            </w:r>
            <w:r w:rsidRPr="00410AB1">
              <w:rPr>
                <w:sz w:val="16"/>
                <w:szCs w:val="16"/>
              </w:rPr>
              <w:t xml:space="preserve">July 1984 </w:t>
            </w:r>
            <w:r w:rsidRPr="00410AB1">
              <w:rPr>
                <w:i/>
                <w:sz w:val="16"/>
                <w:szCs w:val="16"/>
              </w:rPr>
              <w:t>(u)</w:t>
            </w:r>
          </w:p>
          <w:p w:rsidR="00280A0D" w:rsidRPr="00410AB1" w:rsidRDefault="00280A0D" w:rsidP="00280A0D">
            <w:pPr>
              <w:pStyle w:val="Tabletext"/>
              <w:rPr>
                <w:sz w:val="16"/>
                <w:szCs w:val="16"/>
              </w:rPr>
            </w:pPr>
            <w:r w:rsidRPr="00410AB1">
              <w:rPr>
                <w:sz w:val="16"/>
                <w:szCs w:val="16"/>
              </w:rPr>
              <w:t xml:space="preserve">Remainder: Royal Assent </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56C56">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lastRenderedPageBreak/>
              <w:t>Jurisdiction of Courts Legislation Amendment Act 2000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57, 2000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w:t>
            </w:r>
            <w:r w:rsidR="00410AB1">
              <w:rPr>
                <w:sz w:val="16"/>
                <w:szCs w:val="16"/>
              </w:rPr>
              <w:t> </w:t>
            </w:r>
            <w:r w:rsidRPr="00410AB1">
              <w:rPr>
                <w:sz w:val="16"/>
                <w:szCs w:val="16"/>
              </w:rPr>
              <w:t>May 2000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70</w:t>
            </w:r>
            <w:r w:rsidR="00587A71" w:rsidRPr="00410AB1">
              <w:rPr>
                <w:sz w:val="16"/>
                <w:szCs w:val="16"/>
              </w:rPr>
              <w:t>–</w:t>
            </w:r>
            <w:r w:rsidRPr="00410AB1">
              <w:rPr>
                <w:sz w:val="16"/>
                <w:szCs w:val="16"/>
              </w:rPr>
              <w:t>76): 1</w:t>
            </w:r>
            <w:r w:rsidR="00410AB1">
              <w:rPr>
                <w:sz w:val="16"/>
                <w:szCs w:val="16"/>
              </w:rPr>
              <w:t> </w:t>
            </w:r>
            <w:r w:rsidRPr="00410AB1">
              <w:rPr>
                <w:sz w:val="16"/>
                <w:szCs w:val="16"/>
              </w:rPr>
              <w:t>July 2000 (</w:t>
            </w:r>
            <w:r w:rsidRPr="00410AB1">
              <w:rPr>
                <w:i/>
                <w:sz w:val="16"/>
                <w:szCs w:val="16"/>
              </w:rPr>
              <w:t>see Gazette</w:t>
            </w:r>
            <w:r w:rsidRPr="00410AB1">
              <w:rPr>
                <w:sz w:val="16"/>
                <w:szCs w:val="16"/>
              </w:rPr>
              <w:t xml:space="preserve"> 2000, No.</w:t>
            </w:r>
            <w:r w:rsidR="005C667E" w:rsidRPr="00410AB1">
              <w:rPr>
                <w:sz w:val="16"/>
                <w:szCs w:val="16"/>
              </w:rPr>
              <w:t xml:space="preserve"> </w:t>
            </w:r>
            <w:r w:rsidRPr="00410AB1">
              <w:rPr>
                <w:sz w:val="16"/>
                <w:szCs w:val="16"/>
              </w:rPr>
              <w:t>GN25)</w:t>
            </w:r>
            <w:r w:rsidR="006B2FA7" w:rsidRPr="00410AB1">
              <w:rPr>
                <w:sz w:val="16"/>
                <w:szCs w:val="16"/>
              </w:rPr>
              <w:t xml:space="preserve"> </w:t>
            </w:r>
            <w:r w:rsidRPr="00410AB1">
              <w:rPr>
                <w:i/>
                <w:sz w:val="16"/>
                <w:szCs w:val="16"/>
              </w:rPr>
              <w:t>(v)</w:t>
            </w:r>
          </w:p>
        </w:tc>
        <w:tc>
          <w:tcPr>
            <w:tcW w:w="1470" w:type="dxa"/>
            <w:tcBorders>
              <w:top w:val="single" w:sz="4" w:space="0" w:color="auto"/>
              <w:bottom w:val="single" w:sz="4" w:space="0" w:color="auto"/>
            </w:tcBorders>
            <w:shd w:val="clear" w:color="auto" w:fill="auto"/>
          </w:tcPr>
          <w:p w:rsidR="00280A0D" w:rsidRPr="00410AB1" w:rsidRDefault="00280A0D" w:rsidP="0066311E">
            <w:pPr>
              <w:pStyle w:val="Tabletext"/>
              <w:rPr>
                <w:sz w:val="16"/>
                <w:szCs w:val="16"/>
              </w:rPr>
            </w:pPr>
            <w:r w:rsidRPr="00410AB1">
              <w:rPr>
                <w:sz w:val="16"/>
                <w:szCs w:val="16"/>
              </w:rPr>
              <w:t>Sch. 1 (item</w:t>
            </w:r>
            <w:r w:rsidR="00410AB1">
              <w:rPr>
                <w:sz w:val="16"/>
                <w:szCs w:val="16"/>
              </w:rPr>
              <w:t> </w:t>
            </w:r>
            <w:r w:rsidRPr="00410AB1">
              <w:rPr>
                <w:sz w:val="16"/>
                <w:szCs w:val="16"/>
              </w:rPr>
              <w:t xml:space="preserve">76) </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1" w:name="CU_40186844"/>
            <w:bookmarkEnd w:id="141"/>
            <w:r w:rsidRPr="00410AB1">
              <w:rPr>
                <w:sz w:val="16"/>
                <w:szCs w:val="16"/>
              </w:rPr>
              <w:t>National Crime Authority Amendment Act 2000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133, 2000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24 Nov 2000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24 Nov 2000</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1 (items</w:t>
            </w:r>
            <w:r w:rsidR="00410AB1">
              <w:rPr>
                <w:sz w:val="16"/>
                <w:szCs w:val="16"/>
              </w:rPr>
              <w:t> </w:t>
            </w:r>
            <w:r w:rsidRPr="00410AB1">
              <w:rPr>
                <w:sz w:val="16"/>
                <w:szCs w:val="16"/>
              </w:rPr>
              <w:t>38</w:t>
            </w:r>
            <w:r w:rsidR="00587A71" w:rsidRPr="00410AB1">
              <w:rPr>
                <w:sz w:val="16"/>
                <w:szCs w:val="16"/>
              </w:rPr>
              <w:t>–</w:t>
            </w:r>
            <w:r w:rsidRPr="00410AB1">
              <w:rPr>
                <w:sz w:val="16"/>
                <w:szCs w:val="16"/>
              </w:rPr>
              <w:t>45)</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Financial Sector (Collection of Data</w:t>
            </w:r>
            <w:r w:rsidR="005C667E" w:rsidRPr="00410AB1">
              <w:rPr>
                <w:sz w:val="16"/>
                <w:szCs w:val="16"/>
              </w:rPr>
              <w:t>—</w:t>
            </w:r>
            <w:r w:rsidRPr="00410AB1">
              <w:rPr>
                <w:sz w:val="16"/>
                <w:szCs w:val="16"/>
              </w:rPr>
              <w:t>Consequential and Transitional Provisions) Act 2001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121, 2001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24 Sept 2001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1</w:t>
            </w:r>
            <w:r w:rsidR="00587A71" w:rsidRPr="00410AB1">
              <w:rPr>
                <w:sz w:val="16"/>
                <w:szCs w:val="16"/>
              </w:rPr>
              <w:t>–</w:t>
            </w:r>
            <w:r w:rsidRPr="00410AB1">
              <w:rPr>
                <w:sz w:val="16"/>
                <w:szCs w:val="16"/>
              </w:rPr>
              <w:t>3: Royal Assent</w:t>
            </w:r>
          </w:p>
          <w:p w:rsidR="00280A0D" w:rsidRPr="00410AB1" w:rsidRDefault="00280A0D" w:rsidP="00280A0D">
            <w:pPr>
              <w:pStyle w:val="Tabletext"/>
              <w:rPr>
                <w:sz w:val="16"/>
                <w:szCs w:val="16"/>
              </w:rPr>
            </w:pPr>
            <w:r w:rsidRPr="00410AB1">
              <w:rPr>
                <w:sz w:val="16"/>
                <w:szCs w:val="16"/>
              </w:rPr>
              <w:t>Remainder: 1</w:t>
            </w:r>
            <w:r w:rsidR="00410AB1">
              <w:rPr>
                <w:sz w:val="16"/>
                <w:szCs w:val="16"/>
              </w:rPr>
              <w:t> </w:t>
            </w:r>
            <w:r w:rsidRPr="00410AB1">
              <w:rPr>
                <w:sz w:val="16"/>
                <w:szCs w:val="16"/>
              </w:rPr>
              <w:t>July 2002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 xml:space="preserve">2(2) and </w:t>
            </w:r>
            <w:r w:rsidRPr="00410AB1">
              <w:rPr>
                <w:i/>
                <w:sz w:val="16"/>
                <w:szCs w:val="16"/>
              </w:rPr>
              <w:t>Gazette</w:t>
            </w:r>
            <w:r w:rsidRPr="00410AB1">
              <w:rPr>
                <w:sz w:val="16"/>
                <w:szCs w:val="16"/>
              </w:rPr>
              <w:t xml:space="preserve"> 2002, No. GN24)</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National Crime Authority Legislation Amendment Act 2001</w:t>
            </w:r>
          </w:p>
        </w:tc>
        <w:tc>
          <w:tcPr>
            <w:tcW w:w="992"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135, 2001</w:t>
            </w:r>
          </w:p>
        </w:tc>
        <w:tc>
          <w:tcPr>
            <w:tcW w:w="993"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1 Oct 2001</w:t>
            </w:r>
          </w:p>
        </w:tc>
        <w:tc>
          <w:tcPr>
            <w:tcW w:w="1897"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Schedules</w:t>
            </w:r>
            <w:r w:rsidR="00410AB1">
              <w:rPr>
                <w:sz w:val="16"/>
                <w:szCs w:val="16"/>
              </w:rPr>
              <w:t> </w:t>
            </w:r>
            <w:r w:rsidRPr="00410AB1">
              <w:rPr>
                <w:sz w:val="16"/>
                <w:szCs w:val="16"/>
              </w:rPr>
              <w:t>1</w:t>
            </w:r>
            <w:r w:rsidR="00587A71" w:rsidRPr="00410AB1">
              <w:rPr>
                <w:sz w:val="16"/>
                <w:szCs w:val="16"/>
              </w:rPr>
              <w:t>–</w:t>
            </w:r>
            <w:r w:rsidRPr="00410AB1">
              <w:rPr>
                <w:sz w:val="16"/>
                <w:szCs w:val="16"/>
              </w:rPr>
              <w:t>7 and 9</w:t>
            </w:r>
            <w:r w:rsidR="00587A71" w:rsidRPr="00410AB1">
              <w:rPr>
                <w:sz w:val="16"/>
                <w:szCs w:val="16"/>
              </w:rPr>
              <w:t>–</w:t>
            </w:r>
            <w:r w:rsidRPr="00410AB1">
              <w:rPr>
                <w:sz w:val="16"/>
                <w:szCs w:val="16"/>
              </w:rPr>
              <w:t>12: 12</w:t>
            </w:r>
            <w:r w:rsidR="005C667E" w:rsidRPr="00410AB1">
              <w:rPr>
                <w:sz w:val="16"/>
                <w:szCs w:val="16"/>
              </w:rPr>
              <w:t xml:space="preserve"> </w:t>
            </w:r>
            <w:r w:rsidRPr="00410AB1">
              <w:rPr>
                <w:sz w:val="16"/>
                <w:szCs w:val="16"/>
              </w:rPr>
              <w:t>Oct 2001 (</w:t>
            </w:r>
            <w:r w:rsidRPr="00410AB1">
              <w:rPr>
                <w:i/>
                <w:sz w:val="16"/>
                <w:szCs w:val="16"/>
              </w:rPr>
              <w:t>see Gazette</w:t>
            </w:r>
            <w:r w:rsidRPr="00410AB1">
              <w:rPr>
                <w:sz w:val="16"/>
                <w:szCs w:val="16"/>
              </w:rPr>
              <w:t xml:space="preserve"> 2001, No.</w:t>
            </w:r>
            <w:r w:rsidR="005C667E" w:rsidRPr="00410AB1">
              <w:rPr>
                <w:sz w:val="16"/>
                <w:szCs w:val="16"/>
              </w:rPr>
              <w:t xml:space="preserve"> </w:t>
            </w:r>
            <w:r w:rsidRPr="00410AB1">
              <w:rPr>
                <w:sz w:val="16"/>
                <w:szCs w:val="16"/>
              </w:rPr>
              <w:t>S428)</w:t>
            </w:r>
          </w:p>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8: 13</w:t>
            </w:r>
            <w:r w:rsidR="005C667E" w:rsidRPr="00410AB1">
              <w:rPr>
                <w:sz w:val="16"/>
                <w:szCs w:val="16"/>
              </w:rPr>
              <w:t xml:space="preserve"> </w:t>
            </w:r>
            <w:r w:rsidRPr="00410AB1">
              <w:rPr>
                <w:sz w:val="16"/>
                <w:szCs w:val="16"/>
              </w:rPr>
              <w:t>Oct 2001 (</w:t>
            </w:r>
            <w:r w:rsidRPr="00410AB1">
              <w:rPr>
                <w:i/>
                <w:sz w:val="16"/>
                <w:szCs w:val="16"/>
              </w:rPr>
              <w:t>see Gazette</w:t>
            </w:r>
            <w:r w:rsidRPr="00410AB1">
              <w:rPr>
                <w:sz w:val="16"/>
                <w:szCs w:val="16"/>
              </w:rPr>
              <w:t xml:space="preserve"> 2001, No.</w:t>
            </w:r>
            <w:r w:rsidR="005C667E" w:rsidRPr="00410AB1">
              <w:rPr>
                <w:sz w:val="16"/>
                <w:szCs w:val="16"/>
              </w:rPr>
              <w:t xml:space="preserve"> </w:t>
            </w:r>
            <w:r w:rsidRPr="00410AB1">
              <w:rPr>
                <w:sz w:val="16"/>
                <w:szCs w:val="16"/>
              </w:rPr>
              <w:t>S428)</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Sch. 1 (items</w:t>
            </w:r>
            <w:r w:rsidR="00410AB1">
              <w:rPr>
                <w:sz w:val="16"/>
                <w:szCs w:val="16"/>
              </w:rPr>
              <w:t> </w:t>
            </w:r>
            <w:r w:rsidRPr="00410AB1">
              <w:rPr>
                <w:sz w:val="16"/>
                <w:szCs w:val="16"/>
              </w:rPr>
              <w:t>17, 51, 59)</w:t>
            </w:r>
          </w:p>
          <w:p w:rsidR="00280A0D" w:rsidRPr="00410AB1" w:rsidRDefault="00280A0D">
            <w:pPr>
              <w:pStyle w:val="Tabletext"/>
              <w:rPr>
                <w:sz w:val="16"/>
                <w:szCs w:val="16"/>
              </w:rPr>
            </w:pPr>
            <w:r w:rsidRPr="00410AB1">
              <w:rPr>
                <w:sz w:val="16"/>
                <w:szCs w:val="16"/>
              </w:rPr>
              <w:t>s. 4 (am. by 125, 2002, Sch.</w:t>
            </w:r>
            <w:r w:rsidR="005C667E" w:rsidRPr="00410AB1">
              <w:rPr>
                <w:sz w:val="16"/>
                <w:szCs w:val="16"/>
              </w:rPr>
              <w:t xml:space="preserve"> </w:t>
            </w:r>
            <w:r w:rsidRPr="00410AB1">
              <w:rPr>
                <w:sz w:val="16"/>
                <w:szCs w:val="16"/>
              </w:rPr>
              <w:t>2 [items</w:t>
            </w:r>
            <w:r w:rsidR="00410AB1">
              <w:rPr>
                <w:sz w:val="16"/>
                <w:szCs w:val="16"/>
              </w:rPr>
              <w:t> </w:t>
            </w:r>
            <w:r w:rsidRPr="00410AB1">
              <w:rPr>
                <w:sz w:val="16"/>
                <w:szCs w:val="16"/>
              </w:rPr>
              <w:t>78</w:t>
            </w:r>
            <w:r w:rsidR="00587A71" w:rsidRPr="00410AB1">
              <w:rPr>
                <w:sz w:val="16"/>
                <w:szCs w:val="16"/>
              </w:rPr>
              <w:t>–</w:t>
            </w:r>
            <w:r w:rsidRPr="00410AB1">
              <w:rPr>
                <w:sz w:val="16"/>
                <w:szCs w:val="16"/>
              </w:rPr>
              <w:t xml:space="preserve">83]) </w:t>
            </w:r>
          </w:p>
        </w:tc>
      </w:tr>
      <w:tr w:rsidR="00280A0D" w:rsidRPr="00410AB1" w:rsidTr="000F6980">
        <w:trPr>
          <w:cantSplit/>
        </w:trPr>
        <w:tc>
          <w:tcPr>
            <w:tcW w:w="1969" w:type="dxa"/>
            <w:tcBorders>
              <w:top w:val="nil"/>
              <w:bottom w:val="nil"/>
            </w:tcBorders>
            <w:shd w:val="clear" w:color="auto" w:fill="auto"/>
          </w:tcPr>
          <w:p w:rsidR="00280A0D" w:rsidRPr="00410AB1" w:rsidRDefault="00280A0D" w:rsidP="001F337A">
            <w:pPr>
              <w:pStyle w:val="Tabletext"/>
              <w:keepNext/>
              <w:ind w:left="171"/>
              <w:rPr>
                <w:b/>
                <w:sz w:val="16"/>
                <w:szCs w:val="16"/>
              </w:rPr>
            </w:pPr>
            <w:r w:rsidRPr="00410AB1">
              <w:rPr>
                <w:b/>
                <w:sz w:val="16"/>
                <w:szCs w:val="16"/>
              </w:rPr>
              <w:t>as amended by</w:t>
            </w:r>
          </w:p>
        </w:tc>
        <w:tc>
          <w:tcPr>
            <w:tcW w:w="992" w:type="dxa"/>
            <w:tcBorders>
              <w:top w:val="nil"/>
              <w:bottom w:val="nil"/>
            </w:tcBorders>
            <w:shd w:val="clear" w:color="auto" w:fill="auto"/>
          </w:tcPr>
          <w:p w:rsidR="00280A0D" w:rsidRPr="00410AB1" w:rsidRDefault="00280A0D" w:rsidP="001F337A">
            <w:pPr>
              <w:pStyle w:val="Tabletext"/>
              <w:keepNext/>
              <w:rPr>
                <w:sz w:val="16"/>
                <w:szCs w:val="16"/>
              </w:rPr>
            </w:pPr>
          </w:p>
        </w:tc>
        <w:tc>
          <w:tcPr>
            <w:tcW w:w="993" w:type="dxa"/>
            <w:tcBorders>
              <w:top w:val="nil"/>
              <w:bottom w:val="nil"/>
            </w:tcBorders>
            <w:shd w:val="clear" w:color="auto" w:fill="auto"/>
          </w:tcPr>
          <w:p w:rsidR="00280A0D" w:rsidRPr="00410AB1" w:rsidRDefault="00280A0D" w:rsidP="001F337A">
            <w:pPr>
              <w:pStyle w:val="Tabletext"/>
              <w:keepNext/>
              <w:rPr>
                <w:sz w:val="16"/>
                <w:szCs w:val="16"/>
              </w:rPr>
            </w:pPr>
          </w:p>
        </w:tc>
        <w:tc>
          <w:tcPr>
            <w:tcW w:w="1897" w:type="dxa"/>
            <w:tcBorders>
              <w:top w:val="nil"/>
              <w:bottom w:val="nil"/>
            </w:tcBorders>
            <w:shd w:val="clear" w:color="auto" w:fill="auto"/>
          </w:tcPr>
          <w:p w:rsidR="00280A0D" w:rsidRPr="00410AB1" w:rsidRDefault="00280A0D" w:rsidP="001F337A">
            <w:pPr>
              <w:pStyle w:val="Tabletext"/>
              <w:keepNext/>
              <w:rPr>
                <w:sz w:val="16"/>
                <w:szCs w:val="16"/>
              </w:rPr>
            </w:pPr>
          </w:p>
        </w:tc>
        <w:tc>
          <w:tcPr>
            <w:tcW w:w="1470" w:type="dxa"/>
            <w:tcBorders>
              <w:top w:val="nil"/>
              <w:bottom w:val="nil"/>
            </w:tcBorders>
            <w:shd w:val="clear" w:color="auto" w:fill="auto"/>
          </w:tcPr>
          <w:p w:rsidR="00280A0D" w:rsidRPr="00410AB1" w:rsidRDefault="00280A0D" w:rsidP="001F337A">
            <w:pPr>
              <w:pStyle w:val="Tabletext"/>
              <w:keepNext/>
              <w:rPr>
                <w:sz w:val="16"/>
                <w:szCs w:val="16"/>
              </w:rPr>
            </w:pPr>
          </w:p>
        </w:tc>
      </w:tr>
      <w:tr w:rsidR="00280A0D" w:rsidRPr="00410AB1" w:rsidTr="000F6980">
        <w:trPr>
          <w:cantSplit/>
        </w:trPr>
        <w:tc>
          <w:tcPr>
            <w:tcW w:w="1969" w:type="dxa"/>
            <w:tcBorders>
              <w:top w:val="nil"/>
              <w:bottom w:val="single" w:sz="4" w:space="0" w:color="auto"/>
            </w:tcBorders>
            <w:shd w:val="clear" w:color="auto" w:fill="auto"/>
          </w:tcPr>
          <w:p w:rsidR="00280A0D" w:rsidRPr="00410AB1" w:rsidRDefault="00280A0D" w:rsidP="001F337A">
            <w:pPr>
              <w:pStyle w:val="Tabletext"/>
              <w:keepNext/>
              <w:ind w:left="171"/>
              <w:rPr>
                <w:sz w:val="16"/>
                <w:szCs w:val="16"/>
              </w:rPr>
            </w:pPr>
            <w:r w:rsidRPr="00410AB1">
              <w:rPr>
                <w:sz w:val="16"/>
                <w:szCs w:val="16"/>
              </w:rPr>
              <w:t>Australian Crime Commission Establishment Act 2002</w:t>
            </w:r>
          </w:p>
        </w:tc>
        <w:tc>
          <w:tcPr>
            <w:tcW w:w="992" w:type="dxa"/>
            <w:tcBorders>
              <w:top w:val="nil"/>
              <w:bottom w:val="single" w:sz="4" w:space="0" w:color="auto"/>
            </w:tcBorders>
            <w:shd w:val="clear" w:color="auto" w:fill="auto"/>
          </w:tcPr>
          <w:p w:rsidR="00280A0D" w:rsidRPr="00410AB1" w:rsidRDefault="00280A0D" w:rsidP="001F337A">
            <w:pPr>
              <w:pStyle w:val="Tabletext"/>
              <w:keepNext/>
              <w:rPr>
                <w:sz w:val="16"/>
                <w:szCs w:val="16"/>
              </w:rPr>
            </w:pPr>
            <w:r w:rsidRPr="00410AB1">
              <w:rPr>
                <w:sz w:val="16"/>
                <w:szCs w:val="16"/>
              </w:rPr>
              <w:t>125, 2002</w:t>
            </w:r>
          </w:p>
        </w:tc>
        <w:tc>
          <w:tcPr>
            <w:tcW w:w="993" w:type="dxa"/>
            <w:tcBorders>
              <w:top w:val="nil"/>
              <w:bottom w:val="single" w:sz="4" w:space="0" w:color="auto"/>
            </w:tcBorders>
            <w:shd w:val="clear" w:color="auto" w:fill="auto"/>
          </w:tcPr>
          <w:p w:rsidR="00280A0D" w:rsidRPr="00410AB1" w:rsidRDefault="00280A0D" w:rsidP="001F337A">
            <w:pPr>
              <w:pStyle w:val="Tabletext"/>
              <w:keepNext/>
              <w:rPr>
                <w:sz w:val="16"/>
                <w:szCs w:val="16"/>
              </w:rPr>
            </w:pPr>
            <w:r w:rsidRPr="00410AB1">
              <w:rPr>
                <w:sz w:val="16"/>
                <w:szCs w:val="16"/>
              </w:rPr>
              <w:t>10 Dec 2002</w:t>
            </w:r>
          </w:p>
        </w:tc>
        <w:tc>
          <w:tcPr>
            <w:tcW w:w="1897" w:type="dxa"/>
            <w:tcBorders>
              <w:top w:val="nil"/>
              <w:bottom w:val="single" w:sz="4" w:space="0" w:color="auto"/>
            </w:tcBorders>
            <w:shd w:val="clear" w:color="auto" w:fill="auto"/>
          </w:tcPr>
          <w:p w:rsidR="00280A0D" w:rsidRPr="00410AB1" w:rsidRDefault="00280A0D" w:rsidP="001F337A">
            <w:pPr>
              <w:pStyle w:val="Tabletext"/>
              <w:keepN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78</w:t>
            </w:r>
            <w:r w:rsidR="00587A71" w:rsidRPr="00410AB1">
              <w:rPr>
                <w:sz w:val="16"/>
                <w:szCs w:val="16"/>
              </w:rPr>
              <w:t>–</w:t>
            </w:r>
            <w:r w:rsidRPr="00410AB1">
              <w:rPr>
                <w:sz w:val="16"/>
                <w:szCs w:val="16"/>
              </w:rPr>
              <w:t>83): 1</w:t>
            </w:r>
            <w:r w:rsidR="005C667E" w:rsidRPr="00410AB1">
              <w:rPr>
                <w:sz w:val="16"/>
                <w:szCs w:val="16"/>
              </w:rPr>
              <w:t xml:space="preserve"> </w:t>
            </w:r>
            <w:r w:rsidRPr="00410AB1">
              <w:rPr>
                <w:sz w:val="16"/>
                <w:szCs w:val="16"/>
              </w:rPr>
              <w:t>Jan 2003</w:t>
            </w:r>
          </w:p>
        </w:tc>
        <w:tc>
          <w:tcPr>
            <w:tcW w:w="1470" w:type="dxa"/>
            <w:tcBorders>
              <w:top w:val="nil"/>
              <w:bottom w:val="single" w:sz="4" w:space="0" w:color="auto"/>
            </w:tcBorders>
            <w:shd w:val="clear" w:color="auto" w:fill="auto"/>
          </w:tcPr>
          <w:p w:rsidR="00280A0D" w:rsidRPr="00410AB1" w:rsidRDefault="005C667E" w:rsidP="001F337A">
            <w:pPr>
              <w:pStyle w:val="Tabletext"/>
              <w:keepN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Measures to Combat Serious and Organised Crime Act 2001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136, 2001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 Oct 2001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w:t>
            </w:r>
            <w:r w:rsidR="00410AB1">
              <w:rPr>
                <w:sz w:val="16"/>
                <w:szCs w:val="16"/>
              </w:rPr>
              <w:t> </w:t>
            </w:r>
            <w:r w:rsidRPr="00410AB1">
              <w:rPr>
                <w:sz w:val="16"/>
                <w:szCs w:val="16"/>
              </w:rPr>
              <w:t>52): 12</w:t>
            </w:r>
            <w:r w:rsidR="005C667E" w:rsidRPr="00410AB1">
              <w:rPr>
                <w:sz w:val="16"/>
                <w:szCs w:val="16"/>
              </w:rPr>
              <w:t xml:space="preserve"> </w:t>
            </w:r>
            <w:r w:rsidRPr="00410AB1">
              <w:rPr>
                <w:sz w:val="16"/>
                <w:szCs w:val="16"/>
              </w:rPr>
              <w:t>Oct 2001 (</w:t>
            </w:r>
            <w:r w:rsidRPr="00410AB1">
              <w:rPr>
                <w:i/>
                <w:sz w:val="16"/>
                <w:szCs w:val="16"/>
              </w:rPr>
              <w:t>see Gazette</w:t>
            </w:r>
            <w:r w:rsidRPr="00410AB1">
              <w:rPr>
                <w:sz w:val="16"/>
                <w:szCs w:val="16"/>
              </w:rPr>
              <w:t xml:space="preserve"> 2001, No.</w:t>
            </w:r>
            <w:r w:rsidR="005C667E" w:rsidRPr="00410AB1">
              <w:rPr>
                <w:sz w:val="16"/>
                <w:szCs w:val="16"/>
              </w:rPr>
              <w:t xml:space="preserve"> </w:t>
            </w:r>
            <w:r w:rsidRPr="00410AB1">
              <w:rPr>
                <w:sz w:val="16"/>
                <w:szCs w:val="16"/>
              </w:rPr>
              <w:t>S428)</w:t>
            </w:r>
            <w:r w:rsidR="008E6CE9" w:rsidRPr="00410AB1">
              <w:rPr>
                <w:sz w:val="16"/>
                <w:szCs w:val="16"/>
              </w:rPr>
              <w:t xml:space="preserve"> </w:t>
            </w:r>
            <w:r w:rsidRPr="00410AB1">
              <w:rPr>
                <w:i/>
                <w:sz w:val="16"/>
                <w:szCs w:val="16"/>
              </w:rPr>
              <w:t>(w)</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Abolition of Compulsory Age Retirement (Statutory Officeholders) Act 2001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159, 2001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 Oct 2001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29 Oct 2001</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1 (item</w:t>
            </w:r>
            <w:r w:rsidR="00410AB1">
              <w:rPr>
                <w:sz w:val="16"/>
                <w:szCs w:val="16"/>
              </w:rPr>
              <w:t> </w:t>
            </w:r>
            <w:r w:rsidRPr="00410AB1">
              <w:rPr>
                <w:sz w:val="16"/>
                <w:szCs w:val="16"/>
              </w:rPr>
              <w:t xml:space="preserve">97) </w:t>
            </w:r>
          </w:p>
        </w:tc>
      </w:tr>
      <w:tr w:rsidR="00280A0D" w:rsidRPr="00410AB1" w:rsidTr="000F6980">
        <w:trPr>
          <w:cantSplit/>
        </w:trPr>
        <w:tc>
          <w:tcPr>
            <w:tcW w:w="1969"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Proceeds of Crime (Consequential Amendments and Transitional Provisions) Act 2002</w:t>
            </w:r>
          </w:p>
        </w:tc>
        <w:tc>
          <w:tcPr>
            <w:tcW w:w="992"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86, 2002</w:t>
            </w:r>
          </w:p>
        </w:tc>
        <w:tc>
          <w:tcPr>
            <w:tcW w:w="993"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11 Oct 2002</w:t>
            </w:r>
          </w:p>
        </w:tc>
        <w:tc>
          <w:tcPr>
            <w:tcW w:w="1897"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1</w:t>
            </w:r>
            <w:r w:rsidR="00587A71" w:rsidRPr="00410AB1">
              <w:rPr>
                <w:sz w:val="16"/>
                <w:szCs w:val="16"/>
              </w:rPr>
              <w:t>–</w:t>
            </w:r>
            <w:r w:rsidRPr="00410AB1">
              <w:rPr>
                <w:sz w:val="16"/>
                <w:szCs w:val="16"/>
              </w:rPr>
              <w:t>3: Royal Assent</w:t>
            </w:r>
          </w:p>
          <w:p w:rsidR="00280A0D" w:rsidRPr="00410AB1" w:rsidRDefault="00280A0D" w:rsidP="00280A0D">
            <w:pPr>
              <w:pStyle w:val="Tabletext"/>
              <w:rPr>
                <w:sz w:val="16"/>
                <w:szCs w:val="16"/>
              </w:rPr>
            </w:pPr>
            <w:r w:rsidRPr="00410AB1">
              <w:rPr>
                <w:sz w:val="16"/>
                <w:szCs w:val="16"/>
              </w:rPr>
              <w:t>Remainder: 1</w:t>
            </w:r>
            <w:r w:rsidR="005C667E" w:rsidRPr="00410AB1">
              <w:rPr>
                <w:sz w:val="16"/>
                <w:szCs w:val="16"/>
              </w:rPr>
              <w:t xml:space="preserve"> </w:t>
            </w:r>
            <w:r w:rsidRPr="00410AB1">
              <w:rPr>
                <w:sz w:val="16"/>
                <w:szCs w:val="16"/>
              </w:rPr>
              <w:t>Jan 2003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2(1) and</w:t>
            </w:r>
            <w:r w:rsidRPr="00410AB1">
              <w:rPr>
                <w:i/>
                <w:sz w:val="16"/>
                <w:szCs w:val="16"/>
              </w:rPr>
              <w:t xml:space="preserve"> Gazette</w:t>
            </w:r>
            <w:r w:rsidRPr="00410AB1">
              <w:rPr>
                <w:sz w:val="16"/>
                <w:szCs w:val="16"/>
              </w:rPr>
              <w:t xml:space="preserve"> 2002, No.</w:t>
            </w:r>
            <w:r w:rsidR="005C667E" w:rsidRPr="00410AB1">
              <w:rPr>
                <w:sz w:val="16"/>
                <w:szCs w:val="16"/>
              </w:rPr>
              <w:t xml:space="preserve"> </w:t>
            </w:r>
            <w:r w:rsidRPr="00410AB1">
              <w:rPr>
                <w:sz w:val="16"/>
                <w:szCs w:val="16"/>
              </w:rPr>
              <w:t>GN44)</w:t>
            </w:r>
          </w:p>
        </w:tc>
        <w:tc>
          <w:tcPr>
            <w:tcW w:w="1470" w:type="dxa"/>
            <w:tcBorders>
              <w:top w:val="single" w:sz="4" w:space="0" w:color="auto"/>
              <w:bottom w:val="nil"/>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56C56">
        <w:trPr>
          <w:cantSplit/>
        </w:trPr>
        <w:tc>
          <w:tcPr>
            <w:tcW w:w="1969" w:type="dxa"/>
            <w:tcBorders>
              <w:top w:val="nil"/>
              <w:bottom w:val="nil"/>
            </w:tcBorders>
            <w:shd w:val="clear" w:color="auto" w:fill="auto"/>
          </w:tcPr>
          <w:p w:rsidR="00280A0D" w:rsidRPr="00410AB1" w:rsidRDefault="00280A0D" w:rsidP="001F337A">
            <w:pPr>
              <w:pStyle w:val="Tabletext"/>
              <w:keepNext/>
              <w:ind w:left="171"/>
              <w:rPr>
                <w:b/>
                <w:sz w:val="16"/>
                <w:szCs w:val="16"/>
              </w:rPr>
            </w:pPr>
            <w:r w:rsidRPr="00410AB1">
              <w:rPr>
                <w:b/>
                <w:sz w:val="16"/>
                <w:szCs w:val="16"/>
              </w:rPr>
              <w:lastRenderedPageBreak/>
              <w:t>as amended by</w:t>
            </w:r>
          </w:p>
        </w:tc>
        <w:tc>
          <w:tcPr>
            <w:tcW w:w="992" w:type="dxa"/>
            <w:tcBorders>
              <w:top w:val="nil"/>
              <w:bottom w:val="nil"/>
            </w:tcBorders>
            <w:shd w:val="clear" w:color="auto" w:fill="auto"/>
          </w:tcPr>
          <w:p w:rsidR="00280A0D" w:rsidRPr="00410AB1" w:rsidRDefault="00280A0D" w:rsidP="001F337A">
            <w:pPr>
              <w:pStyle w:val="Tabletext"/>
              <w:keepNext/>
              <w:rPr>
                <w:sz w:val="16"/>
                <w:szCs w:val="16"/>
              </w:rPr>
            </w:pPr>
          </w:p>
        </w:tc>
        <w:tc>
          <w:tcPr>
            <w:tcW w:w="993" w:type="dxa"/>
            <w:tcBorders>
              <w:top w:val="nil"/>
              <w:bottom w:val="nil"/>
            </w:tcBorders>
            <w:shd w:val="clear" w:color="auto" w:fill="auto"/>
          </w:tcPr>
          <w:p w:rsidR="00280A0D" w:rsidRPr="00410AB1" w:rsidRDefault="00280A0D" w:rsidP="001F337A">
            <w:pPr>
              <w:pStyle w:val="Tabletext"/>
              <w:keepNext/>
              <w:rPr>
                <w:sz w:val="16"/>
                <w:szCs w:val="16"/>
              </w:rPr>
            </w:pPr>
          </w:p>
        </w:tc>
        <w:tc>
          <w:tcPr>
            <w:tcW w:w="1897" w:type="dxa"/>
            <w:tcBorders>
              <w:top w:val="nil"/>
              <w:bottom w:val="nil"/>
            </w:tcBorders>
            <w:shd w:val="clear" w:color="auto" w:fill="auto"/>
          </w:tcPr>
          <w:p w:rsidR="00280A0D" w:rsidRPr="00410AB1" w:rsidRDefault="00280A0D" w:rsidP="001F337A">
            <w:pPr>
              <w:pStyle w:val="Tabletext"/>
              <w:keepNext/>
              <w:rPr>
                <w:sz w:val="16"/>
                <w:szCs w:val="16"/>
              </w:rPr>
            </w:pPr>
          </w:p>
        </w:tc>
        <w:tc>
          <w:tcPr>
            <w:tcW w:w="1470" w:type="dxa"/>
            <w:tcBorders>
              <w:top w:val="nil"/>
              <w:bottom w:val="nil"/>
            </w:tcBorders>
            <w:shd w:val="clear" w:color="auto" w:fill="auto"/>
          </w:tcPr>
          <w:p w:rsidR="00280A0D" w:rsidRPr="00410AB1" w:rsidRDefault="00280A0D" w:rsidP="001F337A">
            <w:pPr>
              <w:pStyle w:val="Tabletext"/>
              <w:keepNext/>
              <w:rPr>
                <w:sz w:val="16"/>
                <w:szCs w:val="16"/>
              </w:rPr>
            </w:pPr>
          </w:p>
        </w:tc>
      </w:tr>
      <w:tr w:rsidR="00280A0D" w:rsidRPr="00410AB1" w:rsidTr="000F6980">
        <w:trPr>
          <w:cantSplit/>
        </w:trPr>
        <w:tc>
          <w:tcPr>
            <w:tcW w:w="1969" w:type="dxa"/>
            <w:tcBorders>
              <w:top w:val="nil"/>
              <w:bottom w:val="single" w:sz="4" w:space="0" w:color="auto"/>
            </w:tcBorders>
            <w:shd w:val="clear" w:color="auto" w:fill="auto"/>
          </w:tcPr>
          <w:p w:rsidR="00280A0D" w:rsidRPr="00410AB1" w:rsidRDefault="00280A0D" w:rsidP="000F6980">
            <w:pPr>
              <w:pStyle w:val="Tabletext"/>
              <w:ind w:left="171"/>
              <w:rPr>
                <w:sz w:val="16"/>
                <w:szCs w:val="16"/>
              </w:rPr>
            </w:pPr>
            <w:bookmarkStart w:id="142" w:name="CU_49188053"/>
            <w:bookmarkEnd w:id="142"/>
            <w:r w:rsidRPr="00410AB1">
              <w:rPr>
                <w:sz w:val="16"/>
                <w:szCs w:val="16"/>
              </w:rPr>
              <w:t>Australian Crime Commission Establishment Act 2002</w:t>
            </w:r>
          </w:p>
        </w:tc>
        <w:tc>
          <w:tcPr>
            <w:tcW w:w="992" w:type="dxa"/>
            <w:tcBorders>
              <w:top w:val="nil"/>
              <w:bottom w:val="single" w:sz="4" w:space="0" w:color="auto"/>
            </w:tcBorders>
            <w:shd w:val="clear" w:color="auto" w:fill="auto"/>
          </w:tcPr>
          <w:p w:rsidR="00280A0D" w:rsidRPr="00410AB1" w:rsidRDefault="00280A0D" w:rsidP="000F6980">
            <w:pPr>
              <w:pStyle w:val="Tabletext"/>
              <w:rPr>
                <w:sz w:val="16"/>
                <w:szCs w:val="16"/>
              </w:rPr>
            </w:pPr>
            <w:r w:rsidRPr="00410AB1">
              <w:rPr>
                <w:sz w:val="16"/>
                <w:szCs w:val="16"/>
              </w:rPr>
              <w:t>125, 2002</w:t>
            </w:r>
          </w:p>
        </w:tc>
        <w:tc>
          <w:tcPr>
            <w:tcW w:w="993" w:type="dxa"/>
            <w:tcBorders>
              <w:top w:val="nil"/>
              <w:bottom w:val="single" w:sz="4" w:space="0" w:color="auto"/>
            </w:tcBorders>
            <w:shd w:val="clear" w:color="auto" w:fill="auto"/>
          </w:tcPr>
          <w:p w:rsidR="00280A0D" w:rsidRPr="00410AB1" w:rsidRDefault="00280A0D" w:rsidP="000F6980">
            <w:pPr>
              <w:pStyle w:val="Tabletext"/>
              <w:rPr>
                <w:sz w:val="16"/>
                <w:szCs w:val="16"/>
              </w:rPr>
            </w:pPr>
            <w:r w:rsidRPr="00410AB1">
              <w:rPr>
                <w:sz w:val="16"/>
                <w:szCs w:val="16"/>
              </w:rPr>
              <w:t>10 Dec 2002</w:t>
            </w:r>
          </w:p>
        </w:tc>
        <w:tc>
          <w:tcPr>
            <w:tcW w:w="1897" w:type="dxa"/>
            <w:tcBorders>
              <w:top w:val="nil"/>
              <w:bottom w:val="single" w:sz="4" w:space="0" w:color="auto"/>
            </w:tcBorders>
            <w:shd w:val="clear" w:color="auto" w:fill="auto"/>
          </w:tcPr>
          <w:p w:rsidR="00280A0D" w:rsidRPr="00410AB1" w:rsidRDefault="00280A0D" w:rsidP="000F6980">
            <w:pPr>
              <w:pStyle w:val="Tabletext"/>
              <w:rPr>
                <w:sz w:val="16"/>
                <w:szCs w:val="16"/>
              </w:rPr>
            </w:pPr>
            <w:r w:rsidRPr="00410AB1">
              <w:rPr>
                <w:sz w:val="16"/>
                <w:szCs w:val="16"/>
              </w:rPr>
              <w:t>Schedule</w:t>
            </w:r>
            <w:r w:rsidR="00410AB1">
              <w:rPr>
                <w:sz w:val="16"/>
                <w:szCs w:val="16"/>
              </w:rPr>
              <w:t> </w:t>
            </w:r>
            <w:r w:rsidRPr="00410AB1">
              <w:rPr>
                <w:sz w:val="16"/>
                <w:szCs w:val="16"/>
              </w:rPr>
              <w:t>3 (items</w:t>
            </w:r>
            <w:r w:rsidR="00410AB1">
              <w:rPr>
                <w:sz w:val="16"/>
                <w:szCs w:val="16"/>
              </w:rPr>
              <w:t> </w:t>
            </w:r>
            <w:r w:rsidRPr="00410AB1">
              <w:rPr>
                <w:sz w:val="16"/>
                <w:szCs w:val="16"/>
              </w:rPr>
              <w:t>15, 16): (</w:t>
            </w:r>
            <w:r w:rsidRPr="00410AB1">
              <w:rPr>
                <w:i/>
                <w:sz w:val="16"/>
                <w:szCs w:val="16"/>
              </w:rPr>
              <w:t>see</w:t>
            </w:r>
            <w:r w:rsidRPr="00410AB1">
              <w:rPr>
                <w:sz w:val="16"/>
                <w:szCs w:val="16"/>
              </w:rPr>
              <w:t xml:space="preserve"> 125, 2002 below)</w:t>
            </w:r>
          </w:p>
        </w:tc>
        <w:tc>
          <w:tcPr>
            <w:tcW w:w="1470" w:type="dxa"/>
            <w:tcBorders>
              <w:top w:val="nil"/>
              <w:bottom w:val="single" w:sz="4" w:space="0" w:color="auto"/>
            </w:tcBorders>
            <w:shd w:val="clear" w:color="auto" w:fill="auto"/>
          </w:tcPr>
          <w:p w:rsidR="00280A0D" w:rsidRPr="00410AB1" w:rsidRDefault="005C667E" w:rsidP="000F6980">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noProof/>
                <w:sz w:val="16"/>
                <w:szCs w:val="16"/>
              </w:rPr>
              <w:t>Workplace Relations Legislation Amendment (Registration and Accountability of Organisations) (Consequential Provisions) Act 2002</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105, 2002</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14 Nov 2002</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3 (item</w:t>
            </w:r>
            <w:r w:rsidR="00410AB1">
              <w:rPr>
                <w:sz w:val="16"/>
                <w:szCs w:val="16"/>
              </w:rPr>
              <w:t> </w:t>
            </w:r>
            <w:r w:rsidRPr="00410AB1">
              <w:rPr>
                <w:sz w:val="16"/>
                <w:szCs w:val="16"/>
              </w:rPr>
              <w:t>56): 12</w:t>
            </w:r>
            <w:r w:rsidR="00410AB1">
              <w:rPr>
                <w:sz w:val="16"/>
                <w:szCs w:val="16"/>
              </w:rPr>
              <w:t> </w:t>
            </w:r>
            <w:r w:rsidRPr="00410AB1">
              <w:rPr>
                <w:sz w:val="16"/>
                <w:szCs w:val="16"/>
              </w:rPr>
              <w:t>May 2003 (</w:t>
            </w:r>
            <w:r w:rsidRPr="00410AB1">
              <w:rPr>
                <w:i/>
                <w:sz w:val="16"/>
                <w:szCs w:val="16"/>
              </w:rPr>
              <w:t>see</w:t>
            </w:r>
            <w:r w:rsidRPr="00410AB1">
              <w:rPr>
                <w:sz w:val="16"/>
                <w:szCs w:val="16"/>
              </w:rPr>
              <w:t xml:space="preserve"> </w:t>
            </w:r>
            <w:r w:rsidRPr="00410AB1">
              <w:rPr>
                <w:i/>
                <w:sz w:val="16"/>
                <w:szCs w:val="16"/>
              </w:rPr>
              <w:t xml:space="preserve">Gazette </w:t>
            </w:r>
            <w:r w:rsidRPr="00410AB1">
              <w:rPr>
                <w:sz w:val="16"/>
                <w:szCs w:val="16"/>
              </w:rPr>
              <w:t>2002, No.</w:t>
            </w:r>
            <w:r w:rsidR="005C667E" w:rsidRPr="00410AB1">
              <w:rPr>
                <w:sz w:val="16"/>
                <w:szCs w:val="16"/>
              </w:rPr>
              <w:t xml:space="preserve"> </w:t>
            </w:r>
            <w:r w:rsidRPr="00410AB1">
              <w:rPr>
                <w:sz w:val="16"/>
                <w:szCs w:val="16"/>
              </w:rPr>
              <w:t>GN49)</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noProof/>
                <w:sz w:val="16"/>
                <w:szCs w:val="16"/>
              </w:rPr>
            </w:pPr>
            <w:bookmarkStart w:id="143" w:name="CU_51183645"/>
            <w:bookmarkEnd w:id="143"/>
            <w:r w:rsidRPr="00410AB1">
              <w:rPr>
                <w:sz w:val="16"/>
                <w:szCs w:val="16"/>
              </w:rPr>
              <w:t>Australian Crime Commission Establishment Act 2002</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125, 2002</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10 Dec 2002</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1</w:t>
            </w:r>
            <w:r w:rsidR="005C667E" w:rsidRPr="00410AB1">
              <w:rPr>
                <w:sz w:val="16"/>
                <w:szCs w:val="16"/>
              </w:rPr>
              <w:t xml:space="preserve"> </w:t>
            </w:r>
            <w:r w:rsidRPr="00410AB1">
              <w:rPr>
                <w:sz w:val="16"/>
                <w:szCs w:val="16"/>
              </w:rPr>
              <w:t>Jan 2003</w:t>
            </w:r>
          </w:p>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3 (items</w:t>
            </w:r>
            <w:r w:rsidR="00410AB1">
              <w:rPr>
                <w:sz w:val="16"/>
                <w:szCs w:val="16"/>
              </w:rPr>
              <w:t> </w:t>
            </w:r>
            <w:r w:rsidRPr="00410AB1">
              <w:rPr>
                <w:sz w:val="16"/>
                <w:szCs w:val="16"/>
              </w:rPr>
              <w:t>7</w:t>
            </w:r>
            <w:r w:rsidR="00587A71" w:rsidRPr="00410AB1">
              <w:rPr>
                <w:sz w:val="16"/>
                <w:szCs w:val="16"/>
              </w:rPr>
              <w:t>–</w:t>
            </w:r>
            <w:r w:rsidRPr="00410AB1">
              <w:rPr>
                <w:sz w:val="16"/>
                <w:szCs w:val="16"/>
              </w:rPr>
              <w:t xml:space="preserve">14): </w:t>
            </w:r>
            <w:r w:rsidRPr="00410AB1">
              <w:rPr>
                <w:i/>
                <w:sz w:val="16"/>
                <w:szCs w:val="16"/>
              </w:rPr>
              <w:t>(x)</w:t>
            </w:r>
          </w:p>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3 (items</w:t>
            </w:r>
            <w:r w:rsidR="00410AB1">
              <w:rPr>
                <w:sz w:val="16"/>
                <w:szCs w:val="16"/>
              </w:rPr>
              <w:t> </w:t>
            </w:r>
            <w:r w:rsidRPr="00410AB1">
              <w:rPr>
                <w:sz w:val="16"/>
                <w:szCs w:val="16"/>
              </w:rPr>
              <w:t xml:space="preserve">15, 16): </w:t>
            </w:r>
            <w:r w:rsidRPr="00410AB1">
              <w:rPr>
                <w:i/>
                <w:sz w:val="16"/>
                <w:szCs w:val="16"/>
              </w:rPr>
              <w:t>(x)</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1 (items</w:t>
            </w:r>
            <w:r w:rsidR="00410AB1">
              <w:rPr>
                <w:sz w:val="16"/>
                <w:szCs w:val="16"/>
              </w:rPr>
              <w:t> </w:t>
            </w:r>
            <w:r w:rsidRPr="00410AB1">
              <w:rPr>
                <w:sz w:val="16"/>
                <w:szCs w:val="16"/>
              </w:rPr>
              <w:t>308</w:t>
            </w:r>
            <w:r w:rsidR="00587A71" w:rsidRPr="00410AB1">
              <w:rPr>
                <w:sz w:val="16"/>
                <w:szCs w:val="16"/>
              </w:rPr>
              <w:t>–</w:t>
            </w:r>
            <w:r w:rsidRPr="00410AB1">
              <w:rPr>
                <w:sz w:val="16"/>
                <w:szCs w:val="16"/>
              </w:rPr>
              <w:t xml:space="preserve">326) </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Inspector</w:t>
            </w:r>
            <w:r w:rsidR="00410AB1">
              <w:rPr>
                <w:sz w:val="16"/>
                <w:szCs w:val="16"/>
              </w:rPr>
              <w:noBreakHyphen/>
            </w:r>
            <w:r w:rsidRPr="00410AB1">
              <w:rPr>
                <w:sz w:val="16"/>
                <w:szCs w:val="16"/>
              </w:rPr>
              <w:t>General of Taxation Act 2003</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28, 2003</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15 Apr 2003</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w:t>
            </w:r>
            <w:r w:rsidR="00410AB1">
              <w:rPr>
                <w:sz w:val="16"/>
                <w:szCs w:val="16"/>
              </w:rPr>
              <w:t> </w:t>
            </w:r>
            <w:r w:rsidRPr="00410AB1">
              <w:rPr>
                <w:sz w:val="16"/>
                <w:szCs w:val="16"/>
              </w:rPr>
              <w:t>2): 16</w:t>
            </w:r>
            <w:r w:rsidR="005C667E" w:rsidRPr="00410AB1">
              <w:rPr>
                <w:sz w:val="16"/>
                <w:szCs w:val="16"/>
              </w:rPr>
              <w:t xml:space="preserve"> </w:t>
            </w:r>
            <w:r w:rsidRPr="00410AB1">
              <w:rPr>
                <w:sz w:val="16"/>
                <w:szCs w:val="16"/>
              </w:rPr>
              <w:t>Apr 2003</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Trade Practices Legislation Amendment Act 2003</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134, 2003</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17 Dec 2003</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Schedules</w:t>
            </w:r>
            <w:r w:rsidR="00410AB1">
              <w:rPr>
                <w:sz w:val="16"/>
                <w:szCs w:val="16"/>
              </w:rPr>
              <w:t> </w:t>
            </w:r>
            <w:r w:rsidRPr="00410AB1">
              <w:rPr>
                <w:sz w:val="16"/>
                <w:szCs w:val="16"/>
              </w:rPr>
              <w:t>1 and 2: 1</w:t>
            </w:r>
            <w:r w:rsidR="005C667E" w:rsidRPr="00410AB1">
              <w:rPr>
                <w:sz w:val="16"/>
                <w:szCs w:val="16"/>
              </w:rPr>
              <w:t xml:space="preserve"> </w:t>
            </w:r>
            <w:r w:rsidRPr="00410AB1">
              <w:rPr>
                <w:sz w:val="16"/>
                <w:szCs w:val="16"/>
              </w:rPr>
              <w:t>Mar 2004 (</w:t>
            </w:r>
            <w:r w:rsidRPr="00410AB1">
              <w:rPr>
                <w:i/>
                <w:sz w:val="16"/>
                <w:szCs w:val="16"/>
              </w:rPr>
              <w:t>see Gazette</w:t>
            </w:r>
            <w:r w:rsidRPr="00410AB1">
              <w:rPr>
                <w:sz w:val="16"/>
                <w:szCs w:val="16"/>
              </w:rPr>
              <w:t xml:space="preserve"> 2004, No.</w:t>
            </w:r>
            <w:r w:rsidR="005C667E" w:rsidRPr="00410AB1">
              <w:rPr>
                <w:sz w:val="16"/>
                <w:szCs w:val="16"/>
              </w:rPr>
              <w:t xml:space="preserve"> </w:t>
            </w:r>
            <w:r w:rsidRPr="00410AB1">
              <w:rPr>
                <w:sz w:val="16"/>
                <w:szCs w:val="16"/>
              </w:rPr>
              <w:t>GN8)</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Australian Crime Commission Amendment Act 2004</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30, 2004</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 Apr 2004</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w:t>
            </w:r>
            <w:r w:rsidR="00410AB1">
              <w:rPr>
                <w:sz w:val="16"/>
                <w:szCs w:val="16"/>
              </w:rPr>
              <w:t> </w:t>
            </w:r>
            <w:r w:rsidRPr="00410AB1">
              <w:rPr>
                <w:sz w:val="16"/>
                <w:szCs w:val="16"/>
              </w:rPr>
              <w:t xml:space="preserve">17): </w:t>
            </w:r>
            <w:r w:rsidRPr="00410AB1">
              <w:rPr>
                <w:i/>
                <w:sz w:val="16"/>
                <w:szCs w:val="16"/>
              </w:rPr>
              <w:t>(y)</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Law and Justice Legislation Amendment Act 2004</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62, 2004</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26</w:t>
            </w:r>
            <w:r w:rsidR="00410AB1">
              <w:rPr>
                <w:sz w:val="16"/>
                <w:szCs w:val="16"/>
              </w:rPr>
              <w:t> </w:t>
            </w:r>
            <w:r w:rsidRPr="00410AB1">
              <w:rPr>
                <w:sz w:val="16"/>
                <w:szCs w:val="16"/>
              </w:rPr>
              <w:t>May 2004</w:t>
            </w:r>
          </w:p>
        </w:tc>
        <w:tc>
          <w:tcPr>
            <w:tcW w:w="1897" w:type="dxa"/>
            <w:tcBorders>
              <w:top w:val="single" w:sz="4" w:space="0" w:color="auto"/>
              <w:bottom w:val="single" w:sz="4" w:space="0" w:color="auto"/>
            </w:tcBorders>
            <w:shd w:val="clear" w:color="auto" w:fill="auto"/>
          </w:tcPr>
          <w:p w:rsidR="00280A0D" w:rsidRPr="00410AB1" w:rsidRDefault="00280A0D" w:rsidP="004F1873">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6</w:t>
            </w:r>
            <w:r w:rsidR="00587A71" w:rsidRPr="00410AB1">
              <w:rPr>
                <w:sz w:val="16"/>
                <w:szCs w:val="16"/>
              </w:rPr>
              <w:t>–</w:t>
            </w:r>
            <w:r w:rsidRPr="00410AB1">
              <w:rPr>
                <w:sz w:val="16"/>
                <w:szCs w:val="16"/>
              </w:rPr>
              <w:t>9): 27</w:t>
            </w:r>
            <w:r w:rsidR="00410AB1">
              <w:rPr>
                <w:sz w:val="16"/>
                <w:szCs w:val="16"/>
              </w:rPr>
              <w:t> </w:t>
            </w:r>
            <w:r w:rsidRPr="00410AB1">
              <w:rPr>
                <w:sz w:val="16"/>
                <w:szCs w:val="16"/>
              </w:rPr>
              <w:t>May 2004</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56C56">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Telecommunications (Interception) Amendment Act 2006</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40, 2006</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w:t>
            </w:r>
            <w:r w:rsidR="00410AB1">
              <w:rPr>
                <w:sz w:val="16"/>
                <w:szCs w:val="16"/>
              </w:rPr>
              <w:t> </w:t>
            </w:r>
            <w:r w:rsidRPr="00410AB1">
              <w:rPr>
                <w:sz w:val="16"/>
                <w:szCs w:val="16"/>
              </w:rPr>
              <w:t>May 2006</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11, 12): 13</w:t>
            </w:r>
            <w:r w:rsidR="00410AB1">
              <w:rPr>
                <w:sz w:val="16"/>
                <w:szCs w:val="16"/>
              </w:rPr>
              <w:t> </w:t>
            </w:r>
            <w:r w:rsidRPr="00410AB1">
              <w:rPr>
                <w:sz w:val="16"/>
                <w:szCs w:val="16"/>
              </w:rPr>
              <w:t>June 2006 (</w:t>
            </w:r>
            <w:r w:rsidRPr="00410AB1">
              <w:rPr>
                <w:i/>
                <w:sz w:val="16"/>
                <w:szCs w:val="16"/>
              </w:rPr>
              <w:t>see</w:t>
            </w:r>
            <w:r w:rsidRPr="00410AB1">
              <w:rPr>
                <w:sz w:val="16"/>
                <w:szCs w:val="16"/>
              </w:rPr>
              <w:t xml:space="preserve"> F2006L01623)</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4" w:name="CU_57189187"/>
            <w:bookmarkEnd w:id="144"/>
            <w:r w:rsidRPr="00410AB1">
              <w:rPr>
                <w:sz w:val="16"/>
                <w:szCs w:val="16"/>
              </w:rPr>
              <w:lastRenderedPageBreak/>
              <w:t>Law Enforcement (AFP Professional Standards and Related Measures) Act 2006</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84, 2006</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w:t>
            </w:r>
            <w:r w:rsidR="00410AB1">
              <w:rPr>
                <w:sz w:val="16"/>
                <w:szCs w:val="16"/>
              </w:rPr>
              <w:t> </w:t>
            </w:r>
            <w:r w:rsidRPr="00410AB1">
              <w:rPr>
                <w:sz w:val="16"/>
                <w:szCs w:val="16"/>
              </w:rPr>
              <w:t>June 2006</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3 (item</w:t>
            </w:r>
            <w:r w:rsidR="00410AB1">
              <w:rPr>
                <w:sz w:val="16"/>
                <w:szCs w:val="16"/>
              </w:rPr>
              <w:t> </w:t>
            </w:r>
            <w:r w:rsidRPr="00410AB1">
              <w:rPr>
                <w:sz w:val="16"/>
                <w:szCs w:val="16"/>
              </w:rPr>
              <w:t>2): 30</w:t>
            </w:r>
            <w:r w:rsidR="005C667E" w:rsidRPr="00410AB1">
              <w:rPr>
                <w:sz w:val="16"/>
                <w:szCs w:val="16"/>
              </w:rPr>
              <w:t xml:space="preserve"> </w:t>
            </w:r>
            <w:r w:rsidRPr="00410AB1">
              <w:rPr>
                <w:sz w:val="16"/>
                <w:szCs w:val="16"/>
              </w:rPr>
              <w:t>Dec 2006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2(1))</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Law Enforcement Integrity Commissioner (Consequential Amendments) Act 2006</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86, 2006</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30</w:t>
            </w:r>
            <w:r w:rsidR="00410AB1">
              <w:rPr>
                <w:sz w:val="16"/>
                <w:szCs w:val="16"/>
              </w:rPr>
              <w:t> </w:t>
            </w:r>
            <w:r w:rsidRPr="00410AB1">
              <w:rPr>
                <w:sz w:val="16"/>
                <w:szCs w:val="16"/>
              </w:rPr>
              <w:t>June 2006</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w:t>
            </w:r>
            <w:r w:rsidR="00410AB1">
              <w:rPr>
                <w:sz w:val="16"/>
                <w:szCs w:val="16"/>
              </w:rPr>
              <w:t> </w:t>
            </w:r>
            <w:r w:rsidRPr="00410AB1">
              <w:rPr>
                <w:sz w:val="16"/>
                <w:szCs w:val="16"/>
              </w:rPr>
              <w:t>3): 30</w:t>
            </w:r>
            <w:r w:rsidR="005C667E" w:rsidRPr="00410AB1">
              <w:rPr>
                <w:sz w:val="16"/>
                <w:szCs w:val="16"/>
              </w:rPr>
              <w:t xml:space="preserve"> </w:t>
            </w:r>
            <w:r w:rsidRPr="00410AB1">
              <w:rPr>
                <w:sz w:val="16"/>
                <w:szCs w:val="16"/>
              </w:rPr>
              <w:t>Dec 2006 (</w:t>
            </w:r>
            <w:r w:rsidRPr="00410AB1">
              <w:rPr>
                <w:i/>
                <w:sz w:val="16"/>
                <w:szCs w:val="16"/>
              </w:rPr>
              <w:t>see</w:t>
            </w:r>
            <w:r w:rsidRPr="00410AB1">
              <w:rPr>
                <w:sz w:val="16"/>
                <w:szCs w:val="16"/>
              </w:rPr>
              <w:t xml:space="preserve"> s.</w:t>
            </w:r>
            <w:r w:rsidR="005C667E" w:rsidRPr="00410AB1">
              <w:rPr>
                <w:sz w:val="16"/>
                <w:szCs w:val="16"/>
              </w:rPr>
              <w:t xml:space="preserve"> </w:t>
            </w:r>
            <w:r w:rsidRPr="00410AB1">
              <w:rPr>
                <w:sz w:val="16"/>
                <w:szCs w:val="16"/>
              </w:rPr>
              <w:t>2(1))</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Statute Law Revision Act 2007</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8, 2007</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15 Mar 2007</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w:t>
            </w:r>
            <w:r w:rsidR="00410AB1">
              <w:rPr>
                <w:sz w:val="16"/>
                <w:szCs w:val="16"/>
              </w:rPr>
              <w:t> </w:t>
            </w:r>
            <w:r w:rsidRPr="00410AB1">
              <w:rPr>
                <w:sz w:val="16"/>
                <w:szCs w:val="16"/>
              </w:rPr>
              <w:t xml:space="preserve">1): </w:t>
            </w:r>
            <w:r w:rsidRPr="00410AB1">
              <w:rPr>
                <w:i/>
                <w:sz w:val="16"/>
                <w:szCs w:val="16"/>
              </w:rPr>
              <w:t>(z)</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Families, Community Services and Indigenous Affairs and Other Legislation Amendment (Northern Territory National Emergency Response and Other Measures) Act 2007</w:t>
            </w:r>
          </w:p>
        </w:tc>
        <w:tc>
          <w:tcPr>
            <w:tcW w:w="992"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128, 2007</w:t>
            </w:r>
          </w:p>
        </w:tc>
        <w:tc>
          <w:tcPr>
            <w:tcW w:w="993"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17 Aug 2007</w:t>
            </w:r>
          </w:p>
        </w:tc>
        <w:tc>
          <w:tcPr>
            <w:tcW w:w="1897"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ss.</w:t>
            </w:r>
            <w:r w:rsidR="00410AB1">
              <w:rPr>
                <w:sz w:val="16"/>
                <w:szCs w:val="16"/>
              </w:rPr>
              <w:t> </w:t>
            </w:r>
            <w:r w:rsidRPr="00410AB1">
              <w:rPr>
                <w:sz w:val="16"/>
                <w:szCs w:val="16"/>
              </w:rPr>
              <w:t>3</w:t>
            </w:r>
            <w:r w:rsidR="00587A71" w:rsidRPr="00410AB1">
              <w:rPr>
                <w:sz w:val="16"/>
                <w:szCs w:val="16"/>
              </w:rPr>
              <w:t>–</w:t>
            </w:r>
            <w:r w:rsidRPr="00410AB1">
              <w:rPr>
                <w:sz w:val="16"/>
                <w:szCs w:val="16"/>
              </w:rPr>
              <w:t>5: Royal Assent</w:t>
            </w:r>
          </w:p>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1</w:t>
            </w:r>
            <w:r w:rsidR="00587A71" w:rsidRPr="00410AB1">
              <w:rPr>
                <w:sz w:val="16"/>
                <w:szCs w:val="16"/>
              </w:rPr>
              <w:t>–</w:t>
            </w:r>
            <w:r w:rsidRPr="00410AB1">
              <w:rPr>
                <w:sz w:val="16"/>
                <w:szCs w:val="16"/>
              </w:rPr>
              <w:t>33): 18</w:t>
            </w:r>
            <w:r w:rsidR="005C667E" w:rsidRPr="00410AB1">
              <w:rPr>
                <w:sz w:val="16"/>
                <w:szCs w:val="16"/>
              </w:rPr>
              <w:t xml:space="preserve"> </w:t>
            </w:r>
            <w:r w:rsidRPr="00410AB1">
              <w:rPr>
                <w:sz w:val="16"/>
                <w:szCs w:val="16"/>
              </w:rPr>
              <w:t>Aug 2007</w:t>
            </w:r>
          </w:p>
        </w:tc>
        <w:tc>
          <w:tcPr>
            <w:tcW w:w="1470"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 3 and Sch.</w:t>
            </w:r>
            <w:r w:rsidR="005C667E" w:rsidRPr="00410AB1">
              <w:rPr>
                <w:sz w:val="16"/>
                <w:szCs w:val="16"/>
              </w:rPr>
              <w:t xml:space="preserve"> </w:t>
            </w:r>
            <w:r w:rsidRPr="00410AB1">
              <w:rPr>
                <w:sz w:val="16"/>
                <w:szCs w:val="16"/>
              </w:rPr>
              <w:t>2 (items</w:t>
            </w:r>
            <w:r w:rsidR="00410AB1">
              <w:rPr>
                <w:sz w:val="16"/>
                <w:szCs w:val="16"/>
              </w:rPr>
              <w:t> </w:t>
            </w:r>
            <w:r w:rsidRPr="00410AB1">
              <w:rPr>
                <w:sz w:val="16"/>
                <w:szCs w:val="16"/>
              </w:rPr>
              <w:t>12, 31, 33)</w:t>
            </w:r>
          </w:p>
          <w:p w:rsidR="00280A0D" w:rsidRPr="00410AB1" w:rsidRDefault="00280A0D">
            <w:pPr>
              <w:pStyle w:val="Tabletext"/>
              <w:rPr>
                <w:sz w:val="16"/>
                <w:szCs w:val="16"/>
              </w:rPr>
            </w:pPr>
            <w:r w:rsidRPr="00410AB1">
              <w:rPr>
                <w:sz w:val="16"/>
                <w:szCs w:val="16"/>
              </w:rPr>
              <w:t>ss.</w:t>
            </w:r>
            <w:r w:rsidR="00410AB1">
              <w:rPr>
                <w:sz w:val="16"/>
                <w:szCs w:val="16"/>
              </w:rPr>
              <w:t> </w:t>
            </w:r>
            <w:r w:rsidRPr="00410AB1">
              <w:rPr>
                <w:sz w:val="16"/>
                <w:szCs w:val="16"/>
              </w:rPr>
              <w:t>4 and 5 (rep. by 93, 2010, Sch.</w:t>
            </w:r>
            <w:r w:rsidR="005C667E" w:rsidRPr="00410AB1">
              <w:rPr>
                <w:sz w:val="16"/>
                <w:szCs w:val="16"/>
              </w:rPr>
              <w:t xml:space="preserve"> </w:t>
            </w:r>
            <w:r w:rsidRPr="00410AB1">
              <w:rPr>
                <w:sz w:val="16"/>
                <w:szCs w:val="16"/>
              </w:rPr>
              <w:t>1 [item</w:t>
            </w:r>
            <w:r w:rsidR="00410AB1">
              <w:rPr>
                <w:sz w:val="16"/>
                <w:szCs w:val="16"/>
              </w:rPr>
              <w:t> </w:t>
            </w:r>
            <w:r w:rsidRPr="00410AB1">
              <w:rPr>
                <w:sz w:val="16"/>
                <w:szCs w:val="16"/>
              </w:rPr>
              <w:t>1])</w:t>
            </w:r>
          </w:p>
        </w:tc>
      </w:tr>
      <w:tr w:rsidR="00280A0D" w:rsidRPr="00410AB1" w:rsidTr="000F6980">
        <w:trPr>
          <w:cantSplit/>
        </w:trPr>
        <w:tc>
          <w:tcPr>
            <w:tcW w:w="1969" w:type="dxa"/>
            <w:tcBorders>
              <w:top w:val="nil"/>
              <w:bottom w:val="nil"/>
            </w:tcBorders>
            <w:shd w:val="clear" w:color="auto" w:fill="auto"/>
          </w:tcPr>
          <w:p w:rsidR="00280A0D" w:rsidRPr="00410AB1" w:rsidRDefault="00280A0D" w:rsidP="001F337A">
            <w:pPr>
              <w:pStyle w:val="Tabletext"/>
              <w:keepNext/>
              <w:ind w:left="170"/>
              <w:rPr>
                <w:b/>
                <w:sz w:val="16"/>
                <w:szCs w:val="16"/>
              </w:rPr>
            </w:pPr>
            <w:r w:rsidRPr="00410AB1">
              <w:rPr>
                <w:b/>
                <w:sz w:val="16"/>
                <w:szCs w:val="16"/>
              </w:rPr>
              <w:t>as amended by</w:t>
            </w:r>
          </w:p>
        </w:tc>
        <w:tc>
          <w:tcPr>
            <w:tcW w:w="992" w:type="dxa"/>
            <w:tcBorders>
              <w:top w:val="nil"/>
              <w:bottom w:val="nil"/>
            </w:tcBorders>
            <w:shd w:val="clear" w:color="auto" w:fill="auto"/>
          </w:tcPr>
          <w:p w:rsidR="00280A0D" w:rsidRPr="00410AB1" w:rsidRDefault="00280A0D" w:rsidP="00121157">
            <w:pPr>
              <w:pStyle w:val="Tabletext"/>
              <w:rPr>
                <w:sz w:val="16"/>
                <w:szCs w:val="16"/>
              </w:rPr>
            </w:pPr>
          </w:p>
        </w:tc>
        <w:tc>
          <w:tcPr>
            <w:tcW w:w="993" w:type="dxa"/>
            <w:tcBorders>
              <w:top w:val="nil"/>
              <w:bottom w:val="nil"/>
            </w:tcBorders>
            <w:shd w:val="clear" w:color="auto" w:fill="auto"/>
          </w:tcPr>
          <w:p w:rsidR="00280A0D" w:rsidRPr="00410AB1" w:rsidRDefault="00280A0D" w:rsidP="00121157">
            <w:pPr>
              <w:pStyle w:val="Tabletext"/>
              <w:rPr>
                <w:sz w:val="16"/>
                <w:szCs w:val="16"/>
              </w:rPr>
            </w:pPr>
          </w:p>
        </w:tc>
        <w:tc>
          <w:tcPr>
            <w:tcW w:w="1897" w:type="dxa"/>
            <w:tcBorders>
              <w:top w:val="nil"/>
              <w:bottom w:val="nil"/>
            </w:tcBorders>
            <w:shd w:val="clear" w:color="auto" w:fill="auto"/>
          </w:tcPr>
          <w:p w:rsidR="00280A0D" w:rsidRPr="00410AB1" w:rsidRDefault="00280A0D" w:rsidP="00121157">
            <w:pPr>
              <w:pStyle w:val="Tabletext"/>
              <w:rPr>
                <w:sz w:val="16"/>
                <w:szCs w:val="16"/>
              </w:rPr>
            </w:pPr>
          </w:p>
        </w:tc>
        <w:tc>
          <w:tcPr>
            <w:tcW w:w="1470" w:type="dxa"/>
            <w:tcBorders>
              <w:top w:val="nil"/>
              <w:bottom w:val="nil"/>
            </w:tcBorders>
            <w:shd w:val="clear" w:color="auto" w:fill="auto"/>
          </w:tcPr>
          <w:p w:rsidR="00280A0D" w:rsidRPr="00410AB1" w:rsidRDefault="00280A0D" w:rsidP="00121157">
            <w:pPr>
              <w:pStyle w:val="Tabletext"/>
              <w:rPr>
                <w:sz w:val="16"/>
                <w:szCs w:val="16"/>
              </w:rPr>
            </w:pPr>
          </w:p>
        </w:tc>
      </w:tr>
      <w:tr w:rsidR="00280A0D" w:rsidRPr="00410AB1" w:rsidTr="000F6980">
        <w:trPr>
          <w:cantSplit/>
        </w:trPr>
        <w:tc>
          <w:tcPr>
            <w:tcW w:w="1969" w:type="dxa"/>
            <w:tcBorders>
              <w:top w:val="nil"/>
              <w:bottom w:val="single" w:sz="4" w:space="0" w:color="auto"/>
            </w:tcBorders>
            <w:shd w:val="clear" w:color="auto" w:fill="auto"/>
          </w:tcPr>
          <w:p w:rsidR="00280A0D" w:rsidRPr="00410AB1" w:rsidRDefault="00280A0D" w:rsidP="001F337A">
            <w:pPr>
              <w:pStyle w:val="Tabletext"/>
              <w:keepNext/>
              <w:ind w:left="170"/>
              <w:rPr>
                <w:sz w:val="16"/>
                <w:szCs w:val="16"/>
              </w:rPr>
            </w:pPr>
            <w:r w:rsidRPr="00410AB1">
              <w:rPr>
                <w:sz w:val="16"/>
                <w:szCs w:val="16"/>
              </w:rPr>
              <w:t>Social Security and Other Legislation Amendment (Welfare Reform and Reinstatement of Racial Discrimination Act) Act 2010</w:t>
            </w:r>
          </w:p>
        </w:tc>
        <w:tc>
          <w:tcPr>
            <w:tcW w:w="992" w:type="dxa"/>
            <w:tcBorders>
              <w:top w:val="nil"/>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93, 2010</w:t>
            </w:r>
          </w:p>
        </w:tc>
        <w:tc>
          <w:tcPr>
            <w:tcW w:w="993" w:type="dxa"/>
            <w:tcBorders>
              <w:top w:val="nil"/>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29</w:t>
            </w:r>
            <w:r w:rsidR="00410AB1">
              <w:rPr>
                <w:sz w:val="16"/>
                <w:szCs w:val="16"/>
              </w:rPr>
              <w:t> </w:t>
            </w:r>
            <w:r w:rsidRPr="00410AB1">
              <w:rPr>
                <w:sz w:val="16"/>
                <w:szCs w:val="16"/>
              </w:rPr>
              <w:t>June 2010</w:t>
            </w:r>
          </w:p>
        </w:tc>
        <w:tc>
          <w:tcPr>
            <w:tcW w:w="1897" w:type="dxa"/>
            <w:tcBorders>
              <w:top w:val="nil"/>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1, 4): 31</w:t>
            </w:r>
            <w:r w:rsidR="005C667E" w:rsidRPr="00410AB1">
              <w:rPr>
                <w:sz w:val="16"/>
                <w:szCs w:val="16"/>
              </w:rPr>
              <w:t xml:space="preserve"> </w:t>
            </w:r>
            <w:r w:rsidRPr="00410AB1">
              <w:rPr>
                <w:sz w:val="16"/>
                <w:szCs w:val="16"/>
              </w:rPr>
              <w:t>Dec 2010</w:t>
            </w:r>
          </w:p>
        </w:tc>
        <w:tc>
          <w:tcPr>
            <w:tcW w:w="1470" w:type="dxa"/>
            <w:tcBorders>
              <w:top w:val="nil"/>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1 (item</w:t>
            </w:r>
            <w:r w:rsidR="00410AB1">
              <w:rPr>
                <w:sz w:val="16"/>
                <w:szCs w:val="16"/>
              </w:rPr>
              <w:t> </w:t>
            </w:r>
            <w:r w:rsidRPr="00410AB1">
              <w:rPr>
                <w:sz w:val="16"/>
                <w:szCs w:val="16"/>
              </w:rPr>
              <w:t xml:space="preserve">4) </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Australian Crime Commission Amendment Act 2007</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168, 2007</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28 Sept 2007</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1</w:t>
            </w:r>
            <w:r w:rsidR="00587A71" w:rsidRPr="00410AB1">
              <w:rPr>
                <w:sz w:val="16"/>
                <w:szCs w:val="16"/>
              </w:rPr>
              <w:t>–</w:t>
            </w:r>
            <w:r w:rsidRPr="00410AB1">
              <w:rPr>
                <w:sz w:val="16"/>
                <w:szCs w:val="16"/>
              </w:rPr>
              <w:t>12): 29</w:t>
            </w:r>
            <w:r w:rsidR="005C667E" w:rsidRPr="00410AB1">
              <w:rPr>
                <w:sz w:val="16"/>
                <w:szCs w:val="16"/>
              </w:rPr>
              <w:t xml:space="preserve"> </w:t>
            </w:r>
            <w:r w:rsidRPr="00410AB1">
              <w:rPr>
                <w:sz w:val="16"/>
                <w:szCs w:val="16"/>
              </w:rPr>
              <w:t>Sept 2007</w:t>
            </w:r>
          </w:p>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 xml:space="preserve">13, 14): </w:t>
            </w:r>
            <w:r w:rsidRPr="00410AB1">
              <w:rPr>
                <w:i/>
                <w:sz w:val="16"/>
                <w:szCs w:val="16"/>
              </w:rPr>
              <w:t>(za)</w:t>
            </w:r>
          </w:p>
          <w:p w:rsidR="00280A0D" w:rsidRPr="00410AB1" w:rsidRDefault="00280A0D" w:rsidP="00280A0D">
            <w:pPr>
              <w:pStyle w:val="Tabletext"/>
              <w:rPr>
                <w:sz w:val="16"/>
                <w:szCs w:val="16"/>
              </w:rPr>
            </w:pPr>
            <w:r w:rsidRPr="00410AB1">
              <w:rPr>
                <w:sz w:val="16"/>
                <w:szCs w:val="16"/>
              </w:rPr>
              <w:t>Remainder: Royal Assent</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w:t>
            </w:r>
            <w:r w:rsidR="005C667E" w:rsidRPr="00410AB1">
              <w:rPr>
                <w:sz w:val="16"/>
                <w:szCs w:val="16"/>
              </w:rPr>
              <w:t xml:space="preserve"> </w:t>
            </w:r>
            <w:r w:rsidRPr="00410AB1">
              <w:rPr>
                <w:sz w:val="16"/>
                <w:szCs w:val="16"/>
              </w:rPr>
              <w:t>1 (items</w:t>
            </w:r>
            <w:r w:rsidR="00410AB1">
              <w:rPr>
                <w:sz w:val="16"/>
                <w:szCs w:val="16"/>
              </w:rPr>
              <w:t> </w:t>
            </w:r>
            <w:r w:rsidRPr="00410AB1">
              <w:rPr>
                <w:sz w:val="16"/>
                <w:szCs w:val="16"/>
              </w:rPr>
              <w:t>9</w:t>
            </w:r>
            <w:r w:rsidR="00587A71" w:rsidRPr="00410AB1">
              <w:rPr>
                <w:sz w:val="16"/>
                <w:szCs w:val="16"/>
              </w:rPr>
              <w:t>–</w:t>
            </w:r>
            <w:r w:rsidRPr="00410AB1">
              <w:rPr>
                <w:sz w:val="16"/>
                <w:szCs w:val="16"/>
              </w:rPr>
              <w:t>12)</w:t>
            </w:r>
          </w:p>
        </w:tc>
      </w:tr>
      <w:tr w:rsidR="00280A0D" w:rsidRPr="00410AB1" w:rsidTr="00056C56">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lastRenderedPageBreak/>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26, 2008</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23</w:t>
            </w:r>
            <w:r w:rsidR="00410AB1">
              <w:rPr>
                <w:sz w:val="16"/>
                <w:szCs w:val="16"/>
              </w:rPr>
              <w:t> </w:t>
            </w:r>
            <w:r w:rsidRPr="00410AB1">
              <w:rPr>
                <w:sz w:val="16"/>
                <w:szCs w:val="16"/>
              </w:rPr>
              <w:t>June 2008</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17</w:t>
            </w:r>
            <w:r w:rsidR="00587A71" w:rsidRPr="00410AB1">
              <w:rPr>
                <w:sz w:val="16"/>
                <w:szCs w:val="16"/>
              </w:rPr>
              <w:t>–</w:t>
            </w:r>
            <w:r w:rsidRPr="00410AB1">
              <w:rPr>
                <w:sz w:val="16"/>
                <w:szCs w:val="16"/>
              </w:rPr>
              <w:t>22):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5" w:name="CU_65190459"/>
            <w:bookmarkEnd w:id="145"/>
            <w:r w:rsidRPr="00410AB1">
              <w:rPr>
                <w:sz w:val="16"/>
                <w:szCs w:val="16"/>
              </w:rPr>
              <w:t>Customs Legislation Amendment (Name Change) Act 2009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33, 2009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22</w:t>
            </w:r>
            <w:r w:rsidR="00410AB1">
              <w:rPr>
                <w:sz w:val="16"/>
                <w:szCs w:val="16"/>
              </w:rPr>
              <w:t> </w:t>
            </w:r>
            <w:r w:rsidRPr="00410AB1">
              <w:rPr>
                <w:sz w:val="16"/>
                <w:szCs w:val="16"/>
              </w:rPr>
              <w:t>May 2009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6, 7): 23</w:t>
            </w:r>
            <w:r w:rsidR="00410AB1">
              <w:rPr>
                <w:sz w:val="16"/>
                <w:szCs w:val="16"/>
              </w:rPr>
              <w:t> </w:t>
            </w:r>
            <w:r w:rsidRPr="00410AB1">
              <w:rPr>
                <w:sz w:val="16"/>
                <w:szCs w:val="16"/>
              </w:rPr>
              <w:t>May 2009</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Fair Work (State Referral and Consequential and Other Amendments) Act 2009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54, 2009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25</w:t>
            </w:r>
            <w:r w:rsidR="00410AB1">
              <w:rPr>
                <w:sz w:val="16"/>
                <w:szCs w:val="16"/>
              </w:rPr>
              <w:t> </w:t>
            </w:r>
            <w:r w:rsidRPr="00410AB1">
              <w:rPr>
                <w:sz w:val="16"/>
                <w:szCs w:val="16"/>
              </w:rPr>
              <w:t>June 2009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5 (items</w:t>
            </w:r>
            <w:r w:rsidR="00410AB1">
              <w:rPr>
                <w:sz w:val="16"/>
                <w:szCs w:val="16"/>
              </w:rPr>
              <w:t> </w:t>
            </w:r>
            <w:r w:rsidRPr="00410AB1">
              <w:rPr>
                <w:sz w:val="16"/>
                <w:szCs w:val="16"/>
              </w:rPr>
              <w:t>5</w:t>
            </w:r>
            <w:r w:rsidR="00587A71" w:rsidRPr="00410AB1">
              <w:rPr>
                <w:sz w:val="16"/>
                <w:szCs w:val="16"/>
              </w:rPr>
              <w:t>–</w:t>
            </w:r>
            <w:r w:rsidRPr="00410AB1">
              <w:rPr>
                <w:sz w:val="16"/>
                <w:szCs w:val="16"/>
              </w:rPr>
              <w:t xml:space="preserve">7, 83): </w:t>
            </w:r>
            <w:r w:rsidRPr="00410AB1">
              <w:rPr>
                <w:i/>
                <w:sz w:val="16"/>
                <w:szCs w:val="16"/>
              </w:rPr>
              <w:t>(zb)</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w:t>
            </w:r>
            <w:r w:rsidR="005C667E" w:rsidRPr="00410AB1">
              <w:rPr>
                <w:sz w:val="16"/>
                <w:szCs w:val="16"/>
              </w:rPr>
              <w:t xml:space="preserve"> </w:t>
            </w:r>
            <w:r w:rsidRPr="00410AB1">
              <w:rPr>
                <w:sz w:val="16"/>
                <w:szCs w:val="16"/>
              </w:rPr>
              <w:t>5 (item</w:t>
            </w:r>
            <w:r w:rsidR="00410AB1">
              <w:rPr>
                <w:sz w:val="16"/>
                <w:szCs w:val="16"/>
              </w:rPr>
              <w:t> </w:t>
            </w:r>
            <w:r w:rsidRPr="00410AB1">
              <w:rPr>
                <w:sz w:val="16"/>
                <w:szCs w:val="16"/>
              </w:rPr>
              <w:t>83)</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6" w:name="CU_67185971"/>
            <w:bookmarkEnd w:id="146"/>
            <w:r w:rsidRPr="00410AB1">
              <w:rPr>
                <w:sz w:val="16"/>
                <w:szCs w:val="16"/>
              </w:rPr>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70, 2009</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8</w:t>
            </w:r>
            <w:r w:rsidR="00410AB1">
              <w:rPr>
                <w:sz w:val="16"/>
                <w:szCs w:val="16"/>
              </w:rPr>
              <w:t> </w:t>
            </w:r>
            <w:r w:rsidRPr="00410AB1">
              <w:rPr>
                <w:sz w:val="16"/>
                <w:szCs w:val="16"/>
              </w:rPr>
              <w:t>July 2009</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3 (item</w:t>
            </w:r>
            <w:r w:rsidR="00410AB1">
              <w:rPr>
                <w:sz w:val="16"/>
                <w:szCs w:val="16"/>
              </w:rPr>
              <w:t> </w:t>
            </w:r>
            <w:r w:rsidRPr="00410AB1">
              <w:rPr>
                <w:sz w:val="16"/>
                <w:szCs w:val="16"/>
              </w:rPr>
              <w:t>14): 5 Aug 2009</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Crimes Legislation Amendment (Serious and Organised Crime) Act (No.</w:t>
            </w:r>
            <w:r w:rsidR="00410AB1">
              <w:rPr>
                <w:sz w:val="16"/>
                <w:szCs w:val="16"/>
              </w:rPr>
              <w:t> </w:t>
            </w:r>
            <w:r w:rsidRPr="00410AB1">
              <w:rPr>
                <w:sz w:val="16"/>
                <w:szCs w:val="16"/>
              </w:rPr>
              <w:t>2) 2010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4, 2010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19 Feb 2010</w:t>
            </w:r>
          </w:p>
        </w:tc>
        <w:tc>
          <w:tcPr>
            <w:tcW w:w="1897" w:type="dxa"/>
            <w:tcBorders>
              <w:top w:val="single" w:sz="4" w:space="0" w:color="auto"/>
              <w:bottom w:val="single" w:sz="4" w:space="0" w:color="auto"/>
            </w:tcBorders>
            <w:shd w:val="clear" w:color="auto" w:fill="auto"/>
          </w:tcPr>
          <w:p w:rsidR="00280A0D" w:rsidRPr="00410AB1" w:rsidRDefault="00280A0D" w:rsidP="00F22744">
            <w:pPr>
              <w:pStyle w:val="Tabletext"/>
              <w:rPr>
                <w:sz w:val="16"/>
                <w:szCs w:val="16"/>
              </w:rPr>
            </w:pPr>
            <w:r w:rsidRPr="00410AB1">
              <w:rPr>
                <w:sz w:val="16"/>
                <w:szCs w:val="16"/>
              </w:rPr>
              <w:t>Schedule</w:t>
            </w:r>
            <w:r w:rsidR="00410AB1">
              <w:rPr>
                <w:sz w:val="16"/>
                <w:szCs w:val="16"/>
              </w:rPr>
              <w:t> </w:t>
            </w:r>
            <w:r w:rsidRPr="00410AB1">
              <w:rPr>
                <w:sz w:val="16"/>
                <w:szCs w:val="16"/>
              </w:rPr>
              <w:t>7 (items</w:t>
            </w:r>
            <w:r w:rsidR="00410AB1">
              <w:rPr>
                <w:sz w:val="16"/>
                <w:szCs w:val="16"/>
              </w:rPr>
              <w:t> </w:t>
            </w:r>
            <w:r w:rsidRPr="00410AB1">
              <w:rPr>
                <w:sz w:val="16"/>
                <w:szCs w:val="16"/>
              </w:rPr>
              <w:t>1</w:t>
            </w:r>
            <w:r w:rsidR="00587A71" w:rsidRPr="00410AB1">
              <w:rPr>
                <w:sz w:val="16"/>
                <w:szCs w:val="16"/>
              </w:rPr>
              <w:t>–</w:t>
            </w:r>
            <w:r w:rsidRPr="00410AB1">
              <w:rPr>
                <w:sz w:val="16"/>
                <w:szCs w:val="16"/>
              </w:rPr>
              <w:t>22, 26</w:t>
            </w:r>
            <w:r w:rsidR="00587A71" w:rsidRPr="00410AB1">
              <w:rPr>
                <w:sz w:val="16"/>
                <w:szCs w:val="16"/>
              </w:rPr>
              <w:t>–</w:t>
            </w:r>
            <w:r w:rsidRPr="00410AB1">
              <w:rPr>
                <w:sz w:val="16"/>
                <w:szCs w:val="16"/>
              </w:rPr>
              <w:t>28): 20 Feb 2010</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7 (items</w:t>
            </w:r>
            <w:r w:rsidR="00410AB1">
              <w:rPr>
                <w:sz w:val="16"/>
                <w:szCs w:val="16"/>
              </w:rPr>
              <w:t> </w:t>
            </w:r>
            <w:r w:rsidRPr="00410AB1">
              <w:rPr>
                <w:sz w:val="16"/>
                <w:szCs w:val="16"/>
              </w:rPr>
              <w:t>26</w:t>
            </w:r>
            <w:r w:rsidR="00587A71" w:rsidRPr="00410AB1">
              <w:rPr>
                <w:sz w:val="16"/>
                <w:szCs w:val="16"/>
              </w:rPr>
              <w:t>–</w:t>
            </w:r>
            <w:r w:rsidRPr="00410AB1">
              <w:rPr>
                <w:sz w:val="16"/>
                <w:szCs w:val="16"/>
              </w:rPr>
              <w:t>28)</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Crimes Legislation Amendment (Sexual Offences Against Children) Act 2010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42, 2010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14 Apr 2010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w:t>
            </w:r>
            <w:r w:rsidR="00410AB1">
              <w:rPr>
                <w:sz w:val="16"/>
                <w:szCs w:val="16"/>
              </w:rPr>
              <w:t> </w:t>
            </w:r>
            <w:r w:rsidRPr="00410AB1">
              <w:rPr>
                <w:sz w:val="16"/>
                <w:szCs w:val="16"/>
              </w:rPr>
              <w:t>61): 15 Apr 2010</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Freedom of Information Amendment (Reform) Act 2010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51, 2010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31</w:t>
            </w:r>
            <w:r w:rsidR="00410AB1">
              <w:rPr>
                <w:sz w:val="16"/>
                <w:szCs w:val="16"/>
              </w:rPr>
              <w:t> </w:t>
            </w:r>
            <w:r w:rsidRPr="00410AB1">
              <w:rPr>
                <w:sz w:val="16"/>
                <w:szCs w:val="16"/>
              </w:rPr>
              <w:t>May 2010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6 (item</w:t>
            </w:r>
            <w:r w:rsidR="00410AB1">
              <w:rPr>
                <w:sz w:val="16"/>
                <w:szCs w:val="16"/>
              </w:rPr>
              <w:t> </w:t>
            </w:r>
            <w:r w:rsidRPr="00410AB1">
              <w:rPr>
                <w:sz w:val="16"/>
                <w:szCs w:val="16"/>
              </w:rPr>
              <w:t>42) and Schedule</w:t>
            </w:r>
            <w:r w:rsidR="00410AB1">
              <w:rPr>
                <w:sz w:val="16"/>
                <w:szCs w:val="16"/>
              </w:rPr>
              <w:t> </w:t>
            </w:r>
            <w:r w:rsidRPr="00410AB1">
              <w:rPr>
                <w:sz w:val="16"/>
                <w:szCs w:val="16"/>
              </w:rPr>
              <w:t xml:space="preserve">7: </w:t>
            </w:r>
            <w:r w:rsidRPr="00410AB1">
              <w:rPr>
                <w:i/>
                <w:sz w:val="16"/>
                <w:szCs w:val="16"/>
              </w:rPr>
              <w:t>(zc)</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7</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93, 2010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29</w:t>
            </w:r>
            <w:r w:rsidR="00410AB1">
              <w:rPr>
                <w:sz w:val="16"/>
                <w:szCs w:val="16"/>
              </w:rPr>
              <w:t> </w:t>
            </w:r>
            <w:r w:rsidRPr="00410AB1">
              <w:rPr>
                <w:sz w:val="16"/>
                <w:szCs w:val="16"/>
              </w:rPr>
              <w:t>June 2010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7: 1</w:t>
            </w:r>
            <w:r w:rsidR="00410AB1">
              <w:rPr>
                <w:sz w:val="16"/>
                <w:szCs w:val="16"/>
              </w:rPr>
              <w:t> </w:t>
            </w:r>
            <w:r w:rsidRPr="00410AB1">
              <w:rPr>
                <w:sz w:val="16"/>
                <w:szCs w:val="16"/>
              </w:rPr>
              <w:t>July 2010</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7 (item</w:t>
            </w:r>
            <w:r w:rsidR="00410AB1">
              <w:rPr>
                <w:sz w:val="16"/>
                <w:szCs w:val="16"/>
              </w:rPr>
              <w:t> </w:t>
            </w:r>
            <w:r w:rsidRPr="00410AB1">
              <w:rPr>
                <w:sz w:val="16"/>
                <w:szCs w:val="16"/>
              </w:rPr>
              <w:t>2)</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lastRenderedPageBreak/>
              <w:t>National Security Legislation Amendment Act 2010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127, 2010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24 Nov 2010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10 (items</w:t>
            </w:r>
            <w:r w:rsidR="00410AB1">
              <w:rPr>
                <w:sz w:val="16"/>
                <w:szCs w:val="16"/>
              </w:rPr>
              <w:t> </w:t>
            </w:r>
            <w:r w:rsidRPr="00410AB1">
              <w:rPr>
                <w:sz w:val="16"/>
                <w:szCs w:val="16"/>
              </w:rPr>
              <w:t>4</w:t>
            </w:r>
            <w:r w:rsidR="00587A71" w:rsidRPr="00410AB1">
              <w:rPr>
                <w:sz w:val="16"/>
                <w:szCs w:val="16"/>
              </w:rPr>
              <w:t>–</w:t>
            </w:r>
            <w:r w:rsidRPr="00410AB1">
              <w:rPr>
                <w:sz w:val="16"/>
                <w:szCs w:val="16"/>
              </w:rPr>
              <w:t>7): 25</w:t>
            </w:r>
            <w:r w:rsidR="005C667E" w:rsidRPr="00410AB1">
              <w:rPr>
                <w:sz w:val="16"/>
                <w:szCs w:val="16"/>
              </w:rPr>
              <w:t xml:space="preserve"> </w:t>
            </w:r>
            <w:r w:rsidRPr="00410AB1">
              <w:rPr>
                <w:sz w:val="16"/>
                <w:szCs w:val="16"/>
              </w:rPr>
              <w:t>Nov 2010</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10 (item</w:t>
            </w:r>
            <w:r w:rsidR="00410AB1">
              <w:rPr>
                <w:sz w:val="16"/>
                <w:szCs w:val="16"/>
              </w:rPr>
              <w:t> </w:t>
            </w:r>
            <w:r w:rsidRPr="00410AB1">
              <w:rPr>
                <w:sz w:val="16"/>
                <w:szCs w:val="16"/>
              </w:rPr>
              <w:t>7)</w:t>
            </w:r>
          </w:p>
        </w:tc>
      </w:tr>
      <w:tr w:rsidR="00280A0D" w:rsidRPr="00410AB1" w:rsidTr="00056C56">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Tax Laws Amendment (Confidentiality of Taxpayer Information) Act 2010</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145, 2010</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16 Dec 2010</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5, 6): 17</w:t>
            </w:r>
            <w:r w:rsidR="005C667E" w:rsidRPr="00410AB1">
              <w:rPr>
                <w:sz w:val="16"/>
                <w:szCs w:val="16"/>
              </w:rPr>
              <w:t xml:space="preserve"> </w:t>
            </w:r>
            <w:r w:rsidRPr="00410AB1">
              <w:rPr>
                <w:sz w:val="16"/>
                <w:szCs w:val="16"/>
              </w:rPr>
              <w:t>Dec 2010</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7" w:name="CU_74191715"/>
            <w:bookmarkEnd w:id="147"/>
            <w:r w:rsidRPr="00410AB1">
              <w:rPr>
                <w:sz w:val="16"/>
                <w:szCs w:val="16"/>
              </w:rPr>
              <w:t>Crimes Legislation Amendment Act 2011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2, 2011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 Mar 2011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1</w:t>
            </w:r>
            <w:r w:rsidR="00587A71" w:rsidRPr="00410AB1">
              <w:rPr>
                <w:sz w:val="16"/>
                <w:szCs w:val="16"/>
              </w:rPr>
              <w:t>–</w:t>
            </w:r>
            <w:r w:rsidRPr="00410AB1">
              <w:rPr>
                <w:sz w:val="16"/>
                <w:szCs w:val="16"/>
              </w:rPr>
              <w:t>4, 8) and Schedule</w:t>
            </w:r>
            <w:r w:rsidR="00410AB1">
              <w:rPr>
                <w:sz w:val="16"/>
                <w:szCs w:val="16"/>
              </w:rPr>
              <w:t> </w:t>
            </w:r>
            <w:r w:rsidRPr="00410AB1">
              <w:rPr>
                <w:sz w:val="16"/>
                <w:szCs w:val="16"/>
              </w:rPr>
              <w:t>2: Royal Assent</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1 (items</w:t>
            </w:r>
            <w:r w:rsidR="00410AB1">
              <w:rPr>
                <w:sz w:val="16"/>
                <w:szCs w:val="16"/>
              </w:rPr>
              <w:t> </w:t>
            </w:r>
            <w:r w:rsidRPr="00410AB1">
              <w:rPr>
                <w:sz w:val="16"/>
                <w:szCs w:val="16"/>
              </w:rPr>
              <w:t>3, 8) and Sch.</w:t>
            </w:r>
            <w:r w:rsidR="005C667E" w:rsidRPr="00410AB1">
              <w:rPr>
                <w:sz w:val="16"/>
                <w:szCs w:val="16"/>
              </w:rPr>
              <w:t xml:space="preserve"> </w:t>
            </w:r>
            <w:r w:rsidRPr="00410AB1">
              <w:rPr>
                <w:sz w:val="16"/>
                <w:szCs w:val="16"/>
              </w:rPr>
              <w:t>2 (items</w:t>
            </w:r>
            <w:r w:rsidR="00410AB1">
              <w:rPr>
                <w:sz w:val="16"/>
                <w:szCs w:val="16"/>
              </w:rPr>
              <w:t> </w:t>
            </w:r>
            <w:r w:rsidRPr="00410AB1">
              <w:rPr>
                <w:sz w:val="16"/>
                <w:szCs w:val="16"/>
              </w:rPr>
              <w:t>2, 4, 6, 18)</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8" w:name="CU_75187129"/>
            <w:bookmarkEnd w:id="148"/>
            <w:r w:rsidRPr="00410AB1">
              <w:rPr>
                <w:sz w:val="16"/>
                <w:szCs w:val="16"/>
              </w:rPr>
              <w:t>Acts Interpretation Amendment Act 2011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46, 2011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27</w:t>
            </w:r>
            <w:r w:rsidR="00410AB1">
              <w:rPr>
                <w:sz w:val="16"/>
                <w:szCs w:val="16"/>
              </w:rPr>
              <w:t> </w:t>
            </w:r>
            <w:r w:rsidRPr="00410AB1">
              <w:rPr>
                <w:sz w:val="16"/>
                <w:szCs w:val="16"/>
              </w:rPr>
              <w:t>June 2011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139</w:t>
            </w:r>
            <w:r w:rsidR="00587A71" w:rsidRPr="00410AB1">
              <w:rPr>
                <w:sz w:val="16"/>
                <w:szCs w:val="16"/>
              </w:rPr>
              <w:t>–</w:t>
            </w:r>
            <w:r w:rsidRPr="00410AB1">
              <w:rPr>
                <w:sz w:val="16"/>
                <w:szCs w:val="16"/>
              </w:rPr>
              <w:t>141) and Schedule</w:t>
            </w:r>
            <w:r w:rsidR="00410AB1">
              <w:rPr>
                <w:sz w:val="16"/>
                <w:szCs w:val="16"/>
              </w:rPr>
              <w:t> </w:t>
            </w:r>
            <w:r w:rsidRPr="00410AB1">
              <w:rPr>
                <w:sz w:val="16"/>
                <w:szCs w:val="16"/>
              </w:rPr>
              <w:t>3 (items</w:t>
            </w:r>
            <w:r w:rsidR="00410AB1">
              <w:rPr>
                <w:sz w:val="16"/>
                <w:szCs w:val="16"/>
              </w:rPr>
              <w:t> </w:t>
            </w:r>
            <w:r w:rsidRPr="00410AB1">
              <w:rPr>
                <w:sz w:val="16"/>
                <w:szCs w:val="16"/>
              </w:rPr>
              <w:t>10, 11): 27</w:t>
            </w:r>
            <w:r w:rsidR="005C667E" w:rsidRPr="00410AB1">
              <w:rPr>
                <w:sz w:val="16"/>
                <w:szCs w:val="16"/>
              </w:rPr>
              <w:t xml:space="preserve"> </w:t>
            </w:r>
            <w:r w:rsidRPr="00410AB1">
              <w:rPr>
                <w:sz w:val="16"/>
                <w:szCs w:val="16"/>
              </w:rPr>
              <w:t>Dec 2011</w:t>
            </w:r>
          </w:p>
        </w:tc>
        <w:tc>
          <w:tcPr>
            <w:tcW w:w="1470" w:type="dxa"/>
            <w:tcBorders>
              <w:top w:val="single" w:sz="4" w:space="0" w:color="auto"/>
              <w:bottom w:val="single" w:sz="4" w:space="0" w:color="auto"/>
            </w:tcBorders>
            <w:shd w:val="clear" w:color="auto" w:fill="auto"/>
          </w:tcPr>
          <w:p w:rsidR="00280A0D" w:rsidRPr="00410AB1" w:rsidRDefault="00280A0D">
            <w:pPr>
              <w:pStyle w:val="Tabletext"/>
              <w:rPr>
                <w:sz w:val="16"/>
                <w:szCs w:val="16"/>
              </w:rPr>
            </w:pPr>
            <w:r w:rsidRPr="00410AB1">
              <w:rPr>
                <w:sz w:val="16"/>
                <w:szCs w:val="16"/>
              </w:rPr>
              <w:t>Sch. 3 (items</w:t>
            </w:r>
            <w:r w:rsidR="00410AB1">
              <w:rPr>
                <w:sz w:val="16"/>
                <w:szCs w:val="16"/>
              </w:rPr>
              <w:t> </w:t>
            </w:r>
            <w:r w:rsidRPr="00410AB1">
              <w:rPr>
                <w:sz w:val="16"/>
                <w:szCs w:val="16"/>
              </w:rPr>
              <w:t>10, 11)</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Superannuation Legislation (Consequential Amendments and Transitional Provisions) Act 2011</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58, 2011</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28</w:t>
            </w:r>
            <w:r w:rsidR="00410AB1">
              <w:rPr>
                <w:sz w:val="16"/>
                <w:szCs w:val="16"/>
              </w:rPr>
              <w:t> </w:t>
            </w:r>
            <w:r w:rsidRPr="00410AB1">
              <w:rPr>
                <w:sz w:val="16"/>
                <w:szCs w:val="16"/>
              </w:rPr>
              <w:t>June 2011</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12</w:t>
            </w:r>
            <w:r w:rsidR="00587A71" w:rsidRPr="00410AB1">
              <w:rPr>
                <w:sz w:val="16"/>
                <w:szCs w:val="16"/>
              </w:rPr>
              <w:t>–</w:t>
            </w:r>
            <w:r w:rsidRPr="00410AB1">
              <w:rPr>
                <w:sz w:val="16"/>
                <w:szCs w:val="16"/>
              </w:rPr>
              <w:t xml:space="preserve">14): </w:t>
            </w:r>
            <w:r w:rsidRPr="00410AB1">
              <w:rPr>
                <w:i/>
                <w:sz w:val="16"/>
                <w:szCs w:val="16"/>
              </w:rPr>
              <w:t>(zd)</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Crimes Legislation Amendment (Powers and Offences) Act 2012</w:t>
            </w:r>
          </w:p>
        </w:tc>
        <w:tc>
          <w:tcPr>
            <w:tcW w:w="992"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24, 2012</w:t>
            </w:r>
          </w:p>
        </w:tc>
        <w:tc>
          <w:tcPr>
            <w:tcW w:w="993"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4 Apr 2012</w:t>
            </w:r>
          </w:p>
        </w:tc>
        <w:tc>
          <w:tcPr>
            <w:tcW w:w="1897"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1</w:t>
            </w:r>
            <w:r w:rsidR="00587A71" w:rsidRPr="00410AB1">
              <w:rPr>
                <w:sz w:val="16"/>
                <w:szCs w:val="16"/>
              </w:rPr>
              <w:t>–</w:t>
            </w:r>
            <w:r w:rsidRPr="00410AB1">
              <w:rPr>
                <w:sz w:val="16"/>
                <w:szCs w:val="16"/>
              </w:rPr>
              <w:t>16) and Schedule</w:t>
            </w:r>
            <w:r w:rsidR="00410AB1">
              <w:rPr>
                <w:sz w:val="16"/>
                <w:szCs w:val="16"/>
              </w:rPr>
              <w:t> </w:t>
            </w:r>
            <w:r w:rsidRPr="00410AB1">
              <w:rPr>
                <w:sz w:val="16"/>
                <w:szCs w:val="16"/>
              </w:rPr>
              <w:t>3: 5</w:t>
            </w:r>
            <w:r w:rsidR="005C667E" w:rsidRPr="00410AB1">
              <w:rPr>
                <w:sz w:val="16"/>
                <w:szCs w:val="16"/>
              </w:rPr>
              <w:t xml:space="preserve"> </w:t>
            </w:r>
            <w:r w:rsidRPr="00410AB1">
              <w:rPr>
                <w:sz w:val="16"/>
                <w:szCs w:val="16"/>
              </w:rPr>
              <w:t>Apr 2012</w:t>
            </w:r>
          </w:p>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17</w:t>
            </w:r>
            <w:r w:rsidR="00587A71" w:rsidRPr="00410AB1">
              <w:rPr>
                <w:sz w:val="16"/>
                <w:szCs w:val="16"/>
              </w:rPr>
              <w:t>–</w:t>
            </w:r>
            <w:r w:rsidRPr="00410AB1">
              <w:rPr>
                <w:sz w:val="16"/>
                <w:szCs w:val="16"/>
              </w:rPr>
              <w:t>29): 25</w:t>
            </w:r>
            <w:r w:rsidR="00410AB1">
              <w:rPr>
                <w:sz w:val="16"/>
                <w:szCs w:val="16"/>
              </w:rPr>
              <w:t> </w:t>
            </w:r>
            <w:r w:rsidRPr="00410AB1">
              <w:rPr>
                <w:sz w:val="16"/>
                <w:szCs w:val="16"/>
              </w:rPr>
              <w:t>June 2012 (</w:t>
            </w:r>
            <w:r w:rsidRPr="00410AB1">
              <w:rPr>
                <w:i/>
                <w:sz w:val="16"/>
                <w:szCs w:val="16"/>
              </w:rPr>
              <w:t>see</w:t>
            </w:r>
            <w:r w:rsidRPr="00410AB1">
              <w:rPr>
                <w:sz w:val="16"/>
                <w:szCs w:val="16"/>
              </w:rPr>
              <w:t xml:space="preserve"> F2012L01243)</w:t>
            </w:r>
          </w:p>
        </w:tc>
        <w:tc>
          <w:tcPr>
            <w:tcW w:w="1470" w:type="dxa"/>
            <w:tcBorders>
              <w:top w:val="single" w:sz="4" w:space="0" w:color="auto"/>
              <w:bottom w:val="nil"/>
            </w:tcBorders>
            <w:shd w:val="clear" w:color="auto" w:fill="auto"/>
          </w:tcPr>
          <w:p w:rsidR="00280A0D" w:rsidRPr="00410AB1" w:rsidRDefault="00280A0D">
            <w:pPr>
              <w:pStyle w:val="Tabletext"/>
              <w:rPr>
                <w:sz w:val="16"/>
                <w:szCs w:val="16"/>
              </w:rPr>
            </w:pPr>
            <w:r w:rsidRPr="00410AB1">
              <w:rPr>
                <w:sz w:val="16"/>
                <w:szCs w:val="16"/>
              </w:rPr>
              <w:t>Sch. 2 (items</w:t>
            </w:r>
            <w:r w:rsidR="00410AB1">
              <w:rPr>
                <w:sz w:val="16"/>
                <w:szCs w:val="16"/>
              </w:rPr>
              <w:t> </w:t>
            </w:r>
            <w:r w:rsidRPr="00410AB1">
              <w:rPr>
                <w:sz w:val="16"/>
                <w:szCs w:val="16"/>
              </w:rPr>
              <w:t>16, 29) and Sch.</w:t>
            </w:r>
            <w:r w:rsidR="005C667E" w:rsidRPr="00410AB1">
              <w:rPr>
                <w:sz w:val="16"/>
                <w:szCs w:val="16"/>
              </w:rPr>
              <w:t xml:space="preserve"> </w:t>
            </w:r>
            <w:r w:rsidRPr="00410AB1">
              <w:rPr>
                <w:sz w:val="16"/>
                <w:szCs w:val="16"/>
              </w:rPr>
              <w:t>3 (item</w:t>
            </w:r>
            <w:r w:rsidR="00410AB1">
              <w:rPr>
                <w:sz w:val="16"/>
                <w:szCs w:val="16"/>
              </w:rPr>
              <w:t> </w:t>
            </w:r>
            <w:r w:rsidRPr="00410AB1">
              <w:rPr>
                <w:sz w:val="16"/>
                <w:szCs w:val="16"/>
              </w:rPr>
              <w:t>11)</w:t>
            </w:r>
          </w:p>
        </w:tc>
      </w:tr>
      <w:tr w:rsidR="00280A0D" w:rsidRPr="00410AB1" w:rsidTr="000F6980">
        <w:trPr>
          <w:cantSplit/>
        </w:trPr>
        <w:tc>
          <w:tcPr>
            <w:tcW w:w="1969" w:type="dxa"/>
            <w:tcBorders>
              <w:top w:val="nil"/>
              <w:bottom w:val="nil"/>
            </w:tcBorders>
            <w:shd w:val="clear" w:color="auto" w:fill="auto"/>
          </w:tcPr>
          <w:p w:rsidR="00280A0D" w:rsidRPr="00410AB1" w:rsidRDefault="00280A0D" w:rsidP="001F337A">
            <w:pPr>
              <w:pStyle w:val="Tabletext"/>
              <w:keepNext/>
              <w:ind w:firstLine="171"/>
              <w:rPr>
                <w:b/>
                <w:sz w:val="16"/>
                <w:szCs w:val="16"/>
              </w:rPr>
            </w:pPr>
            <w:r w:rsidRPr="00410AB1">
              <w:rPr>
                <w:b/>
                <w:sz w:val="16"/>
                <w:szCs w:val="16"/>
              </w:rPr>
              <w:t>as amended by</w:t>
            </w:r>
          </w:p>
        </w:tc>
        <w:tc>
          <w:tcPr>
            <w:tcW w:w="992" w:type="dxa"/>
            <w:tcBorders>
              <w:top w:val="nil"/>
              <w:bottom w:val="nil"/>
            </w:tcBorders>
            <w:shd w:val="clear" w:color="auto" w:fill="auto"/>
          </w:tcPr>
          <w:p w:rsidR="00280A0D" w:rsidRPr="00410AB1" w:rsidRDefault="00280A0D" w:rsidP="001F337A">
            <w:pPr>
              <w:pStyle w:val="Tabletext"/>
              <w:keepNext/>
              <w:rPr>
                <w:sz w:val="16"/>
                <w:szCs w:val="16"/>
              </w:rPr>
            </w:pPr>
          </w:p>
        </w:tc>
        <w:tc>
          <w:tcPr>
            <w:tcW w:w="993" w:type="dxa"/>
            <w:tcBorders>
              <w:top w:val="nil"/>
              <w:bottom w:val="nil"/>
            </w:tcBorders>
            <w:shd w:val="clear" w:color="auto" w:fill="auto"/>
          </w:tcPr>
          <w:p w:rsidR="00280A0D" w:rsidRPr="00410AB1" w:rsidRDefault="00280A0D" w:rsidP="001F337A">
            <w:pPr>
              <w:pStyle w:val="Tabletext"/>
              <w:keepNext/>
              <w:rPr>
                <w:sz w:val="16"/>
                <w:szCs w:val="16"/>
              </w:rPr>
            </w:pPr>
          </w:p>
        </w:tc>
        <w:tc>
          <w:tcPr>
            <w:tcW w:w="1897" w:type="dxa"/>
            <w:tcBorders>
              <w:top w:val="nil"/>
              <w:bottom w:val="nil"/>
            </w:tcBorders>
            <w:shd w:val="clear" w:color="auto" w:fill="auto"/>
          </w:tcPr>
          <w:p w:rsidR="00280A0D" w:rsidRPr="00410AB1" w:rsidRDefault="00280A0D" w:rsidP="001F337A">
            <w:pPr>
              <w:pStyle w:val="Tabletext"/>
              <w:keepNext/>
              <w:rPr>
                <w:sz w:val="16"/>
                <w:szCs w:val="16"/>
              </w:rPr>
            </w:pPr>
          </w:p>
        </w:tc>
        <w:tc>
          <w:tcPr>
            <w:tcW w:w="1470" w:type="dxa"/>
            <w:tcBorders>
              <w:top w:val="nil"/>
              <w:bottom w:val="nil"/>
            </w:tcBorders>
            <w:shd w:val="clear" w:color="auto" w:fill="auto"/>
          </w:tcPr>
          <w:p w:rsidR="00280A0D" w:rsidRPr="00410AB1" w:rsidRDefault="00280A0D" w:rsidP="001F337A">
            <w:pPr>
              <w:pStyle w:val="Tabletext"/>
              <w:keepNext/>
              <w:rPr>
                <w:sz w:val="16"/>
                <w:szCs w:val="16"/>
              </w:rPr>
            </w:pPr>
          </w:p>
        </w:tc>
      </w:tr>
      <w:tr w:rsidR="00280A0D" w:rsidRPr="00410AB1" w:rsidTr="000F6980">
        <w:trPr>
          <w:cantSplit/>
        </w:trPr>
        <w:tc>
          <w:tcPr>
            <w:tcW w:w="1969" w:type="dxa"/>
            <w:tcBorders>
              <w:top w:val="nil"/>
              <w:bottom w:val="single" w:sz="4" w:space="0" w:color="auto"/>
            </w:tcBorders>
            <w:shd w:val="clear" w:color="auto" w:fill="auto"/>
          </w:tcPr>
          <w:p w:rsidR="00280A0D" w:rsidRPr="00410AB1" w:rsidRDefault="00280A0D" w:rsidP="001F337A">
            <w:pPr>
              <w:pStyle w:val="Tabletext"/>
              <w:keepNext/>
              <w:ind w:left="171"/>
              <w:rPr>
                <w:sz w:val="16"/>
                <w:szCs w:val="16"/>
              </w:rPr>
            </w:pPr>
            <w:r w:rsidRPr="00410AB1">
              <w:rPr>
                <w:sz w:val="16"/>
                <w:szCs w:val="16"/>
              </w:rPr>
              <w:t>Statute Law Revision Act 2012</w:t>
            </w:r>
          </w:p>
        </w:tc>
        <w:tc>
          <w:tcPr>
            <w:tcW w:w="992" w:type="dxa"/>
            <w:tcBorders>
              <w:top w:val="nil"/>
              <w:bottom w:val="single" w:sz="4" w:space="0" w:color="auto"/>
            </w:tcBorders>
            <w:shd w:val="clear" w:color="auto" w:fill="auto"/>
          </w:tcPr>
          <w:p w:rsidR="00280A0D" w:rsidRPr="00410AB1" w:rsidRDefault="00280A0D" w:rsidP="001F337A">
            <w:pPr>
              <w:pStyle w:val="Tabletext"/>
              <w:keepNext/>
              <w:rPr>
                <w:sz w:val="16"/>
                <w:szCs w:val="16"/>
              </w:rPr>
            </w:pPr>
            <w:r w:rsidRPr="00410AB1">
              <w:rPr>
                <w:sz w:val="16"/>
                <w:szCs w:val="16"/>
              </w:rPr>
              <w:t>136, 2012</w:t>
            </w:r>
          </w:p>
        </w:tc>
        <w:tc>
          <w:tcPr>
            <w:tcW w:w="993" w:type="dxa"/>
            <w:tcBorders>
              <w:top w:val="nil"/>
              <w:bottom w:val="single" w:sz="4" w:space="0" w:color="auto"/>
            </w:tcBorders>
            <w:shd w:val="clear" w:color="auto" w:fill="auto"/>
          </w:tcPr>
          <w:p w:rsidR="00280A0D" w:rsidRPr="00410AB1" w:rsidRDefault="00280A0D" w:rsidP="001F337A">
            <w:pPr>
              <w:pStyle w:val="Tabletext"/>
              <w:keepNext/>
              <w:rPr>
                <w:sz w:val="16"/>
                <w:szCs w:val="16"/>
              </w:rPr>
            </w:pPr>
            <w:r w:rsidRPr="00410AB1">
              <w:rPr>
                <w:sz w:val="16"/>
                <w:szCs w:val="16"/>
              </w:rPr>
              <w:t>22 Sept 2012</w:t>
            </w:r>
          </w:p>
        </w:tc>
        <w:tc>
          <w:tcPr>
            <w:tcW w:w="1897" w:type="dxa"/>
            <w:tcBorders>
              <w:top w:val="nil"/>
              <w:bottom w:val="single" w:sz="4" w:space="0" w:color="auto"/>
            </w:tcBorders>
            <w:shd w:val="clear" w:color="auto" w:fill="auto"/>
          </w:tcPr>
          <w:p w:rsidR="00280A0D" w:rsidRPr="00410AB1" w:rsidRDefault="00280A0D" w:rsidP="001F337A">
            <w:pPr>
              <w:pStyle w:val="Tabletext"/>
              <w:keepN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6</w:t>
            </w:r>
            <w:r w:rsidR="00587A71" w:rsidRPr="00410AB1">
              <w:rPr>
                <w:sz w:val="16"/>
                <w:szCs w:val="16"/>
              </w:rPr>
              <w:t>–</w:t>
            </w:r>
            <w:r w:rsidRPr="00410AB1">
              <w:rPr>
                <w:sz w:val="16"/>
                <w:szCs w:val="16"/>
              </w:rPr>
              <w:t xml:space="preserve">11): </w:t>
            </w:r>
            <w:r w:rsidRPr="00410AB1">
              <w:rPr>
                <w:i/>
                <w:sz w:val="16"/>
                <w:szCs w:val="16"/>
              </w:rPr>
              <w:t>(ze)</w:t>
            </w:r>
          </w:p>
        </w:tc>
        <w:tc>
          <w:tcPr>
            <w:tcW w:w="1470" w:type="dxa"/>
            <w:tcBorders>
              <w:top w:val="nil"/>
              <w:bottom w:val="single" w:sz="4" w:space="0" w:color="auto"/>
            </w:tcBorders>
            <w:shd w:val="clear" w:color="auto" w:fill="auto"/>
          </w:tcPr>
          <w:p w:rsidR="00280A0D" w:rsidRPr="00410AB1" w:rsidRDefault="005C667E" w:rsidP="001F337A">
            <w:pPr>
              <w:pStyle w:val="Tabletext"/>
              <w:keepN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Statute Law Revision Act 2012</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136, 2012</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22 Sept 2012</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13, 14): Royal Assent</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Fair Work Amendment Act 2012</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174, 2012</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4 Dec 2012</w:t>
            </w:r>
          </w:p>
        </w:tc>
        <w:tc>
          <w:tcPr>
            <w:tcW w:w="1897" w:type="dxa"/>
            <w:tcBorders>
              <w:top w:val="single" w:sz="4" w:space="0" w:color="auto"/>
              <w:bottom w:val="single" w:sz="4" w:space="0" w:color="auto"/>
            </w:tcBorders>
            <w:shd w:val="clear" w:color="auto" w:fill="auto"/>
          </w:tcPr>
          <w:p w:rsidR="00280A0D" w:rsidRPr="00410AB1" w:rsidRDefault="00280A0D" w:rsidP="00C873C5">
            <w:pPr>
              <w:pStyle w:val="Tabletext"/>
              <w:rPr>
                <w:sz w:val="16"/>
                <w:szCs w:val="16"/>
              </w:rPr>
            </w:pPr>
            <w:r w:rsidRPr="00410AB1">
              <w:rPr>
                <w:sz w:val="16"/>
                <w:szCs w:val="16"/>
              </w:rPr>
              <w:t>Schedule</w:t>
            </w:r>
            <w:r w:rsidR="00410AB1">
              <w:rPr>
                <w:sz w:val="16"/>
                <w:szCs w:val="16"/>
              </w:rPr>
              <w:t> </w:t>
            </w:r>
            <w:r w:rsidRPr="00410AB1">
              <w:rPr>
                <w:sz w:val="16"/>
                <w:szCs w:val="16"/>
              </w:rPr>
              <w:t>9 (item</w:t>
            </w:r>
            <w:r w:rsidR="00410AB1">
              <w:rPr>
                <w:sz w:val="16"/>
                <w:szCs w:val="16"/>
              </w:rPr>
              <w:t> </w:t>
            </w:r>
            <w:r w:rsidRPr="00410AB1">
              <w:rPr>
                <w:sz w:val="16"/>
                <w:szCs w:val="16"/>
              </w:rPr>
              <w:t xml:space="preserve">1259): </w:t>
            </w:r>
            <w:r w:rsidR="00C873C5" w:rsidRPr="00410AB1">
              <w:rPr>
                <w:sz w:val="16"/>
                <w:szCs w:val="16"/>
              </w:rPr>
              <w:t>1 Jan 2013</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lastRenderedPageBreak/>
              <w:t>Access to Justice (Federal Jurisdiction) Amendment Act 2012</w:t>
            </w:r>
          </w:p>
        </w:tc>
        <w:tc>
          <w:tcPr>
            <w:tcW w:w="992"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186, 2012</w:t>
            </w:r>
          </w:p>
        </w:tc>
        <w:tc>
          <w:tcPr>
            <w:tcW w:w="993"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11 Dec 2012</w:t>
            </w:r>
          </w:p>
        </w:tc>
        <w:tc>
          <w:tcPr>
            <w:tcW w:w="1897" w:type="dxa"/>
            <w:tcBorders>
              <w:top w:val="single" w:sz="4"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2 (items</w:t>
            </w:r>
            <w:r w:rsidR="00410AB1">
              <w:rPr>
                <w:sz w:val="16"/>
                <w:szCs w:val="16"/>
              </w:rPr>
              <w:t> </w:t>
            </w:r>
            <w:r w:rsidRPr="00410AB1">
              <w:rPr>
                <w:sz w:val="16"/>
                <w:szCs w:val="16"/>
              </w:rPr>
              <w:t>9, 10, 13): 12</w:t>
            </w:r>
            <w:r w:rsidR="005C667E" w:rsidRPr="00410AB1">
              <w:rPr>
                <w:sz w:val="16"/>
                <w:szCs w:val="16"/>
              </w:rPr>
              <w:t xml:space="preserve"> </w:t>
            </w:r>
            <w:r w:rsidRPr="00410AB1">
              <w:rPr>
                <w:sz w:val="16"/>
                <w:szCs w:val="16"/>
              </w:rPr>
              <w:t>Dec 2012</w:t>
            </w:r>
          </w:p>
        </w:tc>
        <w:tc>
          <w:tcPr>
            <w:tcW w:w="1470" w:type="dxa"/>
            <w:tcBorders>
              <w:top w:val="single" w:sz="4" w:space="0" w:color="auto"/>
              <w:bottom w:val="nil"/>
            </w:tcBorders>
            <w:shd w:val="clear" w:color="auto" w:fill="auto"/>
          </w:tcPr>
          <w:p w:rsidR="00280A0D" w:rsidRPr="00410AB1" w:rsidRDefault="00280A0D">
            <w:pPr>
              <w:pStyle w:val="Tabletext"/>
              <w:rPr>
                <w:sz w:val="16"/>
                <w:szCs w:val="16"/>
              </w:rPr>
            </w:pPr>
            <w:r w:rsidRPr="00410AB1">
              <w:rPr>
                <w:sz w:val="16"/>
                <w:szCs w:val="16"/>
              </w:rPr>
              <w:t>Sch. 2 (item</w:t>
            </w:r>
            <w:r w:rsidR="00410AB1">
              <w:rPr>
                <w:sz w:val="16"/>
                <w:szCs w:val="16"/>
              </w:rPr>
              <w:t> </w:t>
            </w:r>
            <w:r w:rsidRPr="00410AB1">
              <w:rPr>
                <w:sz w:val="16"/>
                <w:szCs w:val="16"/>
              </w:rPr>
              <w:t>13)</w:t>
            </w:r>
          </w:p>
        </w:tc>
      </w:tr>
      <w:tr w:rsidR="00A971CA" w:rsidRPr="00410AB1" w:rsidTr="000F6980">
        <w:trPr>
          <w:cantSplit/>
        </w:trPr>
        <w:tc>
          <w:tcPr>
            <w:tcW w:w="1969" w:type="dxa"/>
            <w:tcBorders>
              <w:top w:val="nil"/>
              <w:bottom w:val="nil"/>
            </w:tcBorders>
            <w:shd w:val="clear" w:color="auto" w:fill="auto"/>
          </w:tcPr>
          <w:p w:rsidR="00A971CA" w:rsidRPr="00410AB1" w:rsidRDefault="00A971CA" w:rsidP="004158C0">
            <w:pPr>
              <w:pStyle w:val="Tabletext"/>
              <w:keepNext/>
              <w:ind w:left="171"/>
              <w:rPr>
                <w:b/>
                <w:sz w:val="16"/>
                <w:szCs w:val="16"/>
              </w:rPr>
            </w:pPr>
            <w:r w:rsidRPr="00410AB1">
              <w:rPr>
                <w:b/>
                <w:sz w:val="16"/>
                <w:szCs w:val="16"/>
              </w:rPr>
              <w:t>as amended by</w:t>
            </w:r>
          </w:p>
        </w:tc>
        <w:tc>
          <w:tcPr>
            <w:tcW w:w="992" w:type="dxa"/>
            <w:tcBorders>
              <w:top w:val="nil"/>
              <w:bottom w:val="nil"/>
            </w:tcBorders>
            <w:shd w:val="clear" w:color="auto" w:fill="auto"/>
          </w:tcPr>
          <w:p w:rsidR="00A971CA" w:rsidRPr="00410AB1" w:rsidRDefault="00A971CA" w:rsidP="004158C0">
            <w:pPr>
              <w:pStyle w:val="Tabletext"/>
              <w:keepNext/>
              <w:rPr>
                <w:sz w:val="16"/>
                <w:szCs w:val="16"/>
              </w:rPr>
            </w:pPr>
          </w:p>
        </w:tc>
        <w:tc>
          <w:tcPr>
            <w:tcW w:w="993" w:type="dxa"/>
            <w:tcBorders>
              <w:top w:val="nil"/>
              <w:bottom w:val="nil"/>
            </w:tcBorders>
            <w:shd w:val="clear" w:color="auto" w:fill="auto"/>
          </w:tcPr>
          <w:p w:rsidR="00A971CA" w:rsidRPr="00410AB1" w:rsidRDefault="00A971CA" w:rsidP="004158C0">
            <w:pPr>
              <w:pStyle w:val="Tabletext"/>
              <w:keepNext/>
              <w:rPr>
                <w:sz w:val="16"/>
                <w:szCs w:val="16"/>
              </w:rPr>
            </w:pPr>
          </w:p>
        </w:tc>
        <w:tc>
          <w:tcPr>
            <w:tcW w:w="1897" w:type="dxa"/>
            <w:tcBorders>
              <w:top w:val="nil"/>
              <w:bottom w:val="nil"/>
            </w:tcBorders>
            <w:shd w:val="clear" w:color="auto" w:fill="auto"/>
          </w:tcPr>
          <w:p w:rsidR="00A971CA" w:rsidRPr="00410AB1" w:rsidRDefault="00A971CA" w:rsidP="004158C0">
            <w:pPr>
              <w:pStyle w:val="Tabletext"/>
              <w:keepNext/>
              <w:rPr>
                <w:sz w:val="16"/>
                <w:szCs w:val="16"/>
              </w:rPr>
            </w:pPr>
          </w:p>
        </w:tc>
        <w:tc>
          <w:tcPr>
            <w:tcW w:w="1470" w:type="dxa"/>
            <w:tcBorders>
              <w:top w:val="nil"/>
              <w:bottom w:val="nil"/>
            </w:tcBorders>
            <w:shd w:val="clear" w:color="auto" w:fill="auto"/>
          </w:tcPr>
          <w:p w:rsidR="00A971CA" w:rsidRPr="00410AB1" w:rsidRDefault="00A971CA" w:rsidP="004158C0">
            <w:pPr>
              <w:pStyle w:val="Tabletext"/>
              <w:keepNext/>
              <w:rPr>
                <w:sz w:val="16"/>
                <w:szCs w:val="16"/>
              </w:rPr>
            </w:pPr>
          </w:p>
        </w:tc>
      </w:tr>
      <w:tr w:rsidR="00A971CA" w:rsidRPr="00410AB1" w:rsidTr="00056C56">
        <w:trPr>
          <w:cantSplit/>
        </w:trPr>
        <w:tc>
          <w:tcPr>
            <w:tcW w:w="1969" w:type="dxa"/>
            <w:tcBorders>
              <w:top w:val="nil"/>
              <w:bottom w:val="single" w:sz="4" w:space="0" w:color="auto"/>
            </w:tcBorders>
            <w:shd w:val="clear" w:color="auto" w:fill="auto"/>
          </w:tcPr>
          <w:p w:rsidR="00A971CA" w:rsidRPr="00410AB1" w:rsidRDefault="00A971CA" w:rsidP="000F780A">
            <w:pPr>
              <w:pStyle w:val="Tabletext"/>
              <w:keepNext/>
              <w:ind w:left="171"/>
              <w:rPr>
                <w:sz w:val="16"/>
                <w:szCs w:val="16"/>
              </w:rPr>
            </w:pPr>
            <w:r w:rsidRPr="00410AB1">
              <w:rPr>
                <w:sz w:val="16"/>
                <w:szCs w:val="16"/>
              </w:rPr>
              <w:t>Federal Circuit Court of Australia (Consequential Amendments) Act 2013</w:t>
            </w:r>
          </w:p>
        </w:tc>
        <w:tc>
          <w:tcPr>
            <w:tcW w:w="992" w:type="dxa"/>
            <w:tcBorders>
              <w:top w:val="nil"/>
              <w:bottom w:val="single" w:sz="4" w:space="0" w:color="auto"/>
            </w:tcBorders>
            <w:shd w:val="clear" w:color="auto" w:fill="auto"/>
          </w:tcPr>
          <w:p w:rsidR="00A971CA" w:rsidRPr="00410AB1" w:rsidRDefault="00A971CA" w:rsidP="004158C0">
            <w:pPr>
              <w:pStyle w:val="Tabletext"/>
              <w:keepNext/>
              <w:rPr>
                <w:sz w:val="16"/>
                <w:szCs w:val="16"/>
              </w:rPr>
            </w:pPr>
            <w:r w:rsidRPr="00410AB1">
              <w:rPr>
                <w:sz w:val="16"/>
                <w:szCs w:val="16"/>
              </w:rPr>
              <w:t>13, 2013</w:t>
            </w:r>
          </w:p>
        </w:tc>
        <w:tc>
          <w:tcPr>
            <w:tcW w:w="993" w:type="dxa"/>
            <w:tcBorders>
              <w:top w:val="nil"/>
              <w:bottom w:val="single" w:sz="4" w:space="0" w:color="auto"/>
            </w:tcBorders>
            <w:shd w:val="clear" w:color="auto" w:fill="auto"/>
          </w:tcPr>
          <w:p w:rsidR="00A971CA" w:rsidRPr="00410AB1" w:rsidRDefault="00A971CA" w:rsidP="004158C0">
            <w:pPr>
              <w:pStyle w:val="Tabletext"/>
              <w:keepNext/>
              <w:rPr>
                <w:sz w:val="16"/>
                <w:szCs w:val="16"/>
              </w:rPr>
            </w:pPr>
            <w:r w:rsidRPr="00410AB1">
              <w:rPr>
                <w:sz w:val="16"/>
                <w:szCs w:val="16"/>
              </w:rPr>
              <w:t>14 Mar 2013</w:t>
            </w:r>
          </w:p>
        </w:tc>
        <w:tc>
          <w:tcPr>
            <w:tcW w:w="1897" w:type="dxa"/>
            <w:tcBorders>
              <w:top w:val="nil"/>
              <w:bottom w:val="single" w:sz="4" w:space="0" w:color="auto"/>
            </w:tcBorders>
            <w:shd w:val="clear" w:color="auto" w:fill="auto"/>
          </w:tcPr>
          <w:p w:rsidR="00A971CA" w:rsidRPr="00410AB1" w:rsidRDefault="00A971CA" w:rsidP="000F780A">
            <w:pPr>
              <w:pStyle w:val="Tabletext"/>
              <w:keepNext/>
              <w:rPr>
                <w:sz w:val="16"/>
                <w:szCs w:val="16"/>
              </w:rPr>
            </w:pPr>
            <w:r w:rsidRPr="00410AB1">
              <w:rPr>
                <w:sz w:val="16"/>
                <w:szCs w:val="16"/>
              </w:rPr>
              <w:t>Schedule</w:t>
            </w:r>
            <w:r w:rsidR="00410AB1">
              <w:rPr>
                <w:sz w:val="16"/>
                <w:szCs w:val="16"/>
              </w:rPr>
              <w:t> </w:t>
            </w:r>
            <w:r w:rsidRPr="00410AB1">
              <w:rPr>
                <w:sz w:val="16"/>
                <w:szCs w:val="16"/>
              </w:rPr>
              <w:t>3 (item</w:t>
            </w:r>
            <w:r w:rsidR="00410AB1">
              <w:rPr>
                <w:sz w:val="16"/>
                <w:szCs w:val="16"/>
              </w:rPr>
              <w:t> </w:t>
            </w:r>
            <w:r w:rsidRPr="00410AB1">
              <w:rPr>
                <w:sz w:val="16"/>
                <w:szCs w:val="16"/>
              </w:rPr>
              <w:t xml:space="preserve">43): </w:t>
            </w:r>
            <w:r w:rsidR="003974AE" w:rsidRPr="00410AB1">
              <w:rPr>
                <w:sz w:val="16"/>
                <w:szCs w:val="16"/>
              </w:rPr>
              <w:t>never commenced (s 2(1) item</w:t>
            </w:r>
            <w:r w:rsidR="00410AB1">
              <w:rPr>
                <w:sz w:val="16"/>
                <w:szCs w:val="16"/>
              </w:rPr>
              <w:t> </w:t>
            </w:r>
            <w:r w:rsidR="003974AE" w:rsidRPr="00410AB1">
              <w:rPr>
                <w:sz w:val="16"/>
                <w:szCs w:val="16"/>
              </w:rPr>
              <w:t>5)</w:t>
            </w:r>
          </w:p>
        </w:tc>
        <w:tc>
          <w:tcPr>
            <w:tcW w:w="1470" w:type="dxa"/>
            <w:tcBorders>
              <w:top w:val="nil"/>
              <w:bottom w:val="single" w:sz="4" w:space="0" w:color="auto"/>
            </w:tcBorders>
            <w:shd w:val="clear" w:color="auto" w:fill="auto"/>
          </w:tcPr>
          <w:p w:rsidR="00A971CA" w:rsidRPr="00410AB1" w:rsidRDefault="00A971CA" w:rsidP="004158C0">
            <w:pPr>
              <w:pStyle w:val="Tabletext"/>
              <w:keepNext/>
              <w:rPr>
                <w:sz w:val="16"/>
                <w:szCs w:val="16"/>
              </w:rPr>
            </w:pPr>
            <w:r w:rsidRPr="00410AB1">
              <w:rPr>
                <w:sz w:val="16"/>
                <w:szCs w:val="16"/>
              </w:rPr>
              <w:t>—</w:t>
            </w:r>
          </w:p>
        </w:tc>
      </w:tr>
      <w:tr w:rsidR="00280A0D" w:rsidRPr="00410AB1" w:rsidTr="000F6980">
        <w:trPr>
          <w:cantSplit/>
        </w:trPr>
        <w:tc>
          <w:tcPr>
            <w:tcW w:w="1969"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bookmarkStart w:id="149" w:name="CU_85193000"/>
            <w:bookmarkEnd w:id="149"/>
            <w:r w:rsidRPr="00410AB1">
              <w:rPr>
                <w:sz w:val="16"/>
                <w:szCs w:val="16"/>
              </w:rPr>
              <w:t>Law Enforcement Integrity Legislation Amendment Act 2012</w:t>
            </w:r>
          </w:p>
        </w:tc>
        <w:tc>
          <w:tcPr>
            <w:tcW w:w="992"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194, 2012</w:t>
            </w:r>
          </w:p>
        </w:tc>
        <w:tc>
          <w:tcPr>
            <w:tcW w:w="993"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12 Dec 2012</w:t>
            </w:r>
          </w:p>
        </w:tc>
        <w:tc>
          <w:tcPr>
            <w:tcW w:w="1897" w:type="dxa"/>
            <w:tcBorders>
              <w:top w:val="single" w:sz="4" w:space="0" w:color="auto"/>
              <w:bottom w:val="single" w:sz="4" w:space="0" w:color="auto"/>
            </w:tcBorders>
            <w:shd w:val="clear" w:color="auto" w:fill="auto"/>
          </w:tcPr>
          <w:p w:rsidR="00280A0D" w:rsidRPr="00410AB1" w:rsidRDefault="00280A0D" w:rsidP="00280A0D">
            <w:pPr>
              <w:pStyle w:val="Tabletext"/>
              <w:rPr>
                <w:sz w:val="16"/>
                <w:szCs w:val="16"/>
              </w:rPr>
            </w:pPr>
            <w:r w:rsidRPr="00410AB1">
              <w:rPr>
                <w:sz w:val="16"/>
                <w:szCs w:val="16"/>
              </w:rPr>
              <w:t>Schedule</w:t>
            </w:r>
            <w:r w:rsidR="00410AB1">
              <w:rPr>
                <w:sz w:val="16"/>
                <w:szCs w:val="16"/>
              </w:rPr>
              <w:t> </w:t>
            </w:r>
            <w:r w:rsidRPr="00410AB1">
              <w:rPr>
                <w:sz w:val="16"/>
                <w:szCs w:val="16"/>
              </w:rPr>
              <w:t>1 (items</w:t>
            </w:r>
            <w:r w:rsidR="00410AB1">
              <w:rPr>
                <w:sz w:val="16"/>
                <w:szCs w:val="16"/>
              </w:rPr>
              <w:t> </w:t>
            </w:r>
            <w:r w:rsidRPr="00410AB1">
              <w:rPr>
                <w:sz w:val="16"/>
                <w:szCs w:val="16"/>
              </w:rPr>
              <w:t>41</w:t>
            </w:r>
            <w:r w:rsidR="00587A71" w:rsidRPr="00410AB1">
              <w:rPr>
                <w:sz w:val="16"/>
                <w:szCs w:val="16"/>
              </w:rPr>
              <w:t>–</w:t>
            </w:r>
            <w:r w:rsidRPr="00410AB1">
              <w:rPr>
                <w:sz w:val="16"/>
                <w:szCs w:val="16"/>
              </w:rPr>
              <w:t>46): 13</w:t>
            </w:r>
            <w:r w:rsidR="005C667E" w:rsidRPr="00410AB1">
              <w:rPr>
                <w:sz w:val="16"/>
                <w:szCs w:val="16"/>
              </w:rPr>
              <w:t xml:space="preserve"> </w:t>
            </w:r>
            <w:r w:rsidR="00177995" w:rsidRPr="00410AB1">
              <w:rPr>
                <w:sz w:val="16"/>
                <w:szCs w:val="16"/>
              </w:rPr>
              <w:t>Dec 2012</w:t>
            </w:r>
          </w:p>
        </w:tc>
        <w:tc>
          <w:tcPr>
            <w:tcW w:w="1470" w:type="dxa"/>
            <w:tcBorders>
              <w:top w:val="single" w:sz="4" w:space="0" w:color="auto"/>
              <w:bottom w:val="single" w:sz="4" w:space="0" w:color="auto"/>
            </w:tcBorders>
            <w:shd w:val="clear" w:color="auto" w:fill="auto"/>
          </w:tcPr>
          <w:p w:rsidR="00280A0D" w:rsidRPr="00410AB1" w:rsidRDefault="005C667E" w:rsidP="00280A0D">
            <w:pPr>
              <w:pStyle w:val="Tabletext"/>
              <w:rPr>
                <w:sz w:val="16"/>
                <w:szCs w:val="16"/>
              </w:rPr>
            </w:pPr>
            <w:r w:rsidRPr="00410AB1">
              <w:rPr>
                <w:sz w:val="16"/>
                <w:szCs w:val="16"/>
              </w:rPr>
              <w:t>—</w:t>
            </w:r>
          </w:p>
        </w:tc>
      </w:tr>
      <w:tr w:rsidR="003D46E3" w:rsidRPr="00410AB1" w:rsidTr="000F6980">
        <w:trPr>
          <w:cantSplit/>
        </w:trPr>
        <w:tc>
          <w:tcPr>
            <w:tcW w:w="1969" w:type="dxa"/>
            <w:tcBorders>
              <w:top w:val="single" w:sz="4" w:space="0" w:color="auto"/>
              <w:bottom w:val="single" w:sz="4" w:space="0" w:color="auto"/>
            </w:tcBorders>
            <w:shd w:val="clear" w:color="auto" w:fill="auto"/>
          </w:tcPr>
          <w:p w:rsidR="003D46E3" w:rsidRPr="00410AB1" w:rsidRDefault="003D46E3" w:rsidP="00280A0D">
            <w:pPr>
              <w:pStyle w:val="Tabletext"/>
              <w:rPr>
                <w:sz w:val="16"/>
                <w:szCs w:val="16"/>
              </w:rPr>
            </w:pPr>
            <w:bookmarkStart w:id="150" w:name="CU_86188370"/>
            <w:bookmarkEnd w:id="150"/>
            <w:r w:rsidRPr="00410AB1">
              <w:rPr>
                <w:sz w:val="16"/>
                <w:szCs w:val="16"/>
              </w:rPr>
              <w:t>Privacy Amendment (Enhancing Privacy Protection) Act 2012</w:t>
            </w:r>
          </w:p>
        </w:tc>
        <w:tc>
          <w:tcPr>
            <w:tcW w:w="992" w:type="dxa"/>
            <w:tcBorders>
              <w:top w:val="single" w:sz="4" w:space="0" w:color="auto"/>
              <w:bottom w:val="single" w:sz="4" w:space="0" w:color="auto"/>
            </w:tcBorders>
            <w:shd w:val="clear" w:color="auto" w:fill="auto"/>
          </w:tcPr>
          <w:p w:rsidR="003D46E3" w:rsidRPr="00410AB1" w:rsidRDefault="003D46E3" w:rsidP="00280A0D">
            <w:pPr>
              <w:pStyle w:val="Tabletext"/>
              <w:rPr>
                <w:sz w:val="16"/>
                <w:szCs w:val="16"/>
              </w:rPr>
            </w:pPr>
            <w:r w:rsidRPr="00410AB1">
              <w:rPr>
                <w:sz w:val="16"/>
                <w:szCs w:val="16"/>
              </w:rPr>
              <w:t>197, 2012</w:t>
            </w:r>
          </w:p>
        </w:tc>
        <w:tc>
          <w:tcPr>
            <w:tcW w:w="993" w:type="dxa"/>
            <w:tcBorders>
              <w:top w:val="single" w:sz="4" w:space="0" w:color="auto"/>
              <w:bottom w:val="single" w:sz="4" w:space="0" w:color="auto"/>
            </w:tcBorders>
            <w:shd w:val="clear" w:color="auto" w:fill="auto"/>
          </w:tcPr>
          <w:p w:rsidR="003D46E3" w:rsidRPr="00410AB1" w:rsidRDefault="003D46E3" w:rsidP="00280A0D">
            <w:pPr>
              <w:pStyle w:val="Tabletext"/>
              <w:rPr>
                <w:sz w:val="16"/>
                <w:szCs w:val="16"/>
              </w:rPr>
            </w:pPr>
            <w:r w:rsidRPr="00410AB1">
              <w:rPr>
                <w:sz w:val="16"/>
                <w:szCs w:val="16"/>
              </w:rPr>
              <w:t>12 Dec 2012</w:t>
            </w:r>
          </w:p>
        </w:tc>
        <w:tc>
          <w:tcPr>
            <w:tcW w:w="1897" w:type="dxa"/>
            <w:tcBorders>
              <w:top w:val="single" w:sz="4" w:space="0" w:color="auto"/>
              <w:bottom w:val="single" w:sz="4" w:space="0" w:color="auto"/>
            </w:tcBorders>
            <w:shd w:val="clear" w:color="auto" w:fill="auto"/>
          </w:tcPr>
          <w:p w:rsidR="003D46E3" w:rsidRPr="00410AB1" w:rsidRDefault="003D46E3" w:rsidP="00703BEB">
            <w:pPr>
              <w:pStyle w:val="Tabletext"/>
              <w:rPr>
                <w:sz w:val="16"/>
                <w:szCs w:val="16"/>
              </w:rPr>
            </w:pPr>
            <w:r w:rsidRPr="00410AB1">
              <w:rPr>
                <w:sz w:val="16"/>
                <w:szCs w:val="16"/>
              </w:rPr>
              <w:t>Sch 5 (item</w:t>
            </w:r>
            <w:r w:rsidR="00410AB1">
              <w:rPr>
                <w:sz w:val="16"/>
                <w:szCs w:val="16"/>
              </w:rPr>
              <w:t> </w:t>
            </w:r>
            <w:r w:rsidRPr="00410AB1">
              <w:rPr>
                <w:sz w:val="16"/>
                <w:szCs w:val="16"/>
              </w:rPr>
              <w:t>128)</w:t>
            </w:r>
            <w:r w:rsidR="00703BEB" w:rsidRPr="00410AB1">
              <w:rPr>
                <w:sz w:val="16"/>
                <w:szCs w:val="16"/>
              </w:rPr>
              <w:t xml:space="preserve"> and Sch 6 (items</w:t>
            </w:r>
            <w:r w:rsidR="00410AB1">
              <w:rPr>
                <w:sz w:val="16"/>
                <w:szCs w:val="16"/>
              </w:rPr>
              <w:t> </w:t>
            </w:r>
            <w:r w:rsidR="00703BEB" w:rsidRPr="00410AB1">
              <w:rPr>
                <w:sz w:val="16"/>
                <w:szCs w:val="16"/>
              </w:rPr>
              <w:t>15–19)</w:t>
            </w:r>
            <w:r w:rsidRPr="00410AB1">
              <w:rPr>
                <w:sz w:val="16"/>
                <w:szCs w:val="16"/>
              </w:rPr>
              <w:t xml:space="preserve">: </w:t>
            </w:r>
            <w:r w:rsidR="00302ADE" w:rsidRPr="00410AB1">
              <w:rPr>
                <w:sz w:val="16"/>
                <w:szCs w:val="16"/>
              </w:rPr>
              <w:t>12 Mar 2014</w:t>
            </w:r>
            <w:r w:rsidR="00C07417" w:rsidRPr="00410AB1">
              <w:rPr>
                <w:sz w:val="16"/>
                <w:szCs w:val="16"/>
              </w:rPr>
              <w:t xml:space="preserve"> (s 2(1) item</w:t>
            </w:r>
            <w:r w:rsidR="00703BEB" w:rsidRPr="00410AB1">
              <w:rPr>
                <w:sz w:val="16"/>
                <w:szCs w:val="16"/>
              </w:rPr>
              <w:t>s</w:t>
            </w:r>
            <w:r w:rsidR="00410AB1">
              <w:rPr>
                <w:sz w:val="16"/>
                <w:szCs w:val="16"/>
              </w:rPr>
              <w:t> </w:t>
            </w:r>
            <w:r w:rsidR="00C07417" w:rsidRPr="00410AB1">
              <w:rPr>
                <w:sz w:val="16"/>
                <w:szCs w:val="16"/>
              </w:rPr>
              <w:t>3</w:t>
            </w:r>
            <w:r w:rsidR="00703BEB" w:rsidRPr="00410AB1">
              <w:rPr>
                <w:sz w:val="16"/>
                <w:szCs w:val="16"/>
              </w:rPr>
              <w:t>, 19</w:t>
            </w:r>
            <w:r w:rsidR="00C07417" w:rsidRPr="00410AB1">
              <w:rPr>
                <w:sz w:val="16"/>
                <w:szCs w:val="16"/>
              </w:rPr>
              <w:t>)</w:t>
            </w:r>
          </w:p>
        </w:tc>
        <w:tc>
          <w:tcPr>
            <w:tcW w:w="1470" w:type="dxa"/>
            <w:tcBorders>
              <w:top w:val="single" w:sz="4" w:space="0" w:color="auto"/>
              <w:bottom w:val="single" w:sz="4" w:space="0" w:color="auto"/>
            </w:tcBorders>
            <w:shd w:val="clear" w:color="auto" w:fill="auto"/>
          </w:tcPr>
          <w:p w:rsidR="003D46E3" w:rsidRPr="00410AB1" w:rsidRDefault="00D71850" w:rsidP="00280A0D">
            <w:pPr>
              <w:pStyle w:val="Tabletext"/>
              <w:rPr>
                <w:sz w:val="16"/>
                <w:szCs w:val="16"/>
              </w:rPr>
            </w:pPr>
            <w:r w:rsidRPr="00410AB1">
              <w:rPr>
                <w:sz w:val="16"/>
                <w:szCs w:val="16"/>
              </w:rPr>
              <w:t>Sch 6 (items</w:t>
            </w:r>
            <w:r w:rsidR="00410AB1">
              <w:rPr>
                <w:sz w:val="16"/>
                <w:szCs w:val="16"/>
              </w:rPr>
              <w:t> </w:t>
            </w:r>
            <w:r w:rsidRPr="00410AB1">
              <w:rPr>
                <w:sz w:val="16"/>
                <w:szCs w:val="16"/>
              </w:rPr>
              <w:t>15–19)</w:t>
            </w:r>
          </w:p>
        </w:tc>
      </w:tr>
      <w:tr w:rsidR="00AD3885" w:rsidRPr="00410AB1" w:rsidTr="002238F5">
        <w:trPr>
          <w:cantSplit/>
        </w:trPr>
        <w:tc>
          <w:tcPr>
            <w:tcW w:w="1969" w:type="dxa"/>
            <w:tcBorders>
              <w:top w:val="single" w:sz="4" w:space="0" w:color="auto"/>
              <w:bottom w:val="single" w:sz="4" w:space="0" w:color="auto"/>
            </w:tcBorders>
            <w:shd w:val="clear" w:color="auto" w:fill="auto"/>
          </w:tcPr>
          <w:p w:rsidR="00AD3885" w:rsidRPr="00410AB1" w:rsidRDefault="00AD3885" w:rsidP="00280A0D">
            <w:pPr>
              <w:pStyle w:val="Tabletext"/>
              <w:rPr>
                <w:sz w:val="16"/>
                <w:szCs w:val="16"/>
              </w:rPr>
            </w:pPr>
            <w:r w:rsidRPr="00410AB1">
              <w:rPr>
                <w:sz w:val="16"/>
                <w:szCs w:val="16"/>
              </w:rPr>
              <w:t>Federal Circuit Court of Australia (Consequential Amendments) Act 2013</w:t>
            </w:r>
          </w:p>
        </w:tc>
        <w:tc>
          <w:tcPr>
            <w:tcW w:w="992" w:type="dxa"/>
            <w:tcBorders>
              <w:top w:val="single" w:sz="4" w:space="0" w:color="auto"/>
              <w:bottom w:val="single" w:sz="4" w:space="0" w:color="auto"/>
            </w:tcBorders>
            <w:shd w:val="clear" w:color="auto" w:fill="auto"/>
          </w:tcPr>
          <w:p w:rsidR="00AD3885" w:rsidRPr="00410AB1" w:rsidRDefault="00AD3885" w:rsidP="00280A0D">
            <w:pPr>
              <w:pStyle w:val="Tabletext"/>
              <w:rPr>
                <w:sz w:val="16"/>
                <w:szCs w:val="16"/>
              </w:rPr>
            </w:pPr>
            <w:r w:rsidRPr="00410AB1">
              <w:rPr>
                <w:sz w:val="16"/>
                <w:szCs w:val="16"/>
              </w:rPr>
              <w:t>13, 2013</w:t>
            </w:r>
          </w:p>
        </w:tc>
        <w:tc>
          <w:tcPr>
            <w:tcW w:w="993" w:type="dxa"/>
            <w:tcBorders>
              <w:top w:val="single" w:sz="4" w:space="0" w:color="auto"/>
              <w:bottom w:val="single" w:sz="4" w:space="0" w:color="auto"/>
            </w:tcBorders>
            <w:shd w:val="clear" w:color="auto" w:fill="auto"/>
          </w:tcPr>
          <w:p w:rsidR="00AD3885" w:rsidRPr="00410AB1" w:rsidRDefault="00AD3885">
            <w:pPr>
              <w:pStyle w:val="Tabletext"/>
              <w:rPr>
                <w:sz w:val="16"/>
                <w:szCs w:val="16"/>
              </w:rPr>
            </w:pPr>
            <w:r w:rsidRPr="00410AB1">
              <w:rPr>
                <w:sz w:val="16"/>
                <w:szCs w:val="16"/>
              </w:rPr>
              <w:t>14 Mar 2013</w:t>
            </w:r>
          </w:p>
        </w:tc>
        <w:tc>
          <w:tcPr>
            <w:tcW w:w="1897" w:type="dxa"/>
            <w:tcBorders>
              <w:top w:val="single" w:sz="4" w:space="0" w:color="auto"/>
              <w:bottom w:val="single" w:sz="4" w:space="0" w:color="auto"/>
            </w:tcBorders>
            <w:shd w:val="clear" w:color="auto" w:fill="auto"/>
          </w:tcPr>
          <w:p w:rsidR="00AD3885" w:rsidRPr="00410AB1" w:rsidRDefault="00AD3885" w:rsidP="00BA52C2">
            <w:pPr>
              <w:pStyle w:val="Tabletext"/>
              <w:rPr>
                <w:sz w:val="16"/>
                <w:szCs w:val="16"/>
              </w:rPr>
            </w:pPr>
            <w:r w:rsidRPr="00410AB1">
              <w:rPr>
                <w:sz w:val="16"/>
                <w:szCs w:val="16"/>
              </w:rPr>
              <w:t>Sch</w:t>
            </w:r>
            <w:r w:rsidR="0002773E" w:rsidRPr="00410AB1">
              <w:rPr>
                <w:sz w:val="16"/>
                <w:szCs w:val="16"/>
              </w:rPr>
              <w:t> </w:t>
            </w:r>
            <w:r w:rsidRPr="00410AB1">
              <w:rPr>
                <w:sz w:val="16"/>
                <w:szCs w:val="16"/>
              </w:rPr>
              <w:t>1 (items</w:t>
            </w:r>
            <w:r w:rsidR="00410AB1">
              <w:rPr>
                <w:sz w:val="16"/>
                <w:szCs w:val="16"/>
              </w:rPr>
              <w:t> </w:t>
            </w:r>
            <w:r w:rsidRPr="00410AB1">
              <w:rPr>
                <w:sz w:val="16"/>
                <w:szCs w:val="16"/>
              </w:rPr>
              <w:t>31–45)</w:t>
            </w:r>
            <w:r w:rsidR="002C347E" w:rsidRPr="00410AB1">
              <w:rPr>
                <w:sz w:val="16"/>
                <w:szCs w:val="16"/>
              </w:rPr>
              <w:t xml:space="preserve">, </w:t>
            </w:r>
            <w:r w:rsidR="00C75E6C" w:rsidRPr="00410AB1">
              <w:rPr>
                <w:sz w:val="16"/>
                <w:szCs w:val="16"/>
              </w:rPr>
              <w:t>Sch</w:t>
            </w:r>
            <w:r w:rsidR="0002773E" w:rsidRPr="00410AB1">
              <w:rPr>
                <w:sz w:val="16"/>
                <w:szCs w:val="16"/>
              </w:rPr>
              <w:t> </w:t>
            </w:r>
            <w:r w:rsidR="00C75E6C" w:rsidRPr="00410AB1">
              <w:rPr>
                <w:sz w:val="16"/>
                <w:szCs w:val="16"/>
              </w:rPr>
              <w:t>2 (item</w:t>
            </w:r>
            <w:r w:rsidR="00410AB1">
              <w:rPr>
                <w:sz w:val="16"/>
                <w:szCs w:val="16"/>
              </w:rPr>
              <w:t> </w:t>
            </w:r>
            <w:r w:rsidR="00C75E6C" w:rsidRPr="00410AB1">
              <w:rPr>
                <w:sz w:val="16"/>
                <w:szCs w:val="16"/>
              </w:rPr>
              <w:t>1)</w:t>
            </w:r>
            <w:r w:rsidR="002C347E" w:rsidRPr="00410AB1">
              <w:rPr>
                <w:sz w:val="16"/>
                <w:szCs w:val="16"/>
              </w:rPr>
              <w:t xml:space="preserve"> and  </w:t>
            </w:r>
            <w:r w:rsidR="00C75E6C" w:rsidRPr="00410AB1">
              <w:rPr>
                <w:sz w:val="16"/>
                <w:szCs w:val="16"/>
              </w:rPr>
              <w:t>Sch</w:t>
            </w:r>
            <w:r w:rsidR="0002773E" w:rsidRPr="00410AB1">
              <w:rPr>
                <w:sz w:val="16"/>
                <w:szCs w:val="16"/>
              </w:rPr>
              <w:t> </w:t>
            </w:r>
            <w:r w:rsidR="00C75E6C" w:rsidRPr="00410AB1">
              <w:rPr>
                <w:sz w:val="16"/>
                <w:szCs w:val="16"/>
              </w:rPr>
              <w:t>3 (item</w:t>
            </w:r>
            <w:r w:rsidR="00410AB1">
              <w:rPr>
                <w:sz w:val="16"/>
                <w:szCs w:val="16"/>
              </w:rPr>
              <w:t> </w:t>
            </w:r>
            <w:r w:rsidR="00C75E6C" w:rsidRPr="00410AB1">
              <w:rPr>
                <w:sz w:val="16"/>
                <w:szCs w:val="16"/>
              </w:rPr>
              <w:t xml:space="preserve">44): </w:t>
            </w:r>
            <w:r w:rsidR="005B22EC" w:rsidRPr="00410AB1">
              <w:rPr>
                <w:sz w:val="16"/>
                <w:szCs w:val="16"/>
              </w:rPr>
              <w:t xml:space="preserve">12 Apr </w:t>
            </w:r>
            <w:r w:rsidR="00D14564" w:rsidRPr="00410AB1">
              <w:rPr>
                <w:sz w:val="16"/>
                <w:szCs w:val="16"/>
              </w:rPr>
              <w:t xml:space="preserve">2013 </w:t>
            </w:r>
            <w:r w:rsidR="005B22EC" w:rsidRPr="00410AB1">
              <w:rPr>
                <w:sz w:val="16"/>
                <w:szCs w:val="16"/>
              </w:rPr>
              <w:t>(s 2(1) item</w:t>
            </w:r>
            <w:r w:rsidR="002C347E" w:rsidRPr="00410AB1">
              <w:rPr>
                <w:sz w:val="16"/>
                <w:szCs w:val="16"/>
              </w:rPr>
              <w:t>s</w:t>
            </w:r>
            <w:r w:rsidR="00410AB1">
              <w:rPr>
                <w:sz w:val="16"/>
                <w:szCs w:val="16"/>
              </w:rPr>
              <w:t> </w:t>
            </w:r>
            <w:r w:rsidR="002C347E" w:rsidRPr="00410AB1">
              <w:rPr>
                <w:sz w:val="16"/>
                <w:szCs w:val="16"/>
              </w:rPr>
              <w:t>2, 3,</w:t>
            </w:r>
            <w:r w:rsidR="00BD5171" w:rsidRPr="00410AB1">
              <w:rPr>
                <w:sz w:val="16"/>
                <w:szCs w:val="16"/>
              </w:rPr>
              <w:t> </w:t>
            </w:r>
            <w:r w:rsidR="005B22EC" w:rsidRPr="00410AB1">
              <w:rPr>
                <w:sz w:val="16"/>
                <w:szCs w:val="16"/>
              </w:rPr>
              <w:t>6)</w:t>
            </w:r>
            <w:r w:rsidR="00C75E6C" w:rsidRPr="00410AB1">
              <w:rPr>
                <w:sz w:val="16"/>
                <w:szCs w:val="16"/>
              </w:rPr>
              <w:br/>
              <w:t>Sch</w:t>
            </w:r>
            <w:r w:rsidR="0002773E" w:rsidRPr="00410AB1">
              <w:rPr>
                <w:sz w:val="16"/>
                <w:szCs w:val="16"/>
              </w:rPr>
              <w:t> </w:t>
            </w:r>
            <w:r w:rsidR="00C75E6C" w:rsidRPr="00410AB1">
              <w:rPr>
                <w:sz w:val="16"/>
                <w:szCs w:val="16"/>
              </w:rPr>
              <w:t>3 (items</w:t>
            </w:r>
            <w:r w:rsidR="00410AB1">
              <w:rPr>
                <w:sz w:val="16"/>
                <w:szCs w:val="16"/>
              </w:rPr>
              <w:t> </w:t>
            </w:r>
            <w:r w:rsidR="00C75E6C" w:rsidRPr="00410AB1">
              <w:rPr>
                <w:sz w:val="16"/>
                <w:szCs w:val="16"/>
              </w:rPr>
              <w:t xml:space="preserve">45, 46): </w:t>
            </w:r>
            <w:r w:rsidR="005B22EC" w:rsidRPr="00410AB1">
              <w:rPr>
                <w:sz w:val="16"/>
                <w:szCs w:val="16"/>
              </w:rPr>
              <w:t>never commenced (s 2(1) item</w:t>
            </w:r>
            <w:r w:rsidR="00410AB1">
              <w:rPr>
                <w:sz w:val="16"/>
                <w:szCs w:val="16"/>
              </w:rPr>
              <w:t> </w:t>
            </w:r>
            <w:r w:rsidR="005B22EC" w:rsidRPr="00410AB1">
              <w:rPr>
                <w:sz w:val="16"/>
                <w:szCs w:val="16"/>
              </w:rPr>
              <w:t>7)</w:t>
            </w:r>
          </w:p>
        </w:tc>
        <w:tc>
          <w:tcPr>
            <w:tcW w:w="1470" w:type="dxa"/>
            <w:tcBorders>
              <w:top w:val="single" w:sz="4" w:space="0" w:color="auto"/>
              <w:bottom w:val="single" w:sz="4" w:space="0" w:color="auto"/>
            </w:tcBorders>
            <w:shd w:val="clear" w:color="auto" w:fill="auto"/>
          </w:tcPr>
          <w:p w:rsidR="00AD3885" w:rsidRPr="00410AB1" w:rsidRDefault="00C75E6C">
            <w:pPr>
              <w:pStyle w:val="Tabletext"/>
              <w:rPr>
                <w:sz w:val="16"/>
                <w:szCs w:val="16"/>
              </w:rPr>
            </w:pPr>
            <w:r w:rsidRPr="00410AB1">
              <w:rPr>
                <w:sz w:val="16"/>
                <w:szCs w:val="16"/>
              </w:rPr>
              <w:t>Sch 1 (item</w:t>
            </w:r>
            <w:r w:rsidR="00410AB1">
              <w:rPr>
                <w:sz w:val="16"/>
                <w:szCs w:val="16"/>
              </w:rPr>
              <w:t> </w:t>
            </w:r>
            <w:r w:rsidRPr="00410AB1">
              <w:rPr>
                <w:sz w:val="16"/>
                <w:szCs w:val="16"/>
              </w:rPr>
              <w:t>45)</w:t>
            </w:r>
          </w:p>
        </w:tc>
      </w:tr>
      <w:tr w:rsidR="00292A65" w:rsidRPr="00410AB1" w:rsidTr="006F3934">
        <w:trPr>
          <w:cantSplit/>
        </w:trPr>
        <w:tc>
          <w:tcPr>
            <w:tcW w:w="1969" w:type="dxa"/>
            <w:tcBorders>
              <w:top w:val="single" w:sz="4" w:space="0" w:color="auto"/>
              <w:bottom w:val="single" w:sz="4" w:space="0" w:color="auto"/>
            </w:tcBorders>
            <w:shd w:val="clear" w:color="auto" w:fill="auto"/>
          </w:tcPr>
          <w:p w:rsidR="00292A65" w:rsidRPr="00410AB1" w:rsidRDefault="00292A65" w:rsidP="00280A0D">
            <w:pPr>
              <w:pStyle w:val="Tabletext"/>
              <w:rPr>
                <w:sz w:val="16"/>
                <w:szCs w:val="16"/>
              </w:rPr>
            </w:pPr>
            <w:r w:rsidRPr="00410AB1">
              <w:rPr>
                <w:sz w:val="16"/>
                <w:szCs w:val="16"/>
              </w:rPr>
              <w:t>Statute Law Revision Act (No.</w:t>
            </w:r>
            <w:r w:rsidR="00410AB1">
              <w:rPr>
                <w:sz w:val="16"/>
                <w:szCs w:val="16"/>
              </w:rPr>
              <w:t> </w:t>
            </w:r>
            <w:r w:rsidRPr="00410AB1">
              <w:rPr>
                <w:sz w:val="16"/>
                <w:szCs w:val="16"/>
              </w:rPr>
              <w:t>1) 2014</w:t>
            </w:r>
          </w:p>
        </w:tc>
        <w:tc>
          <w:tcPr>
            <w:tcW w:w="992" w:type="dxa"/>
            <w:tcBorders>
              <w:top w:val="single" w:sz="4" w:space="0" w:color="auto"/>
              <w:bottom w:val="single" w:sz="4" w:space="0" w:color="auto"/>
            </w:tcBorders>
            <w:shd w:val="clear" w:color="auto" w:fill="auto"/>
          </w:tcPr>
          <w:p w:rsidR="00292A65" w:rsidRPr="00410AB1" w:rsidRDefault="00292A65" w:rsidP="00280A0D">
            <w:pPr>
              <w:pStyle w:val="Tabletext"/>
              <w:rPr>
                <w:sz w:val="16"/>
                <w:szCs w:val="16"/>
              </w:rPr>
            </w:pPr>
            <w:r w:rsidRPr="00410AB1">
              <w:rPr>
                <w:sz w:val="16"/>
                <w:szCs w:val="16"/>
              </w:rPr>
              <w:t>31, 2014</w:t>
            </w:r>
          </w:p>
        </w:tc>
        <w:tc>
          <w:tcPr>
            <w:tcW w:w="993" w:type="dxa"/>
            <w:tcBorders>
              <w:top w:val="single" w:sz="4" w:space="0" w:color="auto"/>
              <w:bottom w:val="single" w:sz="4" w:space="0" w:color="auto"/>
            </w:tcBorders>
            <w:shd w:val="clear" w:color="auto" w:fill="auto"/>
          </w:tcPr>
          <w:p w:rsidR="00292A65" w:rsidRPr="00410AB1" w:rsidRDefault="00292A65">
            <w:pPr>
              <w:pStyle w:val="Tabletext"/>
              <w:rPr>
                <w:sz w:val="16"/>
                <w:szCs w:val="16"/>
              </w:rPr>
            </w:pPr>
            <w:r w:rsidRPr="00410AB1">
              <w:rPr>
                <w:sz w:val="16"/>
                <w:szCs w:val="16"/>
              </w:rPr>
              <w:t>27</w:t>
            </w:r>
            <w:r w:rsidR="00410AB1">
              <w:rPr>
                <w:sz w:val="16"/>
                <w:szCs w:val="16"/>
              </w:rPr>
              <w:t> </w:t>
            </w:r>
            <w:r w:rsidRPr="00410AB1">
              <w:rPr>
                <w:sz w:val="16"/>
                <w:szCs w:val="16"/>
              </w:rPr>
              <w:t>May 2014</w:t>
            </w:r>
          </w:p>
        </w:tc>
        <w:tc>
          <w:tcPr>
            <w:tcW w:w="1897" w:type="dxa"/>
            <w:tcBorders>
              <w:top w:val="single" w:sz="4" w:space="0" w:color="auto"/>
              <w:bottom w:val="single" w:sz="4" w:space="0" w:color="auto"/>
            </w:tcBorders>
            <w:shd w:val="clear" w:color="auto" w:fill="auto"/>
          </w:tcPr>
          <w:p w:rsidR="00292A65" w:rsidRPr="00410AB1" w:rsidRDefault="00292A65" w:rsidP="002238F5">
            <w:pPr>
              <w:pStyle w:val="Tabletext"/>
              <w:rPr>
                <w:sz w:val="16"/>
                <w:szCs w:val="16"/>
              </w:rPr>
            </w:pPr>
            <w:r w:rsidRPr="00410AB1">
              <w:rPr>
                <w:sz w:val="16"/>
                <w:szCs w:val="16"/>
              </w:rPr>
              <w:t>Sch 8 (items</w:t>
            </w:r>
            <w:r w:rsidR="00410AB1">
              <w:rPr>
                <w:sz w:val="16"/>
                <w:szCs w:val="16"/>
              </w:rPr>
              <w:t> </w:t>
            </w:r>
            <w:r w:rsidRPr="00410AB1">
              <w:rPr>
                <w:sz w:val="16"/>
                <w:szCs w:val="16"/>
              </w:rPr>
              <w:t>5, 6): 24</w:t>
            </w:r>
            <w:r w:rsidR="00410AB1">
              <w:rPr>
                <w:sz w:val="16"/>
                <w:szCs w:val="16"/>
              </w:rPr>
              <w:t> </w:t>
            </w:r>
            <w:r w:rsidRPr="00410AB1">
              <w:rPr>
                <w:sz w:val="16"/>
                <w:szCs w:val="16"/>
              </w:rPr>
              <w:t>June 2014</w:t>
            </w:r>
            <w:r w:rsidR="00C07417" w:rsidRPr="00410AB1">
              <w:rPr>
                <w:sz w:val="16"/>
                <w:szCs w:val="16"/>
              </w:rPr>
              <w:t xml:space="preserve"> (s 2(1) item</w:t>
            </w:r>
            <w:r w:rsidR="00410AB1">
              <w:rPr>
                <w:sz w:val="16"/>
                <w:szCs w:val="16"/>
              </w:rPr>
              <w:t> </w:t>
            </w:r>
            <w:r w:rsidR="00C07417" w:rsidRPr="00410AB1">
              <w:rPr>
                <w:sz w:val="16"/>
                <w:szCs w:val="16"/>
              </w:rPr>
              <w:t>9)</w:t>
            </w:r>
          </w:p>
        </w:tc>
        <w:tc>
          <w:tcPr>
            <w:tcW w:w="1470" w:type="dxa"/>
            <w:tcBorders>
              <w:top w:val="single" w:sz="4" w:space="0" w:color="auto"/>
              <w:bottom w:val="single" w:sz="4" w:space="0" w:color="auto"/>
            </w:tcBorders>
            <w:shd w:val="clear" w:color="auto" w:fill="auto"/>
          </w:tcPr>
          <w:p w:rsidR="00292A65" w:rsidRPr="00410AB1" w:rsidRDefault="00292A65" w:rsidP="00280A0D">
            <w:pPr>
              <w:pStyle w:val="Tabletext"/>
              <w:rPr>
                <w:sz w:val="16"/>
                <w:szCs w:val="16"/>
              </w:rPr>
            </w:pPr>
            <w:r w:rsidRPr="00410AB1">
              <w:rPr>
                <w:sz w:val="16"/>
                <w:szCs w:val="16"/>
              </w:rPr>
              <w:t>—</w:t>
            </w:r>
          </w:p>
        </w:tc>
      </w:tr>
      <w:tr w:rsidR="00A16A25" w:rsidRPr="00410AB1" w:rsidTr="00BA52C2">
        <w:trPr>
          <w:cantSplit/>
        </w:trPr>
        <w:tc>
          <w:tcPr>
            <w:tcW w:w="1969" w:type="dxa"/>
            <w:tcBorders>
              <w:top w:val="single" w:sz="4" w:space="0" w:color="auto"/>
              <w:bottom w:val="nil"/>
            </w:tcBorders>
            <w:shd w:val="clear" w:color="auto" w:fill="auto"/>
          </w:tcPr>
          <w:p w:rsidR="00A16A25" w:rsidRPr="00410AB1" w:rsidRDefault="00A16A25" w:rsidP="00280A0D">
            <w:pPr>
              <w:pStyle w:val="Tabletext"/>
              <w:rPr>
                <w:sz w:val="16"/>
                <w:szCs w:val="16"/>
              </w:rPr>
            </w:pPr>
            <w:r w:rsidRPr="00410AB1">
              <w:rPr>
                <w:sz w:val="16"/>
                <w:szCs w:val="16"/>
              </w:rPr>
              <w:t>Public Governance, Performance and Accountability (Consequential and Transitional Provisions) Act 2014</w:t>
            </w:r>
          </w:p>
        </w:tc>
        <w:tc>
          <w:tcPr>
            <w:tcW w:w="992" w:type="dxa"/>
            <w:tcBorders>
              <w:top w:val="single" w:sz="4" w:space="0" w:color="auto"/>
              <w:bottom w:val="nil"/>
            </w:tcBorders>
            <w:shd w:val="clear" w:color="auto" w:fill="auto"/>
          </w:tcPr>
          <w:p w:rsidR="00A16A25" w:rsidRPr="00410AB1" w:rsidRDefault="00A16A25" w:rsidP="00280A0D">
            <w:pPr>
              <w:pStyle w:val="Tabletext"/>
              <w:rPr>
                <w:sz w:val="16"/>
                <w:szCs w:val="16"/>
              </w:rPr>
            </w:pPr>
            <w:r w:rsidRPr="00410AB1">
              <w:rPr>
                <w:sz w:val="16"/>
                <w:szCs w:val="16"/>
              </w:rPr>
              <w:t>62, 2014</w:t>
            </w:r>
          </w:p>
        </w:tc>
        <w:tc>
          <w:tcPr>
            <w:tcW w:w="993" w:type="dxa"/>
            <w:tcBorders>
              <w:top w:val="single" w:sz="4" w:space="0" w:color="auto"/>
              <w:bottom w:val="nil"/>
            </w:tcBorders>
            <w:shd w:val="clear" w:color="auto" w:fill="auto"/>
          </w:tcPr>
          <w:p w:rsidR="00A16A25" w:rsidRPr="00410AB1" w:rsidRDefault="00A16A25">
            <w:pPr>
              <w:pStyle w:val="Tabletext"/>
              <w:rPr>
                <w:sz w:val="16"/>
                <w:szCs w:val="16"/>
              </w:rPr>
            </w:pPr>
            <w:r w:rsidRPr="00410AB1">
              <w:rPr>
                <w:sz w:val="16"/>
                <w:szCs w:val="16"/>
              </w:rPr>
              <w:t>30</w:t>
            </w:r>
            <w:r w:rsidR="00410AB1">
              <w:rPr>
                <w:sz w:val="16"/>
                <w:szCs w:val="16"/>
              </w:rPr>
              <w:t> </w:t>
            </w:r>
            <w:r w:rsidRPr="00410AB1">
              <w:rPr>
                <w:sz w:val="16"/>
                <w:szCs w:val="16"/>
              </w:rPr>
              <w:t>June 2014</w:t>
            </w:r>
          </w:p>
        </w:tc>
        <w:tc>
          <w:tcPr>
            <w:tcW w:w="1897" w:type="dxa"/>
            <w:tcBorders>
              <w:top w:val="single" w:sz="4" w:space="0" w:color="auto"/>
              <w:bottom w:val="nil"/>
            </w:tcBorders>
            <w:shd w:val="clear" w:color="auto" w:fill="auto"/>
          </w:tcPr>
          <w:p w:rsidR="00A16A25" w:rsidRPr="00410AB1" w:rsidRDefault="00A16A25" w:rsidP="00F06C8D">
            <w:pPr>
              <w:pStyle w:val="Tabletext"/>
              <w:rPr>
                <w:sz w:val="16"/>
                <w:szCs w:val="16"/>
              </w:rPr>
            </w:pPr>
            <w:r w:rsidRPr="00410AB1">
              <w:rPr>
                <w:sz w:val="16"/>
                <w:szCs w:val="16"/>
              </w:rPr>
              <w:t>Sch 6 (item</w:t>
            </w:r>
            <w:r w:rsidR="00410AB1">
              <w:rPr>
                <w:sz w:val="16"/>
                <w:szCs w:val="16"/>
              </w:rPr>
              <w:t> </w:t>
            </w:r>
            <w:r w:rsidRPr="00410AB1">
              <w:rPr>
                <w:sz w:val="16"/>
                <w:szCs w:val="16"/>
              </w:rPr>
              <w:t>15)</w:t>
            </w:r>
            <w:r w:rsidR="00F06C8D" w:rsidRPr="00410AB1">
              <w:rPr>
                <w:sz w:val="16"/>
                <w:szCs w:val="16"/>
              </w:rPr>
              <w:t>,</w:t>
            </w:r>
            <w:r w:rsidRPr="00410AB1">
              <w:rPr>
                <w:sz w:val="16"/>
                <w:szCs w:val="16"/>
              </w:rPr>
              <w:t xml:space="preserve"> Sch 7 (items</w:t>
            </w:r>
            <w:r w:rsidR="00410AB1">
              <w:rPr>
                <w:sz w:val="16"/>
                <w:szCs w:val="16"/>
              </w:rPr>
              <w:t> </w:t>
            </w:r>
            <w:r w:rsidRPr="00410AB1">
              <w:rPr>
                <w:sz w:val="16"/>
                <w:szCs w:val="16"/>
              </w:rPr>
              <w:t>215–220)</w:t>
            </w:r>
            <w:r w:rsidR="00F06C8D" w:rsidRPr="00410AB1">
              <w:rPr>
                <w:sz w:val="16"/>
                <w:szCs w:val="16"/>
              </w:rPr>
              <w:t xml:space="preserve"> and Sch 14 (items</w:t>
            </w:r>
            <w:r w:rsidR="00410AB1">
              <w:rPr>
                <w:sz w:val="16"/>
                <w:szCs w:val="16"/>
              </w:rPr>
              <w:t> </w:t>
            </w:r>
            <w:r w:rsidR="00F06C8D" w:rsidRPr="00410AB1">
              <w:rPr>
                <w:sz w:val="16"/>
                <w:szCs w:val="16"/>
              </w:rPr>
              <w:t>1–4)</w:t>
            </w:r>
            <w:r w:rsidRPr="00410AB1">
              <w:rPr>
                <w:sz w:val="16"/>
                <w:szCs w:val="16"/>
              </w:rPr>
              <w:t xml:space="preserve">: </w:t>
            </w:r>
            <w:r w:rsidR="006F3934" w:rsidRPr="00410AB1">
              <w:rPr>
                <w:sz w:val="16"/>
                <w:szCs w:val="16"/>
              </w:rPr>
              <w:t>1</w:t>
            </w:r>
            <w:r w:rsidR="00410AB1">
              <w:rPr>
                <w:sz w:val="16"/>
                <w:szCs w:val="16"/>
              </w:rPr>
              <w:t> </w:t>
            </w:r>
            <w:r w:rsidR="006F3934" w:rsidRPr="00410AB1">
              <w:rPr>
                <w:sz w:val="16"/>
                <w:szCs w:val="16"/>
              </w:rPr>
              <w:t>July 2014 (s 2(1) item</w:t>
            </w:r>
            <w:r w:rsidR="00F06C8D" w:rsidRPr="00410AB1">
              <w:rPr>
                <w:sz w:val="16"/>
                <w:szCs w:val="16"/>
              </w:rPr>
              <w:t>s</w:t>
            </w:r>
            <w:r w:rsidR="00410AB1">
              <w:rPr>
                <w:sz w:val="16"/>
                <w:szCs w:val="16"/>
              </w:rPr>
              <w:t> </w:t>
            </w:r>
            <w:r w:rsidR="006F3934" w:rsidRPr="00410AB1">
              <w:rPr>
                <w:sz w:val="16"/>
                <w:szCs w:val="16"/>
              </w:rPr>
              <w:t>6</w:t>
            </w:r>
            <w:r w:rsidR="00F06C8D" w:rsidRPr="00410AB1">
              <w:rPr>
                <w:sz w:val="16"/>
                <w:szCs w:val="16"/>
              </w:rPr>
              <w:t>, 14</w:t>
            </w:r>
            <w:r w:rsidR="006F3934" w:rsidRPr="00410AB1">
              <w:rPr>
                <w:sz w:val="16"/>
                <w:szCs w:val="16"/>
              </w:rPr>
              <w:t>)</w:t>
            </w:r>
          </w:p>
        </w:tc>
        <w:tc>
          <w:tcPr>
            <w:tcW w:w="1470" w:type="dxa"/>
            <w:tcBorders>
              <w:top w:val="single" w:sz="4" w:space="0" w:color="auto"/>
              <w:bottom w:val="nil"/>
            </w:tcBorders>
            <w:shd w:val="clear" w:color="auto" w:fill="auto"/>
          </w:tcPr>
          <w:p w:rsidR="00A16A25" w:rsidRPr="00410AB1" w:rsidRDefault="003974AE" w:rsidP="00280A0D">
            <w:pPr>
              <w:pStyle w:val="Tabletext"/>
              <w:rPr>
                <w:sz w:val="16"/>
                <w:szCs w:val="16"/>
              </w:rPr>
            </w:pPr>
            <w:r w:rsidRPr="00410AB1">
              <w:rPr>
                <w:sz w:val="16"/>
                <w:szCs w:val="16"/>
              </w:rPr>
              <w:t>Sch 14 (items</w:t>
            </w:r>
            <w:r w:rsidR="00410AB1">
              <w:rPr>
                <w:sz w:val="16"/>
                <w:szCs w:val="16"/>
              </w:rPr>
              <w:t> </w:t>
            </w:r>
            <w:r w:rsidRPr="00410AB1">
              <w:rPr>
                <w:sz w:val="16"/>
                <w:szCs w:val="16"/>
              </w:rPr>
              <w:t>1–4)</w:t>
            </w:r>
          </w:p>
        </w:tc>
      </w:tr>
      <w:tr w:rsidR="00CC5ACD" w:rsidRPr="00410AB1" w:rsidTr="00BA52C2">
        <w:trPr>
          <w:cantSplit/>
        </w:trPr>
        <w:tc>
          <w:tcPr>
            <w:tcW w:w="1969" w:type="dxa"/>
            <w:tcBorders>
              <w:top w:val="nil"/>
              <w:bottom w:val="nil"/>
            </w:tcBorders>
            <w:shd w:val="clear" w:color="auto" w:fill="auto"/>
          </w:tcPr>
          <w:p w:rsidR="00CC5ACD" w:rsidRPr="00410AB1" w:rsidRDefault="00CC5ACD" w:rsidP="00BA52C2">
            <w:pPr>
              <w:pStyle w:val="Tabletext"/>
              <w:keepNext/>
              <w:ind w:left="171"/>
              <w:rPr>
                <w:rFonts w:eastAsiaTheme="minorHAnsi" w:cstheme="minorBidi"/>
                <w:sz w:val="16"/>
                <w:szCs w:val="16"/>
                <w:lang w:eastAsia="en-US"/>
              </w:rPr>
            </w:pPr>
            <w:r w:rsidRPr="00410AB1">
              <w:rPr>
                <w:b/>
                <w:sz w:val="16"/>
                <w:szCs w:val="16"/>
              </w:rPr>
              <w:lastRenderedPageBreak/>
              <w:t>as amended by</w:t>
            </w:r>
          </w:p>
        </w:tc>
        <w:tc>
          <w:tcPr>
            <w:tcW w:w="992" w:type="dxa"/>
            <w:tcBorders>
              <w:top w:val="nil"/>
              <w:bottom w:val="nil"/>
            </w:tcBorders>
            <w:shd w:val="clear" w:color="auto" w:fill="auto"/>
          </w:tcPr>
          <w:p w:rsidR="00CC5ACD" w:rsidRPr="00410AB1" w:rsidRDefault="00CC5ACD" w:rsidP="00280A0D">
            <w:pPr>
              <w:pStyle w:val="Tabletext"/>
              <w:rPr>
                <w:sz w:val="16"/>
                <w:szCs w:val="16"/>
              </w:rPr>
            </w:pPr>
          </w:p>
        </w:tc>
        <w:tc>
          <w:tcPr>
            <w:tcW w:w="993" w:type="dxa"/>
            <w:tcBorders>
              <w:top w:val="nil"/>
              <w:bottom w:val="nil"/>
            </w:tcBorders>
            <w:shd w:val="clear" w:color="auto" w:fill="auto"/>
          </w:tcPr>
          <w:p w:rsidR="00CC5ACD" w:rsidRPr="00410AB1" w:rsidRDefault="00CC5ACD">
            <w:pPr>
              <w:pStyle w:val="Tabletext"/>
              <w:rPr>
                <w:sz w:val="16"/>
                <w:szCs w:val="16"/>
              </w:rPr>
            </w:pPr>
          </w:p>
        </w:tc>
        <w:tc>
          <w:tcPr>
            <w:tcW w:w="1897" w:type="dxa"/>
            <w:tcBorders>
              <w:top w:val="nil"/>
              <w:bottom w:val="nil"/>
            </w:tcBorders>
            <w:shd w:val="clear" w:color="auto" w:fill="auto"/>
          </w:tcPr>
          <w:p w:rsidR="00CC5ACD" w:rsidRPr="00410AB1" w:rsidRDefault="00CC5ACD" w:rsidP="00CE1C4D">
            <w:pPr>
              <w:pStyle w:val="Tabletext"/>
              <w:rPr>
                <w:sz w:val="16"/>
                <w:szCs w:val="16"/>
              </w:rPr>
            </w:pPr>
          </w:p>
        </w:tc>
        <w:tc>
          <w:tcPr>
            <w:tcW w:w="1470" w:type="dxa"/>
            <w:tcBorders>
              <w:top w:val="nil"/>
              <w:bottom w:val="nil"/>
            </w:tcBorders>
            <w:shd w:val="clear" w:color="auto" w:fill="auto"/>
          </w:tcPr>
          <w:p w:rsidR="00CC5ACD" w:rsidRPr="00410AB1" w:rsidRDefault="00CC5ACD" w:rsidP="00280A0D">
            <w:pPr>
              <w:pStyle w:val="Tabletext"/>
              <w:rPr>
                <w:sz w:val="16"/>
                <w:szCs w:val="16"/>
              </w:rPr>
            </w:pPr>
          </w:p>
        </w:tc>
      </w:tr>
      <w:tr w:rsidR="00CC5ACD" w:rsidRPr="00410AB1" w:rsidTr="00BA52C2">
        <w:trPr>
          <w:cantSplit/>
        </w:trPr>
        <w:tc>
          <w:tcPr>
            <w:tcW w:w="1969" w:type="dxa"/>
            <w:tcBorders>
              <w:top w:val="nil"/>
              <w:bottom w:val="single" w:sz="4" w:space="0" w:color="auto"/>
            </w:tcBorders>
            <w:shd w:val="clear" w:color="auto" w:fill="auto"/>
          </w:tcPr>
          <w:p w:rsidR="00CC5ACD" w:rsidRPr="00410AB1" w:rsidRDefault="00CC5ACD" w:rsidP="00BA52C2">
            <w:pPr>
              <w:pStyle w:val="Tabletext"/>
              <w:keepNext/>
              <w:ind w:left="171"/>
              <w:rPr>
                <w:rFonts w:eastAsiaTheme="minorHAnsi" w:cstheme="minorBidi"/>
                <w:sz w:val="16"/>
                <w:szCs w:val="16"/>
                <w:lang w:eastAsia="en-US"/>
              </w:rPr>
            </w:pPr>
            <w:r w:rsidRPr="00410AB1">
              <w:rPr>
                <w:sz w:val="16"/>
                <w:szCs w:val="16"/>
              </w:rPr>
              <w:t>Public Governance and Resources Legislation Amendment Act (No.</w:t>
            </w:r>
            <w:r w:rsidR="00410AB1">
              <w:rPr>
                <w:sz w:val="16"/>
                <w:szCs w:val="16"/>
              </w:rPr>
              <w:t> </w:t>
            </w:r>
            <w:r w:rsidRPr="00410AB1">
              <w:rPr>
                <w:sz w:val="16"/>
                <w:szCs w:val="16"/>
              </w:rPr>
              <w:t>1) 2015</w:t>
            </w:r>
          </w:p>
        </w:tc>
        <w:tc>
          <w:tcPr>
            <w:tcW w:w="992" w:type="dxa"/>
            <w:tcBorders>
              <w:top w:val="nil"/>
              <w:bottom w:val="single" w:sz="4" w:space="0" w:color="auto"/>
            </w:tcBorders>
            <w:shd w:val="clear" w:color="auto" w:fill="auto"/>
          </w:tcPr>
          <w:p w:rsidR="00CC5ACD" w:rsidRPr="00410AB1" w:rsidRDefault="00CC5ACD" w:rsidP="006900C2">
            <w:pPr>
              <w:pStyle w:val="Tabletext"/>
              <w:rPr>
                <w:sz w:val="16"/>
                <w:szCs w:val="16"/>
              </w:rPr>
            </w:pPr>
            <w:r w:rsidRPr="00410AB1">
              <w:rPr>
                <w:sz w:val="16"/>
                <w:szCs w:val="16"/>
              </w:rPr>
              <w:t>36, 2015</w:t>
            </w:r>
          </w:p>
        </w:tc>
        <w:tc>
          <w:tcPr>
            <w:tcW w:w="993" w:type="dxa"/>
            <w:tcBorders>
              <w:top w:val="nil"/>
              <w:bottom w:val="single" w:sz="4" w:space="0" w:color="auto"/>
            </w:tcBorders>
            <w:shd w:val="clear" w:color="auto" w:fill="auto"/>
          </w:tcPr>
          <w:p w:rsidR="00CC5ACD" w:rsidRPr="00410AB1" w:rsidRDefault="00CC5ACD" w:rsidP="006900C2">
            <w:pPr>
              <w:pStyle w:val="Tabletext"/>
              <w:rPr>
                <w:sz w:val="16"/>
                <w:szCs w:val="16"/>
              </w:rPr>
            </w:pPr>
            <w:r w:rsidRPr="00410AB1">
              <w:rPr>
                <w:sz w:val="16"/>
                <w:szCs w:val="16"/>
              </w:rPr>
              <w:t>13 Apr 2015</w:t>
            </w:r>
          </w:p>
        </w:tc>
        <w:tc>
          <w:tcPr>
            <w:tcW w:w="1897" w:type="dxa"/>
            <w:tcBorders>
              <w:top w:val="nil"/>
              <w:bottom w:val="single" w:sz="4" w:space="0" w:color="auto"/>
            </w:tcBorders>
            <w:shd w:val="clear" w:color="auto" w:fill="auto"/>
          </w:tcPr>
          <w:p w:rsidR="00CC5ACD" w:rsidRPr="00410AB1" w:rsidRDefault="00CC5ACD" w:rsidP="006900C2">
            <w:pPr>
              <w:pStyle w:val="Tabletext"/>
              <w:rPr>
                <w:sz w:val="16"/>
                <w:szCs w:val="16"/>
              </w:rPr>
            </w:pPr>
            <w:r w:rsidRPr="00410AB1">
              <w:rPr>
                <w:sz w:val="16"/>
                <w:szCs w:val="16"/>
              </w:rPr>
              <w:t>Sch 2 (item</w:t>
            </w:r>
            <w:r w:rsidR="00410AB1">
              <w:rPr>
                <w:sz w:val="16"/>
                <w:szCs w:val="16"/>
              </w:rPr>
              <w:t> </w:t>
            </w:r>
            <w:r w:rsidRPr="00410AB1">
              <w:rPr>
                <w:sz w:val="16"/>
                <w:szCs w:val="16"/>
              </w:rPr>
              <w:t>7) and Sch 7: 14 Apr 2015 (s 2)</w:t>
            </w:r>
          </w:p>
        </w:tc>
        <w:tc>
          <w:tcPr>
            <w:tcW w:w="1470" w:type="dxa"/>
            <w:tcBorders>
              <w:top w:val="nil"/>
              <w:bottom w:val="single" w:sz="4" w:space="0" w:color="auto"/>
            </w:tcBorders>
            <w:shd w:val="clear" w:color="auto" w:fill="auto"/>
          </w:tcPr>
          <w:p w:rsidR="00CC5ACD" w:rsidRPr="00410AB1" w:rsidRDefault="00CC5ACD" w:rsidP="006900C2">
            <w:pPr>
              <w:pStyle w:val="Tabletext"/>
              <w:rPr>
                <w:sz w:val="16"/>
                <w:szCs w:val="16"/>
              </w:rPr>
            </w:pPr>
            <w:r w:rsidRPr="00410AB1">
              <w:rPr>
                <w:sz w:val="16"/>
                <w:szCs w:val="16"/>
              </w:rPr>
              <w:t>Sch 7</w:t>
            </w:r>
          </w:p>
        </w:tc>
      </w:tr>
      <w:tr w:rsidR="00602BB5" w:rsidRPr="00410AB1" w:rsidTr="00381E74">
        <w:trPr>
          <w:cantSplit/>
        </w:trPr>
        <w:tc>
          <w:tcPr>
            <w:tcW w:w="1969" w:type="dxa"/>
            <w:tcBorders>
              <w:top w:val="single" w:sz="4" w:space="0" w:color="auto"/>
              <w:bottom w:val="single" w:sz="4" w:space="0" w:color="auto"/>
            </w:tcBorders>
            <w:shd w:val="clear" w:color="auto" w:fill="auto"/>
          </w:tcPr>
          <w:p w:rsidR="00602BB5" w:rsidRPr="00410AB1" w:rsidRDefault="00602BB5" w:rsidP="00280A0D">
            <w:pPr>
              <w:pStyle w:val="Tabletext"/>
              <w:rPr>
                <w:sz w:val="16"/>
                <w:szCs w:val="16"/>
              </w:rPr>
            </w:pPr>
            <w:r w:rsidRPr="00410AB1">
              <w:rPr>
                <w:sz w:val="16"/>
                <w:szCs w:val="16"/>
              </w:rPr>
              <w:t>National Security Legislation Amendment Act (No.</w:t>
            </w:r>
            <w:r w:rsidR="00410AB1">
              <w:rPr>
                <w:sz w:val="16"/>
                <w:szCs w:val="16"/>
              </w:rPr>
              <w:t> </w:t>
            </w:r>
            <w:r w:rsidRPr="00410AB1">
              <w:rPr>
                <w:sz w:val="16"/>
                <w:szCs w:val="16"/>
              </w:rPr>
              <w:t>1) 2014</w:t>
            </w:r>
          </w:p>
        </w:tc>
        <w:tc>
          <w:tcPr>
            <w:tcW w:w="992" w:type="dxa"/>
            <w:tcBorders>
              <w:top w:val="single" w:sz="4" w:space="0" w:color="auto"/>
              <w:bottom w:val="single" w:sz="4" w:space="0" w:color="auto"/>
            </w:tcBorders>
            <w:shd w:val="clear" w:color="auto" w:fill="auto"/>
          </w:tcPr>
          <w:p w:rsidR="00602BB5" w:rsidRPr="00410AB1" w:rsidRDefault="00602BB5" w:rsidP="00280A0D">
            <w:pPr>
              <w:pStyle w:val="Tabletext"/>
              <w:rPr>
                <w:sz w:val="16"/>
                <w:szCs w:val="16"/>
              </w:rPr>
            </w:pPr>
            <w:r w:rsidRPr="00410AB1">
              <w:rPr>
                <w:sz w:val="16"/>
                <w:szCs w:val="16"/>
              </w:rPr>
              <w:t>108, 2014</w:t>
            </w:r>
          </w:p>
        </w:tc>
        <w:tc>
          <w:tcPr>
            <w:tcW w:w="993" w:type="dxa"/>
            <w:tcBorders>
              <w:top w:val="single" w:sz="4" w:space="0" w:color="auto"/>
              <w:bottom w:val="single" w:sz="4" w:space="0" w:color="auto"/>
            </w:tcBorders>
            <w:shd w:val="clear" w:color="auto" w:fill="auto"/>
          </w:tcPr>
          <w:p w:rsidR="00602BB5" w:rsidRPr="00410AB1" w:rsidRDefault="00602BB5">
            <w:pPr>
              <w:pStyle w:val="Tabletext"/>
              <w:rPr>
                <w:sz w:val="16"/>
                <w:szCs w:val="16"/>
              </w:rPr>
            </w:pPr>
            <w:r w:rsidRPr="00410AB1">
              <w:rPr>
                <w:sz w:val="16"/>
                <w:szCs w:val="16"/>
              </w:rPr>
              <w:t>2 Oct 2014</w:t>
            </w:r>
          </w:p>
        </w:tc>
        <w:tc>
          <w:tcPr>
            <w:tcW w:w="1897" w:type="dxa"/>
            <w:tcBorders>
              <w:top w:val="single" w:sz="4" w:space="0" w:color="auto"/>
              <w:bottom w:val="single" w:sz="4" w:space="0" w:color="auto"/>
            </w:tcBorders>
            <w:shd w:val="clear" w:color="auto" w:fill="auto"/>
          </w:tcPr>
          <w:p w:rsidR="00602BB5" w:rsidRPr="00410AB1" w:rsidRDefault="008F3AD6">
            <w:pPr>
              <w:pStyle w:val="Tabletext"/>
              <w:rPr>
                <w:sz w:val="16"/>
                <w:szCs w:val="16"/>
              </w:rPr>
            </w:pPr>
            <w:r w:rsidRPr="00410AB1">
              <w:rPr>
                <w:sz w:val="16"/>
                <w:szCs w:val="16"/>
              </w:rPr>
              <w:t>Sch 1 (items</w:t>
            </w:r>
            <w:r w:rsidR="00410AB1">
              <w:rPr>
                <w:sz w:val="16"/>
                <w:szCs w:val="16"/>
              </w:rPr>
              <w:t> </w:t>
            </w:r>
            <w:r w:rsidRPr="00410AB1">
              <w:rPr>
                <w:sz w:val="16"/>
                <w:szCs w:val="16"/>
              </w:rPr>
              <w:t xml:space="preserve">78–87) and </w:t>
            </w:r>
            <w:r w:rsidR="00602BB5" w:rsidRPr="00410AB1">
              <w:rPr>
                <w:sz w:val="16"/>
                <w:szCs w:val="16"/>
              </w:rPr>
              <w:t>Sch 6 (item</w:t>
            </w:r>
            <w:r w:rsidR="00410AB1">
              <w:rPr>
                <w:sz w:val="16"/>
                <w:szCs w:val="16"/>
              </w:rPr>
              <w:t> </w:t>
            </w:r>
            <w:r w:rsidR="00602BB5" w:rsidRPr="00410AB1">
              <w:rPr>
                <w:sz w:val="16"/>
                <w:szCs w:val="16"/>
              </w:rPr>
              <w:t>24): 30 Oct 2014 (s 2(1) item</w:t>
            </w:r>
            <w:r w:rsidR="00410AB1">
              <w:rPr>
                <w:sz w:val="16"/>
                <w:szCs w:val="16"/>
              </w:rPr>
              <w:t> </w:t>
            </w:r>
            <w:r w:rsidR="00602BB5" w:rsidRPr="00410AB1">
              <w:rPr>
                <w:sz w:val="16"/>
                <w:szCs w:val="16"/>
              </w:rPr>
              <w:t>2)</w:t>
            </w:r>
          </w:p>
        </w:tc>
        <w:tc>
          <w:tcPr>
            <w:tcW w:w="1470" w:type="dxa"/>
            <w:tcBorders>
              <w:top w:val="single" w:sz="4" w:space="0" w:color="auto"/>
              <w:bottom w:val="single" w:sz="4" w:space="0" w:color="auto"/>
            </w:tcBorders>
            <w:shd w:val="clear" w:color="auto" w:fill="auto"/>
          </w:tcPr>
          <w:p w:rsidR="00602BB5" w:rsidRPr="00410AB1" w:rsidRDefault="008F3AD6" w:rsidP="00280A0D">
            <w:pPr>
              <w:pStyle w:val="Tabletext"/>
              <w:rPr>
                <w:sz w:val="16"/>
                <w:szCs w:val="16"/>
              </w:rPr>
            </w:pPr>
            <w:r w:rsidRPr="00410AB1">
              <w:rPr>
                <w:sz w:val="16"/>
                <w:szCs w:val="16"/>
              </w:rPr>
              <w:t>Sch 1 (items</w:t>
            </w:r>
            <w:r w:rsidR="00410AB1">
              <w:rPr>
                <w:sz w:val="16"/>
                <w:szCs w:val="16"/>
              </w:rPr>
              <w:t> </w:t>
            </w:r>
            <w:r w:rsidRPr="00410AB1">
              <w:rPr>
                <w:sz w:val="16"/>
                <w:szCs w:val="16"/>
              </w:rPr>
              <w:t>78–87)</w:t>
            </w:r>
          </w:p>
        </w:tc>
      </w:tr>
      <w:tr w:rsidR="00056C56" w:rsidRPr="00410AB1" w:rsidTr="00381E74">
        <w:trPr>
          <w:cantSplit/>
        </w:trPr>
        <w:tc>
          <w:tcPr>
            <w:tcW w:w="1969" w:type="dxa"/>
            <w:tcBorders>
              <w:top w:val="single" w:sz="4" w:space="0" w:color="auto"/>
              <w:bottom w:val="single" w:sz="4" w:space="0" w:color="auto"/>
            </w:tcBorders>
            <w:shd w:val="clear" w:color="auto" w:fill="auto"/>
          </w:tcPr>
          <w:p w:rsidR="00056C56" w:rsidRPr="00410AB1" w:rsidRDefault="00056C56" w:rsidP="00280A0D">
            <w:pPr>
              <w:pStyle w:val="Tabletext"/>
              <w:rPr>
                <w:sz w:val="16"/>
                <w:szCs w:val="16"/>
              </w:rPr>
            </w:pPr>
            <w:r w:rsidRPr="00410AB1">
              <w:rPr>
                <w:sz w:val="16"/>
                <w:szCs w:val="16"/>
              </w:rPr>
              <w:t>Customs and Other Legislation Amendment (Australian Border Force) Act 2015</w:t>
            </w:r>
          </w:p>
        </w:tc>
        <w:tc>
          <w:tcPr>
            <w:tcW w:w="992" w:type="dxa"/>
            <w:tcBorders>
              <w:top w:val="single" w:sz="4" w:space="0" w:color="auto"/>
              <w:bottom w:val="single" w:sz="4" w:space="0" w:color="auto"/>
            </w:tcBorders>
            <w:shd w:val="clear" w:color="auto" w:fill="auto"/>
          </w:tcPr>
          <w:p w:rsidR="00056C56" w:rsidRPr="00410AB1" w:rsidRDefault="00056C56" w:rsidP="00280A0D">
            <w:pPr>
              <w:pStyle w:val="Tabletext"/>
              <w:rPr>
                <w:sz w:val="16"/>
                <w:szCs w:val="16"/>
              </w:rPr>
            </w:pPr>
            <w:r w:rsidRPr="00410AB1">
              <w:rPr>
                <w:sz w:val="16"/>
                <w:szCs w:val="16"/>
              </w:rPr>
              <w:t>41, 2015</w:t>
            </w:r>
          </w:p>
        </w:tc>
        <w:tc>
          <w:tcPr>
            <w:tcW w:w="993" w:type="dxa"/>
            <w:tcBorders>
              <w:top w:val="single" w:sz="4" w:space="0" w:color="auto"/>
              <w:bottom w:val="single" w:sz="4" w:space="0" w:color="auto"/>
            </w:tcBorders>
            <w:shd w:val="clear" w:color="auto" w:fill="auto"/>
          </w:tcPr>
          <w:p w:rsidR="00056C56" w:rsidRPr="00410AB1" w:rsidRDefault="00F85949">
            <w:pPr>
              <w:pStyle w:val="Tabletext"/>
              <w:rPr>
                <w:sz w:val="16"/>
                <w:szCs w:val="16"/>
              </w:rPr>
            </w:pPr>
            <w:r w:rsidRPr="00410AB1">
              <w:rPr>
                <w:sz w:val="16"/>
                <w:szCs w:val="16"/>
              </w:rPr>
              <w:t>20</w:t>
            </w:r>
            <w:r w:rsidR="00410AB1">
              <w:rPr>
                <w:sz w:val="16"/>
                <w:szCs w:val="16"/>
              </w:rPr>
              <w:t> </w:t>
            </w:r>
            <w:r w:rsidRPr="00410AB1">
              <w:rPr>
                <w:sz w:val="16"/>
                <w:szCs w:val="16"/>
              </w:rPr>
              <w:t xml:space="preserve">May </w:t>
            </w:r>
            <w:r w:rsidR="00056C56" w:rsidRPr="00410AB1">
              <w:rPr>
                <w:sz w:val="16"/>
                <w:szCs w:val="16"/>
              </w:rPr>
              <w:t>2015</w:t>
            </w:r>
          </w:p>
        </w:tc>
        <w:tc>
          <w:tcPr>
            <w:tcW w:w="1897" w:type="dxa"/>
            <w:tcBorders>
              <w:top w:val="single" w:sz="4" w:space="0" w:color="auto"/>
              <w:bottom w:val="single" w:sz="4" w:space="0" w:color="auto"/>
            </w:tcBorders>
            <w:shd w:val="clear" w:color="auto" w:fill="auto"/>
          </w:tcPr>
          <w:p w:rsidR="00056C56" w:rsidRPr="00410AB1" w:rsidRDefault="00056C56" w:rsidP="00BA52C2">
            <w:pPr>
              <w:pStyle w:val="Tabletext"/>
              <w:rPr>
                <w:sz w:val="16"/>
                <w:szCs w:val="16"/>
              </w:rPr>
            </w:pPr>
            <w:r w:rsidRPr="00410AB1">
              <w:rPr>
                <w:sz w:val="16"/>
                <w:szCs w:val="16"/>
              </w:rPr>
              <w:t>Sch 5 (items</w:t>
            </w:r>
            <w:r w:rsidR="00410AB1">
              <w:rPr>
                <w:sz w:val="16"/>
                <w:szCs w:val="16"/>
              </w:rPr>
              <w:t> </w:t>
            </w:r>
            <w:r w:rsidRPr="00410AB1">
              <w:rPr>
                <w:sz w:val="16"/>
                <w:szCs w:val="16"/>
              </w:rPr>
              <w:t>7</w:t>
            </w:r>
            <w:r w:rsidR="00F85949" w:rsidRPr="00410AB1">
              <w:rPr>
                <w:sz w:val="16"/>
                <w:szCs w:val="16"/>
              </w:rPr>
              <w:t xml:space="preserve">, </w:t>
            </w:r>
            <w:r w:rsidRPr="00410AB1">
              <w:rPr>
                <w:sz w:val="16"/>
                <w:szCs w:val="16"/>
              </w:rPr>
              <w:t>8)</w:t>
            </w:r>
            <w:r w:rsidR="001E062A" w:rsidRPr="00410AB1">
              <w:rPr>
                <w:sz w:val="16"/>
                <w:szCs w:val="16"/>
              </w:rPr>
              <w:t xml:space="preserve">, </w:t>
            </w:r>
            <w:r w:rsidRPr="00410AB1">
              <w:rPr>
                <w:sz w:val="16"/>
                <w:szCs w:val="16"/>
              </w:rPr>
              <w:t>Sch 6 (items</w:t>
            </w:r>
            <w:r w:rsidR="00410AB1">
              <w:rPr>
                <w:sz w:val="16"/>
                <w:szCs w:val="16"/>
              </w:rPr>
              <w:t> </w:t>
            </w:r>
            <w:r w:rsidRPr="00410AB1">
              <w:rPr>
                <w:sz w:val="16"/>
                <w:szCs w:val="16"/>
              </w:rPr>
              <w:t>11–13)</w:t>
            </w:r>
            <w:r w:rsidR="001E062A" w:rsidRPr="00410AB1">
              <w:rPr>
                <w:sz w:val="16"/>
                <w:szCs w:val="16"/>
              </w:rPr>
              <w:t xml:space="preserve"> and Sch 9</w:t>
            </w:r>
            <w:r w:rsidRPr="00410AB1">
              <w:rPr>
                <w:sz w:val="16"/>
                <w:szCs w:val="16"/>
              </w:rPr>
              <w:t>: 1</w:t>
            </w:r>
            <w:r w:rsidR="00410AB1">
              <w:rPr>
                <w:sz w:val="16"/>
                <w:szCs w:val="16"/>
              </w:rPr>
              <w:t> </w:t>
            </w:r>
            <w:r w:rsidRPr="00410AB1">
              <w:rPr>
                <w:sz w:val="16"/>
                <w:szCs w:val="16"/>
              </w:rPr>
              <w:t>July 2015 (s 2(1) item</w:t>
            </w:r>
            <w:r w:rsidR="0007168A" w:rsidRPr="00410AB1">
              <w:rPr>
                <w:sz w:val="16"/>
                <w:szCs w:val="16"/>
              </w:rPr>
              <w:t>s</w:t>
            </w:r>
            <w:r w:rsidR="00410AB1">
              <w:rPr>
                <w:sz w:val="16"/>
                <w:szCs w:val="16"/>
              </w:rPr>
              <w:t> </w:t>
            </w:r>
            <w:r w:rsidRPr="00410AB1">
              <w:rPr>
                <w:sz w:val="16"/>
                <w:szCs w:val="16"/>
              </w:rPr>
              <w:t>2</w:t>
            </w:r>
            <w:r w:rsidR="0007168A" w:rsidRPr="00410AB1">
              <w:rPr>
                <w:sz w:val="16"/>
                <w:szCs w:val="16"/>
              </w:rPr>
              <w:t>, 7</w:t>
            </w:r>
            <w:r w:rsidRPr="00410AB1">
              <w:rPr>
                <w:sz w:val="16"/>
                <w:szCs w:val="16"/>
              </w:rPr>
              <w:t>)</w:t>
            </w:r>
          </w:p>
        </w:tc>
        <w:tc>
          <w:tcPr>
            <w:tcW w:w="1470" w:type="dxa"/>
            <w:tcBorders>
              <w:top w:val="single" w:sz="4" w:space="0" w:color="auto"/>
              <w:bottom w:val="single" w:sz="4" w:space="0" w:color="auto"/>
            </w:tcBorders>
            <w:shd w:val="clear" w:color="auto" w:fill="auto"/>
          </w:tcPr>
          <w:p w:rsidR="00056C56" w:rsidRPr="00410AB1" w:rsidRDefault="001A4394" w:rsidP="00BA52C2">
            <w:pPr>
              <w:pStyle w:val="Tabletext"/>
              <w:rPr>
                <w:sz w:val="16"/>
                <w:szCs w:val="16"/>
              </w:rPr>
            </w:pPr>
            <w:r w:rsidRPr="00410AB1">
              <w:rPr>
                <w:sz w:val="16"/>
                <w:szCs w:val="16"/>
              </w:rPr>
              <w:t>Sch 9</w:t>
            </w:r>
          </w:p>
        </w:tc>
      </w:tr>
      <w:tr w:rsidR="00EB386C" w:rsidRPr="00410AB1" w:rsidTr="00381E74">
        <w:trPr>
          <w:cantSplit/>
        </w:trPr>
        <w:tc>
          <w:tcPr>
            <w:tcW w:w="1969" w:type="dxa"/>
            <w:tcBorders>
              <w:top w:val="single" w:sz="4" w:space="0" w:color="auto"/>
              <w:bottom w:val="single" w:sz="4" w:space="0" w:color="auto"/>
            </w:tcBorders>
            <w:shd w:val="clear" w:color="auto" w:fill="auto"/>
          </w:tcPr>
          <w:p w:rsidR="00EB386C" w:rsidRPr="00410AB1" w:rsidRDefault="00EB386C" w:rsidP="00280A0D">
            <w:pPr>
              <w:pStyle w:val="Tabletext"/>
              <w:rPr>
                <w:sz w:val="16"/>
                <w:szCs w:val="16"/>
              </w:rPr>
            </w:pPr>
            <w:r w:rsidRPr="00410AB1">
              <w:rPr>
                <w:sz w:val="16"/>
                <w:szCs w:val="16"/>
              </w:rPr>
              <w:t>Norfolk Island Legislation Amendment Act 2015</w:t>
            </w:r>
          </w:p>
        </w:tc>
        <w:tc>
          <w:tcPr>
            <w:tcW w:w="992" w:type="dxa"/>
            <w:tcBorders>
              <w:top w:val="single" w:sz="4" w:space="0" w:color="auto"/>
              <w:bottom w:val="single" w:sz="4" w:space="0" w:color="auto"/>
            </w:tcBorders>
            <w:shd w:val="clear" w:color="auto" w:fill="auto"/>
          </w:tcPr>
          <w:p w:rsidR="00EB386C" w:rsidRPr="00410AB1" w:rsidRDefault="00EB386C" w:rsidP="00280A0D">
            <w:pPr>
              <w:pStyle w:val="Tabletext"/>
              <w:rPr>
                <w:sz w:val="16"/>
                <w:szCs w:val="16"/>
              </w:rPr>
            </w:pPr>
            <w:r w:rsidRPr="00410AB1">
              <w:rPr>
                <w:sz w:val="16"/>
                <w:szCs w:val="16"/>
              </w:rPr>
              <w:t>59, 2015</w:t>
            </w:r>
          </w:p>
        </w:tc>
        <w:tc>
          <w:tcPr>
            <w:tcW w:w="993" w:type="dxa"/>
            <w:tcBorders>
              <w:top w:val="single" w:sz="4" w:space="0" w:color="auto"/>
              <w:bottom w:val="single" w:sz="4" w:space="0" w:color="auto"/>
            </w:tcBorders>
            <w:shd w:val="clear" w:color="auto" w:fill="auto"/>
          </w:tcPr>
          <w:p w:rsidR="00EB386C" w:rsidRPr="00410AB1" w:rsidRDefault="00EB386C">
            <w:pPr>
              <w:pStyle w:val="Tabletext"/>
              <w:rPr>
                <w:sz w:val="16"/>
                <w:szCs w:val="16"/>
              </w:rPr>
            </w:pPr>
            <w:r w:rsidRPr="00410AB1">
              <w:rPr>
                <w:sz w:val="16"/>
                <w:szCs w:val="16"/>
              </w:rPr>
              <w:t>26</w:t>
            </w:r>
            <w:r w:rsidR="00410AB1">
              <w:rPr>
                <w:sz w:val="16"/>
                <w:szCs w:val="16"/>
              </w:rPr>
              <w:t> </w:t>
            </w:r>
            <w:r w:rsidRPr="00410AB1">
              <w:rPr>
                <w:sz w:val="16"/>
                <w:szCs w:val="16"/>
              </w:rPr>
              <w:t>May 2015</w:t>
            </w:r>
          </w:p>
        </w:tc>
        <w:tc>
          <w:tcPr>
            <w:tcW w:w="1897" w:type="dxa"/>
            <w:tcBorders>
              <w:top w:val="single" w:sz="4" w:space="0" w:color="auto"/>
              <w:bottom w:val="single" w:sz="4" w:space="0" w:color="auto"/>
            </w:tcBorders>
            <w:shd w:val="clear" w:color="auto" w:fill="auto"/>
          </w:tcPr>
          <w:p w:rsidR="00EB386C" w:rsidRPr="00410AB1" w:rsidRDefault="00EB386C" w:rsidP="00116C63">
            <w:pPr>
              <w:pStyle w:val="Tabletext"/>
              <w:rPr>
                <w:sz w:val="16"/>
                <w:szCs w:val="16"/>
              </w:rPr>
            </w:pPr>
            <w:r w:rsidRPr="00410AB1">
              <w:rPr>
                <w:sz w:val="16"/>
                <w:szCs w:val="16"/>
              </w:rPr>
              <w:t>Sch 2 (item</w:t>
            </w:r>
            <w:r w:rsidR="00410AB1">
              <w:rPr>
                <w:sz w:val="16"/>
                <w:szCs w:val="16"/>
              </w:rPr>
              <w:t> </w:t>
            </w:r>
            <w:r w:rsidRPr="00410AB1">
              <w:rPr>
                <w:sz w:val="16"/>
                <w:szCs w:val="16"/>
              </w:rPr>
              <w:t>65</w:t>
            </w:r>
            <w:r w:rsidR="00116C63" w:rsidRPr="00410AB1">
              <w:rPr>
                <w:sz w:val="16"/>
                <w:szCs w:val="16"/>
              </w:rPr>
              <w:t xml:space="preserve">): </w:t>
            </w:r>
            <w:r w:rsidR="00116C63" w:rsidRPr="00410AB1">
              <w:rPr>
                <w:sz w:val="16"/>
                <w:szCs w:val="16"/>
                <w:u w:val="single"/>
              </w:rPr>
              <w:t>1</w:t>
            </w:r>
            <w:r w:rsidR="00410AB1">
              <w:rPr>
                <w:sz w:val="16"/>
                <w:szCs w:val="16"/>
                <w:u w:val="single"/>
              </w:rPr>
              <w:t> </w:t>
            </w:r>
            <w:r w:rsidR="00116C63" w:rsidRPr="00410AB1">
              <w:rPr>
                <w:sz w:val="16"/>
                <w:szCs w:val="16"/>
                <w:u w:val="single"/>
              </w:rPr>
              <w:t>July 2016 (s 2(1) item</w:t>
            </w:r>
            <w:r w:rsidR="00410AB1">
              <w:rPr>
                <w:sz w:val="16"/>
                <w:szCs w:val="16"/>
                <w:u w:val="single"/>
              </w:rPr>
              <w:t> </w:t>
            </w:r>
            <w:r w:rsidR="00116C63" w:rsidRPr="00410AB1">
              <w:rPr>
                <w:sz w:val="16"/>
                <w:szCs w:val="16"/>
                <w:u w:val="single"/>
              </w:rPr>
              <w:t>5)</w:t>
            </w:r>
            <w:r w:rsidR="00116C63" w:rsidRPr="00410AB1">
              <w:rPr>
                <w:sz w:val="16"/>
                <w:szCs w:val="16"/>
                <w:u w:val="single"/>
              </w:rPr>
              <w:br/>
            </w:r>
            <w:r w:rsidR="00116C63" w:rsidRPr="00410AB1">
              <w:rPr>
                <w:sz w:val="16"/>
                <w:szCs w:val="16"/>
              </w:rPr>
              <w:t>Sch 2 (items</w:t>
            </w:r>
            <w:r w:rsidR="00410AB1">
              <w:rPr>
                <w:sz w:val="16"/>
                <w:szCs w:val="16"/>
              </w:rPr>
              <w:t> </w:t>
            </w:r>
            <w:r w:rsidRPr="00410AB1">
              <w:rPr>
                <w:sz w:val="16"/>
                <w:szCs w:val="16"/>
              </w:rPr>
              <w:t>356–396): 18</w:t>
            </w:r>
            <w:r w:rsidR="00410AB1">
              <w:rPr>
                <w:sz w:val="16"/>
                <w:szCs w:val="16"/>
              </w:rPr>
              <w:t> </w:t>
            </w:r>
            <w:r w:rsidRPr="00410AB1">
              <w:rPr>
                <w:sz w:val="16"/>
                <w:szCs w:val="16"/>
              </w:rPr>
              <w:t>June 2015 (s 2(1) item</w:t>
            </w:r>
            <w:r w:rsidR="00410AB1">
              <w:rPr>
                <w:sz w:val="16"/>
                <w:szCs w:val="16"/>
              </w:rPr>
              <w:t> </w:t>
            </w:r>
            <w:r w:rsidRPr="00410AB1">
              <w:rPr>
                <w:sz w:val="16"/>
                <w:szCs w:val="16"/>
              </w:rPr>
              <w:t>2)</w:t>
            </w:r>
          </w:p>
        </w:tc>
        <w:tc>
          <w:tcPr>
            <w:tcW w:w="1470" w:type="dxa"/>
            <w:tcBorders>
              <w:top w:val="single" w:sz="4" w:space="0" w:color="auto"/>
              <w:bottom w:val="single" w:sz="4" w:space="0" w:color="auto"/>
            </w:tcBorders>
            <w:shd w:val="clear" w:color="auto" w:fill="auto"/>
          </w:tcPr>
          <w:p w:rsidR="00EB386C" w:rsidRPr="00410AB1" w:rsidRDefault="00EB386C" w:rsidP="00280A0D">
            <w:pPr>
              <w:pStyle w:val="Tabletext"/>
              <w:rPr>
                <w:sz w:val="16"/>
                <w:szCs w:val="16"/>
              </w:rPr>
            </w:pPr>
            <w:r w:rsidRPr="00410AB1">
              <w:rPr>
                <w:sz w:val="16"/>
                <w:szCs w:val="16"/>
              </w:rPr>
              <w:t>Sch 2 (items</w:t>
            </w:r>
            <w:r w:rsidR="00410AB1">
              <w:rPr>
                <w:sz w:val="16"/>
                <w:szCs w:val="16"/>
              </w:rPr>
              <w:t> </w:t>
            </w:r>
            <w:r w:rsidRPr="00410AB1">
              <w:rPr>
                <w:sz w:val="16"/>
                <w:szCs w:val="16"/>
              </w:rPr>
              <w:t>356–396)</w:t>
            </w:r>
          </w:p>
        </w:tc>
      </w:tr>
      <w:tr w:rsidR="00630484" w:rsidRPr="00410AB1" w:rsidTr="00555B5A">
        <w:trPr>
          <w:cantSplit/>
        </w:trPr>
        <w:tc>
          <w:tcPr>
            <w:tcW w:w="1969" w:type="dxa"/>
            <w:tcBorders>
              <w:top w:val="single" w:sz="4" w:space="0" w:color="auto"/>
              <w:bottom w:val="single" w:sz="12" w:space="0" w:color="auto"/>
            </w:tcBorders>
            <w:shd w:val="clear" w:color="auto" w:fill="auto"/>
          </w:tcPr>
          <w:p w:rsidR="00630484" w:rsidRPr="00410AB1" w:rsidRDefault="00630484" w:rsidP="00555B5A">
            <w:pPr>
              <w:pStyle w:val="Tabletext"/>
              <w:rPr>
                <w:sz w:val="16"/>
                <w:szCs w:val="16"/>
              </w:rPr>
            </w:pPr>
            <w:r w:rsidRPr="00410AB1">
              <w:rPr>
                <w:sz w:val="16"/>
                <w:szCs w:val="16"/>
              </w:rPr>
              <w:t>Law Enforcement Legislation Amendment (Powers) Act 2015</w:t>
            </w:r>
          </w:p>
        </w:tc>
        <w:tc>
          <w:tcPr>
            <w:tcW w:w="992" w:type="dxa"/>
            <w:tcBorders>
              <w:top w:val="single" w:sz="4" w:space="0" w:color="auto"/>
              <w:bottom w:val="single" w:sz="12" w:space="0" w:color="auto"/>
            </w:tcBorders>
            <w:shd w:val="clear" w:color="auto" w:fill="auto"/>
          </w:tcPr>
          <w:p w:rsidR="00630484" w:rsidRPr="00410AB1" w:rsidRDefault="00630484" w:rsidP="00555B5A">
            <w:pPr>
              <w:pStyle w:val="Tabletext"/>
              <w:rPr>
                <w:sz w:val="16"/>
                <w:szCs w:val="16"/>
              </w:rPr>
            </w:pPr>
            <w:r w:rsidRPr="00410AB1">
              <w:rPr>
                <w:sz w:val="16"/>
                <w:szCs w:val="16"/>
              </w:rPr>
              <w:t>109, 2015</w:t>
            </w:r>
          </w:p>
        </w:tc>
        <w:tc>
          <w:tcPr>
            <w:tcW w:w="993" w:type="dxa"/>
            <w:tcBorders>
              <w:top w:val="single" w:sz="4" w:space="0" w:color="auto"/>
              <w:bottom w:val="single" w:sz="12" w:space="0" w:color="auto"/>
            </w:tcBorders>
            <w:shd w:val="clear" w:color="auto" w:fill="auto"/>
          </w:tcPr>
          <w:p w:rsidR="00630484" w:rsidRPr="00410AB1" w:rsidRDefault="00630484" w:rsidP="00555B5A">
            <w:pPr>
              <w:pStyle w:val="Tabletext"/>
              <w:rPr>
                <w:sz w:val="16"/>
                <w:szCs w:val="16"/>
              </w:rPr>
            </w:pPr>
            <w:r w:rsidRPr="00410AB1">
              <w:rPr>
                <w:sz w:val="16"/>
                <w:szCs w:val="16"/>
              </w:rPr>
              <w:t>30</w:t>
            </w:r>
            <w:r w:rsidR="00410AB1">
              <w:rPr>
                <w:sz w:val="16"/>
                <w:szCs w:val="16"/>
              </w:rPr>
              <w:t> </w:t>
            </w:r>
            <w:r w:rsidRPr="00410AB1">
              <w:rPr>
                <w:sz w:val="16"/>
                <w:szCs w:val="16"/>
              </w:rPr>
              <w:t>June 2015</w:t>
            </w:r>
          </w:p>
        </w:tc>
        <w:tc>
          <w:tcPr>
            <w:tcW w:w="1897" w:type="dxa"/>
            <w:tcBorders>
              <w:top w:val="single" w:sz="4" w:space="0" w:color="auto"/>
              <w:bottom w:val="single" w:sz="12" w:space="0" w:color="auto"/>
            </w:tcBorders>
            <w:shd w:val="clear" w:color="auto" w:fill="auto"/>
          </w:tcPr>
          <w:p w:rsidR="00630484" w:rsidRPr="00410AB1" w:rsidRDefault="00630484" w:rsidP="00555B5A">
            <w:pPr>
              <w:pStyle w:val="Tabletext"/>
              <w:rPr>
                <w:sz w:val="16"/>
                <w:szCs w:val="16"/>
              </w:rPr>
            </w:pPr>
            <w:r w:rsidRPr="00410AB1">
              <w:rPr>
                <w:sz w:val="16"/>
                <w:szCs w:val="16"/>
              </w:rPr>
              <w:t>Sch 1 (items</w:t>
            </w:r>
            <w:r w:rsidR="00410AB1">
              <w:rPr>
                <w:sz w:val="16"/>
                <w:szCs w:val="16"/>
              </w:rPr>
              <w:t> </w:t>
            </w:r>
            <w:r w:rsidRPr="00410AB1">
              <w:rPr>
                <w:sz w:val="16"/>
                <w:szCs w:val="16"/>
              </w:rPr>
              <w:t>1</w:t>
            </w:r>
            <w:r w:rsidR="00410AB1">
              <w:rPr>
                <w:sz w:val="16"/>
                <w:szCs w:val="16"/>
              </w:rPr>
              <w:noBreakHyphen/>
            </w:r>
            <w:r w:rsidRPr="00410AB1">
              <w:rPr>
                <w:sz w:val="16"/>
                <w:szCs w:val="16"/>
              </w:rPr>
              <w:t>62): 28</w:t>
            </w:r>
            <w:r w:rsidR="00410AB1">
              <w:rPr>
                <w:sz w:val="16"/>
                <w:szCs w:val="16"/>
              </w:rPr>
              <w:t> </w:t>
            </w:r>
            <w:r w:rsidRPr="00410AB1">
              <w:rPr>
                <w:sz w:val="16"/>
                <w:szCs w:val="16"/>
              </w:rPr>
              <w:t>July 2015 (s 2(1) item</w:t>
            </w:r>
            <w:r w:rsidR="00410AB1">
              <w:rPr>
                <w:sz w:val="16"/>
                <w:szCs w:val="16"/>
              </w:rPr>
              <w:t> </w:t>
            </w:r>
            <w:r w:rsidRPr="00410AB1">
              <w:rPr>
                <w:sz w:val="16"/>
                <w:szCs w:val="16"/>
              </w:rPr>
              <w:t>2)</w:t>
            </w:r>
          </w:p>
        </w:tc>
        <w:tc>
          <w:tcPr>
            <w:tcW w:w="1470" w:type="dxa"/>
            <w:tcBorders>
              <w:top w:val="single" w:sz="4" w:space="0" w:color="auto"/>
              <w:bottom w:val="single" w:sz="12" w:space="0" w:color="auto"/>
            </w:tcBorders>
            <w:shd w:val="clear" w:color="auto" w:fill="auto"/>
          </w:tcPr>
          <w:p w:rsidR="00630484" w:rsidRPr="00410AB1" w:rsidRDefault="00630484" w:rsidP="00555B5A">
            <w:pPr>
              <w:pStyle w:val="Tabletext"/>
              <w:rPr>
                <w:sz w:val="16"/>
                <w:szCs w:val="16"/>
              </w:rPr>
            </w:pPr>
            <w:r w:rsidRPr="00410AB1">
              <w:rPr>
                <w:sz w:val="16"/>
                <w:szCs w:val="16"/>
              </w:rPr>
              <w:t>Sch 1 (items</w:t>
            </w:r>
            <w:r w:rsidR="00410AB1">
              <w:rPr>
                <w:sz w:val="16"/>
                <w:szCs w:val="16"/>
              </w:rPr>
              <w:t> </w:t>
            </w:r>
            <w:r w:rsidRPr="00410AB1">
              <w:rPr>
                <w:sz w:val="16"/>
                <w:szCs w:val="16"/>
              </w:rPr>
              <w:t>37, 38)</w:t>
            </w:r>
          </w:p>
        </w:tc>
      </w:tr>
    </w:tbl>
    <w:p w:rsidR="00280A0D" w:rsidRPr="00410AB1" w:rsidRDefault="00280A0D" w:rsidP="00615186">
      <w:pPr>
        <w:pStyle w:val="Tabletext"/>
      </w:pPr>
    </w:p>
    <w:p w:rsidR="001E18FF" w:rsidRPr="00410AB1" w:rsidRDefault="001E18FF" w:rsidP="00280A0D">
      <w:pPr>
        <w:pStyle w:val="EndNotespara"/>
      </w:pPr>
      <w:r w:rsidRPr="00410AB1">
        <w:rPr>
          <w:i/>
        </w:rPr>
        <w:t>(c)</w:t>
      </w:r>
      <w:r w:rsidRPr="00410AB1">
        <w:tab/>
        <w:t xml:space="preserve">The </w:t>
      </w:r>
      <w:r w:rsidRPr="00410AB1">
        <w:rPr>
          <w:i/>
        </w:rPr>
        <w:t xml:space="preserve">Telecommunications (Interception) Amendment Act 1987 </w:t>
      </w:r>
      <w:r w:rsidRPr="00410AB1">
        <w:t>was amended by Part</w:t>
      </w:r>
      <w:r w:rsidR="006C519E" w:rsidRPr="00410AB1">
        <w:t> </w:t>
      </w:r>
      <w:r w:rsidRPr="00410AB1">
        <w:t>X (sections</w:t>
      </w:r>
      <w:r w:rsidR="00410AB1">
        <w:t> </w:t>
      </w:r>
      <w:r w:rsidRPr="00410AB1">
        <w:t xml:space="preserve">53 and 54) only of the </w:t>
      </w:r>
      <w:r w:rsidRPr="00410AB1">
        <w:rPr>
          <w:i/>
        </w:rPr>
        <w:t>Crimes Legislation Amendment Act 1987</w:t>
      </w:r>
      <w:r w:rsidRPr="00410AB1">
        <w:t>, subsection</w:t>
      </w:r>
      <w:r w:rsidR="00410AB1">
        <w:t> </w:t>
      </w:r>
      <w:r w:rsidRPr="00410AB1">
        <w:t>2(3) of which provides as follows:</w:t>
      </w:r>
    </w:p>
    <w:p w:rsidR="001E18FF" w:rsidRPr="00410AB1" w:rsidRDefault="001E18FF" w:rsidP="00280A0D">
      <w:pPr>
        <w:pStyle w:val="EndNotessubpara"/>
      </w:pPr>
      <w:r w:rsidRPr="00410AB1">
        <w:tab/>
        <w:t>(3)</w:t>
      </w:r>
      <w:r w:rsidRPr="00410AB1">
        <w:tab/>
        <w:t>Sections</w:t>
      </w:r>
      <w:r w:rsidR="00410AB1">
        <w:t> </w:t>
      </w:r>
      <w:r w:rsidRPr="00410AB1">
        <w:t>53, 54, 55 and 59 shall come into operation on the day on which this Act receives the Royal Assent.</w:t>
      </w:r>
    </w:p>
    <w:p w:rsidR="001E18FF" w:rsidRPr="00410AB1" w:rsidRDefault="001E18FF" w:rsidP="00280A0D">
      <w:pPr>
        <w:pStyle w:val="EndNotespara"/>
      </w:pPr>
      <w:r w:rsidRPr="00410AB1">
        <w:rPr>
          <w:i/>
        </w:rPr>
        <w:t>(d)</w:t>
      </w:r>
      <w:r w:rsidRPr="00410AB1">
        <w:tab/>
        <w:t xml:space="preserve">The </w:t>
      </w:r>
      <w:r w:rsidRPr="00410AB1">
        <w:rPr>
          <w:i/>
        </w:rPr>
        <w:t xml:space="preserve">Australian Crime Commission Act 2002 </w:t>
      </w:r>
      <w:r w:rsidRPr="00410AB1">
        <w:t>was amended by section</w:t>
      </w:r>
      <w:r w:rsidR="00410AB1">
        <w:t> </w:t>
      </w:r>
      <w:r w:rsidRPr="00410AB1">
        <w:t xml:space="preserve">3 only of the </w:t>
      </w:r>
      <w:r w:rsidRPr="00410AB1">
        <w:rPr>
          <w:i/>
        </w:rPr>
        <w:t>Statute Law (Miscellaneous Provisions) Act 1987</w:t>
      </w:r>
      <w:r w:rsidRPr="00410AB1">
        <w:t>, subsection</w:t>
      </w:r>
      <w:r w:rsidR="00410AB1">
        <w:t> </w:t>
      </w:r>
      <w:r w:rsidRPr="00410AB1">
        <w:t>2(1) of which provides as follows:</w:t>
      </w:r>
    </w:p>
    <w:p w:rsidR="001E18FF" w:rsidRPr="00410AB1" w:rsidRDefault="001E18FF" w:rsidP="00280A0D">
      <w:pPr>
        <w:pStyle w:val="EndNotessubpara"/>
      </w:pPr>
      <w:r w:rsidRPr="00410AB1">
        <w:tab/>
        <w:t>(1)</w:t>
      </w:r>
      <w:r w:rsidRPr="00410AB1">
        <w:tab/>
        <w:t>Subject to this section, this Act shall come into operation on the day on which it receives the Royal Assent.</w:t>
      </w:r>
    </w:p>
    <w:p w:rsidR="001E18FF" w:rsidRPr="00410AB1" w:rsidRDefault="001E18FF" w:rsidP="00280A0D">
      <w:pPr>
        <w:pStyle w:val="EndNotespara"/>
      </w:pPr>
      <w:r w:rsidRPr="00410AB1">
        <w:rPr>
          <w:i/>
        </w:rPr>
        <w:lastRenderedPageBreak/>
        <w:t>(e)</w:t>
      </w:r>
      <w:r w:rsidRPr="00410AB1">
        <w:tab/>
        <w:t xml:space="preserve">The </w:t>
      </w:r>
      <w:r w:rsidRPr="00410AB1">
        <w:rPr>
          <w:i/>
        </w:rPr>
        <w:t xml:space="preserve">Australian Crime Commission Act 2002 </w:t>
      </w:r>
      <w:r w:rsidRPr="00410AB1">
        <w:t>was amended by sections</w:t>
      </w:r>
      <w:r w:rsidR="00410AB1">
        <w:t> </w:t>
      </w:r>
      <w:r w:rsidRPr="00410AB1">
        <w:t>20</w:t>
      </w:r>
      <w:r w:rsidR="00587A71" w:rsidRPr="00410AB1">
        <w:t>–</w:t>
      </w:r>
      <w:r w:rsidRPr="00410AB1">
        <w:t xml:space="preserve">22 only of the </w:t>
      </w:r>
      <w:r w:rsidRPr="00410AB1">
        <w:rPr>
          <w:i/>
        </w:rPr>
        <w:t>Crimes Legislation Amendment Act (No.</w:t>
      </w:r>
      <w:r w:rsidR="00410AB1">
        <w:rPr>
          <w:i/>
        </w:rPr>
        <w:t> </w:t>
      </w:r>
      <w:r w:rsidRPr="00410AB1">
        <w:rPr>
          <w:i/>
        </w:rPr>
        <w:t>2) 1988</w:t>
      </w:r>
      <w:r w:rsidRPr="00410AB1">
        <w:t>, subsection</w:t>
      </w:r>
      <w:r w:rsidR="00410AB1">
        <w:t> </w:t>
      </w:r>
      <w:r w:rsidRPr="00410AB1">
        <w:t>2(1) of which provides as follows:</w:t>
      </w:r>
    </w:p>
    <w:p w:rsidR="001E18FF" w:rsidRPr="00410AB1" w:rsidRDefault="001E18FF" w:rsidP="00280A0D">
      <w:pPr>
        <w:pStyle w:val="EndNotessubpara"/>
      </w:pPr>
      <w:r w:rsidRPr="00410AB1">
        <w:tab/>
        <w:t>(1)</w:t>
      </w:r>
      <w:r w:rsidRPr="00410AB1">
        <w:tab/>
        <w:t>Sections</w:t>
      </w:r>
      <w:r w:rsidR="00410AB1">
        <w:t> </w:t>
      </w:r>
      <w:r w:rsidRPr="00410AB1">
        <w:t>1, 2, 3, 12, 20, 21, 22 and 23 commence on the day on which this Act receives the Royal Assent.</w:t>
      </w:r>
    </w:p>
    <w:p w:rsidR="001E18FF" w:rsidRPr="00410AB1" w:rsidRDefault="001E18FF" w:rsidP="00280A0D">
      <w:pPr>
        <w:pStyle w:val="EndNotespara"/>
      </w:pPr>
      <w:r w:rsidRPr="00410AB1">
        <w:rPr>
          <w:i/>
        </w:rPr>
        <w:t>(f)</w:t>
      </w:r>
      <w:r w:rsidRPr="00410AB1">
        <w:tab/>
        <w:t xml:space="preserve">The </w:t>
      </w:r>
      <w:r w:rsidRPr="00410AB1">
        <w:rPr>
          <w:i/>
        </w:rPr>
        <w:t xml:space="preserve">Australian Crime Commission Act 2002 </w:t>
      </w:r>
      <w:r w:rsidRPr="00410AB1">
        <w:t>was amended by Part</w:t>
      </w:r>
      <w:r w:rsidR="00410AB1">
        <w:t> </w:t>
      </w:r>
      <w:r w:rsidRPr="00410AB1">
        <w:t>8 (sections</w:t>
      </w:r>
      <w:r w:rsidR="00410AB1">
        <w:t> </w:t>
      </w:r>
      <w:r w:rsidRPr="00410AB1">
        <w:t>36</w:t>
      </w:r>
      <w:r w:rsidR="00587A71" w:rsidRPr="00410AB1">
        <w:t>–</w:t>
      </w:r>
      <w:r w:rsidRPr="00410AB1">
        <w:t xml:space="preserve">43) only of the </w:t>
      </w:r>
      <w:r w:rsidRPr="00410AB1">
        <w:rPr>
          <w:i/>
        </w:rPr>
        <w:t>Crimes Legislation Amendment Act 1989</w:t>
      </w:r>
      <w:r w:rsidRPr="00410AB1">
        <w:t>, subsection</w:t>
      </w:r>
      <w:r w:rsidR="00410AB1">
        <w:t> </w:t>
      </w:r>
      <w:r w:rsidRPr="00410AB1">
        <w:t>2(4) of which provides as follows:</w:t>
      </w:r>
    </w:p>
    <w:p w:rsidR="001E18FF" w:rsidRPr="00410AB1" w:rsidRDefault="001E18FF" w:rsidP="00280A0D">
      <w:pPr>
        <w:pStyle w:val="EndNotessubpara"/>
      </w:pPr>
      <w:r w:rsidRPr="00410AB1">
        <w:tab/>
        <w:t>(4)</w:t>
      </w:r>
      <w:r w:rsidRPr="00410AB1">
        <w:tab/>
        <w:t>Part</w:t>
      </w:r>
      <w:r w:rsidR="00410AB1">
        <w:t> </w:t>
      </w:r>
      <w:r w:rsidRPr="00410AB1">
        <w:t>8 commences on 1</w:t>
      </w:r>
      <w:r w:rsidR="00410AB1">
        <w:t> </w:t>
      </w:r>
      <w:r w:rsidRPr="00410AB1">
        <w:t>July 1989.</w:t>
      </w:r>
    </w:p>
    <w:p w:rsidR="001E18FF" w:rsidRPr="00410AB1" w:rsidRDefault="001E18FF" w:rsidP="00280A0D">
      <w:pPr>
        <w:pStyle w:val="EndNotespara"/>
      </w:pPr>
      <w:r w:rsidRPr="00410AB1">
        <w:rPr>
          <w:i/>
        </w:rPr>
        <w:t>(g)</w:t>
      </w:r>
      <w:r w:rsidRPr="00410AB1">
        <w:tab/>
        <w:t xml:space="preserve">The </w:t>
      </w:r>
      <w:r w:rsidRPr="00410AB1">
        <w:rPr>
          <w:i/>
        </w:rPr>
        <w:t xml:space="preserve">Australian Crime Commission Act 2002 </w:t>
      </w:r>
      <w:r w:rsidRPr="00410AB1">
        <w:t>was amended by Part</w:t>
      </w:r>
      <w:r w:rsidR="00410AB1">
        <w:t> </w:t>
      </w:r>
      <w:r w:rsidRPr="00410AB1">
        <w:t>4 (sections</w:t>
      </w:r>
      <w:r w:rsidR="00410AB1">
        <w:t> </w:t>
      </w:r>
      <w:r w:rsidRPr="00410AB1">
        <w:t xml:space="preserve">54 and 55) only of the </w:t>
      </w:r>
      <w:r w:rsidRPr="00410AB1">
        <w:rPr>
          <w:i/>
        </w:rPr>
        <w:t>Crimes Legislation Amendment Act (No.</w:t>
      </w:r>
      <w:r w:rsidR="00410AB1">
        <w:rPr>
          <w:i/>
        </w:rPr>
        <w:t> </w:t>
      </w:r>
      <w:r w:rsidRPr="00410AB1">
        <w:rPr>
          <w:i/>
        </w:rPr>
        <w:t>2) 1989</w:t>
      </w:r>
      <w:r w:rsidRPr="00410AB1">
        <w:t>, subsection</w:t>
      </w:r>
      <w:r w:rsidR="00410AB1">
        <w:t> </w:t>
      </w:r>
      <w:r w:rsidRPr="00410AB1">
        <w:t>2(1) of which provides as follows:</w:t>
      </w:r>
    </w:p>
    <w:p w:rsidR="001E18FF" w:rsidRPr="00410AB1" w:rsidRDefault="001E18FF" w:rsidP="00280A0D">
      <w:pPr>
        <w:pStyle w:val="EndNotessubpara"/>
      </w:pPr>
      <w:r w:rsidRPr="00410AB1">
        <w:tab/>
        <w:t>(1)</w:t>
      </w:r>
      <w:r w:rsidRPr="00410AB1">
        <w:tab/>
        <w:t>Sections</w:t>
      </w:r>
      <w:r w:rsidR="00410AB1">
        <w:t> </w:t>
      </w:r>
      <w:r w:rsidRPr="00410AB1">
        <w:t>1, 2, 36, 37, 38, 46, 47, 51, 52 and 53, subsection</w:t>
      </w:r>
      <w:r w:rsidR="00410AB1">
        <w:t> </w:t>
      </w:r>
      <w:r w:rsidRPr="00410AB1">
        <w:t>50(2), and Part</w:t>
      </w:r>
      <w:r w:rsidR="00410AB1">
        <w:t> </w:t>
      </w:r>
      <w:r w:rsidRPr="00410AB1">
        <w:t>4, commence on the day on which this Act receives the Royal Assent.</w:t>
      </w:r>
    </w:p>
    <w:p w:rsidR="001E18FF" w:rsidRPr="00410AB1" w:rsidRDefault="001E18FF" w:rsidP="00280A0D">
      <w:pPr>
        <w:pStyle w:val="EndNotespara"/>
      </w:pPr>
      <w:r w:rsidRPr="00410AB1">
        <w:rPr>
          <w:i/>
        </w:rPr>
        <w:t>(h)</w:t>
      </w:r>
      <w:r w:rsidRPr="00410AB1">
        <w:tab/>
        <w:t xml:space="preserve">The </w:t>
      </w:r>
      <w:r w:rsidRPr="00410AB1">
        <w:rPr>
          <w:i/>
        </w:rPr>
        <w:t>Australian Crime Commission Act 2002</w:t>
      </w:r>
      <w:r w:rsidRPr="00410AB1">
        <w:t xml:space="preserve"> was amended by section</w:t>
      </w:r>
      <w:r w:rsidR="00410AB1">
        <w:t> </w:t>
      </w:r>
      <w:r w:rsidRPr="00410AB1">
        <w:t>62 only of the</w:t>
      </w:r>
      <w:r w:rsidRPr="00410AB1">
        <w:rPr>
          <w:i/>
        </w:rPr>
        <w:t xml:space="preserve"> Commonwealth Banks Restructuring Act 1990</w:t>
      </w:r>
      <w:r w:rsidRPr="00410AB1">
        <w:t>, subsection</w:t>
      </w:r>
      <w:r w:rsidR="00410AB1">
        <w:t> </w:t>
      </w:r>
      <w:r w:rsidRPr="00410AB1">
        <w:t>2(3) of which provides as follows:</w:t>
      </w:r>
    </w:p>
    <w:p w:rsidR="001E18FF" w:rsidRPr="00410AB1" w:rsidRDefault="001E18FF" w:rsidP="00280A0D">
      <w:pPr>
        <w:pStyle w:val="EndNotessubpara"/>
      </w:pPr>
      <w:r w:rsidRPr="00410AB1">
        <w:tab/>
        <w:t>(3)</w:t>
      </w:r>
      <w:r w:rsidRPr="00410AB1">
        <w:tab/>
        <w:t>Each of the remaining provisions of this Act commences on a day, or at a time, fixed by Proclamation in relation to the provision concerned.</w:t>
      </w:r>
    </w:p>
    <w:p w:rsidR="001E18FF" w:rsidRPr="00410AB1" w:rsidRDefault="001E18FF" w:rsidP="00280A0D">
      <w:pPr>
        <w:pStyle w:val="EndNotespara"/>
      </w:pPr>
      <w:r w:rsidRPr="00410AB1">
        <w:tab/>
        <w:t>Section</w:t>
      </w:r>
      <w:r w:rsidR="00410AB1">
        <w:t> </w:t>
      </w:r>
      <w:r w:rsidRPr="00410AB1">
        <w:t xml:space="preserve">62 in so far as it relates to the </w:t>
      </w:r>
      <w:r w:rsidRPr="00410AB1">
        <w:rPr>
          <w:i/>
        </w:rPr>
        <w:t>Australian Crime Commission Act 2002</w:t>
      </w:r>
      <w:r w:rsidRPr="00410AB1">
        <w:t xml:space="preserve"> commences immediately after section</w:t>
      </w:r>
      <w:r w:rsidR="00410AB1">
        <w:t> </w:t>
      </w:r>
      <w:r w:rsidRPr="00410AB1">
        <w:t>20.</w:t>
      </w:r>
    </w:p>
    <w:p w:rsidR="001E18FF" w:rsidRPr="00410AB1" w:rsidRDefault="001E18FF" w:rsidP="00280A0D">
      <w:pPr>
        <w:pStyle w:val="EndNotespara"/>
      </w:pPr>
      <w:r w:rsidRPr="00410AB1">
        <w:tab/>
        <w:t>Section</w:t>
      </w:r>
      <w:r w:rsidR="00410AB1">
        <w:t> </w:t>
      </w:r>
      <w:r w:rsidRPr="00410AB1">
        <w:t>20 commences on 17</w:t>
      </w:r>
      <w:r w:rsidR="00410AB1">
        <w:t> </w:t>
      </w:r>
      <w:r w:rsidRPr="00410AB1">
        <w:t>April 1991 (</w:t>
      </w:r>
      <w:r w:rsidRPr="00410AB1">
        <w:rPr>
          <w:i/>
        </w:rPr>
        <w:t>see Gazette</w:t>
      </w:r>
      <w:r w:rsidRPr="00410AB1">
        <w:t xml:space="preserve"> 1991, No. S72).</w:t>
      </w:r>
    </w:p>
    <w:p w:rsidR="001E18FF" w:rsidRPr="00410AB1" w:rsidRDefault="001E18FF" w:rsidP="00280A0D">
      <w:pPr>
        <w:pStyle w:val="EndNotespara"/>
      </w:pPr>
      <w:r w:rsidRPr="00410AB1">
        <w:rPr>
          <w:i/>
        </w:rPr>
        <w:t>(i)</w:t>
      </w:r>
      <w:r w:rsidRPr="00410AB1">
        <w:tab/>
        <w:t xml:space="preserve">The </w:t>
      </w:r>
      <w:r w:rsidRPr="00410AB1">
        <w:rPr>
          <w:i/>
        </w:rPr>
        <w:t xml:space="preserve">Australian Crime Commission Act 2002 </w:t>
      </w:r>
      <w:r w:rsidRPr="00410AB1">
        <w:t>was amended by subsection</w:t>
      </w:r>
      <w:r w:rsidR="00410AB1">
        <w:t> </w:t>
      </w:r>
      <w:r w:rsidRPr="00410AB1">
        <w:t xml:space="preserve">74(1) only of the </w:t>
      </w:r>
      <w:r w:rsidRPr="00410AB1">
        <w:rPr>
          <w:i/>
        </w:rPr>
        <w:t>Crimes Legislation Amendment Act 1991</w:t>
      </w:r>
      <w:r w:rsidRPr="00410AB1">
        <w:t>, subsection</w:t>
      </w:r>
      <w:r w:rsidR="00410AB1">
        <w:t> </w:t>
      </w:r>
      <w:r w:rsidRPr="00410AB1">
        <w:t>2(1) of which provides as follows:</w:t>
      </w:r>
    </w:p>
    <w:p w:rsidR="001E18FF" w:rsidRPr="00410AB1" w:rsidRDefault="001E18FF" w:rsidP="00280A0D">
      <w:pPr>
        <w:pStyle w:val="EndNotessubpara"/>
      </w:pPr>
      <w:r w:rsidRPr="00410AB1">
        <w:tab/>
        <w:t>(1)</w:t>
      </w:r>
      <w:r w:rsidRPr="00410AB1">
        <w:tab/>
        <w:t>Subject to this section, this Act commences on the day on which it receives the Royal Assent.</w:t>
      </w:r>
    </w:p>
    <w:p w:rsidR="001E18FF" w:rsidRPr="00410AB1" w:rsidRDefault="001E18FF" w:rsidP="00280A0D">
      <w:pPr>
        <w:pStyle w:val="EndNotespara"/>
      </w:pPr>
      <w:r w:rsidRPr="00410AB1">
        <w:rPr>
          <w:i/>
        </w:rPr>
        <w:t>(j)</w:t>
      </w:r>
      <w:r w:rsidRPr="00410AB1">
        <w:tab/>
        <w:t>Section</w:t>
      </w:r>
      <w:r w:rsidR="00410AB1">
        <w:t> </w:t>
      </w:r>
      <w:r w:rsidRPr="00410AB1">
        <w:t xml:space="preserve">2 of the </w:t>
      </w:r>
      <w:r w:rsidRPr="00410AB1">
        <w:rPr>
          <w:i/>
        </w:rPr>
        <w:t>Social Security (Rewrite) Transition Act 1991</w:t>
      </w:r>
      <w:r w:rsidRPr="00410AB1">
        <w:t xml:space="preserve"> provides as follows:</w:t>
      </w:r>
    </w:p>
    <w:p w:rsidR="001E18FF" w:rsidRPr="00410AB1" w:rsidRDefault="001E18FF" w:rsidP="00280A0D">
      <w:pPr>
        <w:pStyle w:val="EndNotessubpara"/>
      </w:pPr>
      <w:r w:rsidRPr="00410AB1">
        <w:tab/>
        <w:t>2.</w:t>
      </w:r>
      <w:r w:rsidRPr="00410AB1">
        <w:tab/>
        <w:t xml:space="preserve">This Act commences immediately after the </w:t>
      </w:r>
      <w:r w:rsidRPr="00410AB1">
        <w:rPr>
          <w:i/>
        </w:rPr>
        <w:t xml:space="preserve">Social Security Act 1991 </w:t>
      </w:r>
      <w:r w:rsidRPr="00410AB1">
        <w:t>commences.</w:t>
      </w:r>
    </w:p>
    <w:p w:rsidR="001E18FF" w:rsidRPr="00410AB1" w:rsidRDefault="001E18FF" w:rsidP="00280A0D">
      <w:pPr>
        <w:pStyle w:val="EndNotespara"/>
      </w:pPr>
      <w:r w:rsidRPr="00410AB1">
        <w:tab/>
        <w:t xml:space="preserve">The </w:t>
      </w:r>
      <w:r w:rsidRPr="00410AB1">
        <w:rPr>
          <w:i/>
        </w:rPr>
        <w:t xml:space="preserve">Social Security Act 1991 </w:t>
      </w:r>
      <w:r w:rsidRPr="00410AB1">
        <w:t>came into operation on 1</w:t>
      </w:r>
      <w:r w:rsidR="00410AB1">
        <w:t> </w:t>
      </w:r>
      <w:r w:rsidRPr="00410AB1">
        <w:t>July 1991.</w:t>
      </w:r>
    </w:p>
    <w:p w:rsidR="001E18FF" w:rsidRPr="00410AB1" w:rsidRDefault="001E18FF" w:rsidP="00280A0D">
      <w:pPr>
        <w:pStyle w:val="EndNotespara"/>
      </w:pPr>
      <w:r w:rsidRPr="00410AB1">
        <w:rPr>
          <w:i/>
        </w:rPr>
        <w:t>(k)</w:t>
      </w:r>
      <w:r w:rsidRPr="00410AB1">
        <w:tab/>
        <w:t xml:space="preserve">The </w:t>
      </w:r>
      <w:r w:rsidRPr="00410AB1">
        <w:rPr>
          <w:i/>
        </w:rPr>
        <w:t xml:space="preserve">Australian Crime Commission Act 2002 </w:t>
      </w:r>
      <w:r w:rsidRPr="00410AB1">
        <w:t>was amended by Part</w:t>
      </w:r>
      <w:r w:rsidR="00410AB1">
        <w:t> </w:t>
      </w:r>
      <w:r w:rsidRPr="00410AB1">
        <w:t>8 (sections</w:t>
      </w:r>
      <w:r w:rsidR="00410AB1">
        <w:t> </w:t>
      </w:r>
      <w:r w:rsidRPr="00410AB1">
        <w:t>35</w:t>
      </w:r>
      <w:r w:rsidR="00587A71" w:rsidRPr="00410AB1">
        <w:t>–</w:t>
      </w:r>
      <w:r w:rsidRPr="00410AB1">
        <w:t xml:space="preserve">37) only of the </w:t>
      </w:r>
      <w:r w:rsidRPr="00410AB1">
        <w:rPr>
          <w:i/>
        </w:rPr>
        <w:t>Crimes Legislation Amendment Act (No.</w:t>
      </w:r>
      <w:r w:rsidR="00410AB1">
        <w:rPr>
          <w:i/>
        </w:rPr>
        <w:t> </w:t>
      </w:r>
      <w:r w:rsidRPr="00410AB1">
        <w:rPr>
          <w:i/>
        </w:rPr>
        <w:t>2) 1991</w:t>
      </w:r>
      <w:r w:rsidRPr="00410AB1">
        <w:t>, subsection</w:t>
      </w:r>
      <w:r w:rsidR="00410AB1">
        <w:t> </w:t>
      </w:r>
      <w:r w:rsidRPr="00410AB1">
        <w:t>2(3) of which provides as follows:</w:t>
      </w:r>
    </w:p>
    <w:p w:rsidR="001E18FF" w:rsidRPr="00410AB1" w:rsidRDefault="001E18FF" w:rsidP="00280A0D">
      <w:pPr>
        <w:pStyle w:val="EndNotessubpara"/>
      </w:pPr>
      <w:r w:rsidRPr="00410AB1">
        <w:tab/>
        <w:t>(3)</w:t>
      </w:r>
      <w:r w:rsidRPr="00410AB1">
        <w:tab/>
        <w:t xml:space="preserve">Subject to </w:t>
      </w:r>
      <w:r w:rsidR="00410AB1">
        <w:t>subsections (</w:t>
      </w:r>
      <w:r w:rsidRPr="00410AB1">
        <w:t>4) and (5), section</w:t>
      </w:r>
      <w:r w:rsidR="00410AB1">
        <w:t> </w:t>
      </w:r>
      <w:r w:rsidRPr="00410AB1">
        <w:t>51 and Part</w:t>
      </w:r>
      <w:r w:rsidR="00410AB1">
        <w:t> </w:t>
      </w:r>
      <w:r w:rsidRPr="00410AB1">
        <w:t>8 commence on a day or days to be fixed by Proclamation.</w:t>
      </w:r>
    </w:p>
    <w:p w:rsidR="001E18FF" w:rsidRPr="00410AB1" w:rsidRDefault="001E18FF" w:rsidP="00280A0D">
      <w:pPr>
        <w:pStyle w:val="EndNotespara"/>
      </w:pPr>
      <w:r w:rsidRPr="00410AB1">
        <w:rPr>
          <w:i/>
        </w:rPr>
        <w:lastRenderedPageBreak/>
        <w:t>(l)</w:t>
      </w:r>
      <w:r w:rsidRPr="00410AB1">
        <w:tab/>
        <w:t xml:space="preserve">The </w:t>
      </w:r>
      <w:r w:rsidRPr="00410AB1">
        <w:rPr>
          <w:i/>
        </w:rPr>
        <w:t xml:space="preserve">ANL </w:t>
      </w:r>
      <w:smartTag w:uri="urn:schemas-microsoft-com:office:smarttags" w:element="City">
        <w:smartTag w:uri="urn:schemas-microsoft-com:office:smarttags" w:element="place">
          <w:r w:rsidRPr="00410AB1">
            <w:rPr>
              <w:i/>
            </w:rPr>
            <w:t>Sale</w:t>
          </w:r>
        </w:smartTag>
      </w:smartTag>
      <w:r w:rsidRPr="00410AB1">
        <w:rPr>
          <w:i/>
        </w:rPr>
        <w:t xml:space="preserve"> Act 1995 </w:t>
      </w:r>
      <w:r w:rsidRPr="00410AB1">
        <w:t>was repealed by section</w:t>
      </w:r>
      <w:r w:rsidR="00410AB1">
        <w:t> </w:t>
      </w:r>
      <w:r w:rsidRPr="00410AB1">
        <w:t>79 of the Act before coming into operation.</w:t>
      </w:r>
    </w:p>
    <w:p w:rsidR="001E18FF" w:rsidRPr="00410AB1" w:rsidRDefault="001E18FF" w:rsidP="00280A0D">
      <w:pPr>
        <w:pStyle w:val="EndNotespara"/>
      </w:pPr>
      <w:r w:rsidRPr="00410AB1">
        <w:rPr>
          <w:i/>
        </w:rPr>
        <w:t>(m)</w:t>
      </w:r>
      <w:r w:rsidRPr="00410AB1">
        <w:tab/>
        <w:t xml:space="preserve">The </w:t>
      </w:r>
      <w:r w:rsidRPr="00410AB1">
        <w:rPr>
          <w:i/>
        </w:rPr>
        <w:t xml:space="preserve">Australian Crime Commission Act 2002 </w:t>
      </w:r>
      <w:r w:rsidRPr="00410AB1">
        <w:t xml:space="preserve">was amended by the </w:t>
      </w:r>
      <w:r w:rsidR="00280A0D" w:rsidRPr="00410AB1">
        <w:t>Schedule</w:t>
      </w:r>
      <w:r w:rsidR="005C667E" w:rsidRPr="00410AB1">
        <w:t xml:space="preserve"> </w:t>
      </w:r>
      <w:r w:rsidRPr="00410AB1">
        <w:t>(item</w:t>
      </w:r>
      <w:r w:rsidR="00410AB1">
        <w:t> </w:t>
      </w:r>
      <w:r w:rsidRPr="00410AB1">
        <w:t xml:space="preserve">53) only of the </w:t>
      </w:r>
      <w:r w:rsidRPr="00410AB1">
        <w:rPr>
          <w:i/>
        </w:rPr>
        <w:t xml:space="preserve">Commonwealth Bank </w:t>
      </w:r>
      <w:smartTag w:uri="urn:schemas-microsoft-com:office:smarttags" w:element="City">
        <w:smartTag w:uri="urn:schemas-microsoft-com:office:smarttags" w:element="place">
          <w:r w:rsidRPr="00410AB1">
            <w:rPr>
              <w:i/>
            </w:rPr>
            <w:t>Sale</w:t>
          </w:r>
        </w:smartTag>
      </w:smartTag>
      <w:r w:rsidRPr="00410AB1">
        <w:rPr>
          <w:i/>
        </w:rPr>
        <w:t xml:space="preserve"> Act 1995</w:t>
      </w:r>
      <w:r w:rsidRPr="00410AB1">
        <w:t>, subsection</w:t>
      </w:r>
      <w:r w:rsidR="00410AB1">
        <w:t> </w:t>
      </w:r>
      <w:r w:rsidRPr="00410AB1">
        <w:t>2(2) of which provides as follows:</w:t>
      </w:r>
    </w:p>
    <w:p w:rsidR="001E18FF" w:rsidRPr="00410AB1" w:rsidRDefault="001E18FF" w:rsidP="00280A0D">
      <w:pPr>
        <w:pStyle w:val="EndNotessubpara"/>
      </w:pPr>
      <w:r w:rsidRPr="00410AB1">
        <w:tab/>
        <w:t>(2)</w:t>
      </w:r>
      <w:r w:rsidRPr="00410AB1">
        <w:tab/>
        <w:t>Part</w:t>
      </w:r>
      <w:r w:rsidR="00410AB1">
        <w:t> </w:t>
      </w:r>
      <w:r w:rsidRPr="00410AB1">
        <w:t xml:space="preserve">3, and all the items of the </w:t>
      </w:r>
      <w:r w:rsidR="00280A0D" w:rsidRPr="00410AB1">
        <w:t>Schedule</w:t>
      </w:r>
      <w:r w:rsidR="005C667E" w:rsidRPr="00410AB1">
        <w:t xml:space="preserve"> </w:t>
      </w:r>
      <w:r w:rsidRPr="00410AB1">
        <w:t>(except items</w:t>
      </w:r>
      <w:r w:rsidR="00410AB1">
        <w:t> </w:t>
      </w:r>
      <w:r w:rsidRPr="00410AB1">
        <w:t>1, 12, 16, 17, 21, 22, 23, 26, 27, 31, 37 and 48), commence at the transfer time.</w:t>
      </w:r>
    </w:p>
    <w:p w:rsidR="001E18FF" w:rsidRPr="00410AB1" w:rsidRDefault="001E18FF" w:rsidP="00280A0D">
      <w:pPr>
        <w:pStyle w:val="EndNotespara"/>
      </w:pPr>
      <w:r w:rsidRPr="00410AB1">
        <w:tab/>
        <w:t>The transfer time occurred on 19</w:t>
      </w:r>
      <w:r w:rsidR="00410AB1">
        <w:t> </w:t>
      </w:r>
      <w:r w:rsidRPr="00410AB1">
        <w:t>July 1996.</w:t>
      </w:r>
    </w:p>
    <w:p w:rsidR="001E18FF" w:rsidRPr="00410AB1" w:rsidRDefault="001E18FF" w:rsidP="00280A0D">
      <w:pPr>
        <w:pStyle w:val="EndNotespara"/>
      </w:pPr>
      <w:r w:rsidRPr="00410AB1">
        <w:rPr>
          <w:i/>
        </w:rPr>
        <w:t>(n)</w:t>
      </w:r>
      <w:r w:rsidRPr="00410AB1">
        <w:tab/>
        <w:t xml:space="preserve">The </w:t>
      </w:r>
      <w:r w:rsidRPr="00410AB1">
        <w:rPr>
          <w:i/>
        </w:rPr>
        <w:t xml:space="preserve">Australian Crime Commission Act 2002 </w:t>
      </w:r>
      <w:r w:rsidRPr="00410AB1">
        <w:t>was amended by Schedule</w:t>
      </w:r>
      <w:r w:rsidR="00410AB1">
        <w:t> </w:t>
      </w:r>
      <w:r w:rsidRPr="00410AB1">
        <w:t>4 (item</w:t>
      </w:r>
      <w:r w:rsidR="00410AB1">
        <w:t> </w:t>
      </w:r>
      <w:r w:rsidRPr="00410AB1">
        <w:t>99) and Schedule</w:t>
      </w:r>
      <w:r w:rsidR="00410AB1">
        <w:t> </w:t>
      </w:r>
      <w:r w:rsidRPr="00410AB1">
        <w:t>5 (items</w:t>
      </w:r>
      <w:r w:rsidR="00410AB1">
        <w:t> </w:t>
      </w:r>
      <w:r w:rsidRPr="00410AB1">
        <w:t>87</w:t>
      </w:r>
      <w:r w:rsidR="00587A71" w:rsidRPr="00410AB1">
        <w:t>–</w:t>
      </w:r>
      <w:r w:rsidRPr="00410AB1">
        <w:t xml:space="preserve">89) only of the </w:t>
      </w:r>
      <w:r w:rsidRPr="00410AB1">
        <w:rPr>
          <w:i/>
        </w:rPr>
        <w:t>Statute Law Revision Act 1996</w:t>
      </w:r>
      <w:r w:rsidRPr="00410AB1">
        <w:t>, subsection</w:t>
      </w:r>
      <w:r w:rsidR="00410AB1">
        <w:t> </w:t>
      </w:r>
      <w:r w:rsidRPr="00410AB1">
        <w:t>2(1) of which provides as follows:</w:t>
      </w:r>
    </w:p>
    <w:p w:rsidR="001E18FF" w:rsidRPr="00410AB1" w:rsidRDefault="001E18FF" w:rsidP="00280A0D">
      <w:pPr>
        <w:pStyle w:val="EndNotessubpara"/>
      </w:pPr>
      <w:r w:rsidRPr="00410AB1">
        <w:tab/>
        <w:t>(1)</w:t>
      </w:r>
      <w:r w:rsidRPr="00410AB1">
        <w:tab/>
        <w:t xml:space="preserve">Subject to </w:t>
      </w:r>
      <w:r w:rsidR="00410AB1">
        <w:t>subsections (</w:t>
      </w:r>
      <w:r w:rsidRPr="00410AB1">
        <w:t>2) and (3), this Act commences on the day on which it receives the Royal Assent.</w:t>
      </w:r>
    </w:p>
    <w:p w:rsidR="001E18FF" w:rsidRPr="00410AB1" w:rsidRDefault="001E18FF" w:rsidP="00280A0D">
      <w:pPr>
        <w:pStyle w:val="EndNotespara"/>
      </w:pPr>
      <w:r w:rsidRPr="00410AB1">
        <w:rPr>
          <w:i/>
        </w:rPr>
        <w:t>(o)</w:t>
      </w:r>
      <w:r w:rsidRPr="00410AB1">
        <w:tab/>
        <w:t xml:space="preserve">The </w:t>
      </w:r>
      <w:r w:rsidRPr="00410AB1">
        <w:rPr>
          <w:i/>
        </w:rPr>
        <w:t xml:space="preserve">Australian Crime Commission Act 2002 </w:t>
      </w:r>
      <w:r w:rsidRPr="00410AB1">
        <w:t>was amended by Schedule</w:t>
      </w:r>
      <w:r w:rsidR="00410AB1">
        <w:t> </w:t>
      </w:r>
      <w:r w:rsidRPr="00410AB1">
        <w:t>19 (item</w:t>
      </w:r>
      <w:r w:rsidR="00410AB1">
        <w:t> </w:t>
      </w:r>
      <w:r w:rsidRPr="00410AB1">
        <w:t xml:space="preserve">31) only of the </w:t>
      </w:r>
      <w:r w:rsidRPr="00410AB1">
        <w:rPr>
          <w:i/>
        </w:rPr>
        <w:t>Workplace Relations and Other Legislation Amendment Act 1996</w:t>
      </w:r>
      <w:r w:rsidRPr="00410AB1">
        <w:t>, subsection</w:t>
      </w:r>
      <w:r w:rsidR="00410AB1">
        <w:t> </w:t>
      </w:r>
      <w:r w:rsidRPr="00410AB1">
        <w:t>2(1) of which provides as follows:</w:t>
      </w:r>
    </w:p>
    <w:p w:rsidR="001E18FF" w:rsidRPr="00410AB1" w:rsidRDefault="001E18FF" w:rsidP="00280A0D">
      <w:pPr>
        <w:pStyle w:val="EndNotessubpara"/>
      </w:pPr>
      <w:r w:rsidRPr="00410AB1">
        <w:tab/>
        <w:t>(1)</w:t>
      </w:r>
      <w:r w:rsidRPr="00410AB1">
        <w:tab/>
        <w:t>Subject to this section, this Act commences on the day on which it receives the Royal Assent.</w:t>
      </w:r>
    </w:p>
    <w:p w:rsidR="001E18FF" w:rsidRPr="00410AB1" w:rsidRDefault="001E18FF" w:rsidP="00280A0D">
      <w:pPr>
        <w:pStyle w:val="EndNotespara"/>
      </w:pPr>
      <w:r w:rsidRPr="00410AB1">
        <w:rPr>
          <w:i/>
        </w:rPr>
        <w:t>(</w:t>
      </w:r>
      <w:r w:rsidR="00820712" w:rsidRPr="00410AB1">
        <w:rPr>
          <w:i/>
        </w:rPr>
        <w:t>p</w:t>
      </w:r>
      <w:r w:rsidRPr="00410AB1">
        <w:rPr>
          <w:i/>
        </w:rPr>
        <w:t>)</w:t>
      </w:r>
      <w:r w:rsidRPr="00410AB1">
        <w:tab/>
        <w:t xml:space="preserve">The </w:t>
      </w:r>
      <w:r w:rsidRPr="00410AB1">
        <w:rPr>
          <w:i/>
        </w:rPr>
        <w:t xml:space="preserve">Australian Crime Commission Act 2002 </w:t>
      </w:r>
      <w:r w:rsidRPr="00410AB1">
        <w:t>was amended by Schedule</w:t>
      </w:r>
      <w:r w:rsidR="00410AB1">
        <w:t> </w:t>
      </w:r>
      <w:r w:rsidRPr="00410AB1">
        <w:t>2 (item</w:t>
      </w:r>
      <w:r w:rsidR="00410AB1">
        <w:t> </w:t>
      </w:r>
      <w:r w:rsidRPr="00410AB1">
        <w:t xml:space="preserve">9) only of the </w:t>
      </w:r>
      <w:r w:rsidRPr="00410AB1">
        <w:rPr>
          <w:i/>
        </w:rPr>
        <w:t xml:space="preserve">AIDC </w:t>
      </w:r>
      <w:smartTag w:uri="urn:schemas-microsoft-com:office:smarttags" w:element="City">
        <w:smartTag w:uri="urn:schemas-microsoft-com:office:smarttags" w:element="place">
          <w:r w:rsidRPr="00410AB1">
            <w:rPr>
              <w:i/>
            </w:rPr>
            <w:t>Sale</w:t>
          </w:r>
        </w:smartTag>
      </w:smartTag>
      <w:r w:rsidRPr="00410AB1">
        <w:rPr>
          <w:i/>
        </w:rPr>
        <w:t xml:space="preserve"> Act 1997</w:t>
      </w:r>
      <w:r w:rsidRPr="00410AB1">
        <w:t>, subsection</w:t>
      </w:r>
      <w:r w:rsidR="00410AB1">
        <w:t> </w:t>
      </w:r>
      <w:r w:rsidRPr="00410AB1">
        <w:t>2(2) of which provides as follows:</w:t>
      </w:r>
    </w:p>
    <w:p w:rsidR="001E18FF" w:rsidRPr="00410AB1" w:rsidRDefault="001E18FF" w:rsidP="00280A0D">
      <w:pPr>
        <w:pStyle w:val="EndNotessubpara"/>
      </w:pPr>
      <w:r w:rsidRPr="00410AB1">
        <w:tab/>
        <w:t>(2)</w:t>
      </w:r>
      <w:r w:rsidRPr="00410AB1">
        <w:tab/>
        <w:t>Schedule</w:t>
      </w:r>
      <w:r w:rsidR="00410AB1">
        <w:t> </w:t>
      </w:r>
      <w:r w:rsidRPr="00410AB1">
        <w:t>2 commences on a day to be fixed by Proclamation. The day must not be earlier than the day on which the Minister gives the Governor</w:t>
      </w:r>
      <w:r w:rsidR="00410AB1">
        <w:noBreakHyphen/>
      </w:r>
      <w:r w:rsidRPr="00410AB1">
        <w:t>General a written certificate stating that the Minister is satisfied that the Australian Industry Development Corporation has no assets and no liabilities.</w:t>
      </w:r>
    </w:p>
    <w:p w:rsidR="001E18FF" w:rsidRPr="00410AB1" w:rsidRDefault="001E18FF" w:rsidP="00280A0D">
      <w:pPr>
        <w:pStyle w:val="EndNotespara"/>
      </w:pPr>
      <w:r w:rsidRPr="00410AB1">
        <w:rPr>
          <w:i/>
        </w:rPr>
        <w:t>(</w:t>
      </w:r>
      <w:r w:rsidR="00820712" w:rsidRPr="00410AB1">
        <w:rPr>
          <w:i/>
        </w:rPr>
        <w:t>q</w:t>
      </w:r>
      <w:r w:rsidRPr="00410AB1">
        <w:rPr>
          <w:i/>
        </w:rPr>
        <w:t>)</w:t>
      </w:r>
      <w:r w:rsidRPr="00410AB1">
        <w:tab/>
        <w:t xml:space="preserve">The </w:t>
      </w:r>
      <w:r w:rsidRPr="00410AB1">
        <w:rPr>
          <w:i/>
        </w:rPr>
        <w:t xml:space="preserve">Australian Crime Commission Act 2002 </w:t>
      </w:r>
      <w:r w:rsidRPr="00410AB1">
        <w:t>was amended by Schedule</w:t>
      </w:r>
      <w:r w:rsidR="00410AB1">
        <w:t> </w:t>
      </w:r>
      <w:r w:rsidRPr="00410AB1">
        <w:t>4 (item</w:t>
      </w:r>
      <w:r w:rsidR="00410AB1">
        <w:t> </w:t>
      </w:r>
      <w:r w:rsidRPr="00410AB1">
        <w:t xml:space="preserve">7) only of the </w:t>
      </w:r>
      <w:r w:rsidRPr="00410AB1">
        <w:rPr>
          <w:i/>
        </w:rPr>
        <w:t xml:space="preserve">Australian National Railways Commission </w:t>
      </w:r>
      <w:smartTag w:uri="urn:schemas-microsoft-com:office:smarttags" w:element="City">
        <w:smartTag w:uri="urn:schemas-microsoft-com:office:smarttags" w:element="place">
          <w:r w:rsidRPr="00410AB1">
            <w:rPr>
              <w:i/>
            </w:rPr>
            <w:t>Sale</w:t>
          </w:r>
        </w:smartTag>
      </w:smartTag>
      <w:r w:rsidRPr="00410AB1">
        <w:rPr>
          <w:i/>
        </w:rPr>
        <w:t xml:space="preserve"> Act 1997</w:t>
      </w:r>
      <w:r w:rsidRPr="00410AB1">
        <w:t>, subsection</w:t>
      </w:r>
      <w:r w:rsidR="00410AB1">
        <w:t> </w:t>
      </w:r>
      <w:r w:rsidRPr="00410AB1">
        <w:t>2(5) of which provides as follows:</w:t>
      </w:r>
    </w:p>
    <w:p w:rsidR="001E18FF" w:rsidRPr="00410AB1" w:rsidRDefault="001E18FF" w:rsidP="00280A0D">
      <w:pPr>
        <w:pStyle w:val="EndNotessubpara"/>
      </w:pPr>
      <w:r w:rsidRPr="00410AB1">
        <w:tab/>
        <w:t>(5)</w:t>
      </w:r>
      <w:r w:rsidRPr="00410AB1">
        <w:tab/>
        <w:t>The remaining items of Schedule</w:t>
      </w:r>
      <w:r w:rsidR="00410AB1">
        <w:t> </w:t>
      </w:r>
      <w:r w:rsidRPr="00410AB1">
        <w:t>3 and Schedule</w:t>
      </w:r>
      <w:r w:rsidR="00410AB1">
        <w:t> </w:t>
      </w:r>
      <w:r w:rsidRPr="00410AB1">
        <w:t xml:space="preserve">4 commence on a day to be fixed by Proclamation. The day must not be earlier than the later of the day proclaimed for the purposes of </w:t>
      </w:r>
      <w:r w:rsidR="00410AB1">
        <w:t>subsection (</w:t>
      </w:r>
      <w:r w:rsidRPr="00410AB1">
        <w:t xml:space="preserve">2) and the day proclaimed for the purposes of </w:t>
      </w:r>
      <w:r w:rsidR="00410AB1">
        <w:t>subsection (</w:t>
      </w:r>
      <w:r w:rsidRPr="00410AB1">
        <w:t xml:space="preserve">3). </w:t>
      </w:r>
    </w:p>
    <w:p w:rsidR="001E18FF" w:rsidRPr="00410AB1" w:rsidRDefault="001E18FF" w:rsidP="00280A0D">
      <w:pPr>
        <w:pStyle w:val="EndNotespara"/>
      </w:pPr>
      <w:r w:rsidRPr="00410AB1">
        <w:rPr>
          <w:i/>
        </w:rPr>
        <w:t>(</w:t>
      </w:r>
      <w:r w:rsidR="00820712" w:rsidRPr="00410AB1">
        <w:rPr>
          <w:i/>
        </w:rPr>
        <w:t>r</w:t>
      </w:r>
      <w:r w:rsidRPr="00410AB1">
        <w:rPr>
          <w:i/>
        </w:rPr>
        <w:t>)</w:t>
      </w:r>
      <w:r w:rsidRPr="00410AB1">
        <w:tab/>
        <w:t xml:space="preserve">The </w:t>
      </w:r>
      <w:r w:rsidRPr="00410AB1">
        <w:rPr>
          <w:i/>
        </w:rPr>
        <w:t xml:space="preserve">Australian Crime Commission Act 2002 </w:t>
      </w:r>
      <w:r w:rsidRPr="00410AB1">
        <w:t>was amended by Schedule</w:t>
      </w:r>
      <w:r w:rsidR="00410AB1">
        <w:t> </w:t>
      </w:r>
      <w:r w:rsidRPr="00410AB1">
        <w:t>1 (items</w:t>
      </w:r>
      <w:r w:rsidR="00410AB1">
        <w:t> </w:t>
      </w:r>
      <w:r w:rsidRPr="00410AB1">
        <w:t>620</w:t>
      </w:r>
      <w:r w:rsidR="00587A71" w:rsidRPr="00410AB1">
        <w:t>–</w:t>
      </w:r>
      <w:r w:rsidRPr="00410AB1">
        <w:t xml:space="preserve">622) only of the </w:t>
      </w:r>
      <w:r w:rsidRPr="00410AB1">
        <w:rPr>
          <w:i/>
        </w:rPr>
        <w:t>Public Employment (Consequential and Transitional) Amendment Act 1999</w:t>
      </w:r>
      <w:r w:rsidRPr="00410AB1">
        <w:t>, subsections</w:t>
      </w:r>
      <w:r w:rsidR="00410AB1">
        <w:t> </w:t>
      </w:r>
      <w:r w:rsidRPr="00410AB1">
        <w:t>2(1) and (2) of which provide as follows:</w:t>
      </w:r>
    </w:p>
    <w:p w:rsidR="001E18FF" w:rsidRPr="00410AB1" w:rsidRDefault="001E18FF" w:rsidP="00280A0D">
      <w:pPr>
        <w:pStyle w:val="EndNotessubpara"/>
      </w:pPr>
      <w:r w:rsidRPr="00410AB1">
        <w:tab/>
        <w:t>(1)</w:t>
      </w:r>
      <w:r w:rsidRPr="00410AB1">
        <w:tab/>
        <w:t xml:space="preserve">In this Act, </w:t>
      </w:r>
      <w:r w:rsidRPr="00410AB1">
        <w:rPr>
          <w:b/>
          <w:i/>
        </w:rPr>
        <w:t xml:space="preserve">commencing time </w:t>
      </w:r>
      <w:r w:rsidRPr="00410AB1">
        <w:t xml:space="preserve">means the time when the </w:t>
      </w:r>
      <w:r w:rsidRPr="00410AB1">
        <w:rPr>
          <w:i/>
        </w:rPr>
        <w:t>Public Service Act 1999</w:t>
      </w:r>
      <w:r w:rsidRPr="00410AB1">
        <w:t xml:space="preserve"> commences.</w:t>
      </w:r>
    </w:p>
    <w:p w:rsidR="001E18FF" w:rsidRPr="00410AB1" w:rsidRDefault="001E18FF" w:rsidP="00280A0D">
      <w:pPr>
        <w:pStyle w:val="EndNotessubpara"/>
      </w:pPr>
      <w:r w:rsidRPr="00410AB1">
        <w:lastRenderedPageBreak/>
        <w:tab/>
        <w:t>(2)</w:t>
      </w:r>
      <w:r w:rsidRPr="00410AB1">
        <w:tab/>
        <w:t>Subject to this section, this Act commences at the commencing time.</w:t>
      </w:r>
    </w:p>
    <w:p w:rsidR="001E18FF" w:rsidRPr="00410AB1" w:rsidRDefault="001E18FF" w:rsidP="00280A0D">
      <w:pPr>
        <w:pStyle w:val="EndNotespara"/>
      </w:pPr>
      <w:r w:rsidRPr="00410AB1">
        <w:rPr>
          <w:i/>
        </w:rPr>
        <w:t>(</w:t>
      </w:r>
      <w:r w:rsidR="00820712" w:rsidRPr="00410AB1">
        <w:rPr>
          <w:i/>
        </w:rPr>
        <w:t>s</w:t>
      </w:r>
      <w:r w:rsidRPr="00410AB1">
        <w:rPr>
          <w:i/>
        </w:rPr>
        <w:t>)</w:t>
      </w:r>
      <w:r w:rsidRPr="00410AB1">
        <w:tab/>
        <w:t xml:space="preserve">The </w:t>
      </w:r>
      <w:r w:rsidRPr="00410AB1">
        <w:rPr>
          <w:i/>
        </w:rPr>
        <w:t xml:space="preserve">Australian Crime Commission Act 2002 </w:t>
      </w:r>
      <w:r w:rsidRPr="00410AB1">
        <w:t>was amended by Schedule</w:t>
      </w:r>
      <w:r w:rsidR="00410AB1">
        <w:t> </w:t>
      </w:r>
      <w:r w:rsidRPr="00410AB1">
        <w:t>3 (items</w:t>
      </w:r>
      <w:r w:rsidR="00410AB1">
        <w:t> </w:t>
      </w:r>
      <w:r w:rsidRPr="00410AB1">
        <w:t>1 and 44</w:t>
      </w:r>
      <w:r w:rsidR="00587A71" w:rsidRPr="00410AB1">
        <w:t>–</w:t>
      </w:r>
      <w:r w:rsidRPr="00410AB1">
        <w:t xml:space="preserve">46) only of the </w:t>
      </w:r>
      <w:r w:rsidRPr="00410AB1">
        <w:rPr>
          <w:i/>
        </w:rPr>
        <w:t>Australian Security Intelligence Organisation Legislation Amendment Act 1999</w:t>
      </w:r>
      <w:r w:rsidRPr="00410AB1">
        <w:t>, subsections</w:t>
      </w:r>
      <w:r w:rsidR="00410AB1">
        <w:t> </w:t>
      </w:r>
      <w:r w:rsidRPr="00410AB1">
        <w:t>2(1) and (2) of which provide as follows:</w:t>
      </w:r>
    </w:p>
    <w:p w:rsidR="001E18FF" w:rsidRPr="00410AB1" w:rsidRDefault="001E18FF" w:rsidP="00280A0D">
      <w:pPr>
        <w:pStyle w:val="EndNotessubpara"/>
      </w:pPr>
      <w:r w:rsidRPr="00410AB1">
        <w:tab/>
        <w:t>(1)</w:t>
      </w:r>
      <w:r w:rsidRPr="00410AB1">
        <w:tab/>
        <w:t>This Act (other than Schedule</w:t>
      </w:r>
      <w:r w:rsidR="00410AB1">
        <w:t> </w:t>
      </w:r>
      <w:r w:rsidRPr="00410AB1">
        <w:t>3) commences on the day on which it receives the Royal Assent.</w:t>
      </w:r>
    </w:p>
    <w:p w:rsidR="001E18FF" w:rsidRPr="00410AB1" w:rsidRDefault="001E18FF" w:rsidP="00280A0D">
      <w:pPr>
        <w:pStyle w:val="EndNotessubpara"/>
      </w:pPr>
      <w:r w:rsidRPr="00410AB1">
        <w:tab/>
        <w:t>(2)</w:t>
      </w:r>
      <w:r w:rsidRPr="00410AB1">
        <w:tab/>
        <w:t xml:space="preserve">Subject to </w:t>
      </w:r>
      <w:r w:rsidR="00410AB1">
        <w:t>subsections (</w:t>
      </w:r>
      <w:r w:rsidRPr="00410AB1">
        <w:t>3) to (6), Schedule</w:t>
      </w:r>
      <w:r w:rsidR="00410AB1">
        <w:t> </w:t>
      </w:r>
      <w:r w:rsidRPr="00410AB1">
        <w:t>3 commences immediately after the commencement of the other Schedules to this Act.</w:t>
      </w:r>
    </w:p>
    <w:p w:rsidR="00EA4E62" w:rsidRPr="00410AB1" w:rsidRDefault="00EA4E62" w:rsidP="00280A0D">
      <w:pPr>
        <w:pStyle w:val="EndNotespara"/>
      </w:pPr>
      <w:r w:rsidRPr="00410AB1">
        <w:tab/>
        <w:t>The other Schedules to this Act commenced on 10</w:t>
      </w:r>
      <w:r w:rsidR="00410AB1">
        <w:t> </w:t>
      </w:r>
      <w:r w:rsidRPr="00410AB1">
        <w:t>December 1999.</w:t>
      </w:r>
    </w:p>
    <w:p w:rsidR="001E18FF" w:rsidRPr="00410AB1" w:rsidRDefault="001E18FF" w:rsidP="00280A0D">
      <w:pPr>
        <w:pStyle w:val="EndNotespara"/>
      </w:pPr>
      <w:r w:rsidRPr="00410AB1">
        <w:rPr>
          <w:i/>
        </w:rPr>
        <w:t>(</w:t>
      </w:r>
      <w:r w:rsidR="00820712" w:rsidRPr="00410AB1">
        <w:rPr>
          <w:i/>
        </w:rPr>
        <w:t>t</w:t>
      </w:r>
      <w:r w:rsidRPr="00410AB1">
        <w:rPr>
          <w:i/>
        </w:rPr>
        <w:t>)</w:t>
      </w:r>
      <w:r w:rsidRPr="00410AB1">
        <w:tab/>
        <w:t xml:space="preserve">The </w:t>
      </w:r>
      <w:r w:rsidRPr="00410AB1">
        <w:rPr>
          <w:i/>
        </w:rPr>
        <w:t xml:space="preserve">Australian Crime Commission Act 2002 </w:t>
      </w:r>
      <w:r w:rsidRPr="00410AB1">
        <w:t>was amended by Schedule</w:t>
      </w:r>
      <w:r w:rsidR="00410AB1">
        <w:t> </w:t>
      </w:r>
      <w:r w:rsidRPr="00410AB1">
        <w:t xml:space="preserve">20 only of the </w:t>
      </w:r>
      <w:r w:rsidRPr="00410AB1">
        <w:rPr>
          <w:i/>
        </w:rPr>
        <w:t>Federal Magistrates (Consequential Amendments) Act 1999</w:t>
      </w:r>
      <w:r w:rsidRPr="00410AB1">
        <w:t>, subsection</w:t>
      </w:r>
      <w:r w:rsidR="00410AB1">
        <w:t> </w:t>
      </w:r>
      <w:r w:rsidRPr="00410AB1">
        <w:t>2(1) of which provides as follows:</w:t>
      </w:r>
    </w:p>
    <w:p w:rsidR="001E18FF" w:rsidRPr="00410AB1" w:rsidRDefault="001E18FF" w:rsidP="00280A0D">
      <w:pPr>
        <w:pStyle w:val="EndNotessubpara"/>
      </w:pPr>
      <w:r w:rsidRPr="00410AB1">
        <w:tab/>
        <w:t>(1)</w:t>
      </w:r>
      <w:r w:rsidRPr="00410AB1">
        <w:tab/>
        <w:t xml:space="preserve">Subject to this section, this Act commences on the commencement of the </w:t>
      </w:r>
      <w:r w:rsidRPr="00410AB1">
        <w:rPr>
          <w:i/>
        </w:rPr>
        <w:t>Federal Magistrates Act 1999</w:t>
      </w:r>
      <w:r w:rsidRPr="00410AB1">
        <w:t>.</w:t>
      </w:r>
    </w:p>
    <w:p w:rsidR="001E18FF" w:rsidRPr="00410AB1" w:rsidRDefault="001E18FF" w:rsidP="00280A0D">
      <w:pPr>
        <w:pStyle w:val="EndNotespara"/>
      </w:pPr>
      <w:r w:rsidRPr="00410AB1">
        <w:rPr>
          <w:i/>
        </w:rPr>
        <w:t>(</w:t>
      </w:r>
      <w:r w:rsidR="00820712" w:rsidRPr="00410AB1">
        <w:rPr>
          <w:i/>
        </w:rPr>
        <w:t>u</w:t>
      </w:r>
      <w:r w:rsidRPr="00410AB1">
        <w:rPr>
          <w:i/>
        </w:rPr>
        <w:t>)</w:t>
      </w:r>
      <w:r w:rsidRPr="00410AB1">
        <w:tab/>
        <w:t>Subsection</w:t>
      </w:r>
      <w:r w:rsidR="00410AB1">
        <w:t> </w:t>
      </w:r>
      <w:r w:rsidRPr="00410AB1">
        <w:t xml:space="preserve">2(2) of the </w:t>
      </w:r>
      <w:r w:rsidRPr="00410AB1">
        <w:rPr>
          <w:i/>
        </w:rPr>
        <w:t>National Crime Authority Amendment Act 1999</w:t>
      </w:r>
      <w:r w:rsidRPr="00410AB1">
        <w:t xml:space="preserve"> provides as follows:</w:t>
      </w:r>
    </w:p>
    <w:p w:rsidR="001E18FF" w:rsidRPr="00410AB1" w:rsidRDefault="001E18FF" w:rsidP="00280A0D">
      <w:pPr>
        <w:pStyle w:val="EndNotessubpara"/>
      </w:pPr>
      <w:r w:rsidRPr="00410AB1">
        <w:tab/>
        <w:t>(2)</w:t>
      </w:r>
      <w:r w:rsidRPr="00410AB1">
        <w:tab/>
        <w:t>The amendment made as set out in Schedule</w:t>
      </w:r>
      <w:r w:rsidR="00410AB1">
        <w:t> </w:t>
      </w:r>
      <w:r w:rsidRPr="00410AB1">
        <w:t>1 is taken to have commenced on 1</w:t>
      </w:r>
      <w:r w:rsidR="00410AB1">
        <w:t> </w:t>
      </w:r>
      <w:r w:rsidRPr="00410AB1">
        <w:t xml:space="preserve">July 1984, immediately after the commencement of the amendments of the </w:t>
      </w:r>
      <w:r w:rsidRPr="00410AB1">
        <w:rPr>
          <w:i/>
        </w:rPr>
        <w:t>National Crime Authority Act 1984</w:t>
      </w:r>
      <w:r w:rsidRPr="00410AB1">
        <w:t xml:space="preserve"> that were made as set out in Schedule</w:t>
      </w:r>
      <w:r w:rsidR="00410AB1">
        <w:t> </w:t>
      </w:r>
      <w:r w:rsidRPr="00410AB1">
        <w:t xml:space="preserve">1 to the </w:t>
      </w:r>
      <w:r w:rsidRPr="00410AB1">
        <w:rPr>
          <w:i/>
        </w:rPr>
        <w:t>Statute Law (Miscellaneous Provisions) Act (No.</w:t>
      </w:r>
      <w:r w:rsidR="00410AB1">
        <w:rPr>
          <w:i/>
        </w:rPr>
        <w:t> </w:t>
      </w:r>
      <w:r w:rsidRPr="00410AB1">
        <w:rPr>
          <w:i/>
        </w:rPr>
        <w:t>2) 1984</w:t>
      </w:r>
      <w:r w:rsidRPr="00410AB1">
        <w:t>.</w:t>
      </w:r>
    </w:p>
    <w:p w:rsidR="001E18FF" w:rsidRPr="00410AB1" w:rsidRDefault="001E18FF" w:rsidP="00280A0D">
      <w:pPr>
        <w:pStyle w:val="EndNotespara"/>
      </w:pPr>
      <w:r w:rsidRPr="00410AB1">
        <w:rPr>
          <w:i/>
        </w:rPr>
        <w:t>(</w:t>
      </w:r>
      <w:r w:rsidR="00820712" w:rsidRPr="00410AB1">
        <w:rPr>
          <w:i/>
        </w:rPr>
        <w:t>v</w:t>
      </w:r>
      <w:r w:rsidRPr="00410AB1">
        <w:rPr>
          <w:i/>
        </w:rPr>
        <w:t>)</w:t>
      </w:r>
      <w:r w:rsidRPr="00410AB1">
        <w:tab/>
        <w:t xml:space="preserve">The </w:t>
      </w:r>
      <w:r w:rsidRPr="00410AB1">
        <w:rPr>
          <w:i/>
        </w:rPr>
        <w:t xml:space="preserve">Australian Crime Commission Act 2002 </w:t>
      </w:r>
      <w:r w:rsidRPr="00410AB1">
        <w:t>was amended by Schedule</w:t>
      </w:r>
      <w:r w:rsidR="00410AB1">
        <w:t> </w:t>
      </w:r>
      <w:r w:rsidRPr="00410AB1">
        <w:t>1 (items</w:t>
      </w:r>
      <w:r w:rsidR="00410AB1">
        <w:t> </w:t>
      </w:r>
      <w:r w:rsidRPr="00410AB1">
        <w:t>70</w:t>
      </w:r>
      <w:r w:rsidR="00587A71" w:rsidRPr="00410AB1">
        <w:t>–</w:t>
      </w:r>
      <w:r w:rsidRPr="00410AB1">
        <w:t xml:space="preserve">75) only of the </w:t>
      </w:r>
      <w:r w:rsidRPr="00410AB1">
        <w:rPr>
          <w:i/>
        </w:rPr>
        <w:t>Jurisdiction of Courts Legislation Amendment Act 2000</w:t>
      </w:r>
      <w:r w:rsidRPr="00410AB1">
        <w:t>, subsection</w:t>
      </w:r>
      <w:r w:rsidR="00410AB1">
        <w:t> </w:t>
      </w:r>
      <w:r w:rsidRPr="00410AB1">
        <w:t>2(2) of which provides as follows:</w:t>
      </w:r>
    </w:p>
    <w:p w:rsidR="001E18FF" w:rsidRPr="00410AB1" w:rsidRDefault="001E18FF" w:rsidP="00280A0D">
      <w:pPr>
        <w:pStyle w:val="EndNotessubpara"/>
      </w:pPr>
      <w:r w:rsidRPr="00410AB1">
        <w:tab/>
        <w:t>(2)</w:t>
      </w:r>
      <w:r w:rsidRPr="00410AB1">
        <w:tab/>
        <w:t>The items in Schedule</w:t>
      </w:r>
      <w:r w:rsidR="00410AB1">
        <w:t> </w:t>
      </w:r>
      <w:r w:rsidRPr="00410AB1">
        <w:t>1, other than items</w:t>
      </w:r>
      <w:r w:rsidR="00410AB1">
        <w:t> </w:t>
      </w:r>
      <w:r w:rsidRPr="00410AB1">
        <w:t>77 to 90, commence on a day or days to be fixed by Proclamation.</w:t>
      </w:r>
    </w:p>
    <w:p w:rsidR="001E18FF" w:rsidRPr="00410AB1" w:rsidRDefault="001E18FF" w:rsidP="00280A0D">
      <w:pPr>
        <w:pStyle w:val="EndNotespara"/>
      </w:pPr>
      <w:r w:rsidRPr="00410AB1">
        <w:rPr>
          <w:i/>
        </w:rPr>
        <w:t>(</w:t>
      </w:r>
      <w:r w:rsidR="00820712" w:rsidRPr="00410AB1">
        <w:rPr>
          <w:i/>
        </w:rPr>
        <w:t>w</w:t>
      </w:r>
      <w:r w:rsidRPr="00410AB1">
        <w:rPr>
          <w:i/>
        </w:rPr>
        <w:t>)</w:t>
      </w:r>
      <w:r w:rsidRPr="00410AB1">
        <w:tab/>
        <w:t xml:space="preserve">The </w:t>
      </w:r>
      <w:r w:rsidRPr="00410AB1">
        <w:rPr>
          <w:i/>
        </w:rPr>
        <w:t>Australian Crime Commission Act 2002</w:t>
      </w:r>
      <w:r w:rsidRPr="00410AB1">
        <w:t xml:space="preserve"> was amended by Schedule</w:t>
      </w:r>
      <w:r w:rsidR="00410AB1">
        <w:t> </w:t>
      </w:r>
      <w:r w:rsidRPr="00410AB1">
        <w:t>1 (item</w:t>
      </w:r>
      <w:r w:rsidR="00410AB1">
        <w:t> </w:t>
      </w:r>
      <w:r w:rsidRPr="00410AB1">
        <w:t xml:space="preserve">52) only of the </w:t>
      </w:r>
      <w:r w:rsidRPr="00410AB1">
        <w:rPr>
          <w:i/>
        </w:rPr>
        <w:t>Measures to Combat Serious and Organised Crime Act 2001</w:t>
      </w:r>
      <w:r w:rsidRPr="00410AB1">
        <w:t>, subsection</w:t>
      </w:r>
      <w:r w:rsidR="00410AB1">
        <w:t> </w:t>
      </w:r>
      <w:r w:rsidRPr="00410AB1">
        <w:t>2(2) of which provides as follows:</w:t>
      </w:r>
    </w:p>
    <w:p w:rsidR="001E18FF" w:rsidRPr="00410AB1" w:rsidRDefault="001E18FF" w:rsidP="00280A0D">
      <w:pPr>
        <w:pStyle w:val="EndNotessubpara"/>
      </w:pPr>
      <w:r w:rsidRPr="00410AB1">
        <w:tab/>
        <w:t>(2)</w:t>
      </w:r>
      <w:r w:rsidRPr="00410AB1">
        <w:tab/>
        <w:t xml:space="preserve">Subject to </w:t>
      </w:r>
      <w:r w:rsidR="00410AB1">
        <w:t>subsection (</w:t>
      </w:r>
      <w:r w:rsidRPr="00410AB1">
        <w:t>3), Schedules</w:t>
      </w:r>
      <w:r w:rsidR="00410AB1">
        <w:t> </w:t>
      </w:r>
      <w:r w:rsidRPr="00410AB1">
        <w:t>1 and 2 commence on a day or days to be fixed by Proclamation.</w:t>
      </w:r>
    </w:p>
    <w:p w:rsidR="001E18FF" w:rsidRPr="00410AB1" w:rsidRDefault="001E18FF" w:rsidP="00280A0D">
      <w:pPr>
        <w:pStyle w:val="EndNotespara"/>
      </w:pPr>
      <w:r w:rsidRPr="00410AB1">
        <w:rPr>
          <w:i/>
        </w:rPr>
        <w:t>(</w:t>
      </w:r>
      <w:r w:rsidR="00820712" w:rsidRPr="00410AB1">
        <w:rPr>
          <w:i/>
        </w:rPr>
        <w:t>x</w:t>
      </w:r>
      <w:r w:rsidRPr="00410AB1">
        <w:rPr>
          <w:i/>
        </w:rPr>
        <w:t>)</w:t>
      </w:r>
      <w:r w:rsidRPr="00410AB1">
        <w:tab/>
        <w:t>Subsections</w:t>
      </w:r>
      <w:r w:rsidR="00410AB1">
        <w:t> </w:t>
      </w:r>
      <w:r w:rsidRPr="00410AB1">
        <w:t>2(1</w:t>
      </w:r>
      <w:r w:rsidR="00280A0D" w:rsidRPr="00410AB1">
        <w:t>) (i</w:t>
      </w:r>
      <w:r w:rsidR="00942FD2" w:rsidRPr="00410AB1">
        <w:t>tems</w:t>
      </w:r>
      <w:r w:rsidR="00410AB1">
        <w:t> </w:t>
      </w:r>
      <w:r w:rsidR="00942FD2" w:rsidRPr="00410AB1">
        <w:t>8</w:t>
      </w:r>
      <w:r w:rsidR="00FA3CC8" w:rsidRPr="00410AB1">
        <w:t xml:space="preserve"> and </w:t>
      </w:r>
      <w:r w:rsidRPr="00410AB1">
        <w:t>9</w:t>
      </w:r>
      <w:r w:rsidR="00C51F6D" w:rsidRPr="00410AB1">
        <w:t>)</w:t>
      </w:r>
      <w:r w:rsidRPr="00410AB1">
        <w:t xml:space="preserve"> and (4) of the </w:t>
      </w:r>
      <w:r w:rsidRPr="00410AB1">
        <w:rPr>
          <w:i/>
        </w:rPr>
        <w:t>Australian Crime Commission Establishment Act 2002</w:t>
      </w:r>
      <w:r w:rsidRPr="00410AB1">
        <w:t xml:space="preserve"> provide as follows:</w:t>
      </w:r>
    </w:p>
    <w:p w:rsidR="001E18FF" w:rsidRPr="00410AB1" w:rsidRDefault="001E18FF" w:rsidP="00280A0D">
      <w:pPr>
        <w:pStyle w:val="EndNotessubpara"/>
      </w:pPr>
      <w:r w:rsidRPr="00410AB1">
        <w:tab/>
        <w:t>(1)</w:t>
      </w:r>
      <w:r w:rsidRPr="00410AB1">
        <w:tab/>
        <w:t>Each provision of this Act specified in column 1 of the table commences, or is taken to have commenced, on the day or at the time specified in column 2 of the table.</w:t>
      </w:r>
    </w:p>
    <w:p w:rsidR="00280A0D" w:rsidRPr="00410AB1" w:rsidRDefault="00280A0D" w:rsidP="002238F5">
      <w:pPr>
        <w:pStyle w:val="Tabletext"/>
        <w:spacing w:before="0" w:line="240" w:lineRule="auto"/>
        <w:rPr>
          <w:sz w:val="16"/>
          <w:szCs w:val="16"/>
        </w:rPr>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E18FF" w:rsidRPr="00410AB1" w:rsidTr="00280A0D">
        <w:trPr>
          <w:tblHeader/>
        </w:trPr>
        <w:tc>
          <w:tcPr>
            <w:tcW w:w="7111" w:type="dxa"/>
            <w:gridSpan w:val="3"/>
            <w:tcBorders>
              <w:top w:val="single" w:sz="12" w:space="0" w:color="auto"/>
              <w:bottom w:val="single" w:sz="6" w:space="0" w:color="auto"/>
            </w:tcBorders>
            <w:shd w:val="clear" w:color="auto" w:fill="auto"/>
          </w:tcPr>
          <w:p w:rsidR="001E18FF" w:rsidRPr="00410AB1" w:rsidRDefault="001E18FF" w:rsidP="001E18FF">
            <w:pPr>
              <w:pStyle w:val="Tabletext"/>
              <w:keepNext/>
              <w:rPr>
                <w:rFonts w:ascii="Arial" w:hAnsi="Arial" w:cs="Arial"/>
                <w:b/>
                <w:sz w:val="16"/>
                <w:szCs w:val="16"/>
              </w:rPr>
            </w:pPr>
            <w:r w:rsidRPr="00410AB1">
              <w:rPr>
                <w:rFonts w:ascii="Arial" w:hAnsi="Arial" w:cs="Arial"/>
                <w:b/>
                <w:sz w:val="16"/>
                <w:szCs w:val="16"/>
              </w:rPr>
              <w:lastRenderedPageBreak/>
              <w:t>Commencement information</w:t>
            </w:r>
          </w:p>
        </w:tc>
      </w:tr>
      <w:tr w:rsidR="001E18FF" w:rsidRPr="00410AB1" w:rsidTr="00280A0D">
        <w:trPr>
          <w:tblHeader/>
        </w:trPr>
        <w:tc>
          <w:tcPr>
            <w:tcW w:w="1701" w:type="dxa"/>
            <w:tcBorders>
              <w:top w:val="single" w:sz="6" w:space="0" w:color="auto"/>
              <w:bottom w:val="single" w:sz="6" w:space="0" w:color="auto"/>
            </w:tcBorders>
            <w:shd w:val="clear" w:color="auto" w:fill="auto"/>
          </w:tcPr>
          <w:p w:rsidR="001E18FF" w:rsidRPr="00410AB1" w:rsidRDefault="001E18FF" w:rsidP="001E18FF">
            <w:pPr>
              <w:pStyle w:val="Tabletext"/>
              <w:keepNext/>
              <w:rPr>
                <w:rFonts w:ascii="Arial" w:hAnsi="Arial" w:cs="Arial"/>
                <w:b/>
                <w:sz w:val="16"/>
                <w:szCs w:val="16"/>
              </w:rPr>
            </w:pPr>
            <w:r w:rsidRPr="00410AB1">
              <w:rPr>
                <w:rFonts w:ascii="Arial" w:hAnsi="Arial" w:cs="Arial"/>
                <w:b/>
                <w:sz w:val="16"/>
                <w:szCs w:val="16"/>
              </w:rPr>
              <w:t>Column 1</w:t>
            </w:r>
          </w:p>
        </w:tc>
        <w:tc>
          <w:tcPr>
            <w:tcW w:w="3828" w:type="dxa"/>
            <w:tcBorders>
              <w:top w:val="single" w:sz="6" w:space="0" w:color="auto"/>
              <w:bottom w:val="single" w:sz="6" w:space="0" w:color="auto"/>
            </w:tcBorders>
            <w:shd w:val="clear" w:color="auto" w:fill="auto"/>
          </w:tcPr>
          <w:p w:rsidR="001E18FF" w:rsidRPr="00410AB1" w:rsidRDefault="001E18FF" w:rsidP="001E18FF">
            <w:pPr>
              <w:pStyle w:val="Tabletext"/>
              <w:keepNext/>
              <w:rPr>
                <w:rFonts w:ascii="Arial" w:hAnsi="Arial" w:cs="Arial"/>
                <w:b/>
                <w:sz w:val="16"/>
                <w:szCs w:val="16"/>
              </w:rPr>
            </w:pPr>
            <w:r w:rsidRPr="00410AB1">
              <w:rPr>
                <w:rFonts w:ascii="Arial" w:hAnsi="Arial" w:cs="Arial"/>
                <w:b/>
                <w:sz w:val="16"/>
                <w:szCs w:val="16"/>
              </w:rPr>
              <w:t>Column 2</w:t>
            </w:r>
          </w:p>
        </w:tc>
        <w:tc>
          <w:tcPr>
            <w:tcW w:w="1582" w:type="dxa"/>
            <w:tcBorders>
              <w:top w:val="single" w:sz="6" w:space="0" w:color="auto"/>
              <w:bottom w:val="single" w:sz="6" w:space="0" w:color="auto"/>
            </w:tcBorders>
            <w:shd w:val="clear" w:color="auto" w:fill="auto"/>
          </w:tcPr>
          <w:p w:rsidR="001E18FF" w:rsidRPr="00410AB1" w:rsidRDefault="001E18FF" w:rsidP="001E18FF">
            <w:pPr>
              <w:pStyle w:val="Tabletext"/>
              <w:keepNext/>
              <w:rPr>
                <w:rFonts w:ascii="Arial" w:hAnsi="Arial" w:cs="Arial"/>
                <w:b/>
                <w:sz w:val="16"/>
                <w:szCs w:val="16"/>
              </w:rPr>
            </w:pPr>
            <w:r w:rsidRPr="00410AB1">
              <w:rPr>
                <w:rFonts w:ascii="Arial" w:hAnsi="Arial" w:cs="Arial"/>
                <w:b/>
                <w:sz w:val="16"/>
                <w:szCs w:val="16"/>
              </w:rPr>
              <w:t>Column 3</w:t>
            </w:r>
          </w:p>
        </w:tc>
      </w:tr>
      <w:tr w:rsidR="001E18FF" w:rsidRPr="00410AB1" w:rsidTr="00280A0D">
        <w:trPr>
          <w:tblHeader/>
        </w:trPr>
        <w:tc>
          <w:tcPr>
            <w:tcW w:w="1701" w:type="dxa"/>
            <w:tcBorders>
              <w:top w:val="single" w:sz="6" w:space="0" w:color="auto"/>
              <w:bottom w:val="single" w:sz="12" w:space="0" w:color="auto"/>
            </w:tcBorders>
            <w:shd w:val="clear" w:color="auto" w:fill="auto"/>
          </w:tcPr>
          <w:p w:rsidR="001E18FF" w:rsidRPr="00410AB1" w:rsidRDefault="001E18FF" w:rsidP="001E18FF">
            <w:pPr>
              <w:pStyle w:val="Tabletext"/>
              <w:keepNext/>
              <w:rPr>
                <w:rFonts w:ascii="Arial" w:hAnsi="Arial" w:cs="Arial"/>
                <w:b/>
                <w:sz w:val="16"/>
              </w:rPr>
            </w:pPr>
            <w:r w:rsidRPr="00410AB1">
              <w:rPr>
                <w:rFonts w:ascii="Arial" w:hAnsi="Arial" w:cs="Arial"/>
                <w:b/>
                <w:sz w:val="16"/>
              </w:rPr>
              <w:t>Provision(s)</w:t>
            </w:r>
          </w:p>
        </w:tc>
        <w:tc>
          <w:tcPr>
            <w:tcW w:w="3828" w:type="dxa"/>
            <w:tcBorders>
              <w:top w:val="single" w:sz="6" w:space="0" w:color="auto"/>
              <w:bottom w:val="single" w:sz="12" w:space="0" w:color="auto"/>
            </w:tcBorders>
            <w:shd w:val="clear" w:color="auto" w:fill="auto"/>
          </w:tcPr>
          <w:p w:rsidR="001E18FF" w:rsidRPr="00410AB1" w:rsidRDefault="001E18FF" w:rsidP="001E18FF">
            <w:pPr>
              <w:pStyle w:val="Tabletext"/>
              <w:keepNext/>
              <w:rPr>
                <w:rFonts w:ascii="Arial" w:hAnsi="Arial" w:cs="Arial"/>
                <w:b/>
                <w:sz w:val="16"/>
              </w:rPr>
            </w:pPr>
            <w:r w:rsidRPr="00410AB1">
              <w:rPr>
                <w:rFonts w:ascii="Arial" w:hAnsi="Arial" w:cs="Arial"/>
                <w:b/>
                <w:sz w:val="16"/>
              </w:rPr>
              <w:t>Commencement</w:t>
            </w:r>
          </w:p>
        </w:tc>
        <w:tc>
          <w:tcPr>
            <w:tcW w:w="1582" w:type="dxa"/>
            <w:tcBorders>
              <w:top w:val="single" w:sz="6" w:space="0" w:color="auto"/>
              <w:bottom w:val="single" w:sz="12" w:space="0" w:color="auto"/>
            </w:tcBorders>
            <w:shd w:val="clear" w:color="auto" w:fill="auto"/>
          </w:tcPr>
          <w:p w:rsidR="001E18FF" w:rsidRPr="00410AB1" w:rsidRDefault="001E18FF" w:rsidP="001E18FF">
            <w:pPr>
              <w:pStyle w:val="Tabletext"/>
              <w:keepNext/>
              <w:rPr>
                <w:rFonts w:ascii="Arial" w:hAnsi="Arial" w:cs="Arial"/>
                <w:b/>
                <w:sz w:val="16"/>
              </w:rPr>
            </w:pPr>
            <w:r w:rsidRPr="00410AB1">
              <w:rPr>
                <w:rFonts w:ascii="Arial" w:hAnsi="Arial" w:cs="Arial"/>
                <w:b/>
                <w:sz w:val="16"/>
              </w:rPr>
              <w:t>Date/Details</w:t>
            </w:r>
          </w:p>
        </w:tc>
      </w:tr>
      <w:tr w:rsidR="00942FD2" w:rsidRPr="00410AB1" w:rsidTr="00DB057B">
        <w:trPr>
          <w:cantSplit/>
        </w:trPr>
        <w:tc>
          <w:tcPr>
            <w:tcW w:w="1701" w:type="dxa"/>
            <w:tcBorders>
              <w:top w:val="single" w:sz="12" w:space="0" w:color="auto"/>
              <w:bottom w:val="single" w:sz="4" w:space="0" w:color="auto"/>
            </w:tcBorders>
            <w:shd w:val="clear" w:color="auto" w:fill="auto"/>
          </w:tcPr>
          <w:p w:rsidR="00942FD2" w:rsidRPr="00410AB1" w:rsidRDefault="00942FD2" w:rsidP="00942FD2">
            <w:pPr>
              <w:pStyle w:val="Tabletext"/>
              <w:rPr>
                <w:rFonts w:ascii="Arial" w:hAnsi="Arial" w:cs="Arial"/>
                <w:sz w:val="16"/>
                <w:szCs w:val="16"/>
              </w:rPr>
            </w:pPr>
            <w:r w:rsidRPr="00410AB1">
              <w:rPr>
                <w:rFonts w:ascii="Arial" w:hAnsi="Arial" w:cs="Arial"/>
                <w:sz w:val="16"/>
                <w:szCs w:val="16"/>
              </w:rPr>
              <w:t>8.  Schedule</w:t>
            </w:r>
            <w:r w:rsidR="00410AB1">
              <w:rPr>
                <w:rFonts w:ascii="Arial" w:hAnsi="Arial" w:cs="Arial"/>
                <w:sz w:val="16"/>
                <w:szCs w:val="16"/>
              </w:rPr>
              <w:t> </w:t>
            </w:r>
            <w:r w:rsidRPr="00410AB1">
              <w:rPr>
                <w:rFonts w:ascii="Arial" w:hAnsi="Arial" w:cs="Arial"/>
                <w:sz w:val="16"/>
                <w:szCs w:val="16"/>
              </w:rPr>
              <w:t>3, items</w:t>
            </w:r>
            <w:r w:rsidR="00410AB1">
              <w:rPr>
                <w:rFonts w:ascii="Arial" w:hAnsi="Arial" w:cs="Arial"/>
                <w:sz w:val="16"/>
                <w:szCs w:val="16"/>
              </w:rPr>
              <w:t> </w:t>
            </w:r>
            <w:r w:rsidRPr="00410AB1">
              <w:rPr>
                <w:rFonts w:ascii="Arial" w:hAnsi="Arial" w:cs="Arial"/>
                <w:sz w:val="16"/>
                <w:szCs w:val="16"/>
              </w:rPr>
              <w:t>7 to 14</w:t>
            </w:r>
          </w:p>
        </w:tc>
        <w:tc>
          <w:tcPr>
            <w:tcW w:w="3828" w:type="dxa"/>
            <w:tcBorders>
              <w:top w:val="single" w:sz="12" w:space="0" w:color="auto"/>
              <w:bottom w:val="single" w:sz="4" w:space="0" w:color="auto"/>
            </w:tcBorders>
            <w:shd w:val="clear" w:color="auto" w:fill="auto"/>
          </w:tcPr>
          <w:p w:rsidR="00942FD2" w:rsidRPr="00410AB1" w:rsidRDefault="00942FD2" w:rsidP="00942FD2">
            <w:pPr>
              <w:pStyle w:val="Tabletext"/>
              <w:rPr>
                <w:rFonts w:ascii="Arial" w:hAnsi="Arial" w:cs="Arial"/>
                <w:sz w:val="16"/>
                <w:szCs w:val="16"/>
              </w:rPr>
            </w:pPr>
            <w:r w:rsidRPr="00410AB1">
              <w:rPr>
                <w:rFonts w:ascii="Arial" w:hAnsi="Arial" w:cs="Arial"/>
                <w:sz w:val="16"/>
                <w:szCs w:val="16"/>
              </w:rPr>
              <w:t>Immediately after the commencement of section</w:t>
            </w:r>
            <w:r w:rsidR="00410AB1">
              <w:rPr>
                <w:rFonts w:ascii="Arial" w:hAnsi="Arial" w:cs="Arial"/>
                <w:sz w:val="16"/>
                <w:szCs w:val="16"/>
              </w:rPr>
              <w:t> </w:t>
            </w:r>
            <w:r w:rsidRPr="00410AB1">
              <w:rPr>
                <w:rFonts w:ascii="Arial" w:hAnsi="Arial" w:cs="Arial"/>
                <w:sz w:val="16"/>
                <w:szCs w:val="16"/>
              </w:rPr>
              <w:t xml:space="preserve">3 of the </w:t>
            </w:r>
            <w:r w:rsidRPr="00410AB1">
              <w:rPr>
                <w:rFonts w:ascii="Arial" w:hAnsi="Arial" w:cs="Arial"/>
                <w:i/>
                <w:sz w:val="16"/>
                <w:szCs w:val="16"/>
              </w:rPr>
              <w:t>Proceeds of Crime Act 2002</w:t>
            </w:r>
            <w:r w:rsidRPr="00410AB1">
              <w:rPr>
                <w:rFonts w:ascii="Arial" w:hAnsi="Arial" w:cs="Arial"/>
                <w:sz w:val="16"/>
                <w:szCs w:val="16"/>
              </w:rPr>
              <w:t xml:space="preserve">, subject to </w:t>
            </w:r>
            <w:r w:rsidR="00410AB1">
              <w:rPr>
                <w:rFonts w:ascii="Arial" w:hAnsi="Arial" w:cs="Arial"/>
                <w:sz w:val="16"/>
                <w:szCs w:val="16"/>
              </w:rPr>
              <w:t>subsection (</w:t>
            </w:r>
            <w:r w:rsidRPr="00410AB1">
              <w:rPr>
                <w:rFonts w:ascii="Arial" w:hAnsi="Arial" w:cs="Arial"/>
                <w:sz w:val="16"/>
                <w:szCs w:val="16"/>
              </w:rPr>
              <w:t>4)</w:t>
            </w:r>
          </w:p>
        </w:tc>
        <w:tc>
          <w:tcPr>
            <w:tcW w:w="1582" w:type="dxa"/>
            <w:tcBorders>
              <w:top w:val="single" w:sz="12" w:space="0" w:color="auto"/>
              <w:bottom w:val="single" w:sz="4" w:space="0" w:color="auto"/>
            </w:tcBorders>
            <w:shd w:val="clear" w:color="auto" w:fill="auto"/>
          </w:tcPr>
          <w:p w:rsidR="00942FD2" w:rsidRPr="00410AB1" w:rsidRDefault="00942FD2" w:rsidP="00942FD2">
            <w:pPr>
              <w:pStyle w:val="Tabletext"/>
              <w:rPr>
                <w:rFonts w:ascii="Arial" w:hAnsi="Arial" w:cs="Arial"/>
                <w:sz w:val="16"/>
                <w:szCs w:val="16"/>
              </w:rPr>
            </w:pPr>
            <w:r w:rsidRPr="00410AB1">
              <w:rPr>
                <w:rFonts w:ascii="Arial" w:hAnsi="Arial" w:cs="Arial"/>
                <w:sz w:val="16"/>
                <w:szCs w:val="16"/>
              </w:rPr>
              <w:t>1</w:t>
            </w:r>
            <w:r w:rsidR="00410AB1">
              <w:rPr>
                <w:rFonts w:ascii="Arial" w:hAnsi="Arial" w:cs="Arial"/>
                <w:sz w:val="16"/>
                <w:szCs w:val="16"/>
              </w:rPr>
              <w:t> </w:t>
            </w:r>
            <w:r w:rsidRPr="00410AB1">
              <w:rPr>
                <w:rFonts w:ascii="Arial" w:hAnsi="Arial" w:cs="Arial"/>
                <w:sz w:val="16"/>
                <w:szCs w:val="16"/>
              </w:rPr>
              <w:t>January 2003</w:t>
            </w:r>
          </w:p>
        </w:tc>
      </w:tr>
      <w:tr w:rsidR="001E18FF" w:rsidRPr="00410AB1" w:rsidTr="00807904">
        <w:tc>
          <w:tcPr>
            <w:tcW w:w="1701" w:type="dxa"/>
            <w:tcBorders>
              <w:bottom w:val="single" w:sz="4" w:space="0" w:color="auto"/>
            </w:tcBorders>
            <w:shd w:val="clear" w:color="auto" w:fill="auto"/>
          </w:tcPr>
          <w:p w:rsidR="001E18FF" w:rsidRPr="00410AB1" w:rsidRDefault="001E18FF" w:rsidP="001E18FF">
            <w:pPr>
              <w:pStyle w:val="Tabletext"/>
              <w:rPr>
                <w:rFonts w:ascii="Arial" w:hAnsi="Arial" w:cs="Arial"/>
                <w:sz w:val="16"/>
                <w:szCs w:val="16"/>
              </w:rPr>
            </w:pPr>
            <w:r w:rsidRPr="00410AB1">
              <w:rPr>
                <w:rFonts w:ascii="Arial" w:hAnsi="Arial" w:cs="Arial"/>
                <w:sz w:val="16"/>
                <w:szCs w:val="16"/>
              </w:rPr>
              <w:t>9.  Schedule</w:t>
            </w:r>
            <w:r w:rsidR="00410AB1">
              <w:rPr>
                <w:rFonts w:ascii="Arial" w:hAnsi="Arial" w:cs="Arial"/>
                <w:sz w:val="16"/>
                <w:szCs w:val="16"/>
              </w:rPr>
              <w:t> </w:t>
            </w:r>
            <w:r w:rsidRPr="00410AB1">
              <w:rPr>
                <w:rFonts w:ascii="Arial" w:hAnsi="Arial" w:cs="Arial"/>
                <w:sz w:val="16"/>
                <w:szCs w:val="16"/>
              </w:rPr>
              <w:t>3, items</w:t>
            </w:r>
            <w:r w:rsidR="00410AB1">
              <w:rPr>
                <w:rFonts w:ascii="Arial" w:hAnsi="Arial" w:cs="Arial"/>
                <w:sz w:val="16"/>
                <w:szCs w:val="16"/>
              </w:rPr>
              <w:t> </w:t>
            </w:r>
            <w:r w:rsidRPr="00410AB1">
              <w:rPr>
                <w:rFonts w:ascii="Arial" w:hAnsi="Arial" w:cs="Arial"/>
                <w:sz w:val="16"/>
                <w:szCs w:val="16"/>
              </w:rPr>
              <w:t>15 and 16</w:t>
            </w:r>
          </w:p>
        </w:tc>
        <w:tc>
          <w:tcPr>
            <w:tcW w:w="3828" w:type="dxa"/>
            <w:tcBorders>
              <w:bottom w:val="single" w:sz="4" w:space="0" w:color="auto"/>
            </w:tcBorders>
            <w:shd w:val="clear" w:color="auto" w:fill="auto"/>
          </w:tcPr>
          <w:p w:rsidR="001E18FF" w:rsidRPr="00410AB1" w:rsidRDefault="001E18FF" w:rsidP="001E18FF">
            <w:pPr>
              <w:pStyle w:val="Tabletext"/>
              <w:rPr>
                <w:rFonts w:ascii="Arial" w:hAnsi="Arial" w:cs="Arial"/>
                <w:sz w:val="16"/>
                <w:szCs w:val="16"/>
              </w:rPr>
            </w:pPr>
            <w:r w:rsidRPr="00410AB1">
              <w:rPr>
                <w:rFonts w:ascii="Arial" w:hAnsi="Arial" w:cs="Arial"/>
                <w:sz w:val="16"/>
                <w:szCs w:val="16"/>
              </w:rPr>
              <w:t>Immediately before the commencement of section</w:t>
            </w:r>
            <w:r w:rsidR="00410AB1">
              <w:rPr>
                <w:rFonts w:ascii="Arial" w:hAnsi="Arial" w:cs="Arial"/>
                <w:sz w:val="16"/>
                <w:szCs w:val="16"/>
              </w:rPr>
              <w:t> </w:t>
            </w:r>
            <w:r w:rsidRPr="00410AB1">
              <w:rPr>
                <w:rFonts w:ascii="Arial" w:hAnsi="Arial" w:cs="Arial"/>
                <w:sz w:val="16"/>
                <w:szCs w:val="16"/>
              </w:rPr>
              <w:t xml:space="preserve">3 of the </w:t>
            </w:r>
            <w:r w:rsidRPr="00410AB1">
              <w:rPr>
                <w:rFonts w:ascii="Arial" w:hAnsi="Arial" w:cs="Arial"/>
                <w:i/>
                <w:sz w:val="16"/>
                <w:szCs w:val="16"/>
              </w:rPr>
              <w:t>Proceeds of Crime Act 2002</w:t>
            </w:r>
            <w:r w:rsidRPr="00410AB1">
              <w:rPr>
                <w:rFonts w:ascii="Arial" w:hAnsi="Arial" w:cs="Arial"/>
                <w:sz w:val="16"/>
                <w:szCs w:val="16"/>
              </w:rPr>
              <w:t xml:space="preserve">, subject to </w:t>
            </w:r>
            <w:r w:rsidR="00410AB1">
              <w:rPr>
                <w:rFonts w:ascii="Arial" w:hAnsi="Arial" w:cs="Arial"/>
                <w:sz w:val="16"/>
                <w:szCs w:val="16"/>
              </w:rPr>
              <w:t>subsection (</w:t>
            </w:r>
            <w:r w:rsidRPr="00410AB1">
              <w:rPr>
                <w:rFonts w:ascii="Arial" w:hAnsi="Arial" w:cs="Arial"/>
                <w:sz w:val="16"/>
                <w:szCs w:val="16"/>
              </w:rPr>
              <w:t>4)</w:t>
            </w:r>
          </w:p>
        </w:tc>
        <w:tc>
          <w:tcPr>
            <w:tcW w:w="1582" w:type="dxa"/>
            <w:tcBorders>
              <w:bottom w:val="single" w:sz="4" w:space="0" w:color="auto"/>
            </w:tcBorders>
            <w:shd w:val="clear" w:color="auto" w:fill="auto"/>
          </w:tcPr>
          <w:p w:rsidR="001E18FF" w:rsidRPr="00410AB1" w:rsidRDefault="001E18FF" w:rsidP="001E18FF">
            <w:pPr>
              <w:pStyle w:val="Tabletext"/>
              <w:rPr>
                <w:rFonts w:ascii="Arial" w:hAnsi="Arial" w:cs="Arial"/>
                <w:sz w:val="16"/>
                <w:szCs w:val="16"/>
              </w:rPr>
            </w:pPr>
            <w:r w:rsidRPr="00410AB1">
              <w:rPr>
                <w:rFonts w:ascii="Arial" w:hAnsi="Arial" w:cs="Arial"/>
                <w:sz w:val="16"/>
                <w:szCs w:val="16"/>
              </w:rPr>
              <w:t>1</w:t>
            </w:r>
            <w:r w:rsidR="00410AB1">
              <w:rPr>
                <w:rFonts w:ascii="Arial" w:hAnsi="Arial" w:cs="Arial"/>
                <w:sz w:val="16"/>
                <w:szCs w:val="16"/>
              </w:rPr>
              <w:t> </w:t>
            </w:r>
            <w:r w:rsidRPr="00410AB1">
              <w:rPr>
                <w:rFonts w:ascii="Arial" w:hAnsi="Arial" w:cs="Arial"/>
                <w:sz w:val="16"/>
                <w:szCs w:val="16"/>
              </w:rPr>
              <w:t>January 2003</w:t>
            </w:r>
          </w:p>
        </w:tc>
      </w:tr>
    </w:tbl>
    <w:p w:rsidR="001E18FF" w:rsidRPr="00410AB1" w:rsidRDefault="00F30BC6" w:rsidP="00280A0D">
      <w:pPr>
        <w:pStyle w:val="EndNotessubpara"/>
      </w:pPr>
      <w:r w:rsidRPr="00410AB1">
        <w:tab/>
      </w:r>
      <w:r w:rsidR="00280A0D" w:rsidRPr="00410AB1">
        <w:t>(</w:t>
      </w:r>
      <w:r w:rsidR="001E18FF" w:rsidRPr="00410AB1">
        <w:t>4</w:t>
      </w:r>
      <w:r w:rsidRPr="00410AB1">
        <w:t>)</w:t>
      </w:r>
      <w:r w:rsidRPr="00410AB1">
        <w:tab/>
      </w:r>
      <w:r w:rsidR="001E18FF" w:rsidRPr="00410AB1">
        <w:t>If section</w:t>
      </w:r>
      <w:r w:rsidR="00410AB1">
        <w:t> </w:t>
      </w:r>
      <w:r w:rsidR="001E18FF" w:rsidRPr="00410AB1">
        <w:t xml:space="preserve">3 of the </w:t>
      </w:r>
      <w:r w:rsidR="001E18FF" w:rsidRPr="00410AB1">
        <w:rPr>
          <w:i/>
        </w:rPr>
        <w:t xml:space="preserve">Proceeds of Crime Act 2002 </w:t>
      </w:r>
      <w:r w:rsidR="001E18FF" w:rsidRPr="00410AB1">
        <w:t>commences before 1</w:t>
      </w:r>
      <w:r w:rsidR="00410AB1">
        <w:t> </w:t>
      </w:r>
      <w:r w:rsidR="001E18FF" w:rsidRPr="00410AB1">
        <w:t>January 2003, the provisions covered by items</w:t>
      </w:r>
      <w:r w:rsidR="00410AB1">
        <w:t> </w:t>
      </w:r>
      <w:r w:rsidR="001E18FF" w:rsidRPr="00410AB1">
        <w:t>8, 9 and 10 of the table do not commence at all.</w:t>
      </w:r>
    </w:p>
    <w:p w:rsidR="001E18FF" w:rsidRPr="00410AB1" w:rsidRDefault="001E18FF" w:rsidP="00280A0D">
      <w:pPr>
        <w:pStyle w:val="EndNotespara"/>
      </w:pPr>
      <w:r w:rsidRPr="00410AB1">
        <w:rPr>
          <w:i/>
        </w:rPr>
        <w:t>(</w:t>
      </w:r>
      <w:r w:rsidR="00820712" w:rsidRPr="00410AB1">
        <w:rPr>
          <w:i/>
        </w:rPr>
        <w:t>y</w:t>
      </w:r>
      <w:r w:rsidR="00F30BC6" w:rsidRPr="00410AB1">
        <w:rPr>
          <w:i/>
        </w:rPr>
        <w:t>)</w:t>
      </w:r>
      <w:r w:rsidR="00F30BC6" w:rsidRPr="00410AB1">
        <w:tab/>
      </w:r>
      <w:r w:rsidRPr="00410AB1">
        <w:t>Subsection</w:t>
      </w:r>
      <w:r w:rsidR="00410AB1">
        <w:t> </w:t>
      </w:r>
      <w:r w:rsidRPr="00410AB1">
        <w:t>2(1</w:t>
      </w:r>
      <w:r w:rsidR="00280A0D" w:rsidRPr="00410AB1">
        <w:t>)</w:t>
      </w:r>
      <w:r w:rsidR="001825FA" w:rsidRPr="00410AB1">
        <w:t xml:space="preserve"> </w:t>
      </w:r>
      <w:r w:rsidR="00280A0D" w:rsidRPr="00410AB1">
        <w:t>(</w:t>
      </w:r>
      <w:r w:rsidRPr="00410AB1">
        <w:t>item</w:t>
      </w:r>
      <w:r w:rsidR="00410AB1">
        <w:t> </w:t>
      </w:r>
      <w:r w:rsidRPr="00410AB1">
        <w:t xml:space="preserve">3) of the </w:t>
      </w:r>
      <w:r w:rsidRPr="00410AB1">
        <w:rPr>
          <w:i/>
        </w:rPr>
        <w:t>Australian Crime Commission Amendment Act 2004</w:t>
      </w:r>
      <w:r w:rsidRPr="00410AB1">
        <w:t xml:space="preserve"> provides as follows:</w:t>
      </w:r>
    </w:p>
    <w:p w:rsidR="001E18FF" w:rsidRPr="00410AB1" w:rsidRDefault="001E18FF" w:rsidP="00280A0D">
      <w:pPr>
        <w:pStyle w:val="EndNotessubpara"/>
      </w:pPr>
      <w:r w:rsidRPr="00410AB1">
        <w:tab/>
        <w:t>(1)</w:t>
      </w:r>
      <w:r w:rsidRPr="00410AB1">
        <w:tab/>
        <w:t>Each provision of this Act specified in column 1 of the table commences, or is taken to have commenced, in accordance with column 2 of the table. Any other statement in column 2 has effect according to its terms.</w:t>
      </w:r>
    </w:p>
    <w:p w:rsidR="00280A0D" w:rsidRPr="00410AB1"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E18FF" w:rsidRPr="00410AB1" w:rsidTr="00807904">
        <w:trPr>
          <w:tblHeader/>
        </w:trPr>
        <w:tc>
          <w:tcPr>
            <w:tcW w:w="1701" w:type="dxa"/>
            <w:tcBorders>
              <w:top w:val="single" w:sz="6" w:space="0" w:color="auto"/>
              <w:bottom w:val="single" w:sz="12" w:space="0" w:color="auto"/>
            </w:tcBorders>
            <w:shd w:val="clear" w:color="auto" w:fill="auto"/>
          </w:tcPr>
          <w:p w:rsidR="001E18FF" w:rsidRPr="00410AB1" w:rsidRDefault="001E18FF" w:rsidP="001E18FF">
            <w:pPr>
              <w:pStyle w:val="Tabletext"/>
              <w:keepNext/>
              <w:rPr>
                <w:rFonts w:ascii="Arial" w:hAnsi="Arial" w:cs="Arial"/>
                <w:b/>
                <w:sz w:val="16"/>
                <w:szCs w:val="16"/>
              </w:rPr>
            </w:pPr>
            <w:r w:rsidRPr="00410AB1">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1E18FF" w:rsidRPr="00410AB1" w:rsidRDefault="001E18FF" w:rsidP="001E18FF">
            <w:pPr>
              <w:pStyle w:val="Tabletext"/>
              <w:keepNext/>
              <w:rPr>
                <w:rFonts w:ascii="Arial" w:hAnsi="Arial" w:cs="Arial"/>
                <w:b/>
                <w:sz w:val="16"/>
                <w:szCs w:val="16"/>
              </w:rPr>
            </w:pPr>
            <w:r w:rsidRPr="00410AB1">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1E18FF" w:rsidRPr="00410AB1" w:rsidRDefault="001E18FF" w:rsidP="001E18FF">
            <w:pPr>
              <w:pStyle w:val="Tabletext"/>
              <w:keepNext/>
              <w:rPr>
                <w:rFonts w:ascii="Arial" w:hAnsi="Arial" w:cs="Arial"/>
                <w:b/>
                <w:sz w:val="16"/>
                <w:szCs w:val="16"/>
              </w:rPr>
            </w:pPr>
            <w:r w:rsidRPr="00410AB1">
              <w:rPr>
                <w:rFonts w:ascii="Arial" w:hAnsi="Arial" w:cs="Arial"/>
                <w:b/>
                <w:sz w:val="16"/>
                <w:szCs w:val="16"/>
              </w:rPr>
              <w:t>Date/Details</w:t>
            </w:r>
          </w:p>
        </w:tc>
      </w:tr>
      <w:tr w:rsidR="001E18FF" w:rsidRPr="00410AB1" w:rsidTr="00807904">
        <w:tc>
          <w:tcPr>
            <w:tcW w:w="1701" w:type="dxa"/>
            <w:tcBorders>
              <w:top w:val="single" w:sz="12" w:space="0" w:color="auto"/>
              <w:bottom w:val="single" w:sz="4" w:space="0" w:color="auto"/>
            </w:tcBorders>
            <w:shd w:val="clear" w:color="auto" w:fill="auto"/>
          </w:tcPr>
          <w:p w:rsidR="001E18FF" w:rsidRPr="00410AB1" w:rsidRDefault="001E18FF" w:rsidP="001E18FF">
            <w:pPr>
              <w:pStyle w:val="Tabletext"/>
              <w:rPr>
                <w:rFonts w:ascii="Arial" w:hAnsi="Arial" w:cs="Arial"/>
                <w:sz w:val="16"/>
                <w:szCs w:val="16"/>
              </w:rPr>
            </w:pPr>
            <w:r w:rsidRPr="00410AB1">
              <w:rPr>
                <w:rFonts w:ascii="Arial" w:hAnsi="Arial" w:cs="Arial"/>
                <w:sz w:val="16"/>
                <w:szCs w:val="16"/>
              </w:rPr>
              <w:t>3.  Schedule</w:t>
            </w:r>
            <w:r w:rsidR="00410AB1">
              <w:rPr>
                <w:rFonts w:ascii="Arial" w:hAnsi="Arial" w:cs="Arial"/>
                <w:sz w:val="16"/>
                <w:szCs w:val="16"/>
              </w:rPr>
              <w:t> </w:t>
            </w:r>
            <w:r w:rsidRPr="00410AB1">
              <w:rPr>
                <w:rFonts w:ascii="Arial" w:hAnsi="Arial" w:cs="Arial"/>
                <w:sz w:val="16"/>
                <w:szCs w:val="16"/>
              </w:rPr>
              <w:t>1, item</w:t>
            </w:r>
            <w:r w:rsidR="00410AB1">
              <w:rPr>
                <w:rFonts w:ascii="Arial" w:hAnsi="Arial" w:cs="Arial"/>
                <w:sz w:val="16"/>
                <w:szCs w:val="16"/>
              </w:rPr>
              <w:t> </w:t>
            </w:r>
            <w:r w:rsidRPr="00410AB1">
              <w:rPr>
                <w:rFonts w:ascii="Arial" w:hAnsi="Arial" w:cs="Arial"/>
                <w:sz w:val="16"/>
                <w:szCs w:val="16"/>
              </w:rPr>
              <w:t>17</w:t>
            </w:r>
          </w:p>
        </w:tc>
        <w:tc>
          <w:tcPr>
            <w:tcW w:w="3828" w:type="dxa"/>
            <w:tcBorders>
              <w:top w:val="single" w:sz="12" w:space="0" w:color="auto"/>
              <w:bottom w:val="single" w:sz="4" w:space="0" w:color="auto"/>
            </w:tcBorders>
            <w:shd w:val="clear" w:color="auto" w:fill="auto"/>
          </w:tcPr>
          <w:p w:rsidR="001E18FF" w:rsidRPr="00410AB1" w:rsidRDefault="001E18FF" w:rsidP="001E18FF">
            <w:pPr>
              <w:pStyle w:val="Tabletext"/>
              <w:rPr>
                <w:rFonts w:ascii="Arial" w:hAnsi="Arial" w:cs="Arial"/>
                <w:sz w:val="16"/>
                <w:szCs w:val="16"/>
              </w:rPr>
            </w:pPr>
            <w:r w:rsidRPr="00410AB1">
              <w:rPr>
                <w:rFonts w:ascii="Arial" w:hAnsi="Arial" w:cs="Arial"/>
                <w:sz w:val="16"/>
                <w:szCs w:val="16"/>
              </w:rPr>
              <w:t>Immediately after the commencement of Schedule</w:t>
            </w:r>
            <w:r w:rsidR="00410AB1">
              <w:rPr>
                <w:rFonts w:ascii="Arial" w:hAnsi="Arial" w:cs="Arial"/>
                <w:sz w:val="16"/>
                <w:szCs w:val="16"/>
              </w:rPr>
              <w:t> </w:t>
            </w:r>
            <w:r w:rsidRPr="00410AB1">
              <w:rPr>
                <w:rFonts w:ascii="Arial" w:hAnsi="Arial" w:cs="Arial"/>
                <w:sz w:val="16"/>
                <w:szCs w:val="16"/>
              </w:rPr>
              <w:t xml:space="preserve">1 to the </w:t>
            </w:r>
            <w:r w:rsidRPr="00410AB1">
              <w:rPr>
                <w:rFonts w:ascii="Arial" w:hAnsi="Arial" w:cs="Arial"/>
                <w:i/>
                <w:sz w:val="16"/>
                <w:szCs w:val="16"/>
              </w:rPr>
              <w:t>Australian Crime Commission Establishment Act 2002</w:t>
            </w:r>
            <w:r w:rsidRPr="00410AB1">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1E18FF" w:rsidRPr="00410AB1" w:rsidRDefault="001E18FF" w:rsidP="001E18FF">
            <w:pPr>
              <w:pStyle w:val="Tabletext"/>
              <w:rPr>
                <w:rFonts w:ascii="Arial" w:hAnsi="Arial" w:cs="Arial"/>
                <w:sz w:val="16"/>
                <w:szCs w:val="16"/>
              </w:rPr>
            </w:pPr>
            <w:r w:rsidRPr="00410AB1">
              <w:rPr>
                <w:rFonts w:ascii="Arial" w:hAnsi="Arial" w:cs="Arial"/>
                <w:sz w:val="16"/>
                <w:szCs w:val="16"/>
              </w:rPr>
              <w:t>1</w:t>
            </w:r>
            <w:r w:rsidR="00410AB1">
              <w:rPr>
                <w:rFonts w:ascii="Arial" w:hAnsi="Arial" w:cs="Arial"/>
                <w:sz w:val="16"/>
                <w:szCs w:val="16"/>
              </w:rPr>
              <w:t> </w:t>
            </w:r>
            <w:r w:rsidRPr="00410AB1">
              <w:rPr>
                <w:rFonts w:ascii="Arial" w:hAnsi="Arial" w:cs="Arial"/>
                <w:sz w:val="16"/>
                <w:szCs w:val="16"/>
              </w:rPr>
              <w:t>January 2003</w:t>
            </w:r>
          </w:p>
        </w:tc>
      </w:tr>
    </w:tbl>
    <w:p w:rsidR="00913AD1" w:rsidRPr="00410AB1" w:rsidRDefault="00942FD2" w:rsidP="00280A0D">
      <w:pPr>
        <w:pStyle w:val="EndNotespara"/>
      </w:pPr>
      <w:r w:rsidRPr="00410AB1">
        <w:rPr>
          <w:i/>
        </w:rPr>
        <w:t>(z</w:t>
      </w:r>
      <w:r w:rsidR="00F30BC6" w:rsidRPr="00410AB1">
        <w:rPr>
          <w:i/>
        </w:rPr>
        <w:t>)</w:t>
      </w:r>
      <w:r w:rsidR="00F30BC6" w:rsidRPr="00410AB1">
        <w:tab/>
      </w:r>
      <w:r w:rsidR="00913AD1" w:rsidRPr="00410AB1">
        <w:t>Subsection</w:t>
      </w:r>
      <w:r w:rsidR="00410AB1">
        <w:t> </w:t>
      </w:r>
      <w:r w:rsidR="00913AD1" w:rsidRPr="00410AB1">
        <w:t>2(1</w:t>
      </w:r>
      <w:r w:rsidR="00280A0D" w:rsidRPr="00410AB1">
        <w:t>)</w:t>
      </w:r>
      <w:r w:rsidR="001825FA" w:rsidRPr="00410AB1">
        <w:t xml:space="preserve"> </w:t>
      </w:r>
      <w:r w:rsidR="00280A0D" w:rsidRPr="00410AB1">
        <w:t>(</w:t>
      </w:r>
      <w:r w:rsidR="00913AD1" w:rsidRPr="00410AB1">
        <w:t>item</w:t>
      </w:r>
      <w:r w:rsidR="00410AB1">
        <w:t> </w:t>
      </w:r>
      <w:r w:rsidR="00913AD1" w:rsidRPr="00410AB1">
        <w:t xml:space="preserve">2) of the </w:t>
      </w:r>
      <w:r w:rsidR="00913AD1" w:rsidRPr="00410AB1">
        <w:rPr>
          <w:i/>
        </w:rPr>
        <w:t>Statute Law Revision Act 2007</w:t>
      </w:r>
      <w:r w:rsidR="00913AD1" w:rsidRPr="00410AB1">
        <w:t xml:space="preserve"> provides as follows:</w:t>
      </w:r>
    </w:p>
    <w:p w:rsidR="00913AD1" w:rsidRPr="00410AB1" w:rsidRDefault="00F30BC6" w:rsidP="00280A0D">
      <w:pPr>
        <w:pStyle w:val="EndNotessubpara"/>
      </w:pPr>
      <w:r w:rsidRPr="00410AB1">
        <w:tab/>
      </w:r>
      <w:r w:rsidR="00280A0D" w:rsidRPr="00410AB1">
        <w:t>(</w:t>
      </w:r>
      <w:r w:rsidR="00913AD1" w:rsidRPr="00410AB1">
        <w:t>1)</w:t>
      </w:r>
      <w:r w:rsidR="00913AD1" w:rsidRPr="00410AB1">
        <w:tab/>
        <w:t>Each provision of this Act specified in column 1 of the table commences, or is taken to have commenced, in accordance with column 2 of the table. Any other statement in column 2 has effect according to its terms.</w:t>
      </w:r>
    </w:p>
    <w:p w:rsidR="00280A0D" w:rsidRPr="00410AB1"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13AD1" w:rsidRPr="00410AB1" w:rsidTr="00807904">
        <w:trPr>
          <w:tblHeader/>
        </w:trPr>
        <w:tc>
          <w:tcPr>
            <w:tcW w:w="1701" w:type="dxa"/>
            <w:tcBorders>
              <w:top w:val="single" w:sz="6" w:space="0" w:color="auto"/>
              <w:bottom w:val="single" w:sz="12" w:space="0" w:color="auto"/>
            </w:tcBorders>
            <w:shd w:val="clear" w:color="auto" w:fill="auto"/>
          </w:tcPr>
          <w:p w:rsidR="00913AD1" w:rsidRPr="00410AB1" w:rsidRDefault="00913AD1" w:rsidP="00417F4C">
            <w:pPr>
              <w:pStyle w:val="Tabletext"/>
              <w:keepNext/>
              <w:rPr>
                <w:rFonts w:ascii="Arial" w:hAnsi="Arial" w:cs="Arial"/>
                <w:b/>
                <w:sz w:val="16"/>
                <w:szCs w:val="16"/>
              </w:rPr>
            </w:pPr>
            <w:r w:rsidRPr="00410AB1">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913AD1" w:rsidRPr="00410AB1" w:rsidRDefault="00913AD1" w:rsidP="00417F4C">
            <w:pPr>
              <w:pStyle w:val="Tabletext"/>
              <w:keepNext/>
              <w:rPr>
                <w:rFonts w:ascii="Arial" w:hAnsi="Arial" w:cs="Arial"/>
                <w:b/>
                <w:sz w:val="16"/>
                <w:szCs w:val="16"/>
              </w:rPr>
            </w:pPr>
            <w:r w:rsidRPr="00410AB1">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13AD1" w:rsidRPr="00410AB1" w:rsidRDefault="00913AD1" w:rsidP="00417F4C">
            <w:pPr>
              <w:pStyle w:val="Tabletext"/>
              <w:keepNext/>
              <w:rPr>
                <w:rFonts w:ascii="Arial" w:hAnsi="Arial" w:cs="Arial"/>
                <w:b/>
                <w:sz w:val="16"/>
                <w:szCs w:val="16"/>
              </w:rPr>
            </w:pPr>
            <w:r w:rsidRPr="00410AB1">
              <w:rPr>
                <w:rFonts w:ascii="Arial" w:hAnsi="Arial" w:cs="Arial"/>
                <w:b/>
                <w:sz w:val="16"/>
                <w:szCs w:val="16"/>
              </w:rPr>
              <w:t>Date/Details</w:t>
            </w:r>
          </w:p>
        </w:tc>
      </w:tr>
      <w:tr w:rsidR="00913AD1" w:rsidRPr="00410AB1" w:rsidTr="00807904">
        <w:tc>
          <w:tcPr>
            <w:tcW w:w="1701" w:type="dxa"/>
            <w:tcBorders>
              <w:top w:val="single" w:sz="12" w:space="0" w:color="auto"/>
              <w:bottom w:val="single" w:sz="4" w:space="0" w:color="auto"/>
            </w:tcBorders>
            <w:shd w:val="clear" w:color="auto" w:fill="auto"/>
          </w:tcPr>
          <w:p w:rsidR="00913AD1" w:rsidRPr="00410AB1" w:rsidRDefault="00913AD1" w:rsidP="00417F4C">
            <w:pPr>
              <w:pStyle w:val="Tabletext"/>
              <w:rPr>
                <w:rFonts w:ascii="Arial" w:hAnsi="Arial" w:cs="Arial"/>
                <w:sz w:val="16"/>
                <w:szCs w:val="16"/>
              </w:rPr>
            </w:pPr>
            <w:r w:rsidRPr="00410AB1">
              <w:rPr>
                <w:rFonts w:ascii="Arial" w:hAnsi="Arial" w:cs="Arial"/>
                <w:sz w:val="16"/>
                <w:szCs w:val="16"/>
              </w:rPr>
              <w:t>2.  Schedule</w:t>
            </w:r>
            <w:r w:rsidR="00410AB1">
              <w:rPr>
                <w:rFonts w:ascii="Arial" w:hAnsi="Arial" w:cs="Arial"/>
                <w:sz w:val="16"/>
                <w:szCs w:val="16"/>
              </w:rPr>
              <w:t> </w:t>
            </w:r>
            <w:r w:rsidRPr="00410AB1">
              <w:rPr>
                <w:rFonts w:ascii="Arial" w:hAnsi="Arial" w:cs="Arial"/>
                <w:sz w:val="16"/>
                <w:szCs w:val="16"/>
              </w:rPr>
              <w:t>1, item</w:t>
            </w:r>
            <w:r w:rsidR="00410AB1">
              <w:rPr>
                <w:rFonts w:ascii="Arial" w:hAnsi="Arial" w:cs="Arial"/>
                <w:sz w:val="16"/>
                <w:szCs w:val="16"/>
              </w:rPr>
              <w:t> </w:t>
            </w:r>
            <w:r w:rsidRPr="00410AB1">
              <w:rPr>
                <w:rFonts w:ascii="Arial" w:hAnsi="Arial" w:cs="Arial"/>
                <w:sz w:val="16"/>
                <w:szCs w:val="16"/>
              </w:rPr>
              <w:t>1</w:t>
            </w:r>
          </w:p>
        </w:tc>
        <w:tc>
          <w:tcPr>
            <w:tcW w:w="3828" w:type="dxa"/>
            <w:tcBorders>
              <w:top w:val="single" w:sz="12" w:space="0" w:color="auto"/>
              <w:bottom w:val="single" w:sz="4" w:space="0" w:color="auto"/>
            </w:tcBorders>
            <w:shd w:val="clear" w:color="auto" w:fill="auto"/>
          </w:tcPr>
          <w:p w:rsidR="00913AD1" w:rsidRPr="00410AB1" w:rsidRDefault="00913AD1" w:rsidP="00417F4C">
            <w:pPr>
              <w:pStyle w:val="Tabletext"/>
              <w:rPr>
                <w:rFonts w:ascii="Arial" w:hAnsi="Arial" w:cs="Arial"/>
                <w:sz w:val="16"/>
                <w:szCs w:val="16"/>
              </w:rPr>
            </w:pPr>
            <w:r w:rsidRPr="00410AB1">
              <w:rPr>
                <w:rFonts w:ascii="Arial" w:hAnsi="Arial" w:cs="Arial"/>
                <w:sz w:val="16"/>
                <w:szCs w:val="16"/>
              </w:rPr>
              <w:t>Immediately after the commencement of item</w:t>
            </w:r>
            <w:r w:rsidR="00410AB1">
              <w:rPr>
                <w:rFonts w:ascii="Arial" w:hAnsi="Arial" w:cs="Arial"/>
                <w:sz w:val="16"/>
                <w:szCs w:val="16"/>
              </w:rPr>
              <w:t> </w:t>
            </w:r>
            <w:r w:rsidRPr="00410AB1">
              <w:rPr>
                <w:rFonts w:ascii="Arial" w:hAnsi="Arial" w:cs="Arial"/>
                <w:sz w:val="16"/>
                <w:szCs w:val="16"/>
              </w:rPr>
              <w:t>5 of Schedule</w:t>
            </w:r>
            <w:r w:rsidR="00410AB1">
              <w:rPr>
                <w:rFonts w:ascii="Arial" w:hAnsi="Arial" w:cs="Arial"/>
                <w:sz w:val="16"/>
                <w:szCs w:val="16"/>
              </w:rPr>
              <w:t> </w:t>
            </w:r>
            <w:r w:rsidRPr="00410AB1">
              <w:rPr>
                <w:rFonts w:ascii="Arial" w:hAnsi="Arial" w:cs="Arial"/>
                <w:sz w:val="16"/>
                <w:szCs w:val="16"/>
              </w:rPr>
              <w:t xml:space="preserve">1 to the </w:t>
            </w:r>
            <w:r w:rsidRPr="00410AB1">
              <w:rPr>
                <w:rFonts w:ascii="Arial" w:hAnsi="Arial" w:cs="Arial"/>
                <w:i/>
                <w:sz w:val="16"/>
                <w:szCs w:val="16"/>
              </w:rPr>
              <w:t>Surveillance Devices Act 2004</w:t>
            </w:r>
            <w:r w:rsidRPr="00410AB1">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913AD1" w:rsidRPr="00410AB1" w:rsidRDefault="00913AD1" w:rsidP="00417F4C">
            <w:pPr>
              <w:pStyle w:val="Tabletext"/>
              <w:rPr>
                <w:rFonts w:ascii="Arial" w:hAnsi="Arial" w:cs="Arial"/>
                <w:sz w:val="16"/>
                <w:szCs w:val="16"/>
              </w:rPr>
            </w:pPr>
            <w:r w:rsidRPr="00410AB1">
              <w:rPr>
                <w:rFonts w:ascii="Arial" w:hAnsi="Arial" w:cs="Arial"/>
                <w:sz w:val="16"/>
                <w:szCs w:val="16"/>
              </w:rPr>
              <w:t>15</w:t>
            </w:r>
            <w:r w:rsidR="00410AB1">
              <w:rPr>
                <w:rFonts w:ascii="Arial" w:hAnsi="Arial" w:cs="Arial"/>
                <w:sz w:val="16"/>
                <w:szCs w:val="16"/>
              </w:rPr>
              <w:t> </w:t>
            </w:r>
            <w:r w:rsidRPr="00410AB1">
              <w:rPr>
                <w:rFonts w:ascii="Arial" w:hAnsi="Arial" w:cs="Arial"/>
                <w:sz w:val="16"/>
                <w:szCs w:val="16"/>
              </w:rPr>
              <w:t>December 2004</w:t>
            </w:r>
          </w:p>
        </w:tc>
      </w:tr>
    </w:tbl>
    <w:p w:rsidR="00CA18F4" w:rsidRPr="00410AB1" w:rsidRDefault="00CA18F4" w:rsidP="00280A0D">
      <w:pPr>
        <w:pStyle w:val="EndNotespara"/>
      </w:pPr>
      <w:r w:rsidRPr="00410AB1">
        <w:rPr>
          <w:i/>
        </w:rPr>
        <w:t>(z</w:t>
      </w:r>
      <w:r w:rsidR="0041454F" w:rsidRPr="00410AB1">
        <w:rPr>
          <w:i/>
        </w:rPr>
        <w:t>a</w:t>
      </w:r>
      <w:r w:rsidR="00F30BC6" w:rsidRPr="00410AB1">
        <w:rPr>
          <w:i/>
        </w:rPr>
        <w:t>)</w:t>
      </w:r>
      <w:r w:rsidR="00F30BC6" w:rsidRPr="00410AB1">
        <w:tab/>
      </w:r>
      <w:r w:rsidRPr="00410AB1">
        <w:t>Subsection</w:t>
      </w:r>
      <w:r w:rsidR="00410AB1">
        <w:t> </w:t>
      </w:r>
      <w:r w:rsidRPr="00410AB1">
        <w:t>2(1</w:t>
      </w:r>
      <w:r w:rsidR="00280A0D" w:rsidRPr="00410AB1">
        <w:t>)</w:t>
      </w:r>
      <w:r w:rsidR="001825FA" w:rsidRPr="00410AB1">
        <w:t xml:space="preserve"> </w:t>
      </w:r>
      <w:r w:rsidR="00280A0D" w:rsidRPr="00410AB1">
        <w:t>(</w:t>
      </w:r>
      <w:r w:rsidRPr="00410AB1">
        <w:t>item</w:t>
      </w:r>
      <w:r w:rsidR="00410AB1">
        <w:t> </w:t>
      </w:r>
      <w:r w:rsidRPr="00410AB1">
        <w:t xml:space="preserve">4) of the </w:t>
      </w:r>
      <w:r w:rsidRPr="00410AB1">
        <w:rPr>
          <w:i/>
        </w:rPr>
        <w:t>Australian Crime Commission Amendment Act 2007</w:t>
      </w:r>
      <w:r w:rsidRPr="00410AB1">
        <w:t xml:space="preserve"> provides as follows:</w:t>
      </w:r>
    </w:p>
    <w:p w:rsidR="00CA18F4" w:rsidRPr="00410AB1" w:rsidRDefault="00F30BC6" w:rsidP="00280A0D">
      <w:pPr>
        <w:pStyle w:val="EndNotessubpara"/>
      </w:pPr>
      <w:r w:rsidRPr="00410AB1">
        <w:tab/>
      </w:r>
      <w:r w:rsidR="00280A0D" w:rsidRPr="00410AB1">
        <w:t>(</w:t>
      </w:r>
      <w:r w:rsidR="00CA18F4" w:rsidRPr="00410AB1">
        <w:t>1)</w:t>
      </w:r>
      <w:r w:rsidR="00CA18F4" w:rsidRPr="00410AB1">
        <w:tab/>
        <w:t>Each provision of this Act specified in column 1 of the table commences, or is taken to have commenced, in accordance with column 2 of the table. Any other statement in column 2 has effect according to its terms.</w:t>
      </w:r>
    </w:p>
    <w:p w:rsidR="00280A0D" w:rsidRPr="00410AB1"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A18F4" w:rsidRPr="00410AB1" w:rsidTr="00807904">
        <w:trPr>
          <w:tblHeader/>
        </w:trPr>
        <w:tc>
          <w:tcPr>
            <w:tcW w:w="1701" w:type="dxa"/>
            <w:tcBorders>
              <w:top w:val="single" w:sz="6" w:space="0" w:color="auto"/>
              <w:bottom w:val="single" w:sz="12" w:space="0" w:color="auto"/>
            </w:tcBorders>
            <w:shd w:val="clear" w:color="auto" w:fill="auto"/>
          </w:tcPr>
          <w:p w:rsidR="00CA18F4" w:rsidRPr="00410AB1" w:rsidRDefault="00CA18F4" w:rsidP="00CA18F4">
            <w:pPr>
              <w:pStyle w:val="Tabletext"/>
              <w:keepNext/>
              <w:rPr>
                <w:rFonts w:ascii="Arial" w:hAnsi="Arial" w:cs="Arial"/>
                <w:b/>
                <w:sz w:val="16"/>
                <w:szCs w:val="16"/>
              </w:rPr>
            </w:pPr>
            <w:r w:rsidRPr="00410AB1">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CA18F4" w:rsidRPr="00410AB1" w:rsidRDefault="00CA18F4" w:rsidP="00CA18F4">
            <w:pPr>
              <w:pStyle w:val="Tabletext"/>
              <w:keepNext/>
              <w:rPr>
                <w:rFonts w:ascii="Arial" w:hAnsi="Arial" w:cs="Arial"/>
                <w:b/>
                <w:sz w:val="16"/>
                <w:szCs w:val="16"/>
              </w:rPr>
            </w:pPr>
            <w:r w:rsidRPr="00410AB1">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CA18F4" w:rsidRPr="00410AB1" w:rsidRDefault="00CA18F4" w:rsidP="00CA18F4">
            <w:pPr>
              <w:pStyle w:val="Tabletext"/>
              <w:keepNext/>
              <w:rPr>
                <w:rFonts w:ascii="Arial" w:hAnsi="Arial" w:cs="Arial"/>
                <w:b/>
                <w:sz w:val="16"/>
                <w:szCs w:val="16"/>
              </w:rPr>
            </w:pPr>
            <w:r w:rsidRPr="00410AB1">
              <w:rPr>
                <w:rFonts w:ascii="Arial" w:hAnsi="Arial" w:cs="Arial"/>
                <w:b/>
                <w:sz w:val="16"/>
                <w:szCs w:val="16"/>
              </w:rPr>
              <w:t>Date/Details</w:t>
            </w:r>
          </w:p>
        </w:tc>
      </w:tr>
      <w:tr w:rsidR="00CA18F4" w:rsidRPr="00410AB1" w:rsidTr="00807904">
        <w:tc>
          <w:tcPr>
            <w:tcW w:w="1701" w:type="dxa"/>
            <w:tcBorders>
              <w:top w:val="single" w:sz="12" w:space="0" w:color="auto"/>
              <w:bottom w:val="single" w:sz="4" w:space="0" w:color="auto"/>
            </w:tcBorders>
            <w:shd w:val="clear" w:color="auto" w:fill="auto"/>
          </w:tcPr>
          <w:p w:rsidR="00CA18F4" w:rsidRPr="00410AB1" w:rsidRDefault="00CA18F4" w:rsidP="00CA18F4">
            <w:pPr>
              <w:pStyle w:val="Tabletext"/>
              <w:rPr>
                <w:rFonts w:ascii="Arial" w:hAnsi="Arial" w:cs="Arial"/>
                <w:sz w:val="16"/>
                <w:szCs w:val="16"/>
              </w:rPr>
            </w:pPr>
            <w:r w:rsidRPr="00410AB1">
              <w:rPr>
                <w:rFonts w:ascii="Arial" w:hAnsi="Arial" w:cs="Arial"/>
                <w:sz w:val="16"/>
                <w:szCs w:val="16"/>
              </w:rPr>
              <w:t>4.  Schedule</w:t>
            </w:r>
            <w:r w:rsidR="00410AB1">
              <w:rPr>
                <w:rFonts w:ascii="Arial" w:hAnsi="Arial" w:cs="Arial"/>
                <w:sz w:val="16"/>
                <w:szCs w:val="16"/>
              </w:rPr>
              <w:t> </w:t>
            </w:r>
            <w:r w:rsidRPr="00410AB1">
              <w:rPr>
                <w:rFonts w:ascii="Arial" w:hAnsi="Arial" w:cs="Arial"/>
                <w:sz w:val="16"/>
                <w:szCs w:val="16"/>
              </w:rPr>
              <w:t>1, Part</w:t>
            </w:r>
            <w:r w:rsidR="00410AB1">
              <w:rPr>
                <w:rFonts w:ascii="Arial" w:hAnsi="Arial" w:cs="Arial"/>
                <w:sz w:val="16"/>
                <w:szCs w:val="16"/>
              </w:rPr>
              <w:t> </w:t>
            </w:r>
            <w:r w:rsidRPr="00410AB1">
              <w:rPr>
                <w:rFonts w:ascii="Arial" w:hAnsi="Arial" w:cs="Arial"/>
                <w:sz w:val="16"/>
                <w:szCs w:val="16"/>
              </w:rPr>
              <w:t>2</w:t>
            </w:r>
          </w:p>
        </w:tc>
        <w:tc>
          <w:tcPr>
            <w:tcW w:w="3828" w:type="dxa"/>
            <w:tcBorders>
              <w:top w:val="single" w:sz="12" w:space="0" w:color="auto"/>
              <w:bottom w:val="single" w:sz="4" w:space="0" w:color="auto"/>
            </w:tcBorders>
            <w:shd w:val="clear" w:color="auto" w:fill="auto"/>
          </w:tcPr>
          <w:p w:rsidR="00CA18F4" w:rsidRPr="00410AB1" w:rsidRDefault="00CA18F4" w:rsidP="00CA18F4">
            <w:pPr>
              <w:pStyle w:val="Tabletext"/>
              <w:rPr>
                <w:rFonts w:ascii="Arial" w:hAnsi="Arial" w:cs="Arial"/>
                <w:sz w:val="16"/>
                <w:szCs w:val="16"/>
              </w:rPr>
            </w:pPr>
            <w:r w:rsidRPr="00410AB1">
              <w:rPr>
                <w:rFonts w:ascii="Arial" w:hAnsi="Arial" w:cs="Arial"/>
                <w:sz w:val="16"/>
                <w:szCs w:val="16"/>
              </w:rPr>
              <w:t>The later of:</w:t>
            </w:r>
          </w:p>
          <w:p w:rsidR="00CA18F4" w:rsidRPr="00410AB1" w:rsidRDefault="00CA18F4" w:rsidP="00DB057B">
            <w:pPr>
              <w:pStyle w:val="Tablea"/>
              <w:rPr>
                <w:rFonts w:ascii="Arial" w:hAnsi="Arial" w:cs="Arial"/>
                <w:sz w:val="16"/>
                <w:szCs w:val="16"/>
              </w:rPr>
            </w:pPr>
            <w:r w:rsidRPr="00410AB1">
              <w:rPr>
                <w:rFonts w:ascii="Arial" w:hAnsi="Arial" w:cs="Arial"/>
                <w:sz w:val="16"/>
                <w:szCs w:val="16"/>
              </w:rPr>
              <w:t>(a) the day after this Act receives the Royal Assent; and</w:t>
            </w:r>
          </w:p>
          <w:p w:rsidR="00CA18F4" w:rsidRPr="00410AB1" w:rsidRDefault="00CA18F4" w:rsidP="00DB057B">
            <w:pPr>
              <w:pStyle w:val="Tablea"/>
              <w:rPr>
                <w:rFonts w:ascii="Arial" w:hAnsi="Arial" w:cs="Arial"/>
                <w:sz w:val="16"/>
                <w:szCs w:val="16"/>
              </w:rPr>
            </w:pPr>
            <w:r w:rsidRPr="00410AB1">
              <w:rPr>
                <w:rFonts w:ascii="Arial" w:hAnsi="Arial" w:cs="Arial"/>
                <w:sz w:val="16"/>
                <w:szCs w:val="16"/>
              </w:rPr>
              <w:t>(b) immediately after the commencement of item</w:t>
            </w:r>
            <w:r w:rsidR="00410AB1">
              <w:rPr>
                <w:rFonts w:ascii="Arial" w:hAnsi="Arial" w:cs="Arial"/>
                <w:sz w:val="16"/>
                <w:szCs w:val="16"/>
              </w:rPr>
              <w:t> </w:t>
            </w:r>
            <w:r w:rsidRPr="00410AB1">
              <w:rPr>
                <w:rFonts w:ascii="Arial" w:hAnsi="Arial" w:cs="Arial"/>
                <w:sz w:val="16"/>
                <w:szCs w:val="16"/>
              </w:rPr>
              <w:t>32 of Schedule</w:t>
            </w:r>
            <w:r w:rsidR="00410AB1">
              <w:rPr>
                <w:rFonts w:ascii="Arial" w:hAnsi="Arial" w:cs="Arial"/>
                <w:sz w:val="16"/>
                <w:szCs w:val="16"/>
              </w:rPr>
              <w:t> </w:t>
            </w:r>
            <w:r w:rsidRPr="00410AB1">
              <w:rPr>
                <w:rFonts w:ascii="Arial" w:hAnsi="Arial" w:cs="Arial"/>
                <w:sz w:val="16"/>
                <w:szCs w:val="16"/>
              </w:rPr>
              <w:t xml:space="preserve">3 to the </w:t>
            </w:r>
            <w:r w:rsidRPr="00410AB1">
              <w:rPr>
                <w:rFonts w:ascii="Arial" w:hAnsi="Arial" w:cs="Arial"/>
                <w:i/>
                <w:sz w:val="16"/>
                <w:szCs w:val="16"/>
              </w:rPr>
              <w:t>Crimes Legislation Amendment (National Investigative Powers and Witness Protection) Act 2007</w:t>
            </w:r>
            <w:r w:rsidRPr="00410AB1">
              <w:rPr>
                <w:rFonts w:ascii="Arial" w:hAnsi="Arial" w:cs="Arial"/>
                <w:sz w:val="16"/>
                <w:szCs w:val="16"/>
              </w:rPr>
              <w:t>.</w:t>
            </w:r>
          </w:p>
          <w:p w:rsidR="00CA18F4" w:rsidRPr="00410AB1" w:rsidRDefault="00CA18F4" w:rsidP="00CA18F4">
            <w:pPr>
              <w:pStyle w:val="Tabletext"/>
              <w:rPr>
                <w:rFonts w:ascii="Arial" w:hAnsi="Arial" w:cs="Arial"/>
                <w:sz w:val="16"/>
                <w:szCs w:val="16"/>
              </w:rPr>
            </w:pPr>
            <w:r w:rsidRPr="00410AB1">
              <w:rPr>
                <w:rFonts w:ascii="Arial" w:hAnsi="Arial" w:cs="Arial"/>
                <w:sz w:val="16"/>
                <w:szCs w:val="16"/>
              </w:rPr>
              <w:t xml:space="preserve">However, the provision(s) do not commence at all if the event mentioned in </w:t>
            </w:r>
            <w:r w:rsidR="00410AB1">
              <w:rPr>
                <w:rFonts w:ascii="Arial" w:hAnsi="Arial" w:cs="Arial"/>
                <w:sz w:val="16"/>
                <w:szCs w:val="16"/>
              </w:rPr>
              <w:t>paragraph (</w:t>
            </w:r>
            <w:r w:rsidRPr="00410AB1">
              <w:rPr>
                <w:rFonts w:ascii="Arial" w:hAnsi="Arial" w:cs="Arial"/>
                <w:sz w:val="16"/>
                <w:szCs w:val="16"/>
              </w:rPr>
              <w:t>b) does not occur.</w:t>
            </w:r>
          </w:p>
        </w:tc>
        <w:tc>
          <w:tcPr>
            <w:tcW w:w="1582" w:type="dxa"/>
            <w:tcBorders>
              <w:top w:val="single" w:sz="12" w:space="0" w:color="auto"/>
              <w:bottom w:val="single" w:sz="4" w:space="0" w:color="auto"/>
            </w:tcBorders>
            <w:shd w:val="clear" w:color="auto" w:fill="auto"/>
          </w:tcPr>
          <w:p w:rsidR="001E1BF4" w:rsidRPr="00410AB1" w:rsidRDefault="00AE7372" w:rsidP="00CA18F4">
            <w:pPr>
              <w:pStyle w:val="Tabletext"/>
              <w:rPr>
                <w:rFonts w:ascii="Arial" w:hAnsi="Arial" w:cs="Arial"/>
                <w:sz w:val="16"/>
                <w:szCs w:val="16"/>
              </w:rPr>
            </w:pPr>
            <w:r w:rsidRPr="00410AB1">
              <w:rPr>
                <w:rFonts w:ascii="Arial" w:hAnsi="Arial" w:cs="Arial"/>
                <w:sz w:val="16"/>
                <w:szCs w:val="16"/>
              </w:rPr>
              <w:t>Does not commence</w:t>
            </w:r>
          </w:p>
        </w:tc>
      </w:tr>
    </w:tbl>
    <w:p w:rsidR="00E86480" w:rsidRPr="00410AB1" w:rsidRDefault="00E86480" w:rsidP="00280A0D">
      <w:pPr>
        <w:pStyle w:val="EndNotespara"/>
      </w:pPr>
      <w:r w:rsidRPr="00410AB1">
        <w:rPr>
          <w:i/>
          <w:szCs w:val="16"/>
        </w:rPr>
        <w:t>(zb</w:t>
      </w:r>
      <w:r w:rsidR="00F30BC6" w:rsidRPr="00410AB1">
        <w:rPr>
          <w:i/>
          <w:szCs w:val="16"/>
        </w:rPr>
        <w:t>)</w:t>
      </w:r>
      <w:r w:rsidR="00F30BC6" w:rsidRPr="00410AB1">
        <w:rPr>
          <w:szCs w:val="16"/>
        </w:rPr>
        <w:tab/>
      </w:r>
      <w:r w:rsidRPr="00410AB1">
        <w:rPr>
          <w:szCs w:val="16"/>
        </w:rPr>
        <w:t>Subsection</w:t>
      </w:r>
      <w:r w:rsidR="00410AB1">
        <w:rPr>
          <w:szCs w:val="16"/>
        </w:rPr>
        <w:t> </w:t>
      </w:r>
      <w:r w:rsidRPr="00410AB1">
        <w:rPr>
          <w:szCs w:val="16"/>
        </w:rPr>
        <w:t>2(1</w:t>
      </w:r>
      <w:r w:rsidR="00280A0D" w:rsidRPr="00410AB1">
        <w:rPr>
          <w:szCs w:val="16"/>
        </w:rPr>
        <w:t>)</w:t>
      </w:r>
      <w:r w:rsidR="001825FA" w:rsidRPr="00410AB1">
        <w:rPr>
          <w:szCs w:val="16"/>
        </w:rPr>
        <w:t xml:space="preserve"> </w:t>
      </w:r>
      <w:r w:rsidR="00280A0D" w:rsidRPr="00410AB1">
        <w:rPr>
          <w:szCs w:val="16"/>
        </w:rPr>
        <w:t>(</w:t>
      </w:r>
      <w:r w:rsidRPr="00410AB1">
        <w:rPr>
          <w:szCs w:val="16"/>
        </w:rPr>
        <w:t>item</w:t>
      </w:r>
      <w:r w:rsidR="00410AB1">
        <w:rPr>
          <w:szCs w:val="16"/>
        </w:rPr>
        <w:t> </w:t>
      </w:r>
      <w:r w:rsidRPr="00410AB1">
        <w:rPr>
          <w:szCs w:val="16"/>
        </w:rPr>
        <w:t xml:space="preserve">11) of the </w:t>
      </w:r>
      <w:r w:rsidRPr="00410AB1">
        <w:rPr>
          <w:i/>
          <w:szCs w:val="16"/>
        </w:rPr>
        <w:t>Fair Work (State Referral and Consequential and Other Amendments) Act 2009</w:t>
      </w:r>
      <w:r w:rsidRPr="00410AB1">
        <w:rPr>
          <w:szCs w:val="16"/>
        </w:rPr>
        <w:t xml:space="preserve"> provides as follows:</w:t>
      </w:r>
    </w:p>
    <w:p w:rsidR="00E86480" w:rsidRPr="00410AB1" w:rsidRDefault="00F30BC6" w:rsidP="00280A0D">
      <w:pPr>
        <w:pStyle w:val="EndNotessubpara"/>
      </w:pPr>
      <w:r w:rsidRPr="00410AB1">
        <w:rPr>
          <w:szCs w:val="16"/>
        </w:rPr>
        <w:tab/>
      </w:r>
      <w:r w:rsidR="00280A0D" w:rsidRPr="00410AB1">
        <w:rPr>
          <w:szCs w:val="16"/>
        </w:rPr>
        <w:t>(</w:t>
      </w:r>
      <w:r w:rsidR="00E86480" w:rsidRPr="00410AB1">
        <w:rPr>
          <w:szCs w:val="16"/>
        </w:rPr>
        <w:t>1)</w:t>
      </w:r>
      <w:r w:rsidR="00E86480" w:rsidRPr="00410AB1">
        <w:rPr>
          <w:szCs w:val="16"/>
        </w:rPr>
        <w:tab/>
        <w:t>Each provision of this Act specified in column 1 of the table commences, or is taken to have commenced, in accordance with column 2 of the table. Any other statement in column 2 has effect according to its terms.</w:t>
      </w:r>
    </w:p>
    <w:p w:rsidR="00280A0D" w:rsidRPr="00410AB1" w:rsidRDefault="00280A0D" w:rsidP="00280A0D">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86480" w:rsidRPr="00410AB1" w:rsidTr="00807904">
        <w:trPr>
          <w:tblHeader/>
        </w:trPr>
        <w:tc>
          <w:tcPr>
            <w:tcW w:w="1701" w:type="dxa"/>
            <w:tcBorders>
              <w:top w:val="single" w:sz="6" w:space="0" w:color="auto"/>
              <w:bottom w:val="single" w:sz="12" w:space="0" w:color="auto"/>
            </w:tcBorders>
            <w:shd w:val="clear" w:color="auto" w:fill="auto"/>
          </w:tcPr>
          <w:p w:rsidR="00E86480" w:rsidRPr="00410AB1" w:rsidRDefault="00E86480" w:rsidP="00DA1087">
            <w:pPr>
              <w:pStyle w:val="Tabletext"/>
              <w:keepNext/>
              <w:rPr>
                <w:rFonts w:ascii="Arial" w:hAnsi="Arial" w:cs="Arial"/>
                <w:b/>
                <w:sz w:val="16"/>
                <w:szCs w:val="16"/>
              </w:rPr>
            </w:pPr>
            <w:r w:rsidRPr="00410AB1">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E86480" w:rsidRPr="00410AB1" w:rsidRDefault="00E86480" w:rsidP="00DA1087">
            <w:pPr>
              <w:pStyle w:val="Tabletext"/>
              <w:keepNext/>
              <w:rPr>
                <w:rFonts w:ascii="Arial" w:hAnsi="Arial" w:cs="Arial"/>
                <w:b/>
                <w:sz w:val="16"/>
                <w:szCs w:val="16"/>
              </w:rPr>
            </w:pPr>
            <w:r w:rsidRPr="00410AB1">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E86480" w:rsidRPr="00410AB1" w:rsidRDefault="00E86480" w:rsidP="00DA1087">
            <w:pPr>
              <w:pStyle w:val="Tabletext"/>
              <w:keepNext/>
              <w:rPr>
                <w:rFonts w:ascii="Arial" w:hAnsi="Arial" w:cs="Arial"/>
                <w:b/>
                <w:sz w:val="16"/>
                <w:szCs w:val="16"/>
              </w:rPr>
            </w:pPr>
            <w:r w:rsidRPr="00410AB1">
              <w:rPr>
                <w:rFonts w:ascii="Arial" w:hAnsi="Arial" w:cs="Arial"/>
                <w:b/>
                <w:sz w:val="16"/>
                <w:szCs w:val="16"/>
              </w:rPr>
              <w:t>Date/Details</w:t>
            </w:r>
          </w:p>
        </w:tc>
      </w:tr>
      <w:tr w:rsidR="00E86480" w:rsidRPr="00410AB1" w:rsidTr="00807904">
        <w:tc>
          <w:tcPr>
            <w:tcW w:w="1701" w:type="dxa"/>
            <w:tcBorders>
              <w:top w:val="single" w:sz="12" w:space="0" w:color="auto"/>
              <w:bottom w:val="single" w:sz="4" w:space="0" w:color="auto"/>
            </w:tcBorders>
            <w:shd w:val="clear" w:color="auto" w:fill="auto"/>
          </w:tcPr>
          <w:p w:rsidR="00E86480" w:rsidRPr="00410AB1" w:rsidRDefault="00E86480" w:rsidP="00DA1087">
            <w:pPr>
              <w:pStyle w:val="Tabletext"/>
              <w:rPr>
                <w:rFonts w:ascii="Arial" w:hAnsi="Arial" w:cs="Arial"/>
                <w:sz w:val="16"/>
                <w:szCs w:val="16"/>
              </w:rPr>
            </w:pPr>
            <w:r w:rsidRPr="00410AB1">
              <w:rPr>
                <w:rFonts w:ascii="Arial" w:hAnsi="Arial" w:cs="Arial"/>
                <w:sz w:val="16"/>
                <w:szCs w:val="16"/>
              </w:rPr>
              <w:t>11.  Schedule</w:t>
            </w:r>
            <w:r w:rsidR="00410AB1">
              <w:rPr>
                <w:rFonts w:ascii="Arial" w:hAnsi="Arial" w:cs="Arial"/>
                <w:sz w:val="16"/>
                <w:szCs w:val="16"/>
              </w:rPr>
              <w:t> </w:t>
            </w:r>
            <w:r w:rsidRPr="00410AB1">
              <w:rPr>
                <w:rFonts w:ascii="Arial" w:hAnsi="Arial" w:cs="Arial"/>
                <w:sz w:val="16"/>
                <w:szCs w:val="16"/>
              </w:rPr>
              <w:t>5, items</w:t>
            </w:r>
            <w:r w:rsidR="00410AB1">
              <w:rPr>
                <w:rFonts w:ascii="Arial" w:hAnsi="Arial" w:cs="Arial"/>
                <w:sz w:val="16"/>
                <w:szCs w:val="16"/>
              </w:rPr>
              <w:t> </w:t>
            </w:r>
            <w:r w:rsidRPr="00410AB1">
              <w:rPr>
                <w:rFonts w:ascii="Arial" w:hAnsi="Arial" w:cs="Arial"/>
                <w:sz w:val="16"/>
                <w:szCs w:val="16"/>
              </w:rPr>
              <w:t>1 to 30</w:t>
            </w:r>
          </w:p>
        </w:tc>
        <w:tc>
          <w:tcPr>
            <w:tcW w:w="3828" w:type="dxa"/>
            <w:tcBorders>
              <w:top w:val="single" w:sz="12" w:space="0" w:color="auto"/>
              <w:bottom w:val="single" w:sz="4" w:space="0" w:color="auto"/>
            </w:tcBorders>
            <w:shd w:val="clear" w:color="auto" w:fill="auto"/>
          </w:tcPr>
          <w:p w:rsidR="00E86480" w:rsidRPr="00410AB1" w:rsidRDefault="00E86480" w:rsidP="00DA1087">
            <w:pPr>
              <w:pStyle w:val="Tabletext"/>
              <w:rPr>
                <w:rFonts w:ascii="Arial" w:hAnsi="Arial" w:cs="Arial"/>
                <w:sz w:val="16"/>
                <w:szCs w:val="16"/>
              </w:rPr>
            </w:pPr>
            <w:r w:rsidRPr="00410AB1">
              <w:rPr>
                <w:rFonts w:ascii="Arial" w:hAnsi="Arial" w:cs="Arial"/>
                <w:sz w:val="16"/>
                <w:szCs w:val="16"/>
              </w:rPr>
              <w:t>Immediately after the commencement of Part</w:t>
            </w:r>
            <w:r w:rsidR="00410AB1">
              <w:rPr>
                <w:rFonts w:ascii="Arial" w:hAnsi="Arial" w:cs="Arial"/>
                <w:sz w:val="16"/>
                <w:szCs w:val="16"/>
              </w:rPr>
              <w:t> </w:t>
            </w:r>
            <w:r w:rsidRPr="00410AB1">
              <w:rPr>
                <w:rFonts w:ascii="Arial" w:hAnsi="Arial" w:cs="Arial"/>
                <w:sz w:val="16"/>
                <w:szCs w:val="16"/>
              </w:rPr>
              <w:t>2</w:t>
            </w:r>
            <w:r w:rsidR="00410AB1">
              <w:rPr>
                <w:rFonts w:ascii="Arial" w:hAnsi="Arial" w:cs="Arial"/>
                <w:sz w:val="16"/>
                <w:szCs w:val="16"/>
              </w:rPr>
              <w:noBreakHyphen/>
            </w:r>
            <w:r w:rsidRPr="00410AB1">
              <w:rPr>
                <w:rFonts w:ascii="Arial" w:hAnsi="Arial" w:cs="Arial"/>
                <w:sz w:val="16"/>
                <w:szCs w:val="16"/>
              </w:rPr>
              <w:t xml:space="preserve">4 of the </w:t>
            </w:r>
            <w:r w:rsidRPr="00410AB1">
              <w:rPr>
                <w:rFonts w:ascii="Arial" w:hAnsi="Arial" w:cs="Arial"/>
                <w:i/>
                <w:sz w:val="16"/>
                <w:szCs w:val="16"/>
              </w:rPr>
              <w:t>Fair Work Act 2009</w:t>
            </w:r>
            <w:r w:rsidRPr="00410AB1">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E86480" w:rsidRPr="00410AB1" w:rsidRDefault="00E86480" w:rsidP="00262599">
            <w:pPr>
              <w:pStyle w:val="Tabletext"/>
              <w:rPr>
                <w:rFonts w:ascii="Arial" w:hAnsi="Arial" w:cs="Arial"/>
                <w:sz w:val="16"/>
                <w:szCs w:val="16"/>
              </w:rPr>
            </w:pPr>
            <w:r w:rsidRPr="00410AB1">
              <w:rPr>
                <w:rFonts w:ascii="Arial" w:hAnsi="Arial" w:cs="Arial"/>
                <w:sz w:val="16"/>
                <w:szCs w:val="16"/>
              </w:rPr>
              <w:t>1</w:t>
            </w:r>
            <w:r w:rsidR="00410AB1">
              <w:rPr>
                <w:rFonts w:ascii="Arial" w:hAnsi="Arial" w:cs="Arial"/>
                <w:sz w:val="16"/>
                <w:szCs w:val="16"/>
              </w:rPr>
              <w:t> </w:t>
            </w:r>
            <w:r w:rsidRPr="00410AB1">
              <w:rPr>
                <w:rFonts w:ascii="Arial" w:hAnsi="Arial" w:cs="Arial"/>
                <w:sz w:val="16"/>
                <w:szCs w:val="16"/>
              </w:rPr>
              <w:t>July 2009</w:t>
            </w:r>
          </w:p>
        </w:tc>
      </w:tr>
    </w:tbl>
    <w:p w:rsidR="0068348A" w:rsidRPr="00410AB1" w:rsidRDefault="0068348A" w:rsidP="00280A0D">
      <w:pPr>
        <w:pStyle w:val="EndNotespara"/>
      </w:pPr>
      <w:r w:rsidRPr="00410AB1">
        <w:rPr>
          <w:i/>
          <w:iCs/>
        </w:rPr>
        <w:t>(zc</w:t>
      </w:r>
      <w:r w:rsidR="00F30BC6" w:rsidRPr="00410AB1">
        <w:rPr>
          <w:i/>
          <w:iCs/>
        </w:rPr>
        <w:t>)</w:t>
      </w:r>
      <w:r w:rsidR="00F30BC6" w:rsidRPr="00410AB1">
        <w:rPr>
          <w:iCs/>
        </w:rPr>
        <w:tab/>
      </w:r>
      <w:r w:rsidRPr="00410AB1">
        <w:t>Subsection</w:t>
      </w:r>
      <w:r w:rsidR="00410AB1">
        <w:t> </w:t>
      </w:r>
      <w:r w:rsidRPr="00410AB1">
        <w:t>2(1</w:t>
      </w:r>
      <w:r w:rsidR="00280A0D" w:rsidRPr="00410AB1">
        <w:t>)</w:t>
      </w:r>
      <w:r w:rsidR="001825FA" w:rsidRPr="00410AB1">
        <w:t xml:space="preserve"> </w:t>
      </w:r>
      <w:r w:rsidR="00280A0D" w:rsidRPr="00410AB1">
        <w:t>(</w:t>
      </w:r>
      <w:r w:rsidRPr="00410AB1">
        <w:t>item</w:t>
      </w:r>
      <w:r w:rsidR="00410AB1">
        <w:t> </w:t>
      </w:r>
      <w:r w:rsidRPr="00410AB1">
        <w:t xml:space="preserve">7) of the </w:t>
      </w:r>
      <w:r w:rsidRPr="00410AB1">
        <w:rPr>
          <w:i/>
        </w:rPr>
        <w:t>Freedom of Information Amendment (Reform) Act 2010</w:t>
      </w:r>
      <w:r w:rsidRPr="00410AB1">
        <w:rPr>
          <w:i/>
          <w:iCs/>
        </w:rPr>
        <w:t xml:space="preserve"> </w:t>
      </w:r>
      <w:r w:rsidRPr="00410AB1">
        <w:t>provides as follows:</w:t>
      </w:r>
    </w:p>
    <w:p w:rsidR="0068348A" w:rsidRPr="00410AB1" w:rsidRDefault="00F30BC6" w:rsidP="00280A0D">
      <w:pPr>
        <w:pStyle w:val="EndNotessubpara"/>
      </w:pPr>
      <w:r w:rsidRPr="00410AB1">
        <w:tab/>
      </w:r>
      <w:r w:rsidR="00280A0D" w:rsidRPr="00410AB1">
        <w:t>(</w:t>
      </w:r>
      <w:r w:rsidR="0068348A" w:rsidRPr="00410AB1">
        <w:t>1)</w:t>
      </w:r>
      <w:r w:rsidR="0068348A" w:rsidRPr="00410AB1">
        <w:tab/>
        <w:t>Each provision of this Act specified in column 1 of the table commences, or is taken to have commenced, in accordance with column 2 of the table. Any other statement in column 2 has effect according to its terms.</w:t>
      </w:r>
    </w:p>
    <w:p w:rsidR="00280A0D" w:rsidRPr="00410AB1" w:rsidRDefault="00280A0D" w:rsidP="00280A0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8348A" w:rsidRPr="00410AB1" w:rsidTr="00807904">
        <w:trPr>
          <w:tblHeader/>
        </w:trPr>
        <w:tc>
          <w:tcPr>
            <w:tcW w:w="1701" w:type="dxa"/>
            <w:tcBorders>
              <w:top w:val="single" w:sz="6" w:space="0" w:color="auto"/>
              <w:bottom w:val="single" w:sz="12" w:space="0" w:color="auto"/>
            </w:tcBorders>
            <w:shd w:val="clear" w:color="auto" w:fill="auto"/>
          </w:tcPr>
          <w:p w:rsidR="0068348A" w:rsidRPr="00410AB1" w:rsidRDefault="0068348A" w:rsidP="00D36530">
            <w:pPr>
              <w:pStyle w:val="Tabletext"/>
              <w:keepNext/>
              <w:rPr>
                <w:rFonts w:ascii="Arial" w:hAnsi="Arial" w:cs="Arial"/>
                <w:b/>
                <w:bCs/>
                <w:sz w:val="16"/>
                <w:szCs w:val="16"/>
              </w:rPr>
            </w:pPr>
            <w:r w:rsidRPr="00410AB1">
              <w:rPr>
                <w:rFonts w:ascii="Arial" w:hAnsi="Arial" w:cs="Arial"/>
                <w:b/>
                <w:bCs/>
                <w:sz w:val="16"/>
                <w:szCs w:val="16"/>
              </w:rPr>
              <w:t>Provision(s)</w:t>
            </w:r>
          </w:p>
        </w:tc>
        <w:tc>
          <w:tcPr>
            <w:tcW w:w="3828" w:type="dxa"/>
            <w:tcBorders>
              <w:top w:val="single" w:sz="6" w:space="0" w:color="auto"/>
              <w:bottom w:val="single" w:sz="12" w:space="0" w:color="auto"/>
            </w:tcBorders>
            <w:shd w:val="clear" w:color="auto" w:fill="auto"/>
          </w:tcPr>
          <w:p w:rsidR="0068348A" w:rsidRPr="00410AB1" w:rsidRDefault="0068348A" w:rsidP="00D36530">
            <w:pPr>
              <w:pStyle w:val="Tabletext"/>
              <w:keepNext/>
              <w:rPr>
                <w:rFonts w:ascii="Arial" w:hAnsi="Arial" w:cs="Arial"/>
                <w:b/>
                <w:bCs/>
                <w:sz w:val="16"/>
                <w:szCs w:val="16"/>
              </w:rPr>
            </w:pPr>
            <w:r w:rsidRPr="00410AB1">
              <w:rPr>
                <w:rFonts w:ascii="Arial" w:hAnsi="Arial" w:cs="Arial"/>
                <w:b/>
                <w:bCs/>
                <w:sz w:val="16"/>
                <w:szCs w:val="16"/>
              </w:rPr>
              <w:t>Commencement</w:t>
            </w:r>
          </w:p>
        </w:tc>
        <w:tc>
          <w:tcPr>
            <w:tcW w:w="1582" w:type="dxa"/>
            <w:tcBorders>
              <w:top w:val="single" w:sz="6" w:space="0" w:color="auto"/>
              <w:bottom w:val="single" w:sz="12" w:space="0" w:color="auto"/>
            </w:tcBorders>
            <w:shd w:val="clear" w:color="auto" w:fill="auto"/>
          </w:tcPr>
          <w:p w:rsidR="0068348A" w:rsidRPr="00410AB1" w:rsidRDefault="0068348A" w:rsidP="00D36530">
            <w:pPr>
              <w:pStyle w:val="Tabletext"/>
              <w:keepNext/>
              <w:rPr>
                <w:rFonts w:ascii="Arial" w:hAnsi="Arial" w:cs="Arial"/>
                <w:b/>
                <w:bCs/>
                <w:sz w:val="16"/>
                <w:szCs w:val="16"/>
              </w:rPr>
            </w:pPr>
            <w:r w:rsidRPr="00410AB1">
              <w:rPr>
                <w:rFonts w:ascii="Arial" w:hAnsi="Arial" w:cs="Arial"/>
                <w:b/>
                <w:bCs/>
                <w:sz w:val="16"/>
                <w:szCs w:val="16"/>
              </w:rPr>
              <w:t>Date/Details</w:t>
            </w:r>
          </w:p>
        </w:tc>
      </w:tr>
      <w:tr w:rsidR="0068348A" w:rsidRPr="00410AB1" w:rsidTr="00807904">
        <w:tc>
          <w:tcPr>
            <w:tcW w:w="1701" w:type="dxa"/>
            <w:tcBorders>
              <w:top w:val="single" w:sz="12" w:space="0" w:color="auto"/>
              <w:bottom w:val="single" w:sz="4" w:space="0" w:color="auto"/>
            </w:tcBorders>
            <w:shd w:val="clear" w:color="auto" w:fill="auto"/>
          </w:tcPr>
          <w:p w:rsidR="0068348A" w:rsidRPr="00410AB1" w:rsidRDefault="0068348A" w:rsidP="00D36530">
            <w:pPr>
              <w:pStyle w:val="Tabletext"/>
              <w:rPr>
                <w:rFonts w:ascii="Arial" w:hAnsi="Arial" w:cs="Arial"/>
                <w:sz w:val="16"/>
                <w:szCs w:val="16"/>
              </w:rPr>
            </w:pPr>
            <w:r w:rsidRPr="00410AB1">
              <w:rPr>
                <w:rFonts w:ascii="Arial" w:hAnsi="Arial" w:cs="Arial"/>
                <w:sz w:val="16"/>
                <w:szCs w:val="16"/>
              </w:rPr>
              <w:t>7.  Schedules</w:t>
            </w:r>
            <w:r w:rsidR="00410AB1">
              <w:rPr>
                <w:rFonts w:ascii="Arial" w:hAnsi="Arial" w:cs="Arial"/>
                <w:sz w:val="16"/>
                <w:szCs w:val="16"/>
              </w:rPr>
              <w:t> </w:t>
            </w:r>
            <w:r w:rsidRPr="00410AB1">
              <w:rPr>
                <w:rFonts w:ascii="Arial" w:hAnsi="Arial" w:cs="Arial"/>
                <w:sz w:val="16"/>
                <w:szCs w:val="16"/>
              </w:rPr>
              <w:t>4 to 7</w:t>
            </w:r>
          </w:p>
        </w:tc>
        <w:tc>
          <w:tcPr>
            <w:tcW w:w="3828" w:type="dxa"/>
            <w:tcBorders>
              <w:top w:val="single" w:sz="12" w:space="0" w:color="auto"/>
              <w:bottom w:val="single" w:sz="4" w:space="0" w:color="auto"/>
            </w:tcBorders>
            <w:shd w:val="clear" w:color="auto" w:fill="auto"/>
          </w:tcPr>
          <w:p w:rsidR="0068348A" w:rsidRPr="00410AB1" w:rsidRDefault="0068348A" w:rsidP="00D36530">
            <w:pPr>
              <w:pStyle w:val="Tabletext"/>
              <w:rPr>
                <w:rFonts w:ascii="Arial" w:hAnsi="Arial" w:cs="Arial"/>
                <w:sz w:val="16"/>
                <w:szCs w:val="16"/>
              </w:rPr>
            </w:pPr>
            <w:r w:rsidRPr="00410AB1">
              <w:rPr>
                <w:rFonts w:ascii="Arial" w:hAnsi="Arial" w:cs="Arial"/>
                <w:sz w:val="16"/>
                <w:szCs w:val="16"/>
              </w:rPr>
              <w:t>Immediately after the commencement of section</w:t>
            </w:r>
            <w:r w:rsidR="00410AB1">
              <w:rPr>
                <w:rFonts w:ascii="Arial" w:hAnsi="Arial" w:cs="Arial"/>
                <w:sz w:val="16"/>
                <w:szCs w:val="16"/>
              </w:rPr>
              <w:t> </w:t>
            </w:r>
            <w:r w:rsidRPr="00410AB1">
              <w:rPr>
                <w:rFonts w:ascii="Arial" w:hAnsi="Arial" w:cs="Arial"/>
                <w:sz w:val="16"/>
                <w:szCs w:val="16"/>
              </w:rPr>
              <w:t xml:space="preserve">3 of the </w:t>
            </w:r>
            <w:r w:rsidRPr="00410AB1">
              <w:rPr>
                <w:rFonts w:ascii="Arial" w:hAnsi="Arial" w:cs="Arial"/>
                <w:i/>
                <w:sz w:val="16"/>
                <w:szCs w:val="16"/>
              </w:rPr>
              <w:t>Australian Information Commissioner Act 2010</w:t>
            </w:r>
            <w:r w:rsidRPr="00410AB1">
              <w:rPr>
                <w:rFonts w:ascii="Arial" w:hAnsi="Arial" w:cs="Arial"/>
                <w:sz w:val="16"/>
                <w:szCs w:val="16"/>
              </w:rPr>
              <w:t>.</w:t>
            </w:r>
          </w:p>
          <w:p w:rsidR="0068348A" w:rsidRPr="00410AB1" w:rsidRDefault="0068348A" w:rsidP="00D36530">
            <w:pPr>
              <w:pStyle w:val="Tabletext"/>
              <w:rPr>
                <w:rFonts w:ascii="Arial" w:hAnsi="Arial" w:cs="Arial"/>
                <w:sz w:val="16"/>
                <w:szCs w:val="16"/>
              </w:rPr>
            </w:pPr>
            <w:r w:rsidRPr="00410AB1">
              <w:rPr>
                <w:rFonts w:ascii="Arial" w:hAnsi="Arial" w:cs="Arial"/>
                <w:sz w:val="16"/>
                <w:szCs w:val="16"/>
              </w:rPr>
              <w:t>However, if section</w:t>
            </w:r>
            <w:r w:rsidR="00410AB1">
              <w:rPr>
                <w:rFonts w:ascii="Arial" w:hAnsi="Arial" w:cs="Arial"/>
                <w:sz w:val="16"/>
                <w:szCs w:val="16"/>
              </w:rPr>
              <w:t> </w:t>
            </w:r>
            <w:r w:rsidRPr="00410AB1">
              <w:rPr>
                <w:rFonts w:ascii="Arial" w:hAnsi="Arial" w:cs="Arial"/>
                <w:sz w:val="16"/>
                <w:szCs w:val="16"/>
              </w:rPr>
              <w:t xml:space="preserve">3 of the </w:t>
            </w:r>
            <w:r w:rsidRPr="00410AB1">
              <w:rPr>
                <w:rFonts w:ascii="Arial" w:hAnsi="Arial" w:cs="Arial"/>
                <w:i/>
                <w:sz w:val="16"/>
                <w:szCs w:val="16"/>
              </w:rPr>
              <w:t>Australian Information Commissioner Act 2010</w:t>
            </w:r>
            <w:r w:rsidRPr="00410AB1">
              <w:rPr>
                <w:rFonts w:ascii="Arial" w:hAnsi="Arial" w:cs="Arial"/>
                <w:sz w:val="16"/>
                <w:szCs w:val="16"/>
              </w:rPr>
              <w:t xml:space="preserve"> does not commence, the provision(s) do not commence at all.</w:t>
            </w:r>
          </w:p>
        </w:tc>
        <w:tc>
          <w:tcPr>
            <w:tcW w:w="1582" w:type="dxa"/>
            <w:tcBorders>
              <w:top w:val="single" w:sz="12" w:space="0" w:color="auto"/>
              <w:bottom w:val="single" w:sz="4" w:space="0" w:color="auto"/>
            </w:tcBorders>
            <w:shd w:val="clear" w:color="auto" w:fill="auto"/>
          </w:tcPr>
          <w:p w:rsidR="0068348A" w:rsidRPr="00410AB1" w:rsidRDefault="00C53425" w:rsidP="00D36530">
            <w:pPr>
              <w:pStyle w:val="Tabletext"/>
              <w:rPr>
                <w:rFonts w:ascii="Arial" w:hAnsi="Arial" w:cs="Arial"/>
                <w:sz w:val="16"/>
                <w:szCs w:val="16"/>
              </w:rPr>
            </w:pPr>
            <w:r w:rsidRPr="00410AB1">
              <w:rPr>
                <w:rFonts w:ascii="Arial" w:hAnsi="Arial" w:cs="Arial"/>
                <w:sz w:val="16"/>
                <w:szCs w:val="16"/>
              </w:rPr>
              <w:t>1</w:t>
            </w:r>
            <w:r w:rsidR="00410AB1">
              <w:rPr>
                <w:rFonts w:ascii="Arial" w:hAnsi="Arial" w:cs="Arial"/>
                <w:sz w:val="16"/>
                <w:szCs w:val="16"/>
              </w:rPr>
              <w:t> </w:t>
            </w:r>
            <w:r w:rsidRPr="00410AB1">
              <w:rPr>
                <w:rFonts w:ascii="Arial" w:hAnsi="Arial" w:cs="Arial"/>
                <w:sz w:val="16"/>
                <w:szCs w:val="16"/>
              </w:rPr>
              <w:t>November 2010</w:t>
            </w:r>
          </w:p>
        </w:tc>
      </w:tr>
    </w:tbl>
    <w:p w:rsidR="00ED4BF5" w:rsidRPr="00410AB1" w:rsidRDefault="00ED4BF5" w:rsidP="00280A0D">
      <w:pPr>
        <w:pStyle w:val="EndNotespara"/>
      </w:pPr>
      <w:r w:rsidRPr="00410AB1">
        <w:rPr>
          <w:i/>
        </w:rPr>
        <w:t>(zd</w:t>
      </w:r>
      <w:r w:rsidR="00F30BC6" w:rsidRPr="00410AB1">
        <w:rPr>
          <w:i/>
        </w:rPr>
        <w:t>)</w:t>
      </w:r>
      <w:r w:rsidR="00F30BC6" w:rsidRPr="00410AB1">
        <w:tab/>
      </w:r>
      <w:r w:rsidRPr="00410AB1">
        <w:rPr>
          <w:color w:val="000000"/>
        </w:rPr>
        <w:t>Subsection</w:t>
      </w:r>
      <w:r w:rsidR="00410AB1">
        <w:rPr>
          <w:color w:val="000000"/>
        </w:rPr>
        <w:t> </w:t>
      </w:r>
      <w:r w:rsidRPr="00410AB1">
        <w:rPr>
          <w:color w:val="000000"/>
        </w:rPr>
        <w:t>2(1</w:t>
      </w:r>
      <w:r w:rsidR="00280A0D" w:rsidRPr="00410AB1">
        <w:rPr>
          <w:color w:val="000000"/>
        </w:rPr>
        <w:t>) (i</w:t>
      </w:r>
      <w:r w:rsidRPr="00410AB1">
        <w:rPr>
          <w:color w:val="000000"/>
        </w:rPr>
        <w:t>tem</w:t>
      </w:r>
      <w:r w:rsidR="00410AB1">
        <w:rPr>
          <w:color w:val="000000"/>
        </w:rPr>
        <w:t> </w:t>
      </w:r>
      <w:r w:rsidRPr="00410AB1">
        <w:rPr>
          <w:color w:val="000000"/>
        </w:rPr>
        <w:t xml:space="preserve">2) </w:t>
      </w:r>
      <w:r w:rsidRPr="00410AB1">
        <w:t xml:space="preserve">of </w:t>
      </w:r>
      <w:r w:rsidRPr="00410AB1">
        <w:rPr>
          <w:color w:val="000000"/>
        </w:rPr>
        <w:t xml:space="preserve">the </w:t>
      </w:r>
      <w:r w:rsidRPr="00410AB1">
        <w:rPr>
          <w:i/>
        </w:rPr>
        <w:t>Superannuation Legislation (Consequential Amendments and Transitional Provisions) Act 2011</w:t>
      </w:r>
      <w:r w:rsidRPr="00410AB1">
        <w:rPr>
          <w:color w:val="000000"/>
        </w:rPr>
        <w:t xml:space="preserve"> provides as follows:</w:t>
      </w:r>
    </w:p>
    <w:p w:rsidR="00ED4BF5" w:rsidRPr="00410AB1" w:rsidRDefault="00F30BC6" w:rsidP="00280A0D">
      <w:pPr>
        <w:pStyle w:val="EndNotessubpara"/>
      </w:pPr>
      <w:r w:rsidRPr="00410AB1">
        <w:lastRenderedPageBreak/>
        <w:tab/>
      </w:r>
      <w:r w:rsidR="00280A0D" w:rsidRPr="00410AB1">
        <w:t>(</w:t>
      </w:r>
      <w:r w:rsidR="00ED4BF5" w:rsidRPr="00410AB1">
        <w:t>1)</w:t>
      </w:r>
      <w:r w:rsidR="00ED4BF5" w:rsidRPr="00410AB1">
        <w:tab/>
        <w:t>Each provision of this Act specified in column 1 of the table commences, or is taken to have commenced, in accordance with column 2 of the table. Any other statement in column 2 has effect according to its terms.</w:t>
      </w:r>
    </w:p>
    <w:p w:rsidR="00280A0D" w:rsidRPr="00410AB1" w:rsidRDefault="00280A0D" w:rsidP="00280A0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D4BF5" w:rsidRPr="00410AB1" w:rsidTr="00807904">
        <w:trPr>
          <w:tblHeader/>
        </w:trPr>
        <w:tc>
          <w:tcPr>
            <w:tcW w:w="1701" w:type="dxa"/>
            <w:tcBorders>
              <w:top w:val="single" w:sz="6" w:space="0" w:color="auto"/>
              <w:bottom w:val="single" w:sz="12" w:space="0" w:color="auto"/>
            </w:tcBorders>
            <w:shd w:val="clear" w:color="auto" w:fill="auto"/>
          </w:tcPr>
          <w:p w:rsidR="00ED4BF5" w:rsidRPr="00410AB1" w:rsidRDefault="00ED4BF5" w:rsidP="00BA394D">
            <w:pPr>
              <w:pStyle w:val="Tabletext"/>
              <w:keepNext/>
              <w:tabs>
                <w:tab w:val="left" w:pos="6840"/>
              </w:tabs>
              <w:rPr>
                <w:rFonts w:ascii="Helvetica" w:hAnsi="Helvetica"/>
                <w:b/>
                <w:color w:val="000000"/>
                <w:sz w:val="16"/>
                <w:szCs w:val="16"/>
              </w:rPr>
            </w:pPr>
            <w:r w:rsidRPr="00410AB1">
              <w:rPr>
                <w:rFonts w:ascii="Arial" w:hAnsi="Arial" w:cs="Arial"/>
                <w:b/>
                <w:color w:val="000000"/>
                <w:sz w:val="16"/>
                <w:szCs w:val="16"/>
              </w:rPr>
              <w:t>Provision(s)</w:t>
            </w:r>
          </w:p>
        </w:tc>
        <w:tc>
          <w:tcPr>
            <w:tcW w:w="3828" w:type="dxa"/>
            <w:tcBorders>
              <w:top w:val="single" w:sz="6" w:space="0" w:color="auto"/>
              <w:bottom w:val="single" w:sz="12" w:space="0" w:color="auto"/>
            </w:tcBorders>
            <w:shd w:val="clear" w:color="auto" w:fill="auto"/>
          </w:tcPr>
          <w:p w:rsidR="00ED4BF5" w:rsidRPr="00410AB1" w:rsidRDefault="00ED4BF5" w:rsidP="00BA394D">
            <w:pPr>
              <w:pStyle w:val="Tabletext"/>
              <w:keepNext/>
              <w:tabs>
                <w:tab w:val="left" w:pos="6840"/>
              </w:tabs>
              <w:rPr>
                <w:rFonts w:ascii="Helvetica" w:hAnsi="Helvetica"/>
                <w:b/>
                <w:color w:val="000000"/>
                <w:sz w:val="16"/>
                <w:szCs w:val="16"/>
              </w:rPr>
            </w:pPr>
            <w:r w:rsidRPr="00410AB1">
              <w:rPr>
                <w:rFonts w:ascii="Arial" w:hAnsi="Arial" w:cs="Arial"/>
                <w:b/>
                <w:color w:val="000000"/>
                <w:sz w:val="16"/>
                <w:szCs w:val="16"/>
              </w:rPr>
              <w:t>Commencement</w:t>
            </w:r>
          </w:p>
        </w:tc>
        <w:tc>
          <w:tcPr>
            <w:tcW w:w="1582" w:type="dxa"/>
            <w:tcBorders>
              <w:top w:val="single" w:sz="6" w:space="0" w:color="auto"/>
              <w:bottom w:val="single" w:sz="12" w:space="0" w:color="auto"/>
            </w:tcBorders>
            <w:shd w:val="clear" w:color="auto" w:fill="auto"/>
          </w:tcPr>
          <w:p w:rsidR="00ED4BF5" w:rsidRPr="00410AB1" w:rsidRDefault="00ED4BF5" w:rsidP="00BA394D">
            <w:pPr>
              <w:pStyle w:val="Tabletext"/>
              <w:keepNext/>
              <w:tabs>
                <w:tab w:val="left" w:pos="6840"/>
              </w:tabs>
              <w:rPr>
                <w:rFonts w:ascii="Helvetica" w:hAnsi="Helvetica"/>
                <w:b/>
                <w:color w:val="000000"/>
                <w:sz w:val="16"/>
                <w:szCs w:val="16"/>
              </w:rPr>
            </w:pPr>
            <w:r w:rsidRPr="00410AB1">
              <w:rPr>
                <w:rFonts w:ascii="Arial" w:hAnsi="Arial" w:cs="Arial"/>
                <w:b/>
                <w:color w:val="000000"/>
                <w:sz w:val="16"/>
                <w:szCs w:val="16"/>
              </w:rPr>
              <w:t>Date/Details</w:t>
            </w:r>
          </w:p>
        </w:tc>
      </w:tr>
      <w:tr w:rsidR="00ED4BF5" w:rsidRPr="00410AB1" w:rsidTr="00807904">
        <w:tc>
          <w:tcPr>
            <w:tcW w:w="1701" w:type="dxa"/>
            <w:tcBorders>
              <w:top w:val="single" w:sz="12" w:space="0" w:color="auto"/>
              <w:bottom w:val="single" w:sz="4" w:space="0" w:color="auto"/>
            </w:tcBorders>
            <w:shd w:val="clear" w:color="auto" w:fill="auto"/>
          </w:tcPr>
          <w:p w:rsidR="00ED4BF5" w:rsidRPr="00410AB1" w:rsidRDefault="00ED4BF5" w:rsidP="00BA394D">
            <w:pPr>
              <w:pStyle w:val="Tabletext"/>
              <w:tabs>
                <w:tab w:val="left" w:pos="6840"/>
              </w:tabs>
              <w:rPr>
                <w:rFonts w:ascii="Arial" w:hAnsi="Arial" w:cs="Arial"/>
                <w:sz w:val="16"/>
                <w:szCs w:val="16"/>
              </w:rPr>
            </w:pPr>
            <w:r w:rsidRPr="00410AB1">
              <w:rPr>
                <w:rFonts w:ascii="Arial" w:hAnsi="Arial" w:cs="Arial"/>
                <w:sz w:val="16"/>
                <w:szCs w:val="16"/>
              </w:rPr>
              <w:t>2.  Schedules</w:t>
            </w:r>
            <w:r w:rsidR="00410AB1">
              <w:rPr>
                <w:rFonts w:ascii="Arial" w:hAnsi="Arial" w:cs="Arial"/>
                <w:sz w:val="16"/>
                <w:szCs w:val="16"/>
              </w:rPr>
              <w:t> </w:t>
            </w:r>
            <w:r w:rsidRPr="00410AB1">
              <w:rPr>
                <w:rFonts w:ascii="Arial" w:hAnsi="Arial" w:cs="Arial"/>
                <w:sz w:val="16"/>
                <w:szCs w:val="16"/>
              </w:rPr>
              <w:t>1 and 2</w:t>
            </w:r>
          </w:p>
        </w:tc>
        <w:tc>
          <w:tcPr>
            <w:tcW w:w="3828" w:type="dxa"/>
            <w:tcBorders>
              <w:top w:val="single" w:sz="12" w:space="0" w:color="auto"/>
              <w:bottom w:val="single" w:sz="4" w:space="0" w:color="auto"/>
            </w:tcBorders>
            <w:shd w:val="clear" w:color="auto" w:fill="auto"/>
          </w:tcPr>
          <w:p w:rsidR="00ED4BF5" w:rsidRPr="00410AB1" w:rsidRDefault="00ED4BF5" w:rsidP="00BA394D">
            <w:pPr>
              <w:pStyle w:val="Tabletext"/>
              <w:tabs>
                <w:tab w:val="left" w:pos="6840"/>
              </w:tabs>
              <w:rPr>
                <w:rFonts w:ascii="Arial" w:hAnsi="Arial" w:cs="Arial"/>
                <w:sz w:val="16"/>
                <w:szCs w:val="16"/>
              </w:rPr>
            </w:pPr>
            <w:r w:rsidRPr="00410AB1">
              <w:rPr>
                <w:rFonts w:ascii="Arial" w:hAnsi="Arial" w:cs="Arial"/>
                <w:sz w:val="16"/>
                <w:szCs w:val="16"/>
              </w:rPr>
              <w:t>Immediately after the commencement of section</w:t>
            </w:r>
            <w:r w:rsidR="00410AB1">
              <w:rPr>
                <w:rFonts w:ascii="Arial" w:hAnsi="Arial" w:cs="Arial"/>
                <w:sz w:val="16"/>
                <w:szCs w:val="16"/>
              </w:rPr>
              <w:t> </w:t>
            </w:r>
            <w:r w:rsidRPr="00410AB1">
              <w:rPr>
                <w:rFonts w:ascii="Arial" w:hAnsi="Arial" w:cs="Arial"/>
                <w:sz w:val="16"/>
                <w:szCs w:val="16"/>
              </w:rPr>
              <w:t xml:space="preserve">2 of the </w:t>
            </w:r>
            <w:r w:rsidRPr="00410AB1">
              <w:rPr>
                <w:rFonts w:ascii="Arial" w:hAnsi="Arial" w:cs="Arial"/>
                <w:i/>
                <w:sz w:val="16"/>
                <w:szCs w:val="16"/>
              </w:rPr>
              <w:t>Governance of Australian Government Superannuation Schemes Act 2011</w:t>
            </w:r>
            <w:r w:rsidRPr="00410AB1">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ED4BF5" w:rsidRPr="00410AB1" w:rsidRDefault="00ED4BF5" w:rsidP="00BA394D">
            <w:pPr>
              <w:pStyle w:val="Tabletext"/>
              <w:tabs>
                <w:tab w:val="left" w:pos="6840"/>
              </w:tabs>
              <w:rPr>
                <w:rFonts w:ascii="Arial" w:hAnsi="Arial" w:cs="Arial"/>
                <w:sz w:val="16"/>
                <w:szCs w:val="16"/>
              </w:rPr>
            </w:pPr>
            <w:r w:rsidRPr="00410AB1">
              <w:rPr>
                <w:rFonts w:ascii="Arial" w:hAnsi="Arial" w:cs="Arial"/>
                <w:sz w:val="16"/>
                <w:szCs w:val="16"/>
              </w:rPr>
              <w:t>1</w:t>
            </w:r>
            <w:r w:rsidR="00410AB1">
              <w:rPr>
                <w:rFonts w:ascii="Arial" w:hAnsi="Arial" w:cs="Arial"/>
                <w:sz w:val="16"/>
                <w:szCs w:val="16"/>
              </w:rPr>
              <w:t> </w:t>
            </w:r>
            <w:r w:rsidRPr="00410AB1">
              <w:rPr>
                <w:rFonts w:ascii="Arial" w:hAnsi="Arial" w:cs="Arial"/>
                <w:sz w:val="16"/>
                <w:szCs w:val="16"/>
              </w:rPr>
              <w:t>July 2011</w:t>
            </w:r>
          </w:p>
        </w:tc>
      </w:tr>
    </w:tbl>
    <w:p w:rsidR="00065E6A" w:rsidRPr="00410AB1" w:rsidRDefault="00065E6A" w:rsidP="00280A0D">
      <w:pPr>
        <w:pStyle w:val="EndNotespara"/>
      </w:pPr>
      <w:r w:rsidRPr="00410AB1">
        <w:rPr>
          <w:i/>
        </w:rPr>
        <w:t>(ze</w:t>
      </w:r>
      <w:r w:rsidR="00F30BC6" w:rsidRPr="00410AB1">
        <w:rPr>
          <w:i/>
        </w:rPr>
        <w:t>)</w:t>
      </w:r>
      <w:r w:rsidR="00F30BC6" w:rsidRPr="00410AB1">
        <w:tab/>
      </w:r>
      <w:r w:rsidRPr="00410AB1">
        <w:rPr>
          <w:color w:val="000000"/>
        </w:rPr>
        <w:t>Subsection</w:t>
      </w:r>
      <w:r w:rsidR="00410AB1">
        <w:rPr>
          <w:color w:val="000000"/>
        </w:rPr>
        <w:t> </w:t>
      </w:r>
      <w:r w:rsidRPr="00410AB1">
        <w:rPr>
          <w:color w:val="000000"/>
        </w:rPr>
        <w:t>2(1</w:t>
      </w:r>
      <w:r w:rsidR="00280A0D" w:rsidRPr="00410AB1">
        <w:rPr>
          <w:color w:val="000000"/>
        </w:rPr>
        <w:t>) (i</w:t>
      </w:r>
      <w:r w:rsidRPr="00410AB1">
        <w:rPr>
          <w:color w:val="000000"/>
        </w:rPr>
        <w:t>tem</w:t>
      </w:r>
      <w:r w:rsidR="004D1578" w:rsidRPr="00410AB1">
        <w:rPr>
          <w:color w:val="000000"/>
        </w:rPr>
        <w:t>s</w:t>
      </w:r>
      <w:r w:rsidR="00410AB1">
        <w:rPr>
          <w:color w:val="000000"/>
        </w:rPr>
        <w:t> </w:t>
      </w:r>
      <w:r w:rsidRPr="00410AB1">
        <w:rPr>
          <w:color w:val="000000"/>
        </w:rPr>
        <w:t>10</w:t>
      </w:r>
      <w:r w:rsidR="004D1578" w:rsidRPr="00410AB1">
        <w:rPr>
          <w:color w:val="000000"/>
        </w:rPr>
        <w:t xml:space="preserve"> and 11</w:t>
      </w:r>
      <w:r w:rsidRPr="00410AB1">
        <w:rPr>
          <w:color w:val="000000"/>
        </w:rPr>
        <w:t xml:space="preserve">) </w:t>
      </w:r>
      <w:r w:rsidRPr="00410AB1">
        <w:t xml:space="preserve">of </w:t>
      </w:r>
      <w:r w:rsidRPr="00410AB1">
        <w:rPr>
          <w:color w:val="000000"/>
        </w:rPr>
        <w:t xml:space="preserve">the </w:t>
      </w:r>
      <w:r w:rsidRPr="00410AB1">
        <w:rPr>
          <w:i/>
        </w:rPr>
        <w:t xml:space="preserve">Statute Law Revision Act 2012 </w:t>
      </w:r>
      <w:r w:rsidRPr="00410AB1">
        <w:rPr>
          <w:color w:val="000000"/>
        </w:rPr>
        <w:t>provides as follows:</w:t>
      </w:r>
    </w:p>
    <w:p w:rsidR="00065E6A" w:rsidRPr="00410AB1" w:rsidRDefault="00F30BC6" w:rsidP="00280A0D">
      <w:pPr>
        <w:pStyle w:val="EndNotessubpara"/>
      </w:pPr>
      <w:r w:rsidRPr="00410AB1">
        <w:tab/>
      </w:r>
      <w:r w:rsidR="00280A0D" w:rsidRPr="00410AB1">
        <w:t>(</w:t>
      </w:r>
      <w:r w:rsidR="00065E6A" w:rsidRPr="00410AB1">
        <w:t>1)</w:t>
      </w:r>
      <w:r w:rsidR="00065E6A" w:rsidRPr="00410AB1">
        <w:tab/>
        <w:t>Each provision of this Act specified in column 1 of the table commences, or is taken to have commenced, in accordance with column 2 of the table. Any other statement in column 2 has effect according to its terms.</w:t>
      </w:r>
    </w:p>
    <w:p w:rsidR="00280A0D" w:rsidRPr="00410AB1" w:rsidRDefault="00280A0D" w:rsidP="00280A0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65E6A" w:rsidRPr="00410AB1" w:rsidTr="00EF30E5">
        <w:trPr>
          <w:tblHeader/>
        </w:trPr>
        <w:tc>
          <w:tcPr>
            <w:tcW w:w="1701" w:type="dxa"/>
            <w:tcBorders>
              <w:top w:val="single" w:sz="6" w:space="0" w:color="auto"/>
              <w:bottom w:val="single" w:sz="12" w:space="0" w:color="auto"/>
            </w:tcBorders>
            <w:shd w:val="clear" w:color="auto" w:fill="auto"/>
          </w:tcPr>
          <w:p w:rsidR="00065E6A" w:rsidRPr="00410AB1" w:rsidRDefault="00065E6A" w:rsidP="00DD5A97">
            <w:pPr>
              <w:pStyle w:val="Tabletext"/>
              <w:keepNext/>
              <w:tabs>
                <w:tab w:val="left" w:pos="6840"/>
              </w:tabs>
              <w:rPr>
                <w:rFonts w:ascii="Helvetica" w:hAnsi="Helvetica"/>
                <w:b/>
                <w:color w:val="000000"/>
                <w:sz w:val="16"/>
                <w:szCs w:val="16"/>
              </w:rPr>
            </w:pPr>
            <w:r w:rsidRPr="00410AB1">
              <w:rPr>
                <w:rFonts w:ascii="Arial" w:hAnsi="Arial" w:cs="Arial"/>
                <w:b/>
                <w:color w:val="000000"/>
                <w:sz w:val="16"/>
                <w:szCs w:val="16"/>
              </w:rPr>
              <w:t>Provision(s)</w:t>
            </w:r>
          </w:p>
        </w:tc>
        <w:tc>
          <w:tcPr>
            <w:tcW w:w="3828" w:type="dxa"/>
            <w:tcBorders>
              <w:top w:val="single" w:sz="6" w:space="0" w:color="auto"/>
              <w:bottom w:val="single" w:sz="12" w:space="0" w:color="auto"/>
            </w:tcBorders>
            <w:shd w:val="clear" w:color="auto" w:fill="auto"/>
          </w:tcPr>
          <w:p w:rsidR="00065E6A" w:rsidRPr="00410AB1" w:rsidRDefault="00065E6A" w:rsidP="00DD5A97">
            <w:pPr>
              <w:pStyle w:val="Tabletext"/>
              <w:keepNext/>
              <w:tabs>
                <w:tab w:val="left" w:pos="6840"/>
              </w:tabs>
              <w:rPr>
                <w:rFonts w:ascii="Helvetica" w:hAnsi="Helvetica"/>
                <w:b/>
                <w:color w:val="000000"/>
                <w:sz w:val="16"/>
                <w:szCs w:val="16"/>
              </w:rPr>
            </w:pPr>
            <w:r w:rsidRPr="00410AB1">
              <w:rPr>
                <w:rFonts w:ascii="Arial" w:hAnsi="Arial" w:cs="Arial"/>
                <w:b/>
                <w:color w:val="000000"/>
                <w:sz w:val="16"/>
                <w:szCs w:val="16"/>
              </w:rPr>
              <w:t>Commencement</w:t>
            </w:r>
          </w:p>
        </w:tc>
        <w:tc>
          <w:tcPr>
            <w:tcW w:w="1582" w:type="dxa"/>
            <w:tcBorders>
              <w:top w:val="single" w:sz="6" w:space="0" w:color="auto"/>
              <w:bottom w:val="single" w:sz="12" w:space="0" w:color="auto"/>
            </w:tcBorders>
            <w:shd w:val="clear" w:color="auto" w:fill="auto"/>
          </w:tcPr>
          <w:p w:rsidR="00065E6A" w:rsidRPr="00410AB1" w:rsidRDefault="00065E6A" w:rsidP="00DD5A97">
            <w:pPr>
              <w:pStyle w:val="Tabletext"/>
              <w:keepNext/>
              <w:tabs>
                <w:tab w:val="left" w:pos="6840"/>
              </w:tabs>
              <w:rPr>
                <w:rFonts w:ascii="Helvetica" w:hAnsi="Helvetica"/>
                <w:b/>
                <w:color w:val="000000"/>
                <w:sz w:val="16"/>
                <w:szCs w:val="16"/>
              </w:rPr>
            </w:pPr>
            <w:r w:rsidRPr="00410AB1">
              <w:rPr>
                <w:rFonts w:ascii="Arial" w:hAnsi="Arial" w:cs="Arial"/>
                <w:b/>
                <w:color w:val="000000"/>
                <w:sz w:val="16"/>
                <w:szCs w:val="16"/>
              </w:rPr>
              <w:t>Date/Details</w:t>
            </w:r>
          </w:p>
        </w:tc>
      </w:tr>
      <w:tr w:rsidR="008E785B" w:rsidRPr="00410AB1" w:rsidTr="00807904">
        <w:tc>
          <w:tcPr>
            <w:tcW w:w="1701" w:type="dxa"/>
            <w:tcBorders>
              <w:top w:val="single" w:sz="12" w:space="0" w:color="auto"/>
              <w:bottom w:val="single" w:sz="4" w:space="0" w:color="auto"/>
            </w:tcBorders>
            <w:shd w:val="clear" w:color="auto" w:fill="auto"/>
          </w:tcPr>
          <w:p w:rsidR="008E785B" w:rsidRPr="00410AB1" w:rsidRDefault="008E785B" w:rsidP="00DD5A97">
            <w:pPr>
              <w:pStyle w:val="Tabletext"/>
              <w:tabs>
                <w:tab w:val="left" w:pos="6840"/>
              </w:tabs>
              <w:rPr>
                <w:rFonts w:ascii="Arial" w:hAnsi="Arial" w:cs="Arial"/>
                <w:sz w:val="16"/>
                <w:szCs w:val="16"/>
              </w:rPr>
            </w:pPr>
            <w:r w:rsidRPr="00410AB1">
              <w:rPr>
                <w:rFonts w:ascii="Arial" w:hAnsi="Arial" w:cs="Arial"/>
                <w:sz w:val="16"/>
                <w:szCs w:val="16"/>
              </w:rPr>
              <w:t>10.  Schedule</w:t>
            </w:r>
            <w:r w:rsidR="00410AB1">
              <w:rPr>
                <w:rFonts w:ascii="Arial" w:hAnsi="Arial" w:cs="Arial"/>
                <w:sz w:val="16"/>
                <w:szCs w:val="16"/>
              </w:rPr>
              <w:t> </w:t>
            </w:r>
            <w:r w:rsidRPr="00410AB1">
              <w:rPr>
                <w:rFonts w:ascii="Arial" w:hAnsi="Arial" w:cs="Arial"/>
                <w:sz w:val="16"/>
                <w:szCs w:val="16"/>
              </w:rPr>
              <w:t>2, items</w:t>
            </w:r>
            <w:r w:rsidR="00410AB1">
              <w:rPr>
                <w:rFonts w:ascii="Arial" w:hAnsi="Arial" w:cs="Arial"/>
                <w:sz w:val="16"/>
                <w:szCs w:val="16"/>
              </w:rPr>
              <w:t> </w:t>
            </w:r>
            <w:r w:rsidRPr="00410AB1">
              <w:rPr>
                <w:rFonts w:ascii="Arial" w:hAnsi="Arial" w:cs="Arial"/>
                <w:sz w:val="16"/>
                <w:szCs w:val="16"/>
              </w:rPr>
              <w:t>6 to 10</w:t>
            </w:r>
          </w:p>
        </w:tc>
        <w:tc>
          <w:tcPr>
            <w:tcW w:w="3828" w:type="dxa"/>
            <w:tcBorders>
              <w:top w:val="single" w:sz="12" w:space="0" w:color="auto"/>
              <w:bottom w:val="single" w:sz="4" w:space="0" w:color="auto"/>
            </w:tcBorders>
            <w:shd w:val="clear" w:color="auto" w:fill="auto"/>
          </w:tcPr>
          <w:p w:rsidR="008E785B" w:rsidRPr="00410AB1" w:rsidRDefault="008E785B" w:rsidP="00DD5A97">
            <w:pPr>
              <w:pStyle w:val="Tabletext"/>
              <w:tabs>
                <w:tab w:val="left" w:pos="6840"/>
              </w:tabs>
              <w:rPr>
                <w:rFonts w:ascii="Arial" w:hAnsi="Arial" w:cs="Arial"/>
                <w:sz w:val="16"/>
                <w:szCs w:val="16"/>
              </w:rPr>
            </w:pPr>
            <w:r w:rsidRPr="00410AB1">
              <w:rPr>
                <w:rFonts w:ascii="Arial" w:hAnsi="Arial" w:cs="Arial"/>
                <w:sz w:val="16"/>
                <w:szCs w:val="16"/>
              </w:rPr>
              <w:t xml:space="preserve">Immediately after the time specified in the </w:t>
            </w:r>
            <w:r w:rsidRPr="00410AB1">
              <w:rPr>
                <w:rFonts w:ascii="Arial" w:hAnsi="Arial" w:cs="Arial"/>
                <w:i/>
                <w:sz w:val="16"/>
                <w:szCs w:val="16"/>
              </w:rPr>
              <w:t>Crimes Legislation Amendment (Powers and Offences) Act 2012</w:t>
            </w:r>
            <w:r w:rsidRPr="00410AB1">
              <w:rPr>
                <w:rFonts w:ascii="Arial" w:hAnsi="Arial" w:cs="Arial"/>
                <w:sz w:val="16"/>
                <w:szCs w:val="16"/>
              </w:rPr>
              <w:t xml:space="preserve"> for the commencement of Part</w:t>
            </w:r>
            <w:r w:rsidR="00410AB1">
              <w:rPr>
                <w:rFonts w:ascii="Arial" w:hAnsi="Arial" w:cs="Arial"/>
                <w:sz w:val="16"/>
                <w:szCs w:val="16"/>
              </w:rPr>
              <w:t> </w:t>
            </w:r>
            <w:r w:rsidRPr="00410AB1">
              <w:rPr>
                <w:rFonts w:ascii="Arial" w:hAnsi="Arial" w:cs="Arial"/>
                <w:sz w:val="16"/>
                <w:szCs w:val="16"/>
              </w:rPr>
              <w:t>1 of Schedule</w:t>
            </w:r>
            <w:r w:rsidR="00410AB1">
              <w:rPr>
                <w:rFonts w:ascii="Arial" w:hAnsi="Arial" w:cs="Arial"/>
                <w:sz w:val="16"/>
                <w:szCs w:val="16"/>
              </w:rPr>
              <w:t> </w:t>
            </w:r>
            <w:r w:rsidRPr="00410AB1">
              <w:rPr>
                <w:rFonts w:ascii="Arial" w:hAnsi="Arial" w:cs="Arial"/>
                <w:sz w:val="16"/>
                <w:szCs w:val="16"/>
              </w:rPr>
              <w:t>2 to that Act.</w:t>
            </w:r>
          </w:p>
        </w:tc>
        <w:tc>
          <w:tcPr>
            <w:tcW w:w="1582" w:type="dxa"/>
            <w:tcBorders>
              <w:top w:val="single" w:sz="12" w:space="0" w:color="auto"/>
              <w:bottom w:val="single" w:sz="4" w:space="0" w:color="auto"/>
            </w:tcBorders>
            <w:shd w:val="clear" w:color="auto" w:fill="auto"/>
          </w:tcPr>
          <w:p w:rsidR="008E785B" w:rsidRPr="00410AB1" w:rsidRDefault="008E785B" w:rsidP="00DD5A97">
            <w:pPr>
              <w:pStyle w:val="Tabletext"/>
              <w:tabs>
                <w:tab w:val="left" w:pos="6840"/>
              </w:tabs>
              <w:rPr>
                <w:rFonts w:ascii="Arial" w:hAnsi="Arial" w:cs="Arial"/>
                <w:sz w:val="16"/>
                <w:szCs w:val="16"/>
              </w:rPr>
            </w:pPr>
            <w:r w:rsidRPr="00410AB1">
              <w:rPr>
                <w:rFonts w:ascii="Arial" w:hAnsi="Arial" w:cs="Arial"/>
                <w:sz w:val="16"/>
                <w:szCs w:val="16"/>
              </w:rPr>
              <w:t>5</w:t>
            </w:r>
            <w:r w:rsidR="00410AB1">
              <w:rPr>
                <w:rFonts w:ascii="Arial" w:hAnsi="Arial" w:cs="Arial"/>
                <w:sz w:val="16"/>
                <w:szCs w:val="16"/>
              </w:rPr>
              <w:t> </w:t>
            </w:r>
            <w:r w:rsidRPr="00410AB1">
              <w:rPr>
                <w:rFonts w:ascii="Arial" w:hAnsi="Arial" w:cs="Arial"/>
                <w:sz w:val="16"/>
                <w:szCs w:val="16"/>
              </w:rPr>
              <w:t>April 2012</w:t>
            </w:r>
          </w:p>
        </w:tc>
      </w:tr>
      <w:tr w:rsidR="0044179A" w:rsidRPr="00410AB1" w:rsidTr="00807904">
        <w:tc>
          <w:tcPr>
            <w:tcW w:w="1701" w:type="dxa"/>
            <w:tcBorders>
              <w:bottom w:val="single" w:sz="4" w:space="0" w:color="auto"/>
            </w:tcBorders>
            <w:shd w:val="clear" w:color="auto" w:fill="auto"/>
          </w:tcPr>
          <w:p w:rsidR="0044179A" w:rsidRPr="00410AB1" w:rsidRDefault="0044179A" w:rsidP="00DD5A97">
            <w:pPr>
              <w:pStyle w:val="Tabletext"/>
              <w:tabs>
                <w:tab w:val="left" w:pos="6840"/>
              </w:tabs>
              <w:rPr>
                <w:rFonts w:ascii="Arial" w:hAnsi="Arial" w:cs="Arial"/>
                <w:sz w:val="16"/>
                <w:szCs w:val="16"/>
              </w:rPr>
            </w:pPr>
            <w:r w:rsidRPr="00410AB1">
              <w:rPr>
                <w:rFonts w:ascii="Arial" w:hAnsi="Arial" w:cs="Arial"/>
                <w:sz w:val="16"/>
                <w:szCs w:val="16"/>
              </w:rPr>
              <w:t>11.  Schedule</w:t>
            </w:r>
            <w:r w:rsidR="00410AB1">
              <w:rPr>
                <w:rFonts w:ascii="Arial" w:hAnsi="Arial" w:cs="Arial"/>
                <w:sz w:val="16"/>
                <w:szCs w:val="16"/>
              </w:rPr>
              <w:t> </w:t>
            </w:r>
            <w:r w:rsidRPr="00410AB1">
              <w:rPr>
                <w:rFonts w:ascii="Arial" w:hAnsi="Arial" w:cs="Arial"/>
                <w:sz w:val="16"/>
                <w:szCs w:val="16"/>
              </w:rPr>
              <w:t>2, item</w:t>
            </w:r>
            <w:r w:rsidR="00410AB1">
              <w:rPr>
                <w:rFonts w:ascii="Arial" w:hAnsi="Arial" w:cs="Arial"/>
                <w:sz w:val="16"/>
                <w:szCs w:val="16"/>
              </w:rPr>
              <w:t> </w:t>
            </w:r>
            <w:r w:rsidRPr="00410AB1">
              <w:rPr>
                <w:rFonts w:ascii="Arial" w:hAnsi="Arial" w:cs="Arial"/>
                <w:sz w:val="16"/>
                <w:szCs w:val="16"/>
              </w:rPr>
              <w:t>11</w:t>
            </w:r>
          </w:p>
        </w:tc>
        <w:tc>
          <w:tcPr>
            <w:tcW w:w="3828" w:type="dxa"/>
            <w:tcBorders>
              <w:bottom w:val="single" w:sz="4" w:space="0" w:color="auto"/>
            </w:tcBorders>
            <w:shd w:val="clear" w:color="auto" w:fill="auto"/>
          </w:tcPr>
          <w:p w:rsidR="0044179A" w:rsidRPr="00410AB1" w:rsidRDefault="0044179A" w:rsidP="00DD5A97">
            <w:pPr>
              <w:pStyle w:val="Tabletext"/>
              <w:tabs>
                <w:tab w:val="left" w:pos="6840"/>
              </w:tabs>
              <w:rPr>
                <w:rFonts w:ascii="Arial" w:hAnsi="Arial" w:cs="Arial"/>
                <w:sz w:val="16"/>
                <w:szCs w:val="16"/>
              </w:rPr>
            </w:pPr>
            <w:r w:rsidRPr="00410AB1">
              <w:rPr>
                <w:rFonts w:ascii="Arial" w:hAnsi="Arial" w:cs="Arial"/>
                <w:sz w:val="16"/>
                <w:szCs w:val="16"/>
              </w:rPr>
              <w:t xml:space="preserve">Immediately after the time specified in the </w:t>
            </w:r>
            <w:r w:rsidRPr="00410AB1">
              <w:rPr>
                <w:rFonts w:ascii="Arial" w:hAnsi="Arial" w:cs="Arial"/>
                <w:i/>
                <w:sz w:val="16"/>
                <w:szCs w:val="16"/>
              </w:rPr>
              <w:t>Crimes Legislation Amendment (Powers and Offences) Act 2012</w:t>
            </w:r>
            <w:r w:rsidRPr="00410AB1">
              <w:rPr>
                <w:rFonts w:ascii="Arial" w:hAnsi="Arial" w:cs="Arial"/>
                <w:sz w:val="16"/>
                <w:szCs w:val="16"/>
              </w:rPr>
              <w:t xml:space="preserve"> for the commencement of Schedule</w:t>
            </w:r>
            <w:r w:rsidR="00410AB1">
              <w:rPr>
                <w:rFonts w:ascii="Arial" w:hAnsi="Arial" w:cs="Arial"/>
                <w:sz w:val="16"/>
                <w:szCs w:val="16"/>
              </w:rPr>
              <w:t> </w:t>
            </w:r>
            <w:r w:rsidRPr="00410AB1">
              <w:rPr>
                <w:rFonts w:ascii="Arial" w:hAnsi="Arial" w:cs="Arial"/>
                <w:sz w:val="16"/>
                <w:szCs w:val="16"/>
              </w:rPr>
              <w:t>3 to that Act.</w:t>
            </w:r>
          </w:p>
        </w:tc>
        <w:tc>
          <w:tcPr>
            <w:tcW w:w="1582" w:type="dxa"/>
            <w:tcBorders>
              <w:bottom w:val="single" w:sz="4" w:space="0" w:color="auto"/>
            </w:tcBorders>
            <w:shd w:val="clear" w:color="auto" w:fill="auto"/>
          </w:tcPr>
          <w:p w:rsidR="0044179A" w:rsidRPr="00410AB1" w:rsidRDefault="0044179A" w:rsidP="00DD5A97">
            <w:pPr>
              <w:pStyle w:val="Tabletext"/>
              <w:tabs>
                <w:tab w:val="left" w:pos="6840"/>
              </w:tabs>
              <w:rPr>
                <w:rFonts w:ascii="Arial" w:hAnsi="Arial" w:cs="Arial"/>
                <w:sz w:val="16"/>
                <w:szCs w:val="16"/>
              </w:rPr>
            </w:pPr>
            <w:r w:rsidRPr="00410AB1">
              <w:rPr>
                <w:rFonts w:ascii="Arial" w:hAnsi="Arial" w:cs="Arial"/>
                <w:sz w:val="16"/>
                <w:szCs w:val="16"/>
              </w:rPr>
              <w:t>5</w:t>
            </w:r>
            <w:r w:rsidR="00410AB1">
              <w:rPr>
                <w:rFonts w:ascii="Arial" w:hAnsi="Arial" w:cs="Arial"/>
                <w:sz w:val="16"/>
                <w:szCs w:val="16"/>
              </w:rPr>
              <w:t> </w:t>
            </w:r>
            <w:r w:rsidRPr="00410AB1">
              <w:rPr>
                <w:rFonts w:ascii="Arial" w:hAnsi="Arial" w:cs="Arial"/>
                <w:sz w:val="16"/>
                <w:szCs w:val="16"/>
              </w:rPr>
              <w:t>April 2012</w:t>
            </w:r>
          </w:p>
        </w:tc>
      </w:tr>
    </w:tbl>
    <w:p w:rsidR="00DB057B" w:rsidRPr="00410AB1" w:rsidRDefault="00DB057B" w:rsidP="006F3934"/>
    <w:p w:rsidR="000F6980" w:rsidRPr="00410AB1" w:rsidRDefault="000F6980" w:rsidP="00083A72">
      <w:pPr>
        <w:pStyle w:val="ENotesHeading2"/>
        <w:pageBreakBefore/>
        <w:outlineLvl w:val="9"/>
      </w:pPr>
      <w:bookmarkStart w:id="151" w:name="_Toc426612735"/>
      <w:r w:rsidRPr="00410AB1">
        <w:lastRenderedPageBreak/>
        <w:t>Endnote 4—Amendment history</w:t>
      </w:r>
      <w:bookmarkEnd w:id="151"/>
    </w:p>
    <w:p w:rsidR="00280A0D" w:rsidRPr="00410AB1" w:rsidRDefault="00280A0D" w:rsidP="00615186">
      <w:pPr>
        <w:pStyle w:val="Tabletext"/>
      </w:pPr>
    </w:p>
    <w:tbl>
      <w:tblPr>
        <w:tblW w:w="708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39"/>
        <w:gridCol w:w="4943"/>
      </w:tblGrid>
      <w:tr w:rsidR="00280A0D" w:rsidRPr="00410AB1" w:rsidTr="008D6566">
        <w:trPr>
          <w:tblHeader/>
        </w:trPr>
        <w:tc>
          <w:tcPr>
            <w:tcW w:w="2139" w:type="dxa"/>
            <w:tcBorders>
              <w:top w:val="single" w:sz="12" w:space="0" w:color="auto"/>
              <w:bottom w:val="single" w:sz="12" w:space="0" w:color="auto"/>
            </w:tcBorders>
            <w:shd w:val="clear" w:color="auto" w:fill="auto"/>
          </w:tcPr>
          <w:p w:rsidR="00280A0D" w:rsidRPr="00410AB1" w:rsidRDefault="00280A0D" w:rsidP="00615186">
            <w:pPr>
              <w:pStyle w:val="Tabletext"/>
              <w:keepNext/>
              <w:rPr>
                <w:rFonts w:ascii="Arial" w:hAnsi="Arial" w:cs="Arial"/>
                <w:b/>
                <w:sz w:val="16"/>
                <w:szCs w:val="16"/>
              </w:rPr>
            </w:pPr>
            <w:r w:rsidRPr="00410AB1">
              <w:rPr>
                <w:rFonts w:ascii="Arial" w:hAnsi="Arial" w:cs="Arial"/>
                <w:b/>
                <w:sz w:val="16"/>
                <w:szCs w:val="16"/>
              </w:rPr>
              <w:t>Provision affected</w:t>
            </w:r>
          </w:p>
        </w:tc>
        <w:tc>
          <w:tcPr>
            <w:tcW w:w="4943" w:type="dxa"/>
            <w:tcBorders>
              <w:top w:val="single" w:sz="12" w:space="0" w:color="auto"/>
              <w:bottom w:val="single" w:sz="12" w:space="0" w:color="auto"/>
            </w:tcBorders>
            <w:shd w:val="clear" w:color="auto" w:fill="auto"/>
          </w:tcPr>
          <w:p w:rsidR="00280A0D" w:rsidRPr="00410AB1" w:rsidRDefault="00280A0D" w:rsidP="00615186">
            <w:pPr>
              <w:pStyle w:val="Tabletext"/>
              <w:keepNext/>
              <w:rPr>
                <w:rFonts w:ascii="Arial" w:hAnsi="Arial" w:cs="Arial"/>
                <w:b/>
                <w:sz w:val="16"/>
                <w:szCs w:val="16"/>
              </w:rPr>
            </w:pPr>
            <w:r w:rsidRPr="00410AB1">
              <w:rPr>
                <w:rFonts w:ascii="Arial" w:hAnsi="Arial" w:cs="Arial"/>
                <w:b/>
                <w:sz w:val="16"/>
                <w:szCs w:val="16"/>
              </w:rPr>
              <w:t>How affected</w:t>
            </w:r>
          </w:p>
        </w:tc>
      </w:tr>
      <w:tr w:rsidR="00280A0D" w:rsidRPr="00410AB1" w:rsidTr="006E7BF3">
        <w:trPr>
          <w:cantSplit/>
        </w:trPr>
        <w:tc>
          <w:tcPr>
            <w:tcW w:w="2139" w:type="dxa"/>
            <w:tcBorders>
              <w:top w:val="single" w:sz="12" w:space="0" w:color="auto"/>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Title</w:t>
            </w:r>
            <w:r w:rsidRPr="00410AB1">
              <w:rPr>
                <w:sz w:val="16"/>
                <w:szCs w:val="16"/>
              </w:rPr>
              <w:tab/>
            </w:r>
          </w:p>
        </w:tc>
        <w:tc>
          <w:tcPr>
            <w:tcW w:w="4943" w:type="dxa"/>
            <w:tcBorders>
              <w:top w:val="single" w:sz="12" w:space="0" w:color="auto"/>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rPr>
                <w:sz w:val="16"/>
                <w:szCs w:val="16"/>
              </w:rPr>
            </w:pPr>
            <w:r w:rsidRPr="00410AB1">
              <w:rPr>
                <w:b/>
                <w:sz w:val="16"/>
                <w:szCs w:val="16"/>
              </w:rPr>
              <w:t>Part</w:t>
            </w:r>
            <w:r w:rsidR="006C519E" w:rsidRPr="00410AB1">
              <w:rPr>
                <w:b/>
                <w:sz w:val="16"/>
                <w:szCs w:val="16"/>
              </w:rPr>
              <w:t> </w:t>
            </w:r>
            <w:r w:rsidRPr="00410AB1">
              <w:rPr>
                <w:b/>
                <w:sz w:val="16"/>
                <w:szCs w:val="16"/>
              </w:rPr>
              <w:t>I</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4</w:t>
            </w:r>
            <w:r w:rsidRPr="00410AB1">
              <w:rPr>
                <w:sz w:val="16"/>
                <w:szCs w:val="16"/>
              </w:rPr>
              <w:tab/>
            </w:r>
          </w:p>
        </w:tc>
        <w:tc>
          <w:tcPr>
            <w:tcW w:w="4943" w:type="dxa"/>
            <w:tcBorders>
              <w:top w:val="nil"/>
              <w:bottom w:val="nil"/>
            </w:tcBorders>
            <w:shd w:val="clear" w:color="auto" w:fill="auto"/>
          </w:tcPr>
          <w:p w:rsidR="00280A0D" w:rsidRPr="00410AB1" w:rsidRDefault="00280A0D" w:rsidP="0007168A">
            <w:pPr>
              <w:pStyle w:val="Tabletext"/>
              <w:rPr>
                <w:sz w:val="16"/>
                <w:szCs w:val="16"/>
              </w:rPr>
            </w:pPr>
            <w:r w:rsidRPr="00410AB1">
              <w:rPr>
                <w:sz w:val="16"/>
                <w:szCs w:val="16"/>
              </w:rPr>
              <w:t>am No</w:t>
            </w:r>
            <w:r w:rsidR="0002773E" w:rsidRPr="00410AB1">
              <w:rPr>
                <w:sz w:val="16"/>
                <w:szCs w:val="16"/>
              </w:rPr>
              <w:t> </w:t>
            </w:r>
            <w:r w:rsidRPr="00410AB1">
              <w:rPr>
                <w:sz w:val="16"/>
                <w:szCs w:val="16"/>
              </w:rPr>
              <w:t>104, 1985; No</w:t>
            </w:r>
            <w:r w:rsidR="0002773E" w:rsidRPr="00410AB1">
              <w:rPr>
                <w:sz w:val="16"/>
                <w:szCs w:val="16"/>
              </w:rPr>
              <w:t> </w:t>
            </w:r>
            <w:r w:rsidRPr="00410AB1">
              <w:rPr>
                <w:sz w:val="16"/>
                <w:szCs w:val="16"/>
              </w:rPr>
              <w:t>141, 1987; No</w:t>
            </w:r>
            <w:r w:rsidR="0002773E" w:rsidRPr="00410AB1">
              <w:rPr>
                <w:sz w:val="16"/>
                <w:szCs w:val="16"/>
              </w:rPr>
              <w:t> </w:t>
            </w:r>
            <w:r w:rsidRPr="00410AB1">
              <w:rPr>
                <w:sz w:val="16"/>
                <w:szCs w:val="16"/>
              </w:rPr>
              <w:t>110, 1988; No</w:t>
            </w:r>
            <w:r w:rsidR="0002773E" w:rsidRPr="00410AB1">
              <w:rPr>
                <w:sz w:val="16"/>
                <w:szCs w:val="16"/>
              </w:rPr>
              <w:t> </w:t>
            </w:r>
            <w:r w:rsidRPr="00410AB1">
              <w:rPr>
                <w:sz w:val="16"/>
                <w:szCs w:val="16"/>
              </w:rPr>
              <w:t>108, 1989; No</w:t>
            </w:r>
            <w:r w:rsidR="0002773E" w:rsidRPr="00410AB1">
              <w:rPr>
                <w:sz w:val="16"/>
                <w:szCs w:val="16"/>
              </w:rPr>
              <w:t> </w:t>
            </w:r>
            <w:r w:rsidRPr="00410AB1">
              <w:rPr>
                <w:sz w:val="16"/>
                <w:szCs w:val="16"/>
              </w:rPr>
              <w:t>123, 1991; No</w:t>
            </w:r>
            <w:r w:rsidR="0002773E" w:rsidRPr="00410AB1">
              <w:rPr>
                <w:sz w:val="16"/>
                <w:szCs w:val="16"/>
              </w:rPr>
              <w:t> </w:t>
            </w:r>
            <w:r w:rsidRPr="00410AB1">
              <w:rPr>
                <w:sz w:val="16"/>
                <w:szCs w:val="16"/>
              </w:rPr>
              <w:t>44, 1992; No</w:t>
            </w:r>
            <w:r w:rsidR="0002773E" w:rsidRPr="00410AB1">
              <w:rPr>
                <w:sz w:val="16"/>
                <w:szCs w:val="16"/>
              </w:rPr>
              <w:t> </w:t>
            </w:r>
            <w:r w:rsidRPr="00410AB1">
              <w:rPr>
                <w:sz w:val="16"/>
                <w:szCs w:val="16"/>
              </w:rPr>
              <w:t>133, 2000; No</w:t>
            </w:r>
            <w:r w:rsidR="0002773E" w:rsidRPr="00410AB1">
              <w:rPr>
                <w:sz w:val="16"/>
                <w:szCs w:val="16"/>
              </w:rPr>
              <w:t> </w:t>
            </w:r>
            <w:r w:rsidRPr="00410AB1">
              <w:rPr>
                <w:sz w:val="16"/>
                <w:szCs w:val="16"/>
              </w:rPr>
              <w:t>135, 2001; No</w:t>
            </w:r>
            <w:r w:rsidR="0002773E" w:rsidRPr="00410AB1">
              <w:rPr>
                <w:sz w:val="16"/>
                <w:szCs w:val="16"/>
              </w:rPr>
              <w:t> </w:t>
            </w:r>
            <w:r w:rsidRPr="00410AB1">
              <w:rPr>
                <w:sz w:val="16"/>
                <w:szCs w:val="16"/>
              </w:rPr>
              <w:t>86, 2002 (as rep by No</w:t>
            </w:r>
            <w:r w:rsidR="0002773E" w:rsidRPr="00410AB1">
              <w:rPr>
                <w:sz w:val="16"/>
                <w:szCs w:val="16"/>
              </w:rPr>
              <w:t> </w:t>
            </w:r>
            <w:r w:rsidRPr="00410AB1">
              <w:rPr>
                <w:sz w:val="16"/>
                <w:szCs w:val="16"/>
              </w:rPr>
              <w:t>125, 2002); No</w:t>
            </w:r>
            <w:r w:rsidR="0002773E" w:rsidRPr="00410AB1">
              <w:rPr>
                <w:sz w:val="16"/>
                <w:szCs w:val="16"/>
              </w:rPr>
              <w:t> </w:t>
            </w:r>
            <w:r w:rsidRPr="00410AB1">
              <w:rPr>
                <w:sz w:val="16"/>
                <w:szCs w:val="16"/>
              </w:rPr>
              <w:t>125, 2002; No</w:t>
            </w:r>
            <w:r w:rsidR="0002773E" w:rsidRPr="00410AB1">
              <w:rPr>
                <w:sz w:val="16"/>
                <w:szCs w:val="16"/>
              </w:rPr>
              <w:t> </w:t>
            </w:r>
            <w:r w:rsidRPr="00410AB1">
              <w:rPr>
                <w:sz w:val="16"/>
                <w:szCs w:val="16"/>
              </w:rPr>
              <w:t>128, 2007; No</w:t>
            </w:r>
            <w:r w:rsidR="0002773E" w:rsidRPr="00410AB1">
              <w:rPr>
                <w:sz w:val="16"/>
                <w:szCs w:val="16"/>
              </w:rPr>
              <w:t> </w:t>
            </w:r>
            <w:r w:rsidRPr="00410AB1">
              <w:rPr>
                <w:sz w:val="16"/>
                <w:szCs w:val="16"/>
              </w:rPr>
              <w:t xml:space="preserve">33, 2009; No 4, </w:t>
            </w:r>
            <w:r w:rsidR="0007168A" w:rsidRPr="00410AB1">
              <w:rPr>
                <w:sz w:val="16"/>
                <w:szCs w:val="16"/>
              </w:rPr>
              <w:t>2010; No </w:t>
            </w:r>
            <w:r w:rsidRPr="00410AB1">
              <w:rPr>
                <w:sz w:val="16"/>
                <w:szCs w:val="16"/>
              </w:rPr>
              <w:t>42</w:t>
            </w:r>
            <w:r w:rsidR="0007168A" w:rsidRPr="00410AB1">
              <w:rPr>
                <w:sz w:val="16"/>
                <w:szCs w:val="16"/>
              </w:rPr>
              <w:t>, 2010; No </w:t>
            </w:r>
            <w:r w:rsidRPr="00410AB1">
              <w:rPr>
                <w:sz w:val="16"/>
                <w:szCs w:val="16"/>
              </w:rPr>
              <w:t>93, 2010; No 2</w:t>
            </w:r>
            <w:r w:rsidR="0007168A" w:rsidRPr="00410AB1">
              <w:rPr>
                <w:sz w:val="16"/>
                <w:szCs w:val="16"/>
              </w:rPr>
              <w:t>, 2011; No </w:t>
            </w:r>
            <w:r w:rsidRPr="00410AB1">
              <w:rPr>
                <w:sz w:val="16"/>
                <w:szCs w:val="16"/>
              </w:rPr>
              <w:t>58, 2011; No</w:t>
            </w:r>
            <w:r w:rsidR="0002773E" w:rsidRPr="00410AB1">
              <w:rPr>
                <w:sz w:val="16"/>
                <w:szCs w:val="16"/>
              </w:rPr>
              <w:t> </w:t>
            </w:r>
            <w:r w:rsidRPr="00410AB1">
              <w:rPr>
                <w:sz w:val="16"/>
                <w:szCs w:val="16"/>
              </w:rPr>
              <w:t>24, 2012 (as am by No</w:t>
            </w:r>
            <w:r w:rsidR="0002773E" w:rsidRPr="00410AB1">
              <w:rPr>
                <w:sz w:val="16"/>
                <w:szCs w:val="16"/>
              </w:rPr>
              <w:t> </w:t>
            </w:r>
            <w:r w:rsidRPr="00410AB1">
              <w:rPr>
                <w:sz w:val="16"/>
                <w:szCs w:val="16"/>
              </w:rPr>
              <w:t>136, 2012); No</w:t>
            </w:r>
            <w:r w:rsidR="0083675D" w:rsidRPr="00410AB1">
              <w:rPr>
                <w:sz w:val="16"/>
                <w:szCs w:val="16"/>
              </w:rPr>
              <w:t> 136, 2012; No</w:t>
            </w:r>
            <w:r w:rsidR="005C667E" w:rsidRPr="00410AB1">
              <w:rPr>
                <w:sz w:val="16"/>
                <w:szCs w:val="16"/>
              </w:rPr>
              <w:t xml:space="preserve"> </w:t>
            </w:r>
            <w:r w:rsidRPr="00410AB1">
              <w:rPr>
                <w:sz w:val="16"/>
                <w:szCs w:val="16"/>
              </w:rPr>
              <w:t>194, 2012</w:t>
            </w:r>
            <w:r w:rsidR="001F4BE0" w:rsidRPr="00410AB1">
              <w:rPr>
                <w:sz w:val="16"/>
                <w:szCs w:val="16"/>
              </w:rPr>
              <w:t>; No</w:t>
            </w:r>
            <w:r w:rsidR="0002773E" w:rsidRPr="00410AB1">
              <w:rPr>
                <w:sz w:val="16"/>
                <w:szCs w:val="16"/>
              </w:rPr>
              <w:t> </w:t>
            </w:r>
            <w:r w:rsidR="001F4BE0" w:rsidRPr="00410AB1">
              <w:rPr>
                <w:sz w:val="16"/>
                <w:szCs w:val="16"/>
              </w:rPr>
              <w:t>13, 2013</w:t>
            </w:r>
            <w:r w:rsidR="001546C9" w:rsidRPr="00410AB1">
              <w:rPr>
                <w:sz w:val="16"/>
                <w:szCs w:val="16"/>
              </w:rPr>
              <w:t>; No 31, 2014</w:t>
            </w:r>
            <w:r w:rsidR="0083675D" w:rsidRPr="00410AB1">
              <w:rPr>
                <w:sz w:val="16"/>
                <w:szCs w:val="16"/>
              </w:rPr>
              <w:t>; No 41, 2015</w:t>
            </w:r>
            <w:r w:rsidR="00381E74" w:rsidRPr="00410AB1">
              <w:rPr>
                <w:sz w:val="16"/>
                <w:szCs w:val="16"/>
              </w:rPr>
              <w:t xml:space="preserve">; No </w:t>
            </w:r>
            <w:r w:rsidR="00630484" w:rsidRPr="00410AB1">
              <w:rPr>
                <w:sz w:val="16"/>
                <w:szCs w:val="16"/>
              </w:rPr>
              <w:t>109, 2015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4A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133, 2000</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rPr>
                <w:sz w:val="16"/>
                <w:szCs w:val="16"/>
              </w:rPr>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am. No.</w:t>
            </w:r>
            <w:r w:rsidR="00410AB1">
              <w:rPr>
                <w:sz w:val="16"/>
                <w:szCs w:val="16"/>
              </w:rPr>
              <w:t> </w:t>
            </w:r>
            <w:r w:rsidRPr="00410AB1">
              <w:rPr>
                <w:sz w:val="16"/>
                <w:szCs w:val="16"/>
              </w:rPr>
              <w:t>125, 2002; No.</w:t>
            </w:r>
            <w:r w:rsidR="00410AB1">
              <w:rPr>
                <w:sz w:val="16"/>
                <w:szCs w:val="16"/>
              </w:rPr>
              <w:t> </w:t>
            </w:r>
            <w:r w:rsidRPr="00410AB1">
              <w:rPr>
                <w:sz w:val="16"/>
                <w:szCs w:val="16"/>
              </w:rPr>
              <w:t>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r w:rsidRPr="00410AB1">
              <w:rPr>
                <w:sz w:val="16"/>
                <w:szCs w:val="16"/>
              </w:rPr>
              <w:t>s 4B</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r w:rsidRPr="00410AB1">
              <w:rPr>
                <w:sz w:val="16"/>
                <w:szCs w:val="16"/>
              </w:rPr>
              <w:t>s 4C</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5</w:t>
            </w:r>
            <w:r w:rsidRPr="00410AB1">
              <w:rPr>
                <w:sz w:val="16"/>
                <w:szCs w:val="16"/>
              </w:rPr>
              <w:tab/>
            </w:r>
          </w:p>
        </w:tc>
        <w:tc>
          <w:tcPr>
            <w:tcW w:w="4943" w:type="dxa"/>
            <w:tcBorders>
              <w:top w:val="nil"/>
              <w:bottom w:val="nil"/>
            </w:tcBorders>
            <w:shd w:val="clear" w:color="auto" w:fill="auto"/>
          </w:tcPr>
          <w:p w:rsidR="00280A0D" w:rsidRPr="00410AB1" w:rsidRDefault="00280A0D" w:rsidP="00EB386C">
            <w:pPr>
              <w:pStyle w:val="Tabletext"/>
              <w:rPr>
                <w:sz w:val="16"/>
                <w:szCs w:val="16"/>
              </w:rPr>
            </w:pPr>
            <w:r w:rsidRPr="00410AB1">
              <w:rPr>
                <w:sz w:val="16"/>
                <w:szCs w:val="16"/>
              </w:rPr>
              <w:t>rs No</w:t>
            </w:r>
            <w:r w:rsidR="0002773E" w:rsidRPr="00410AB1">
              <w:rPr>
                <w:sz w:val="16"/>
                <w:szCs w:val="16"/>
              </w:rPr>
              <w:t> </w:t>
            </w:r>
            <w:r w:rsidRPr="00410AB1">
              <w:rPr>
                <w:sz w:val="16"/>
                <w:szCs w:val="16"/>
              </w:rPr>
              <w:t>128, 2007</w:t>
            </w:r>
          </w:p>
        </w:tc>
      </w:tr>
      <w:tr w:rsidR="00EB386C" w:rsidRPr="00410AB1" w:rsidTr="006E7BF3">
        <w:trPr>
          <w:cantSplit/>
        </w:trPr>
        <w:tc>
          <w:tcPr>
            <w:tcW w:w="2139" w:type="dxa"/>
            <w:tcBorders>
              <w:top w:val="nil"/>
              <w:bottom w:val="nil"/>
            </w:tcBorders>
            <w:shd w:val="clear" w:color="auto" w:fill="auto"/>
          </w:tcPr>
          <w:p w:rsidR="00EB386C" w:rsidRPr="00410AB1" w:rsidRDefault="00EB386C" w:rsidP="00280A0D">
            <w:pPr>
              <w:pStyle w:val="Tabletext"/>
              <w:tabs>
                <w:tab w:val="center" w:leader="dot" w:pos="2268"/>
              </w:tabs>
              <w:rPr>
                <w:sz w:val="16"/>
                <w:szCs w:val="16"/>
              </w:rPr>
            </w:pPr>
          </w:p>
        </w:tc>
        <w:tc>
          <w:tcPr>
            <w:tcW w:w="4943" w:type="dxa"/>
            <w:tcBorders>
              <w:top w:val="nil"/>
              <w:bottom w:val="nil"/>
            </w:tcBorders>
            <w:shd w:val="clear" w:color="auto" w:fill="auto"/>
          </w:tcPr>
          <w:p w:rsidR="00EB386C" w:rsidRPr="00410AB1" w:rsidRDefault="00EB386C" w:rsidP="00280A0D">
            <w:pPr>
              <w:pStyle w:val="Tabletext"/>
              <w:rPr>
                <w:sz w:val="16"/>
                <w:szCs w:val="16"/>
              </w:rPr>
            </w:pPr>
            <w:r w:rsidRPr="00410AB1">
              <w:rPr>
                <w:sz w:val="16"/>
                <w:szCs w:val="16"/>
              </w:rPr>
              <w:t xml:space="preserve">am </w:t>
            </w:r>
            <w:r w:rsidRPr="00410AB1">
              <w:rPr>
                <w:sz w:val="16"/>
                <w:szCs w:val="16"/>
                <w:u w:val="single"/>
              </w:rPr>
              <w:t>No 59,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6A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135, 2001</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rPr>
                <w:sz w:val="16"/>
                <w:szCs w:val="16"/>
              </w:rPr>
            </w:pPr>
            <w:r w:rsidRPr="00410AB1">
              <w:rPr>
                <w:b/>
                <w:sz w:val="16"/>
                <w:szCs w:val="16"/>
              </w:rPr>
              <w:t>Part</w:t>
            </w:r>
            <w:r w:rsidR="006C519E" w:rsidRPr="00410AB1">
              <w:rPr>
                <w:b/>
                <w:sz w:val="16"/>
                <w:szCs w:val="16"/>
              </w:rPr>
              <w:t> </w:t>
            </w:r>
            <w:r w:rsidRPr="00410AB1">
              <w:rPr>
                <w:b/>
                <w:sz w:val="16"/>
                <w:szCs w:val="16"/>
              </w:rPr>
              <w:t>II</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Part</w:t>
            </w:r>
            <w:r w:rsidR="006C519E" w:rsidRPr="00410AB1">
              <w:rPr>
                <w:sz w:val="16"/>
                <w:szCs w:val="16"/>
              </w:rPr>
              <w:t> </w:t>
            </w:r>
            <w:r w:rsidRPr="00410AB1">
              <w:rPr>
                <w:sz w:val="16"/>
                <w:szCs w:val="16"/>
              </w:rPr>
              <w:t>II</w:t>
            </w:r>
            <w:r w:rsidR="002E2522" w:rsidRPr="00410AB1">
              <w:rPr>
                <w:sz w:val="16"/>
                <w:szCs w:val="16"/>
              </w:rPr>
              <w:t xml:space="preserve"> heading</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rs.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rPr>
                <w:sz w:val="16"/>
                <w:szCs w:val="16"/>
              </w:rPr>
            </w:pPr>
            <w:r w:rsidRPr="00410AB1">
              <w:rPr>
                <w:b/>
                <w:sz w:val="16"/>
                <w:szCs w:val="16"/>
              </w:rPr>
              <w:t>Division</w:t>
            </w:r>
            <w:r w:rsidR="00410AB1">
              <w:rPr>
                <w:b/>
                <w:sz w:val="16"/>
                <w:szCs w:val="16"/>
              </w:rPr>
              <w:t> </w:t>
            </w:r>
            <w:r w:rsidRPr="00410AB1">
              <w:rPr>
                <w:b/>
                <w:sz w:val="16"/>
                <w:szCs w:val="16"/>
              </w:rPr>
              <w:t>1</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280A0D" w:rsidP="006900C2">
            <w:pPr>
              <w:pStyle w:val="Tabletext"/>
              <w:tabs>
                <w:tab w:val="center" w:leader="dot" w:pos="2268"/>
              </w:tabs>
              <w:rPr>
                <w:sz w:val="16"/>
                <w:szCs w:val="16"/>
              </w:rPr>
            </w:pPr>
            <w:r w:rsidRPr="00410AB1">
              <w:rPr>
                <w:sz w:val="16"/>
                <w:szCs w:val="16"/>
              </w:rPr>
              <w:t>Div</w:t>
            </w:r>
            <w:r w:rsidR="002E2522" w:rsidRPr="00410AB1">
              <w:rPr>
                <w:sz w:val="16"/>
                <w:szCs w:val="16"/>
              </w:rPr>
              <w:t>ision</w:t>
            </w:r>
            <w:r w:rsidR="00410AB1">
              <w:rPr>
                <w:sz w:val="16"/>
                <w:szCs w:val="16"/>
              </w:rPr>
              <w:t> </w:t>
            </w:r>
            <w:r w:rsidRPr="00410AB1">
              <w:rPr>
                <w:sz w:val="16"/>
                <w:szCs w:val="16"/>
              </w:rPr>
              <w:t xml:space="preserve">1 </w:t>
            </w:r>
            <w:r w:rsidR="002E2522" w:rsidRPr="00410AB1">
              <w:rPr>
                <w:sz w:val="16"/>
                <w:szCs w:val="16"/>
              </w:rPr>
              <w:t>heading</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rs.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rPr>
                <w:sz w:val="16"/>
                <w:szCs w:val="16"/>
              </w:rPr>
            </w:pPr>
            <w:r w:rsidRPr="00410AB1">
              <w:rPr>
                <w:b/>
                <w:sz w:val="16"/>
                <w:szCs w:val="16"/>
              </w:rPr>
              <w:t>Subdivision</w:t>
            </w:r>
            <w:r w:rsidR="005C667E" w:rsidRPr="00410AB1">
              <w:rPr>
                <w:b/>
                <w:sz w:val="16"/>
                <w:szCs w:val="16"/>
              </w:rPr>
              <w:t xml:space="preserve"> </w:t>
            </w:r>
            <w:r w:rsidRPr="00410AB1">
              <w:rPr>
                <w:b/>
                <w:sz w:val="16"/>
                <w:szCs w:val="16"/>
              </w:rPr>
              <w:t>A</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280A0D" w:rsidP="006900C2">
            <w:pPr>
              <w:pStyle w:val="Tabletext"/>
              <w:tabs>
                <w:tab w:val="center" w:leader="dot" w:pos="2268"/>
              </w:tabs>
              <w:ind w:left="142" w:hanging="142"/>
              <w:rPr>
                <w:sz w:val="16"/>
                <w:szCs w:val="16"/>
              </w:rPr>
            </w:pPr>
            <w:r w:rsidRPr="00410AB1">
              <w:rPr>
                <w:sz w:val="16"/>
                <w:szCs w:val="16"/>
              </w:rPr>
              <w:t>Subdiv</w:t>
            </w:r>
            <w:r w:rsidR="002E2522" w:rsidRPr="00410AB1">
              <w:rPr>
                <w:sz w:val="16"/>
                <w:szCs w:val="16"/>
              </w:rPr>
              <w:t>ision</w:t>
            </w:r>
            <w:r w:rsidRPr="00410AB1">
              <w:rPr>
                <w:sz w:val="16"/>
                <w:szCs w:val="16"/>
              </w:rPr>
              <w:t xml:space="preserve"> A </w:t>
            </w:r>
            <w:r w:rsidRPr="00410AB1">
              <w:rPr>
                <w:sz w:val="16"/>
                <w:szCs w:val="16"/>
              </w:rPr>
              <w:tab/>
            </w:r>
            <w:r w:rsidR="000146C6" w:rsidRPr="00410AB1">
              <w:br/>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7</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110, 1988; No.</w:t>
            </w:r>
            <w:r w:rsidR="00410AB1">
              <w:rPr>
                <w:sz w:val="16"/>
                <w:szCs w:val="16"/>
              </w:rPr>
              <w:t> </w:t>
            </w:r>
            <w:r w:rsidRPr="00410AB1">
              <w:rPr>
                <w:sz w:val="16"/>
                <w:szCs w:val="16"/>
              </w:rPr>
              <w:t>123, 1991; No.</w:t>
            </w:r>
            <w:r w:rsidR="00410AB1">
              <w:rPr>
                <w:sz w:val="16"/>
                <w:szCs w:val="16"/>
              </w:rPr>
              <w:t> </w:t>
            </w:r>
            <w:r w:rsidRPr="00410AB1">
              <w:rPr>
                <w:sz w:val="16"/>
                <w:szCs w:val="16"/>
              </w:rPr>
              <w:t>44, 1992; No.</w:t>
            </w:r>
            <w:r w:rsidR="00410AB1">
              <w:rPr>
                <w:sz w:val="16"/>
                <w:szCs w:val="16"/>
              </w:rPr>
              <w:t> </w:t>
            </w:r>
            <w:r w:rsidRPr="00410AB1">
              <w:rPr>
                <w:sz w:val="16"/>
                <w:szCs w:val="16"/>
              </w:rPr>
              <w:t>133, 2000; No.</w:t>
            </w:r>
            <w:r w:rsidR="00410AB1">
              <w:rPr>
                <w:sz w:val="16"/>
                <w:szCs w:val="16"/>
              </w:rPr>
              <w:t> </w:t>
            </w:r>
            <w:r w:rsidRPr="00410AB1">
              <w:rPr>
                <w:sz w:val="16"/>
                <w:szCs w:val="16"/>
              </w:rPr>
              <w:t>135, 2001</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rs. No.</w:t>
            </w:r>
            <w:r w:rsidR="00410AB1">
              <w:rPr>
                <w:sz w:val="16"/>
                <w:szCs w:val="16"/>
              </w:rPr>
              <w:t> </w:t>
            </w:r>
            <w:r w:rsidRPr="00410AB1">
              <w:rPr>
                <w:sz w:val="16"/>
                <w:szCs w:val="16"/>
              </w:rPr>
              <w:t>125, 2002</w:t>
            </w:r>
          </w:p>
        </w:tc>
      </w:tr>
      <w:tr w:rsidR="00A16A25" w:rsidRPr="00410AB1" w:rsidTr="006E7BF3">
        <w:trPr>
          <w:cantSplit/>
        </w:trPr>
        <w:tc>
          <w:tcPr>
            <w:tcW w:w="2139" w:type="dxa"/>
            <w:tcBorders>
              <w:top w:val="nil"/>
              <w:bottom w:val="nil"/>
            </w:tcBorders>
            <w:shd w:val="clear" w:color="auto" w:fill="auto"/>
          </w:tcPr>
          <w:p w:rsidR="00A16A25" w:rsidRPr="00410AB1" w:rsidRDefault="00A16A25" w:rsidP="00931BCC">
            <w:pPr>
              <w:pStyle w:val="Tabletext"/>
            </w:pPr>
          </w:p>
        </w:tc>
        <w:tc>
          <w:tcPr>
            <w:tcW w:w="4943" w:type="dxa"/>
            <w:tcBorders>
              <w:top w:val="nil"/>
              <w:bottom w:val="nil"/>
            </w:tcBorders>
            <w:shd w:val="clear" w:color="auto" w:fill="auto"/>
          </w:tcPr>
          <w:p w:rsidR="00A16A25" w:rsidRPr="00410AB1" w:rsidRDefault="00A16A25" w:rsidP="00931BCC">
            <w:pPr>
              <w:pStyle w:val="Tabletext"/>
              <w:rPr>
                <w:sz w:val="16"/>
                <w:szCs w:val="16"/>
              </w:rPr>
            </w:pPr>
            <w:r w:rsidRPr="00410AB1">
              <w:rPr>
                <w:sz w:val="16"/>
                <w:szCs w:val="16"/>
              </w:rPr>
              <w:t>am No 62, 2014</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7A</w:t>
            </w:r>
            <w:r w:rsidRPr="00410AB1">
              <w:rPr>
                <w:sz w:val="16"/>
                <w:szCs w:val="16"/>
              </w:rPr>
              <w:tab/>
            </w:r>
          </w:p>
        </w:tc>
        <w:tc>
          <w:tcPr>
            <w:tcW w:w="4943" w:type="dxa"/>
            <w:tcBorders>
              <w:top w:val="nil"/>
              <w:bottom w:val="nil"/>
            </w:tcBorders>
            <w:shd w:val="clear" w:color="auto" w:fill="auto"/>
          </w:tcPr>
          <w:p w:rsidR="00280A0D" w:rsidRPr="00410AB1" w:rsidRDefault="00280A0D">
            <w:pPr>
              <w:pStyle w:val="Tabletext"/>
              <w:rPr>
                <w:sz w:val="16"/>
                <w:szCs w:val="16"/>
              </w:rPr>
            </w:pPr>
            <w:r w:rsidRPr="00410AB1">
              <w:rPr>
                <w:sz w:val="16"/>
                <w:szCs w:val="16"/>
              </w:rPr>
              <w:t>ad No</w:t>
            </w:r>
            <w:r w:rsidR="0002773E" w:rsidRP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pPr>
              <w:pStyle w:val="Tabletext"/>
            </w:pPr>
            <w:r w:rsidRPr="00410AB1">
              <w:rPr>
                <w:sz w:val="16"/>
                <w:szCs w:val="16"/>
              </w:rPr>
              <w:t>am No</w:t>
            </w:r>
            <w:r w:rsidR="0002773E" w:rsidRPr="00410AB1">
              <w:rPr>
                <w:sz w:val="16"/>
                <w:szCs w:val="16"/>
              </w:rPr>
              <w:t> </w:t>
            </w:r>
            <w:r w:rsidRPr="00410AB1">
              <w:rPr>
                <w:sz w:val="16"/>
                <w:szCs w:val="16"/>
              </w:rPr>
              <w:t>194, 2012</w:t>
            </w:r>
            <w:r w:rsidR="0083675D" w:rsidRPr="00410AB1">
              <w:rPr>
                <w:sz w:val="16"/>
                <w:szCs w:val="16"/>
              </w:rPr>
              <w:t>; No 41,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rPr>
                <w:sz w:val="16"/>
                <w:szCs w:val="16"/>
              </w:rPr>
            </w:pPr>
            <w:r w:rsidRPr="00410AB1">
              <w:rPr>
                <w:b/>
                <w:sz w:val="16"/>
                <w:szCs w:val="16"/>
              </w:rPr>
              <w:t>Subdivision</w:t>
            </w:r>
            <w:r w:rsidR="005C667E" w:rsidRPr="00410AB1">
              <w:rPr>
                <w:b/>
                <w:sz w:val="16"/>
                <w:szCs w:val="16"/>
              </w:rPr>
              <w:t xml:space="preserve"> </w:t>
            </w:r>
            <w:r w:rsidRPr="00410AB1">
              <w:rPr>
                <w:b/>
                <w:sz w:val="16"/>
                <w:szCs w:val="16"/>
              </w:rPr>
              <w:t>B</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374F6D" w:rsidP="002E2522">
            <w:pPr>
              <w:pStyle w:val="Tabletext"/>
              <w:tabs>
                <w:tab w:val="center" w:leader="dot" w:pos="2268"/>
              </w:tabs>
              <w:ind w:left="142" w:hanging="142"/>
              <w:rPr>
                <w:sz w:val="16"/>
                <w:szCs w:val="16"/>
              </w:rPr>
            </w:pPr>
            <w:r w:rsidRPr="00410AB1">
              <w:rPr>
                <w:sz w:val="16"/>
                <w:szCs w:val="16"/>
              </w:rPr>
              <w:lastRenderedPageBreak/>
              <w:t>Subdiv</w:t>
            </w:r>
            <w:r w:rsidR="002E2522" w:rsidRPr="00410AB1">
              <w:rPr>
                <w:sz w:val="16"/>
                <w:szCs w:val="16"/>
              </w:rPr>
              <w:t>ision</w:t>
            </w:r>
            <w:r w:rsidRPr="00410AB1">
              <w:rPr>
                <w:sz w:val="16"/>
                <w:szCs w:val="16"/>
              </w:rPr>
              <w:t xml:space="preserve"> B</w:t>
            </w:r>
            <w:r w:rsidRPr="00410AB1">
              <w:rPr>
                <w:sz w:val="16"/>
                <w:szCs w:val="16"/>
              </w:rPr>
              <w:tab/>
            </w:r>
            <w:r w:rsidRPr="00410AB1">
              <w:rPr>
                <w:sz w:val="16"/>
                <w:szCs w:val="16"/>
              </w:rPr>
              <w:br/>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7B</w:t>
            </w:r>
            <w:r w:rsidRPr="00410AB1">
              <w:rPr>
                <w:sz w:val="16"/>
                <w:szCs w:val="16"/>
              </w:rPr>
              <w:tab/>
            </w:r>
          </w:p>
        </w:tc>
        <w:tc>
          <w:tcPr>
            <w:tcW w:w="4943" w:type="dxa"/>
            <w:tcBorders>
              <w:top w:val="nil"/>
              <w:bottom w:val="nil"/>
            </w:tcBorders>
            <w:shd w:val="clear" w:color="auto" w:fill="auto"/>
          </w:tcPr>
          <w:p w:rsidR="00280A0D" w:rsidRPr="00410AB1" w:rsidRDefault="00280A0D" w:rsidP="0007168A">
            <w:pPr>
              <w:pStyle w:val="Tabletext"/>
              <w:rPr>
                <w:sz w:val="16"/>
                <w:szCs w:val="16"/>
              </w:rPr>
            </w:pPr>
            <w:r w:rsidRPr="00410AB1">
              <w:rPr>
                <w:sz w:val="16"/>
                <w:szCs w:val="16"/>
              </w:rPr>
              <w:t>ad No</w:t>
            </w:r>
            <w:r w:rsidR="0002773E" w:rsidRP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pPr>
              <w:pStyle w:val="Tabletext"/>
            </w:pPr>
            <w:r w:rsidRPr="00410AB1">
              <w:rPr>
                <w:sz w:val="16"/>
                <w:szCs w:val="16"/>
              </w:rPr>
              <w:t>am No</w:t>
            </w:r>
            <w:r w:rsidR="0002773E" w:rsidRPr="00410AB1">
              <w:rPr>
                <w:sz w:val="16"/>
                <w:szCs w:val="16"/>
              </w:rPr>
              <w:t> </w:t>
            </w:r>
            <w:r w:rsidRPr="00410AB1">
              <w:rPr>
                <w:sz w:val="16"/>
                <w:szCs w:val="16"/>
              </w:rPr>
              <w:t>33, 2009; No</w:t>
            </w:r>
            <w:r w:rsidR="0002773E" w:rsidRPr="00410AB1">
              <w:rPr>
                <w:sz w:val="16"/>
                <w:szCs w:val="16"/>
              </w:rPr>
              <w:t> </w:t>
            </w:r>
            <w:r w:rsidRPr="00410AB1">
              <w:rPr>
                <w:sz w:val="16"/>
                <w:szCs w:val="16"/>
              </w:rPr>
              <w:t>4, 2010</w:t>
            </w:r>
            <w:r w:rsidR="0083675D" w:rsidRPr="00410AB1">
              <w:rPr>
                <w:sz w:val="16"/>
                <w:szCs w:val="16"/>
              </w:rPr>
              <w:t>; No 41,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7C</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630484">
            <w:pPr>
              <w:pStyle w:val="Tabletext"/>
            </w:pPr>
            <w:r w:rsidRPr="00410AB1">
              <w:rPr>
                <w:sz w:val="16"/>
                <w:szCs w:val="16"/>
              </w:rPr>
              <w:t>am No</w:t>
            </w:r>
            <w:r w:rsidR="0002773E" w:rsidRPr="00410AB1">
              <w:rPr>
                <w:sz w:val="16"/>
                <w:szCs w:val="16"/>
              </w:rPr>
              <w:t> </w:t>
            </w:r>
            <w:r w:rsidRPr="00410AB1">
              <w:rPr>
                <w:sz w:val="16"/>
                <w:szCs w:val="16"/>
              </w:rPr>
              <w:t>128, 2007; No</w:t>
            </w:r>
            <w:r w:rsidR="0002773E" w:rsidRPr="00410AB1">
              <w:rPr>
                <w:sz w:val="16"/>
                <w:szCs w:val="16"/>
              </w:rPr>
              <w:t> </w:t>
            </w:r>
            <w:r w:rsidRPr="00410AB1">
              <w:rPr>
                <w:sz w:val="16"/>
                <w:szCs w:val="16"/>
              </w:rPr>
              <w:t>4, 2010</w:t>
            </w:r>
            <w:r w:rsidR="00381E74" w:rsidRPr="00410AB1">
              <w:rPr>
                <w:sz w:val="16"/>
                <w:szCs w:val="16"/>
              </w:rPr>
              <w:t xml:space="preserve">; No </w:t>
            </w:r>
            <w:r w:rsidR="00630484" w:rsidRPr="00410AB1">
              <w:rPr>
                <w:sz w:val="16"/>
                <w:szCs w:val="16"/>
              </w:rPr>
              <w:t>109, 2015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ss.</w:t>
            </w:r>
            <w:r w:rsidR="00410AB1">
              <w:rPr>
                <w:sz w:val="16"/>
                <w:szCs w:val="16"/>
              </w:rPr>
              <w:t> </w:t>
            </w:r>
            <w:r w:rsidRPr="00410AB1">
              <w:rPr>
                <w:sz w:val="16"/>
                <w:szCs w:val="16"/>
              </w:rPr>
              <w:t>7D</w:t>
            </w:r>
            <w:r w:rsidR="00587A71" w:rsidRPr="00410AB1">
              <w:rPr>
                <w:sz w:val="16"/>
                <w:szCs w:val="16"/>
              </w:rPr>
              <w:t>–</w:t>
            </w:r>
            <w:r w:rsidRPr="00410AB1">
              <w:rPr>
                <w:sz w:val="16"/>
                <w:szCs w:val="16"/>
              </w:rPr>
              <w:t>7H</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ss.</w:t>
            </w:r>
            <w:r w:rsidR="00410AB1">
              <w:rPr>
                <w:sz w:val="16"/>
                <w:szCs w:val="16"/>
              </w:rPr>
              <w:t> </w:t>
            </w:r>
            <w:r w:rsidRPr="00410AB1">
              <w:rPr>
                <w:sz w:val="16"/>
                <w:szCs w:val="16"/>
              </w:rPr>
              <w:t>7J, 7K</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rPr>
                <w:sz w:val="16"/>
                <w:szCs w:val="16"/>
              </w:rPr>
            </w:pPr>
            <w:r w:rsidRPr="00410AB1">
              <w:rPr>
                <w:b/>
                <w:sz w:val="16"/>
                <w:szCs w:val="16"/>
              </w:rPr>
              <w:t>Subdivision</w:t>
            </w:r>
            <w:r w:rsidR="005C667E" w:rsidRPr="00410AB1">
              <w:rPr>
                <w:b/>
                <w:sz w:val="16"/>
                <w:szCs w:val="16"/>
              </w:rPr>
              <w:t xml:space="preserve"> </w:t>
            </w:r>
            <w:r w:rsidRPr="00410AB1">
              <w:rPr>
                <w:b/>
                <w:sz w:val="16"/>
                <w:szCs w:val="16"/>
              </w:rPr>
              <w:t>C</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735388" w:rsidP="008141C7">
            <w:pPr>
              <w:pStyle w:val="Tabletext"/>
              <w:tabs>
                <w:tab w:val="center" w:leader="dot" w:pos="2268"/>
              </w:tabs>
              <w:ind w:left="142" w:hanging="142"/>
              <w:rPr>
                <w:sz w:val="16"/>
                <w:szCs w:val="16"/>
              </w:rPr>
            </w:pPr>
            <w:r w:rsidRPr="00410AB1">
              <w:rPr>
                <w:sz w:val="16"/>
                <w:szCs w:val="16"/>
              </w:rPr>
              <w:t>Subdiv</w:t>
            </w:r>
            <w:r w:rsidR="002E2522" w:rsidRPr="00410AB1">
              <w:rPr>
                <w:sz w:val="16"/>
                <w:szCs w:val="16"/>
              </w:rPr>
              <w:t>ision</w:t>
            </w:r>
            <w:r w:rsidRPr="00410AB1">
              <w:rPr>
                <w:sz w:val="16"/>
                <w:szCs w:val="16"/>
              </w:rPr>
              <w:t xml:space="preserve"> C </w:t>
            </w:r>
            <w:r w:rsidR="002E2522" w:rsidRPr="00410AB1">
              <w:rPr>
                <w:sz w:val="16"/>
                <w:szCs w:val="16"/>
              </w:rPr>
              <w:t>heading</w:t>
            </w:r>
            <w:r w:rsidRPr="00410AB1">
              <w:rPr>
                <w:sz w:val="16"/>
                <w:szCs w:val="16"/>
              </w:rPr>
              <w:tab/>
            </w:r>
            <w:r w:rsidRPr="00410AB1">
              <w:rPr>
                <w:sz w:val="16"/>
                <w:szCs w:val="16"/>
              </w:rPr>
              <w:br/>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8</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44, 1992;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9</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110, 1988; No.</w:t>
            </w:r>
            <w:r w:rsidR="00410AB1">
              <w:rPr>
                <w:sz w:val="16"/>
                <w:szCs w:val="16"/>
              </w:rPr>
              <w:t> </w:t>
            </w:r>
            <w:r w:rsidRPr="00410AB1">
              <w:rPr>
                <w:sz w:val="16"/>
                <w:szCs w:val="16"/>
              </w:rPr>
              <w:t>133, 2000</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rs.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10</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133, 2000</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rep.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11</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133, 2000</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rep.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rPr>
                <w:sz w:val="16"/>
                <w:szCs w:val="16"/>
              </w:rPr>
            </w:pPr>
            <w:r w:rsidRPr="00410AB1">
              <w:rPr>
                <w:b/>
                <w:sz w:val="16"/>
                <w:szCs w:val="16"/>
              </w:rPr>
              <w:t>Division</w:t>
            </w:r>
            <w:r w:rsidR="00410AB1">
              <w:rPr>
                <w:b/>
                <w:sz w:val="16"/>
                <w:szCs w:val="16"/>
              </w:rPr>
              <w:t> </w:t>
            </w:r>
            <w:r w:rsidRPr="00410AB1">
              <w:rPr>
                <w:b/>
                <w:sz w:val="16"/>
                <w:szCs w:val="16"/>
              </w:rPr>
              <w:t>1A</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735388" w:rsidP="006900C2">
            <w:pPr>
              <w:pStyle w:val="Tabletext"/>
              <w:tabs>
                <w:tab w:val="center" w:leader="dot" w:pos="2268"/>
              </w:tabs>
              <w:ind w:left="142" w:hanging="142"/>
              <w:rPr>
                <w:sz w:val="16"/>
                <w:szCs w:val="16"/>
              </w:rPr>
            </w:pPr>
            <w:r w:rsidRPr="00410AB1">
              <w:rPr>
                <w:sz w:val="16"/>
                <w:szCs w:val="16"/>
              </w:rPr>
              <w:t>Div</w:t>
            </w:r>
            <w:r w:rsidR="008141C7" w:rsidRPr="00410AB1">
              <w:rPr>
                <w:sz w:val="16"/>
                <w:szCs w:val="16"/>
              </w:rPr>
              <w:t>ision</w:t>
            </w:r>
            <w:r w:rsidR="00410AB1">
              <w:rPr>
                <w:sz w:val="16"/>
                <w:szCs w:val="16"/>
              </w:rPr>
              <w:t> </w:t>
            </w:r>
            <w:r w:rsidRPr="00410AB1">
              <w:rPr>
                <w:sz w:val="16"/>
                <w:szCs w:val="16"/>
              </w:rPr>
              <w:t>1A</w:t>
            </w:r>
            <w:r w:rsidR="002C347E" w:rsidRPr="00410AB1">
              <w:rPr>
                <w:sz w:val="16"/>
                <w:szCs w:val="16"/>
              </w:rPr>
              <w:t xml:space="preserve"> heading</w:t>
            </w:r>
            <w:r w:rsidRPr="00410AB1">
              <w:rPr>
                <w:sz w:val="16"/>
                <w:szCs w:val="16"/>
              </w:rPr>
              <w:tab/>
            </w:r>
            <w:r w:rsidRPr="00410AB1">
              <w:rPr>
                <w:sz w:val="16"/>
                <w:szCs w:val="16"/>
              </w:rPr>
              <w:br/>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12</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28, 1991; No.</w:t>
            </w:r>
            <w:r w:rsidR="00410AB1">
              <w:rPr>
                <w:sz w:val="16"/>
                <w:szCs w:val="16"/>
              </w:rPr>
              <w:t> </w:t>
            </w:r>
            <w:r w:rsidRPr="00410AB1">
              <w:rPr>
                <w:sz w:val="16"/>
                <w:szCs w:val="16"/>
              </w:rPr>
              <w:t>43, 1996; No.</w:t>
            </w:r>
            <w:r w:rsidR="00410AB1">
              <w:rPr>
                <w:sz w:val="16"/>
                <w:szCs w:val="16"/>
              </w:rPr>
              <w:t> </w:t>
            </w:r>
            <w:r w:rsidRPr="00410AB1">
              <w:rPr>
                <w:sz w:val="16"/>
                <w:szCs w:val="16"/>
              </w:rPr>
              <w:t>133, 2000; No.</w:t>
            </w:r>
            <w:r w:rsidR="00410AB1">
              <w:rPr>
                <w:sz w:val="16"/>
                <w:szCs w:val="16"/>
              </w:rPr>
              <w:t> </w:t>
            </w:r>
            <w:r w:rsidRPr="00410AB1">
              <w:rPr>
                <w:sz w:val="16"/>
                <w:szCs w:val="16"/>
              </w:rPr>
              <w:t>135, 2001; No.</w:t>
            </w:r>
            <w:r w:rsidR="00410AB1">
              <w:rPr>
                <w:sz w:val="16"/>
                <w:szCs w:val="16"/>
              </w:rPr>
              <w:t> </w:t>
            </w:r>
            <w:r w:rsidRPr="00410AB1">
              <w:rPr>
                <w:sz w:val="16"/>
                <w:szCs w:val="16"/>
              </w:rPr>
              <w:t>86, 2002 (as rep. by No.</w:t>
            </w:r>
            <w:r w:rsidR="00410AB1">
              <w:rPr>
                <w:sz w:val="16"/>
                <w:szCs w:val="16"/>
              </w:rPr>
              <w:t> </w:t>
            </w:r>
            <w:r w:rsidRPr="00410AB1">
              <w:rPr>
                <w:sz w:val="16"/>
                <w:szCs w:val="16"/>
              </w:rPr>
              <w:t>125, 2002); No.</w:t>
            </w:r>
            <w:r w:rsidR="00410AB1">
              <w:rPr>
                <w:sz w:val="16"/>
                <w:szCs w:val="16"/>
              </w:rPr>
              <w:t> </w:t>
            </w:r>
            <w:r w:rsidRPr="00410AB1">
              <w:rPr>
                <w:sz w:val="16"/>
                <w:szCs w:val="16"/>
              </w:rPr>
              <w:t>125, 2002; No.</w:t>
            </w:r>
            <w:r w:rsidR="00410AB1">
              <w:rPr>
                <w:sz w:val="16"/>
                <w:szCs w:val="16"/>
              </w:rPr>
              <w:t> </w:t>
            </w:r>
            <w:r w:rsidRPr="00410AB1">
              <w:rPr>
                <w:sz w:val="16"/>
                <w:szCs w:val="16"/>
              </w:rPr>
              <w:t>24, 2012</w:t>
            </w:r>
            <w:r w:rsidR="00381E74" w:rsidRPr="00410AB1">
              <w:rPr>
                <w:sz w:val="16"/>
                <w:szCs w:val="16"/>
              </w:rPr>
              <w:t xml:space="preserve">; No </w:t>
            </w:r>
            <w:r w:rsidR="00630484" w:rsidRPr="00410AB1">
              <w:rPr>
                <w:sz w:val="16"/>
                <w:szCs w:val="16"/>
              </w:rPr>
              <w:t>109, 2015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ss.</w:t>
            </w:r>
            <w:r w:rsidR="00410AB1">
              <w:rPr>
                <w:sz w:val="16"/>
                <w:szCs w:val="16"/>
              </w:rPr>
              <w:t> </w:t>
            </w:r>
            <w:r w:rsidRPr="00410AB1">
              <w:rPr>
                <w:sz w:val="16"/>
                <w:szCs w:val="16"/>
              </w:rPr>
              <w:t>13, 14</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110, 1988; No.</w:t>
            </w:r>
            <w:r w:rsidR="00410AB1">
              <w:rPr>
                <w:sz w:val="16"/>
                <w:szCs w:val="16"/>
              </w:rPr>
              <w:t> </w:t>
            </w:r>
            <w:r w:rsidRPr="00410AB1">
              <w:rPr>
                <w:sz w:val="16"/>
                <w:szCs w:val="16"/>
              </w:rPr>
              <w:t>133, 2000</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15</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43, 1996; No.</w:t>
            </w:r>
            <w:r w:rsidR="00410AB1">
              <w:rPr>
                <w:sz w:val="16"/>
                <w:szCs w:val="16"/>
              </w:rPr>
              <w:t> </w:t>
            </w:r>
            <w:r w:rsidRPr="00410AB1">
              <w:rPr>
                <w:sz w:val="16"/>
                <w:szCs w:val="16"/>
              </w:rPr>
              <w:t>133, 2000;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rep. No.</w:t>
            </w:r>
            <w:r w:rsidR="00410AB1">
              <w:rPr>
                <w:sz w:val="16"/>
                <w:szCs w:val="16"/>
              </w:rPr>
              <w:t> </w:t>
            </w:r>
            <w:r w:rsidRPr="00410AB1">
              <w:rPr>
                <w:sz w:val="16"/>
                <w:szCs w:val="16"/>
              </w:rPr>
              <w:t>30, 2004</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16</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rs.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17</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104, 1985;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Heading to s. 18</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18</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Heading to s. 19</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lastRenderedPageBreak/>
              <w:t>s. 19</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Heading to s. 19A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 No.</w:t>
            </w:r>
            <w:r w:rsidR="00410AB1">
              <w:rPr>
                <w:sz w:val="16"/>
                <w:szCs w:val="16"/>
              </w:rPr>
              <w:t> </w:t>
            </w:r>
            <w:r w:rsidRPr="00410AB1">
              <w:rPr>
                <w:sz w:val="16"/>
                <w:szCs w:val="16"/>
              </w:rPr>
              <w:t>128, 2007</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19A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104, 1985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am. No.</w:t>
            </w:r>
            <w:r w:rsidR="00410AB1">
              <w:rPr>
                <w:sz w:val="16"/>
                <w:szCs w:val="16"/>
              </w:rPr>
              <w:t> </w:t>
            </w:r>
            <w:r w:rsidRPr="00410AB1">
              <w:rPr>
                <w:sz w:val="16"/>
                <w:szCs w:val="16"/>
              </w:rPr>
              <w:t>89, 1987; No.</w:t>
            </w:r>
            <w:r w:rsidR="00410AB1">
              <w:rPr>
                <w:sz w:val="16"/>
                <w:szCs w:val="16"/>
              </w:rPr>
              <w:t> </w:t>
            </w:r>
            <w:r w:rsidRPr="00410AB1">
              <w:rPr>
                <w:sz w:val="16"/>
                <w:szCs w:val="16"/>
              </w:rPr>
              <w:t>87, 1988; No.</w:t>
            </w:r>
            <w:r w:rsidR="00410AB1">
              <w:rPr>
                <w:sz w:val="16"/>
                <w:szCs w:val="16"/>
              </w:rPr>
              <w:t> </w:t>
            </w:r>
            <w:r w:rsidRPr="00410AB1">
              <w:rPr>
                <w:sz w:val="16"/>
                <w:szCs w:val="16"/>
              </w:rPr>
              <w:t>108, 1989; No.</w:t>
            </w:r>
            <w:r w:rsidR="00410AB1">
              <w:rPr>
                <w:sz w:val="16"/>
                <w:szCs w:val="16"/>
              </w:rPr>
              <w:t> </w:t>
            </w:r>
            <w:r w:rsidRPr="00410AB1">
              <w:rPr>
                <w:sz w:val="16"/>
                <w:szCs w:val="16"/>
              </w:rPr>
              <w:t>161, 1999; No.</w:t>
            </w:r>
            <w:r w:rsidR="00410AB1">
              <w:rPr>
                <w:sz w:val="16"/>
                <w:szCs w:val="16"/>
              </w:rPr>
              <w:t> </w:t>
            </w:r>
            <w:r w:rsidRPr="00410AB1">
              <w:rPr>
                <w:sz w:val="16"/>
                <w:szCs w:val="16"/>
              </w:rPr>
              <w:t>133, 2000;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40, 2006; No.</w:t>
            </w:r>
            <w:r w:rsidR="00410AB1">
              <w:rPr>
                <w:sz w:val="16"/>
                <w:szCs w:val="16"/>
              </w:rPr>
              <w:t> </w:t>
            </w:r>
            <w:r w:rsidRPr="00410AB1">
              <w:rPr>
                <w:sz w:val="16"/>
                <w:szCs w:val="16"/>
              </w:rPr>
              <w:t>128, 2007; Nos.</w:t>
            </w:r>
            <w:r w:rsidR="005C667E" w:rsidRPr="00410AB1">
              <w:rPr>
                <w:sz w:val="16"/>
                <w:szCs w:val="16"/>
              </w:rPr>
              <w:t xml:space="preserve"> </w:t>
            </w:r>
            <w:r w:rsidRPr="00410AB1">
              <w:rPr>
                <w:sz w:val="16"/>
                <w:szCs w:val="16"/>
              </w:rPr>
              <w:t>54 and 70, 2009</w:t>
            </w:r>
            <w:r w:rsidR="00AC1EC8" w:rsidRPr="00410AB1">
              <w:rPr>
                <w:sz w:val="16"/>
                <w:szCs w:val="16"/>
              </w:rPr>
              <w:t>; No.</w:t>
            </w:r>
            <w:r w:rsidR="00410AB1">
              <w:rPr>
                <w:sz w:val="16"/>
                <w:szCs w:val="16"/>
              </w:rPr>
              <w:t> </w:t>
            </w:r>
            <w:r w:rsidR="00AC1EC8" w:rsidRPr="00410AB1">
              <w:rPr>
                <w:sz w:val="16"/>
                <w:szCs w:val="16"/>
              </w:rPr>
              <w:t>174, 2012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Note to s. 19A(5)</w:t>
            </w:r>
            <w:r w:rsidR="006A0A19" w:rsidRPr="00410AB1">
              <w:rPr>
                <w:sz w:val="16"/>
                <w:szCs w:val="16"/>
              </w:rPr>
              <w:tab/>
            </w:r>
            <w:r w:rsidRPr="00410AB1">
              <w:rPr>
                <w:sz w:val="16"/>
                <w:szCs w:val="16"/>
              </w:rPr>
              <w:t xml:space="preserve"> </w:t>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145, 2010</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Heading to s. 20</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 No.</w:t>
            </w:r>
            <w:r w:rsidR="00410AB1">
              <w:rPr>
                <w:sz w:val="16"/>
                <w:szCs w:val="16"/>
              </w:rPr>
              <w:t> </w:t>
            </w:r>
            <w:r w:rsidRPr="00410AB1">
              <w:rPr>
                <w:sz w:val="16"/>
                <w:szCs w:val="16"/>
              </w:rPr>
              <w:t>128, 2007</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20</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104, 1985;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133, 2000;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128, 2007</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Note to s. 20(4)</w:t>
            </w:r>
            <w:r w:rsidR="006A0A19" w:rsidRPr="00410AB1">
              <w:rPr>
                <w:sz w:val="16"/>
                <w:szCs w:val="16"/>
              </w:rPr>
              <w:tab/>
            </w:r>
            <w:r w:rsidRPr="00410AB1">
              <w:rPr>
                <w:sz w:val="16"/>
                <w:szCs w:val="16"/>
              </w:rPr>
              <w:t xml:space="preserve"> </w:t>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145, 2010</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20A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128, 2007</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Heading to s. 21</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21</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21A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21B</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21C</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 xml:space="preserve">ad No </w:t>
            </w:r>
            <w:r w:rsidR="00630484" w:rsidRPr="00410AB1">
              <w:rPr>
                <w:sz w:val="16"/>
                <w:szCs w:val="16"/>
              </w:rPr>
              <w:t>109, 2015</w:t>
            </w:r>
          </w:p>
        </w:tc>
      </w:tr>
      <w:tr w:rsidR="00630484" w:rsidRPr="00410AB1" w:rsidTr="006E7BF3">
        <w:trPr>
          <w:cantSplit/>
        </w:trPr>
        <w:tc>
          <w:tcPr>
            <w:tcW w:w="2139" w:type="dxa"/>
            <w:tcBorders>
              <w:top w:val="nil"/>
              <w:bottom w:val="nil"/>
            </w:tcBorders>
            <w:shd w:val="clear" w:color="auto" w:fill="auto"/>
          </w:tcPr>
          <w:p w:rsidR="00630484" w:rsidRPr="00410AB1" w:rsidRDefault="00630484" w:rsidP="00280A0D">
            <w:pPr>
              <w:pStyle w:val="Tabletext"/>
              <w:tabs>
                <w:tab w:val="center" w:leader="dot" w:pos="2268"/>
              </w:tabs>
              <w:rPr>
                <w:sz w:val="16"/>
                <w:szCs w:val="16"/>
              </w:rPr>
            </w:pPr>
            <w:r w:rsidRPr="00410AB1">
              <w:rPr>
                <w:sz w:val="16"/>
                <w:szCs w:val="16"/>
              </w:rPr>
              <w:t>s 21D</w:t>
            </w:r>
            <w:r w:rsidRPr="00410AB1">
              <w:rPr>
                <w:sz w:val="16"/>
                <w:szCs w:val="16"/>
              </w:rPr>
              <w:tab/>
            </w:r>
          </w:p>
        </w:tc>
        <w:tc>
          <w:tcPr>
            <w:tcW w:w="4943" w:type="dxa"/>
            <w:tcBorders>
              <w:top w:val="nil"/>
              <w:bottom w:val="nil"/>
            </w:tcBorders>
            <w:shd w:val="clear" w:color="auto" w:fill="auto"/>
          </w:tcPr>
          <w:p w:rsidR="00630484" w:rsidRPr="00410AB1" w:rsidRDefault="00630484" w:rsidP="00280A0D">
            <w:pPr>
              <w:pStyle w:val="Tabletext"/>
              <w:rPr>
                <w:sz w:val="16"/>
                <w:szCs w:val="16"/>
              </w:rPr>
            </w:pPr>
            <w:r w:rsidRPr="00410AB1">
              <w:rPr>
                <w:sz w:val="16"/>
                <w:szCs w:val="16"/>
              </w:rPr>
              <w:t>ad No 109, 2015</w:t>
            </w:r>
          </w:p>
        </w:tc>
      </w:tr>
      <w:tr w:rsidR="00630484" w:rsidRPr="00410AB1" w:rsidTr="006E7BF3">
        <w:trPr>
          <w:cantSplit/>
        </w:trPr>
        <w:tc>
          <w:tcPr>
            <w:tcW w:w="2139" w:type="dxa"/>
            <w:tcBorders>
              <w:top w:val="nil"/>
              <w:bottom w:val="nil"/>
            </w:tcBorders>
            <w:shd w:val="clear" w:color="auto" w:fill="auto"/>
          </w:tcPr>
          <w:p w:rsidR="00630484" w:rsidRPr="00410AB1" w:rsidRDefault="00630484" w:rsidP="00280A0D">
            <w:pPr>
              <w:pStyle w:val="Tabletext"/>
              <w:tabs>
                <w:tab w:val="center" w:leader="dot" w:pos="2268"/>
              </w:tabs>
              <w:rPr>
                <w:sz w:val="16"/>
                <w:szCs w:val="16"/>
              </w:rPr>
            </w:pPr>
            <w:r w:rsidRPr="00410AB1">
              <w:rPr>
                <w:sz w:val="16"/>
                <w:szCs w:val="16"/>
              </w:rPr>
              <w:t>s 21E</w:t>
            </w:r>
            <w:r w:rsidRPr="00410AB1">
              <w:rPr>
                <w:sz w:val="16"/>
                <w:szCs w:val="16"/>
              </w:rPr>
              <w:tab/>
            </w:r>
          </w:p>
        </w:tc>
        <w:tc>
          <w:tcPr>
            <w:tcW w:w="4943" w:type="dxa"/>
            <w:tcBorders>
              <w:top w:val="nil"/>
              <w:bottom w:val="nil"/>
            </w:tcBorders>
            <w:shd w:val="clear" w:color="auto" w:fill="auto"/>
          </w:tcPr>
          <w:p w:rsidR="00630484" w:rsidRPr="00410AB1" w:rsidRDefault="00630484" w:rsidP="00280A0D">
            <w:pPr>
              <w:pStyle w:val="Tabletext"/>
              <w:rPr>
                <w:sz w:val="16"/>
                <w:szCs w:val="16"/>
              </w:rPr>
            </w:pPr>
            <w:r w:rsidRPr="00410AB1">
              <w:rPr>
                <w:sz w:val="16"/>
                <w:szCs w:val="16"/>
              </w:rPr>
              <w:t>ad No 109, 2015</w:t>
            </w:r>
          </w:p>
        </w:tc>
      </w:tr>
      <w:tr w:rsidR="00630484" w:rsidRPr="00410AB1" w:rsidTr="006E7BF3">
        <w:trPr>
          <w:cantSplit/>
        </w:trPr>
        <w:tc>
          <w:tcPr>
            <w:tcW w:w="2139" w:type="dxa"/>
            <w:tcBorders>
              <w:top w:val="nil"/>
              <w:bottom w:val="nil"/>
            </w:tcBorders>
            <w:shd w:val="clear" w:color="auto" w:fill="auto"/>
          </w:tcPr>
          <w:p w:rsidR="00630484" w:rsidRPr="00410AB1" w:rsidRDefault="00630484" w:rsidP="00280A0D">
            <w:pPr>
              <w:pStyle w:val="Tabletext"/>
              <w:tabs>
                <w:tab w:val="center" w:leader="dot" w:pos="2268"/>
              </w:tabs>
              <w:rPr>
                <w:sz w:val="16"/>
                <w:szCs w:val="16"/>
              </w:rPr>
            </w:pPr>
            <w:r w:rsidRPr="00410AB1">
              <w:rPr>
                <w:sz w:val="16"/>
                <w:szCs w:val="16"/>
              </w:rPr>
              <w:t>s 21F</w:t>
            </w:r>
            <w:r w:rsidRPr="00410AB1">
              <w:rPr>
                <w:sz w:val="16"/>
                <w:szCs w:val="16"/>
              </w:rPr>
              <w:tab/>
            </w:r>
          </w:p>
        </w:tc>
        <w:tc>
          <w:tcPr>
            <w:tcW w:w="4943" w:type="dxa"/>
            <w:tcBorders>
              <w:top w:val="nil"/>
              <w:bottom w:val="nil"/>
            </w:tcBorders>
            <w:shd w:val="clear" w:color="auto" w:fill="auto"/>
          </w:tcPr>
          <w:p w:rsidR="00630484" w:rsidRPr="00410AB1" w:rsidRDefault="00630484" w:rsidP="00280A0D">
            <w:pPr>
              <w:pStyle w:val="Tabletext"/>
              <w:rPr>
                <w:sz w:val="16"/>
                <w:szCs w:val="16"/>
              </w:rPr>
            </w:pPr>
            <w:r w:rsidRPr="00410AB1">
              <w:rPr>
                <w:sz w:val="16"/>
                <w:szCs w:val="16"/>
              </w:rPr>
              <w:t>ad No 109,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22</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193, 1985;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133, 2000;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24, 2012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23</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24</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133, 2000;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630484">
            <w:pPr>
              <w:pStyle w:val="Tabletext"/>
              <w:tabs>
                <w:tab w:val="center" w:leader="dot" w:pos="2268"/>
              </w:tabs>
              <w:rPr>
                <w:sz w:val="16"/>
                <w:szCs w:val="16"/>
              </w:rPr>
            </w:pPr>
            <w:r w:rsidRPr="00410AB1">
              <w:rPr>
                <w:sz w:val="16"/>
                <w:szCs w:val="16"/>
              </w:rPr>
              <w:t>s</w:t>
            </w:r>
            <w:r w:rsidR="0002773E" w:rsidRPr="00410AB1">
              <w:rPr>
                <w:sz w:val="16"/>
                <w:szCs w:val="16"/>
              </w:rPr>
              <w:t> </w:t>
            </w:r>
            <w:r w:rsidRPr="00410AB1">
              <w:rPr>
                <w:sz w:val="16"/>
                <w:szCs w:val="16"/>
              </w:rPr>
              <w:t>24AA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 xml:space="preserve">am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r w:rsidRPr="00410AB1">
              <w:rPr>
                <w:sz w:val="16"/>
                <w:szCs w:val="16"/>
              </w:rPr>
              <w:t>s 24AB</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 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r w:rsidRPr="00410AB1">
              <w:rPr>
                <w:sz w:val="16"/>
                <w:szCs w:val="16"/>
              </w:rPr>
              <w:t>s 24AC</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 24, 2012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723943">
            <w:pPr>
              <w:pStyle w:val="Tabletext"/>
              <w:keepNext/>
              <w:rPr>
                <w:sz w:val="16"/>
                <w:szCs w:val="16"/>
              </w:rPr>
            </w:pPr>
            <w:r w:rsidRPr="00410AB1">
              <w:rPr>
                <w:b/>
                <w:sz w:val="16"/>
                <w:szCs w:val="16"/>
              </w:rPr>
              <w:t>Division</w:t>
            </w:r>
            <w:r w:rsidR="00410AB1">
              <w:rPr>
                <w:b/>
                <w:sz w:val="16"/>
                <w:szCs w:val="16"/>
              </w:rPr>
              <w:t> </w:t>
            </w:r>
            <w:r w:rsidRPr="00410AB1">
              <w:rPr>
                <w:b/>
                <w:sz w:val="16"/>
                <w:szCs w:val="16"/>
              </w:rPr>
              <w:t>2</w:t>
            </w:r>
          </w:p>
        </w:tc>
        <w:tc>
          <w:tcPr>
            <w:tcW w:w="4943" w:type="dxa"/>
            <w:tcBorders>
              <w:top w:val="nil"/>
              <w:bottom w:val="nil"/>
            </w:tcBorders>
            <w:shd w:val="clear" w:color="auto" w:fill="auto"/>
          </w:tcPr>
          <w:p w:rsidR="00280A0D" w:rsidRPr="00410AB1" w:rsidRDefault="00280A0D" w:rsidP="00280A0D">
            <w:pPr>
              <w:pStyle w:val="Tabletext"/>
              <w:rPr>
                <w:sz w:val="16"/>
                <w:szCs w:val="16"/>
              </w:rPr>
            </w:pPr>
          </w:p>
        </w:tc>
      </w:tr>
      <w:tr w:rsidR="00280A0D" w:rsidRPr="00410AB1" w:rsidTr="006E7BF3">
        <w:trPr>
          <w:cantSplit/>
        </w:trPr>
        <w:tc>
          <w:tcPr>
            <w:tcW w:w="2139" w:type="dxa"/>
            <w:tcBorders>
              <w:top w:val="nil"/>
              <w:bottom w:val="nil"/>
            </w:tcBorders>
            <w:shd w:val="clear" w:color="auto" w:fill="auto"/>
          </w:tcPr>
          <w:p w:rsidR="00280A0D" w:rsidRPr="00410AB1" w:rsidRDefault="00280A0D">
            <w:pPr>
              <w:pStyle w:val="Tabletext"/>
              <w:tabs>
                <w:tab w:val="center" w:leader="dot" w:pos="2268"/>
              </w:tabs>
              <w:rPr>
                <w:sz w:val="16"/>
                <w:szCs w:val="16"/>
              </w:rPr>
            </w:pPr>
            <w:r w:rsidRPr="00410AB1">
              <w:rPr>
                <w:sz w:val="16"/>
                <w:szCs w:val="16"/>
              </w:rPr>
              <w:t>Div</w:t>
            </w:r>
            <w:r w:rsidR="00DC107F" w:rsidRPr="00410AB1">
              <w:rPr>
                <w:sz w:val="16"/>
                <w:szCs w:val="16"/>
              </w:rPr>
              <w:t>ision</w:t>
            </w:r>
            <w:r w:rsidR="00410AB1">
              <w:rPr>
                <w:sz w:val="16"/>
                <w:szCs w:val="16"/>
              </w:rPr>
              <w:t> </w:t>
            </w:r>
            <w:r w:rsidRPr="00410AB1">
              <w:rPr>
                <w:sz w:val="16"/>
                <w:szCs w:val="16"/>
              </w:rPr>
              <w:t xml:space="preserve">2 </w:t>
            </w:r>
            <w:r w:rsidR="00DC107F" w:rsidRPr="00410AB1">
              <w:rPr>
                <w:sz w:val="16"/>
                <w:szCs w:val="16"/>
              </w:rPr>
              <w:t>heading</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rs.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lastRenderedPageBreak/>
              <w:t>s. 24A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135, 2001</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am No </w:t>
            </w:r>
            <w:r w:rsidR="00630484" w:rsidRPr="00410AB1">
              <w:rPr>
                <w:sz w:val="16"/>
                <w:szCs w:val="16"/>
              </w:rPr>
              <w:t>109, 2015</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Heading to s. 25</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rs. No.</w:t>
            </w:r>
            <w:r w:rsidR="00410AB1">
              <w:rPr>
                <w:sz w:val="16"/>
                <w:szCs w:val="16"/>
              </w:rPr>
              <w:t> </w:t>
            </w:r>
            <w:r w:rsidRPr="00410AB1">
              <w:rPr>
                <w:sz w:val="16"/>
                <w:szCs w:val="16"/>
              </w:rPr>
              <w:t>135, 2001</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rep.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25</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141, 1987;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135, 2001</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rep. No.</w:t>
            </w:r>
            <w:r w:rsidR="00410AB1">
              <w:rPr>
                <w:sz w:val="16"/>
                <w:szCs w:val="16"/>
              </w:rPr>
              <w:t> </w:t>
            </w:r>
            <w:r w:rsidRPr="00410AB1">
              <w:rPr>
                <w:sz w:val="16"/>
                <w:szCs w:val="16"/>
              </w:rPr>
              <w:t>125, 2002</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280A0D">
            <w:pPr>
              <w:pStyle w:val="Tabletext"/>
              <w:tabs>
                <w:tab w:val="center" w:leader="dot" w:pos="2268"/>
              </w:tabs>
              <w:rPr>
                <w:sz w:val="16"/>
                <w:szCs w:val="16"/>
              </w:rPr>
            </w:pPr>
            <w:r w:rsidRPr="00410AB1">
              <w:rPr>
                <w:sz w:val="16"/>
                <w:szCs w:val="16"/>
              </w:rPr>
              <w:t>s. 25A</w:t>
            </w:r>
            <w:r w:rsidRPr="00410AB1">
              <w:rPr>
                <w:sz w:val="16"/>
                <w:szCs w:val="16"/>
              </w:rPr>
              <w:tab/>
            </w:r>
          </w:p>
        </w:tc>
        <w:tc>
          <w:tcPr>
            <w:tcW w:w="4943" w:type="dxa"/>
            <w:tcBorders>
              <w:top w:val="nil"/>
              <w:bottom w:val="nil"/>
            </w:tcBorders>
            <w:shd w:val="clear" w:color="auto" w:fill="auto"/>
          </w:tcPr>
          <w:p w:rsidR="00280A0D" w:rsidRPr="00410AB1" w:rsidRDefault="00280A0D" w:rsidP="00280A0D">
            <w:pPr>
              <w:pStyle w:val="Tabletext"/>
              <w:rPr>
                <w:sz w:val="16"/>
                <w:szCs w:val="16"/>
              </w:rPr>
            </w:pPr>
            <w:r w:rsidRPr="00410AB1">
              <w:rPr>
                <w:sz w:val="16"/>
                <w:szCs w:val="16"/>
              </w:rPr>
              <w:t>ad. No.</w:t>
            </w:r>
            <w:r w:rsidR="00410AB1">
              <w:rPr>
                <w:sz w:val="16"/>
                <w:szCs w:val="16"/>
              </w:rPr>
              <w:t> </w:t>
            </w:r>
            <w:r w:rsidRPr="00410AB1">
              <w:rPr>
                <w:sz w:val="16"/>
                <w:szCs w:val="16"/>
              </w:rPr>
              <w:t>135, 2001</w:t>
            </w:r>
          </w:p>
        </w:tc>
      </w:tr>
      <w:tr w:rsidR="00280A0D" w:rsidRPr="00410AB1" w:rsidTr="006E7BF3">
        <w:trPr>
          <w:cantSplit/>
        </w:trPr>
        <w:tc>
          <w:tcPr>
            <w:tcW w:w="2139" w:type="dxa"/>
            <w:tcBorders>
              <w:top w:val="nil"/>
              <w:bottom w:val="nil"/>
            </w:tcBorders>
            <w:shd w:val="clear" w:color="auto" w:fill="auto"/>
          </w:tcPr>
          <w:p w:rsidR="00280A0D" w:rsidRPr="00410AB1" w:rsidRDefault="00280A0D" w:rsidP="00931BCC">
            <w:pPr>
              <w:pStyle w:val="Tabletext"/>
            </w:pPr>
          </w:p>
        </w:tc>
        <w:tc>
          <w:tcPr>
            <w:tcW w:w="4943" w:type="dxa"/>
            <w:tcBorders>
              <w:top w:val="nil"/>
              <w:bottom w:val="nil"/>
            </w:tcBorders>
            <w:shd w:val="clear" w:color="auto" w:fill="auto"/>
          </w:tcPr>
          <w:p w:rsidR="00280A0D" w:rsidRPr="00410AB1" w:rsidRDefault="00280A0D"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am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r w:rsidRPr="00410AB1">
              <w:rPr>
                <w:sz w:val="16"/>
                <w:szCs w:val="16"/>
              </w:rPr>
              <w:t>s 25B</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25C</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25D</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25E</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25F</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25G</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25H</w:t>
            </w:r>
            <w:r w:rsidRPr="00410AB1">
              <w:rPr>
                <w:sz w:val="16"/>
                <w:szCs w:val="16"/>
              </w:rPr>
              <w:tab/>
            </w:r>
          </w:p>
        </w:tc>
        <w:tc>
          <w:tcPr>
            <w:tcW w:w="4943" w:type="dxa"/>
            <w:tcBorders>
              <w:top w:val="nil"/>
              <w:bottom w:val="nil"/>
            </w:tcBorders>
            <w:shd w:val="clear" w:color="auto" w:fill="auto"/>
          </w:tcPr>
          <w:p w:rsidR="00381E74" w:rsidRPr="00410AB1" w:rsidRDefault="00381E74" w:rsidP="00931BCC">
            <w:pPr>
              <w:pStyle w:val="Tabletext"/>
              <w:rPr>
                <w:sz w:val="16"/>
                <w:szCs w:val="16"/>
              </w:rPr>
            </w:pPr>
            <w:r w:rsidRPr="00410AB1">
              <w:rPr>
                <w:sz w:val="16"/>
                <w:szCs w:val="16"/>
              </w:rPr>
              <w:t xml:space="preserve">ad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26</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rs. No.</w:t>
            </w:r>
            <w:r w:rsidR="00410AB1">
              <w:rPr>
                <w:sz w:val="16"/>
                <w:szCs w:val="16"/>
              </w:rPr>
              <w:t> </w:t>
            </w:r>
            <w:r w:rsidRPr="00410AB1">
              <w:rPr>
                <w:sz w:val="16"/>
                <w:szCs w:val="16"/>
              </w:rPr>
              <w:t>65, 1988</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135, 2001; No.</w:t>
            </w:r>
            <w:r w:rsidR="00410AB1">
              <w:rPr>
                <w:sz w:val="16"/>
                <w:szCs w:val="16"/>
              </w:rPr>
              <w:t> </w:t>
            </w:r>
            <w:r w:rsidRPr="00410AB1">
              <w:rPr>
                <w:sz w:val="16"/>
                <w:szCs w:val="16"/>
              </w:rPr>
              <w:t>125, 2002</w:t>
            </w:r>
            <w:r w:rsidR="00630484" w:rsidRPr="00410AB1">
              <w:rPr>
                <w:sz w:val="16"/>
                <w:szCs w:val="16"/>
              </w:rPr>
              <w:t>; No 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27</w:t>
            </w:r>
            <w:r w:rsidRPr="00410AB1">
              <w:rPr>
                <w:sz w:val="16"/>
                <w:szCs w:val="16"/>
              </w:rPr>
              <w:tab/>
            </w:r>
          </w:p>
        </w:tc>
        <w:tc>
          <w:tcPr>
            <w:tcW w:w="4943" w:type="dxa"/>
            <w:tcBorders>
              <w:top w:val="nil"/>
              <w:bottom w:val="nil"/>
            </w:tcBorders>
            <w:shd w:val="clear" w:color="auto" w:fill="auto"/>
          </w:tcPr>
          <w:p w:rsidR="00381E74" w:rsidRPr="00410AB1" w:rsidRDefault="00381E74" w:rsidP="0066311E">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43, 1996; No.</w:t>
            </w:r>
            <w:r w:rsidR="00410AB1">
              <w:rPr>
                <w:sz w:val="16"/>
                <w:szCs w:val="16"/>
              </w:rPr>
              <w:t> </w:t>
            </w:r>
            <w:r w:rsidRPr="00410AB1">
              <w:rPr>
                <w:sz w:val="16"/>
                <w:szCs w:val="16"/>
              </w:rPr>
              <w:t>194, 1999; No.</w:t>
            </w:r>
            <w:r w:rsidR="00410AB1">
              <w:rPr>
                <w:sz w:val="16"/>
                <w:szCs w:val="16"/>
              </w:rPr>
              <w:t> </w:t>
            </w:r>
            <w:r w:rsidRPr="00410AB1">
              <w:rPr>
                <w:sz w:val="16"/>
                <w:szCs w:val="16"/>
              </w:rPr>
              <w:t>57, 2000;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13, 2013</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28</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168, 2007; No.</w:t>
            </w:r>
            <w:r w:rsidR="00410AB1">
              <w:rPr>
                <w:sz w:val="16"/>
                <w:szCs w:val="16"/>
              </w:rPr>
              <w:t> </w:t>
            </w:r>
            <w:r w:rsidRPr="00410AB1">
              <w:rPr>
                <w:sz w:val="16"/>
                <w:szCs w:val="16"/>
              </w:rPr>
              <w:t xml:space="preserve">4, 2010;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29</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168, 2007; No.</w:t>
            </w:r>
            <w:r w:rsidR="00410AB1">
              <w:rPr>
                <w:sz w:val="16"/>
                <w:szCs w:val="16"/>
              </w:rPr>
              <w:t> </w:t>
            </w:r>
            <w:r w:rsidRPr="00410AB1">
              <w:rPr>
                <w:sz w:val="16"/>
                <w:szCs w:val="16"/>
              </w:rPr>
              <w:t>4, 2010</w:t>
            </w:r>
          </w:p>
        </w:tc>
      </w:tr>
      <w:tr w:rsidR="00630484" w:rsidRPr="00410AB1" w:rsidTr="006E7BF3">
        <w:trPr>
          <w:cantSplit/>
        </w:trPr>
        <w:tc>
          <w:tcPr>
            <w:tcW w:w="2139" w:type="dxa"/>
            <w:tcBorders>
              <w:top w:val="nil"/>
              <w:bottom w:val="nil"/>
            </w:tcBorders>
            <w:shd w:val="clear" w:color="auto" w:fill="auto"/>
          </w:tcPr>
          <w:p w:rsidR="00630484" w:rsidRPr="00410AB1" w:rsidRDefault="00630484" w:rsidP="00280A0D">
            <w:pPr>
              <w:pStyle w:val="Tabletext"/>
              <w:tabs>
                <w:tab w:val="center" w:leader="dot" w:pos="2268"/>
              </w:tabs>
              <w:rPr>
                <w:sz w:val="16"/>
                <w:szCs w:val="16"/>
              </w:rPr>
            </w:pPr>
          </w:p>
        </w:tc>
        <w:tc>
          <w:tcPr>
            <w:tcW w:w="4943" w:type="dxa"/>
            <w:tcBorders>
              <w:top w:val="nil"/>
              <w:bottom w:val="nil"/>
            </w:tcBorders>
            <w:shd w:val="clear" w:color="auto" w:fill="auto"/>
          </w:tcPr>
          <w:p w:rsidR="00630484" w:rsidRPr="00410AB1" w:rsidRDefault="00630484" w:rsidP="00280A0D">
            <w:pPr>
              <w:pStyle w:val="Tabletext"/>
              <w:rPr>
                <w:sz w:val="16"/>
                <w:szCs w:val="16"/>
              </w:rPr>
            </w:pPr>
            <w:r w:rsidRPr="00410AB1">
              <w:rPr>
                <w:sz w:val="16"/>
                <w:szCs w:val="16"/>
              </w:rPr>
              <w:t>rep No 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29A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209, 1991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135, 2001; No.</w:t>
            </w:r>
            <w:r w:rsidR="00410AB1">
              <w:rPr>
                <w:sz w:val="16"/>
                <w:szCs w:val="16"/>
              </w:rPr>
              <w:t> </w:t>
            </w:r>
            <w:r w:rsidRPr="00410AB1">
              <w:rPr>
                <w:sz w:val="16"/>
                <w:szCs w:val="16"/>
              </w:rPr>
              <w:t xml:space="preserve">125, 2002; No 197, 2012;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29B</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209, 1991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118, 1999;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 xml:space="preserve">4, 2010;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30</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86, 2002 (as rep. by No.</w:t>
            </w:r>
            <w:r w:rsidR="00410AB1">
              <w:rPr>
                <w:sz w:val="16"/>
                <w:szCs w:val="16"/>
              </w:rPr>
              <w:t> </w:t>
            </w:r>
            <w:r w:rsidRPr="00410AB1">
              <w:rPr>
                <w:sz w:val="16"/>
                <w:szCs w:val="16"/>
              </w:rPr>
              <w:t>125, 2002); No.</w:t>
            </w:r>
            <w:r w:rsidR="00410AB1">
              <w:rPr>
                <w:sz w:val="16"/>
                <w:szCs w:val="16"/>
              </w:rPr>
              <w:t> </w:t>
            </w:r>
            <w:r w:rsidRPr="00410AB1">
              <w:rPr>
                <w:sz w:val="16"/>
                <w:szCs w:val="16"/>
              </w:rPr>
              <w:t xml:space="preserve">125, 2002;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141, 1987; No.</w:t>
            </w:r>
            <w:r w:rsidR="00410AB1">
              <w:rPr>
                <w:sz w:val="16"/>
                <w:szCs w:val="16"/>
              </w:rPr>
              <w:t> </w:t>
            </w:r>
            <w:r w:rsidRPr="00410AB1">
              <w:rPr>
                <w:sz w:val="16"/>
                <w:szCs w:val="16"/>
              </w:rPr>
              <w:t>4, 1990; No.</w:t>
            </w:r>
            <w:r w:rsidR="00410AB1">
              <w:rPr>
                <w:sz w:val="16"/>
                <w:szCs w:val="16"/>
              </w:rPr>
              <w:t> </w:t>
            </w:r>
            <w:r w:rsidRPr="00410AB1">
              <w:rPr>
                <w:sz w:val="16"/>
                <w:szCs w:val="16"/>
              </w:rPr>
              <w:t>209, 1991;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32</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57, 2000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32</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165, 1984; No.</w:t>
            </w:r>
            <w:r w:rsidR="00410AB1">
              <w:rPr>
                <w:sz w:val="16"/>
                <w:szCs w:val="16"/>
              </w:rPr>
              <w:t> </w:t>
            </w:r>
            <w:r w:rsidRPr="00410AB1">
              <w:rPr>
                <w:sz w:val="16"/>
                <w:szCs w:val="16"/>
              </w:rPr>
              <w:t>108, 1989; No.</w:t>
            </w:r>
            <w:r w:rsidR="00410AB1">
              <w:rPr>
                <w:sz w:val="16"/>
                <w:szCs w:val="16"/>
              </w:rPr>
              <w:t> </w:t>
            </w:r>
            <w:r w:rsidRPr="00410AB1">
              <w:rPr>
                <w:sz w:val="16"/>
                <w:szCs w:val="16"/>
              </w:rPr>
              <w:t>43, 1996</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723943">
            <w:pPr>
              <w:pStyle w:val="Tabletext"/>
              <w:keepNext/>
              <w:tabs>
                <w:tab w:val="center" w:leader="dot" w:pos="2268"/>
              </w:tabs>
              <w:rPr>
                <w:sz w:val="16"/>
                <w:szCs w:val="16"/>
              </w:rPr>
            </w:pPr>
            <w:r w:rsidRPr="00410AB1">
              <w:rPr>
                <w:sz w:val="16"/>
                <w:szCs w:val="16"/>
              </w:rPr>
              <w:t>Heading to s. 32A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57, 2000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32A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165, 1984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ss.</w:t>
            </w:r>
            <w:r w:rsidR="00410AB1">
              <w:rPr>
                <w:sz w:val="16"/>
                <w:szCs w:val="16"/>
              </w:rPr>
              <w:t> </w:t>
            </w:r>
            <w:r w:rsidRPr="00410AB1">
              <w:rPr>
                <w:sz w:val="16"/>
                <w:szCs w:val="16"/>
              </w:rPr>
              <w:t>32B, 32C</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57, 2000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33</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34</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34A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 xml:space="preserve">am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BD11CE">
            <w:pPr>
              <w:pStyle w:val="Tabletext"/>
              <w:tabs>
                <w:tab w:val="center" w:leader="dot" w:pos="2268"/>
              </w:tabs>
              <w:rPr>
                <w:sz w:val="16"/>
                <w:szCs w:val="16"/>
              </w:rPr>
            </w:pPr>
            <w:r w:rsidRPr="00410AB1">
              <w:rPr>
                <w:sz w:val="16"/>
                <w:szCs w:val="16"/>
              </w:rPr>
              <w:t>s 35B</w:t>
            </w:r>
            <w:r w:rsidRPr="00410AB1">
              <w:rPr>
                <w:sz w:val="16"/>
                <w:szCs w:val="16"/>
              </w:rPr>
              <w:tab/>
            </w:r>
          </w:p>
        </w:tc>
        <w:tc>
          <w:tcPr>
            <w:tcW w:w="4943" w:type="dxa"/>
            <w:tcBorders>
              <w:top w:val="nil"/>
              <w:bottom w:val="nil"/>
            </w:tcBorders>
            <w:shd w:val="clear" w:color="auto" w:fill="auto"/>
          </w:tcPr>
          <w:p w:rsidR="00381E74" w:rsidRPr="00410AB1" w:rsidRDefault="00381E74" w:rsidP="00630484">
            <w:pPr>
              <w:pStyle w:val="Tabletext"/>
              <w:rPr>
                <w:sz w:val="16"/>
                <w:szCs w:val="16"/>
              </w:rPr>
            </w:pPr>
            <w:r w:rsidRPr="00410AB1">
              <w:rPr>
                <w:sz w:val="16"/>
                <w:szCs w:val="16"/>
              </w:rPr>
              <w:t>ad No 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35C</w:t>
            </w:r>
            <w:r w:rsidRPr="00410AB1">
              <w:rPr>
                <w:sz w:val="16"/>
                <w:szCs w:val="16"/>
              </w:rPr>
              <w:tab/>
            </w:r>
          </w:p>
        </w:tc>
        <w:tc>
          <w:tcPr>
            <w:tcW w:w="4943" w:type="dxa"/>
            <w:tcBorders>
              <w:top w:val="nil"/>
              <w:bottom w:val="nil"/>
            </w:tcBorders>
            <w:shd w:val="clear" w:color="auto" w:fill="auto"/>
          </w:tcPr>
          <w:p w:rsidR="00381E74" w:rsidRPr="00410AB1" w:rsidRDefault="00381E74" w:rsidP="00BD11CE">
            <w:pPr>
              <w:pStyle w:val="Tabletext"/>
              <w:rPr>
                <w:sz w:val="16"/>
                <w:szCs w:val="16"/>
              </w:rPr>
            </w:pPr>
            <w:r w:rsidRPr="00410AB1">
              <w:rPr>
                <w:sz w:val="16"/>
                <w:szCs w:val="16"/>
              </w:rPr>
              <w:t>ad No 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35D</w:t>
            </w:r>
            <w:r w:rsidRPr="00410AB1">
              <w:rPr>
                <w:sz w:val="16"/>
                <w:szCs w:val="16"/>
              </w:rPr>
              <w:tab/>
            </w:r>
          </w:p>
        </w:tc>
        <w:tc>
          <w:tcPr>
            <w:tcW w:w="4943" w:type="dxa"/>
            <w:tcBorders>
              <w:top w:val="nil"/>
              <w:bottom w:val="nil"/>
            </w:tcBorders>
            <w:shd w:val="clear" w:color="auto" w:fill="auto"/>
          </w:tcPr>
          <w:p w:rsidR="00381E74" w:rsidRPr="00410AB1" w:rsidRDefault="00381E74" w:rsidP="00BD11CE">
            <w:pPr>
              <w:pStyle w:val="Tabletext"/>
              <w:rPr>
                <w:sz w:val="16"/>
                <w:szCs w:val="16"/>
              </w:rPr>
            </w:pPr>
            <w:r w:rsidRPr="00410AB1">
              <w:rPr>
                <w:sz w:val="16"/>
                <w:szCs w:val="16"/>
              </w:rPr>
              <w:t>ad No 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35E</w:t>
            </w:r>
            <w:r w:rsidRPr="00410AB1">
              <w:rPr>
                <w:sz w:val="16"/>
                <w:szCs w:val="16"/>
              </w:rPr>
              <w:tab/>
            </w:r>
          </w:p>
        </w:tc>
        <w:tc>
          <w:tcPr>
            <w:tcW w:w="4943" w:type="dxa"/>
            <w:tcBorders>
              <w:top w:val="nil"/>
              <w:bottom w:val="nil"/>
            </w:tcBorders>
            <w:shd w:val="clear" w:color="auto" w:fill="auto"/>
          </w:tcPr>
          <w:p w:rsidR="00381E74" w:rsidRPr="00410AB1" w:rsidRDefault="00381E74" w:rsidP="00BD11CE">
            <w:pPr>
              <w:pStyle w:val="Tabletext"/>
              <w:rPr>
                <w:sz w:val="16"/>
                <w:szCs w:val="16"/>
              </w:rPr>
            </w:pPr>
            <w:r w:rsidRPr="00410AB1">
              <w:rPr>
                <w:sz w:val="16"/>
                <w:szCs w:val="16"/>
              </w:rPr>
              <w:t>ad No 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630484">
            <w:pPr>
              <w:pStyle w:val="Tabletext"/>
              <w:tabs>
                <w:tab w:val="center" w:leader="dot" w:pos="2268"/>
              </w:tabs>
              <w:rPr>
                <w:sz w:val="16"/>
                <w:szCs w:val="16"/>
              </w:rPr>
            </w:pPr>
            <w:r w:rsidRPr="00410AB1">
              <w:rPr>
                <w:sz w:val="16"/>
                <w:szCs w:val="16"/>
              </w:rPr>
              <w:t>s 35F</w:t>
            </w:r>
            <w:r w:rsidRPr="00410AB1">
              <w:rPr>
                <w:sz w:val="16"/>
                <w:szCs w:val="16"/>
              </w:rPr>
              <w:tab/>
            </w:r>
          </w:p>
        </w:tc>
        <w:tc>
          <w:tcPr>
            <w:tcW w:w="4943" w:type="dxa"/>
            <w:tcBorders>
              <w:top w:val="nil"/>
              <w:bottom w:val="nil"/>
            </w:tcBorders>
            <w:shd w:val="clear" w:color="auto" w:fill="auto"/>
          </w:tcPr>
          <w:p w:rsidR="00381E74" w:rsidRPr="00410AB1" w:rsidRDefault="00381E74" w:rsidP="00BD11CE">
            <w:pPr>
              <w:pStyle w:val="Tabletext"/>
              <w:rPr>
                <w:sz w:val="16"/>
                <w:szCs w:val="16"/>
              </w:rPr>
            </w:pPr>
            <w:r w:rsidRPr="00410AB1">
              <w:rPr>
                <w:sz w:val="16"/>
                <w:szCs w:val="16"/>
              </w:rPr>
              <w:t>ad No 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35</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35</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35A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165, 1984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36</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36</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rPr>
                <w:sz w:val="16"/>
                <w:szCs w:val="16"/>
              </w:rPr>
            </w:pPr>
            <w:r w:rsidRPr="00410AB1">
              <w:rPr>
                <w:b/>
                <w:sz w:val="16"/>
                <w:szCs w:val="16"/>
              </w:rPr>
              <w:lastRenderedPageBreak/>
              <w:t>Division</w:t>
            </w:r>
            <w:r w:rsidR="00410AB1">
              <w:rPr>
                <w:b/>
                <w:sz w:val="16"/>
                <w:szCs w:val="16"/>
              </w:rPr>
              <w:t> </w:t>
            </w:r>
            <w:r w:rsidRPr="00410AB1">
              <w:rPr>
                <w:b/>
                <w:sz w:val="16"/>
                <w:szCs w:val="16"/>
              </w:rPr>
              <w:t>3</w:t>
            </w:r>
          </w:p>
        </w:tc>
        <w:tc>
          <w:tcPr>
            <w:tcW w:w="4943" w:type="dxa"/>
            <w:tcBorders>
              <w:top w:val="nil"/>
              <w:bottom w:val="nil"/>
            </w:tcBorders>
            <w:shd w:val="clear" w:color="auto" w:fill="auto"/>
          </w:tcPr>
          <w:p w:rsidR="00381E74" w:rsidRPr="00410AB1" w:rsidRDefault="00381E74" w:rsidP="00280A0D">
            <w:pPr>
              <w:pStyle w:val="Tabletext"/>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rPr>
                <w:sz w:val="16"/>
                <w:szCs w:val="16"/>
              </w:rPr>
            </w:pPr>
            <w:r w:rsidRPr="00410AB1">
              <w:rPr>
                <w:b/>
                <w:sz w:val="16"/>
                <w:szCs w:val="16"/>
              </w:rPr>
              <w:t>Subdivision A</w:t>
            </w:r>
          </w:p>
        </w:tc>
        <w:tc>
          <w:tcPr>
            <w:tcW w:w="4943" w:type="dxa"/>
            <w:tcBorders>
              <w:top w:val="nil"/>
              <w:bottom w:val="nil"/>
            </w:tcBorders>
            <w:shd w:val="clear" w:color="auto" w:fill="auto"/>
          </w:tcPr>
          <w:p w:rsidR="00381E74" w:rsidRPr="00410AB1" w:rsidRDefault="00381E74" w:rsidP="00280A0D">
            <w:pPr>
              <w:pStyle w:val="Tabletext"/>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735388">
            <w:pPr>
              <w:pStyle w:val="Tabletext"/>
              <w:tabs>
                <w:tab w:val="center" w:leader="dot" w:pos="2268"/>
              </w:tabs>
              <w:ind w:left="142" w:hanging="142"/>
              <w:rPr>
                <w:sz w:val="16"/>
                <w:szCs w:val="16"/>
              </w:rPr>
            </w:pPr>
            <w:r w:rsidRPr="00410AB1">
              <w:rPr>
                <w:sz w:val="16"/>
                <w:szCs w:val="16"/>
              </w:rPr>
              <w:t>Subdiv. A of Div. 3 of</w:t>
            </w:r>
            <w:r w:rsidRPr="00410AB1">
              <w:rPr>
                <w:sz w:val="16"/>
                <w:szCs w:val="16"/>
              </w:rPr>
              <w:tab/>
            </w:r>
            <w:r w:rsidRPr="00410AB1">
              <w:rPr>
                <w:sz w:val="16"/>
                <w:szCs w:val="16"/>
              </w:rPr>
              <w:br/>
              <w:t>Part II</w:t>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37</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Nos. 65 and 110, 1988; No.</w:t>
            </w:r>
            <w:r w:rsidR="00410AB1">
              <w:rPr>
                <w:sz w:val="16"/>
                <w:szCs w:val="16"/>
              </w:rPr>
              <w:t> </w:t>
            </w:r>
            <w:r w:rsidRPr="00410AB1">
              <w:rPr>
                <w:sz w:val="16"/>
                <w:szCs w:val="16"/>
              </w:rPr>
              <w:t>44, 1992; No.</w:t>
            </w:r>
            <w:r w:rsidR="00410AB1">
              <w:rPr>
                <w:sz w:val="16"/>
                <w:szCs w:val="16"/>
              </w:rPr>
              <w:t> </w:t>
            </w:r>
            <w:r w:rsidRPr="00410AB1">
              <w:rPr>
                <w:sz w:val="16"/>
                <w:szCs w:val="16"/>
              </w:rPr>
              <w:t>43, 1996; Nos. 135 and 159,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38</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43, 1996;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39</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43, 1996</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39A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 xml:space="preserve">110, 1988 </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40</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rs. No.</w:t>
            </w:r>
            <w:r w:rsidR="00410AB1">
              <w:rPr>
                <w:sz w:val="16"/>
                <w:szCs w:val="16"/>
              </w:rPr>
              <w:t> </w:t>
            </w:r>
            <w:r w:rsidRPr="00410AB1">
              <w:rPr>
                <w:sz w:val="16"/>
                <w:szCs w:val="16"/>
              </w:rPr>
              <w:t>122, 1991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146, 1999</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723943">
            <w:pPr>
              <w:pStyle w:val="Tabletext"/>
              <w:keepNext/>
              <w:tabs>
                <w:tab w:val="center" w:leader="dot" w:pos="2268"/>
              </w:tabs>
              <w:rPr>
                <w:sz w:val="16"/>
                <w:szCs w:val="16"/>
              </w:rPr>
            </w:pPr>
            <w:r w:rsidRPr="00410AB1">
              <w:rPr>
                <w:sz w:val="16"/>
                <w:szCs w:val="16"/>
              </w:rPr>
              <w:t>s. 41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43, 1996;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 No 62, 2014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42</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43</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94, 1992; No.</w:t>
            </w:r>
            <w:r w:rsidR="00410AB1">
              <w:rPr>
                <w:sz w:val="16"/>
                <w:szCs w:val="16"/>
              </w:rPr>
              <w:t> </w:t>
            </w:r>
            <w:r w:rsidRPr="00410AB1">
              <w:rPr>
                <w:sz w:val="16"/>
                <w:szCs w:val="16"/>
              </w:rPr>
              <w:t>43, 1996;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30, 2004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43A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110, 1988</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44</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44</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44, 1992; No.</w:t>
            </w:r>
            <w:r w:rsidR="00410AB1">
              <w:rPr>
                <w:sz w:val="16"/>
                <w:szCs w:val="16"/>
              </w:rPr>
              <w:t> </w:t>
            </w:r>
            <w:r w:rsidRPr="00410AB1">
              <w:rPr>
                <w:sz w:val="16"/>
                <w:szCs w:val="16"/>
              </w:rPr>
              <w:t>43, 1996;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26, 2008; No.</w:t>
            </w:r>
            <w:r w:rsidR="00410AB1">
              <w:rPr>
                <w:sz w:val="16"/>
                <w:szCs w:val="16"/>
              </w:rPr>
              <w:t> </w:t>
            </w:r>
            <w:r w:rsidRPr="00410AB1">
              <w:rPr>
                <w:sz w:val="16"/>
                <w:szCs w:val="16"/>
              </w:rPr>
              <w:t>58, 2011; No 62, 2014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45</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110, 1988; No.</w:t>
            </w:r>
            <w:r w:rsidR="00410AB1">
              <w:rPr>
                <w:sz w:val="16"/>
                <w:szCs w:val="16"/>
              </w:rPr>
              <w:t> </w:t>
            </w:r>
            <w:r w:rsidRPr="00410AB1">
              <w:rPr>
                <w:sz w:val="16"/>
                <w:szCs w:val="16"/>
              </w:rPr>
              <w:t>44, 1992; No.</w:t>
            </w:r>
            <w:r w:rsidR="00410AB1">
              <w:rPr>
                <w:sz w:val="16"/>
                <w:szCs w:val="16"/>
              </w:rPr>
              <w:t> </w:t>
            </w:r>
            <w:r w:rsidRPr="00410AB1">
              <w:rPr>
                <w:sz w:val="16"/>
                <w:szCs w:val="16"/>
              </w:rPr>
              <w:t>43, 1996;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46, 2011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Note to s. 46</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46, 2011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46A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108, 1989</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44, 1992;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rPr>
                <w:sz w:val="16"/>
                <w:szCs w:val="16"/>
              </w:rPr>
            </w:pPr>
            <w:r w:rsidRPr="00410AB1">
              <w:rPr>
                <w:b/>
                <w:sz w:val="16"/>
                <w:szCs w:val="16"/>
              </w:rPr>
              <w:t>Subdivision B</w:t>
            </w:r>
          </w:p>
        </w:tc>
        <w:tc>
          <w:tcPr>
            <w:tcW w:w="4943" w:type="dxa"/>
            <w:tcBorders>
              <w:top w:val="nil"/>
              <w:bottom w:val="nil"/>
            </w:tcBorders>
            <w:shd w:val="clear" w:color="auto" w:fill="auto"/>
          </w:tcPr>
          <w:p w:rsidR="00381E74" w:rsidRPr="00410AB1" w:rsidRDefault="00381E74" w:rsidP="00280A0D">
            <w:pPr>
              <w:pStyle w:val="Tabletext"/>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735388">
            <w:pPr>
              <w:pStyle w:val="Tabletext"/>
              <w:tabs>
                <w:tab w:val="center" w:leader="dot" w:pos="2268"/>
              </w:tabs>
              <w:ind w:left="142" w:hanging="142"/>
              <w:rPr>
                <w:sz w:val="16"/>
                <w:szCs w:val="16"/>
              </w:rPr>
            </w:pPr>
            <w:r w:rsidRPr="00410AB1">
              <w:rPr>
                <w:sz w:val="16"/>
                <w:szCs w:val="16"/>
              </w:rPr>
              <w:t>Subdiv. B of Div. 3 of</w:t>
            </w:r>
            <w:r w:rsidRPr="00410AB1">
              <w:rPr>
                <w:sz w:val="16"/>
                <w:szCs w:val="16"/>
              </w:rPr>
              <w:tab/>
            </w:r>
            <w:r w:rsidRPr="00410AB1">
              <w:rPr>
                <w:sz w:val="16"/>
                <w:szCs w:val="16"/>
              </w:rPr>
              <w:br/>
              <w:t>Part II</w:t>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46B</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128, 2007;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Note to s. 46B(4)</w:t>
            </w:r>
            <w:r w:rsidRPr="00410AB1">
              <w:rPr>
                <w:sz w:val="16"/>
                <w:szCs w:val="16"/>
              </w:rPr>
              <w:tab/>
              <w:t xml:space="preserve"> </w:t>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46C</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Subhead. to s. 46D(1)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46D</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DE62C1">
            <w:pPr>
              <w:pStyle w:val="Tabletext"/>
              <w:tabs>
                <w:tab w:val="center" w:leader="dot" w:pos="2268"/>
              </w:tabs>
              <w:rPr>
                <w:sz w:val="16"/>
                <w:szCs w:val="16"/>
              </w:rPr>
            </w:pPr>
            <w:r w:rsidRPr="00410AB1">
              <w:rPr>
                <w:sz w:val="16"/>
                <w:szCs w:val="16"/>
              </w:rPr>
              <w:t>s. 46E</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46F</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rs No 62, 2014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Subhead. to s. 46G(1)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46G</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46H</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26, 2008; Nos. 2 and 58, 2011; No 62, 2014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46J</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238F5">
            <w:pPr>
              <w:pStyle w:val="Tabletext"/>
              <w:keepNext/>
              <w:keepLines/>
              <w:rPr>
                <w:sz w:val="16"/>
                <w:szCs w:val="16"/>
              </w:rPr>
            </w:pPr>
            <w:r w:rsidRPr="00410AB1">
              <w:rPr>
                <w:b/>
                <w:sz w:val="16"/>
                <w:szCs w:val="16"/>
              </w:rPr>
              <w:lastRenderedPageBreak/>
              <w:t>Subdivision C</w:t>
            </w:r>
          </w:p>
        </w:tc>
        <w:tc>
          <w:tcPr>
            <w:tcW w:w="4943" w:type="dxa"/>
            <w:tcBorders>
              <w:top w:val="nil"/>
              <w:bottom w:val="nil"/>
            </w:tcBorders>
            <w:shd w:val="clear" w:color="auto" w:fill="auto"/>
          </w:tcPr>
          <w:p w:rsidR="00381E74" w:rsidRPr="00410AB1" w:rsidRDefault="00381E74" w:rsidP="002238F5">
            <w:pPr>
              <w:pStyle w:val="Tabletext"/>
              <w:keepNext/>
              <w:keepLines/>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735388">
            <w:pPr>
              <w:pStyle w:val="Tabletext"/>
              <w:tabs>
                <w:tab w:val="center" w:leader="dot" w:pos="2268"/>
              </w:tabs>
              <w:ind w:left="142" w:hanging="142"/>
              <w:rPr>
                <w:sz w:val="16"/>
                <w:szCs w:val="16"/>
              </w:rPr>
            </w:pPr>
            <w:r w:rsidRPr="00410AB1">
              <w:rPr>
                <w:sz w:val="16"/>
                <w:szCs w:val="16"/>
              </w:rPr>
              <w:t>Heading to Subdiv. C of</w:t>
            </w:r>
            <w:r w:rsidRPr="00410AB1">
              <w:rPr>
                <w:sz w:val="16"/>
                <w:szCs w:val="16"/>
              </w:rPr>
              <w:tab/>
            </w:r>
            <w:r w:rsidRPr="00410AB1">
              <w:rPr>
                <w:sz w:val="16"/>
                <w:szCs w:val="16"/>
              </w:rPr>
              <w:br/>
              <w:t>Div. 3 of Part II</w:t>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47</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44, 1992; No.</w:t>
            </w:r>
            <w:r w:rsidR="00410AB1">
              <w:rPr>
                <w:sz w:val="16"/>
                <w:szCs w:val="16"/>
              </w:rPr>
              <w:t> </w:t>
            </w:r>
            <w:r w:rsidRPr="00410AB1">
              <w:rPr>
                <w:sz w:val="16"/>
                <w:szCs w:val="16"/>
              </w:rPr>
              <w:t>146, 1999;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47A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48</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104, 1985;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49</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49</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50</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50</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209, 1991; No.</w:t>
            </w:r>
            <w:r w:rsidR="00410AB1">
              <w:rPr>
                <w:sz w:val="16"/>
                <w:szCs w:val="16"/>
              </w:rPr>
              <w:t> </w:t>
            </w:r>
            <w:r w:rsidRPr="00410AB1">
              <w:rPr>
                <w:sz w:val="16"/>
                <w:szCs w:val="16"/>
              </w:rPr>
              <w:t>44, 1992;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rPr>
                <w:sz w:val="16"/>
                <w:szCs w:val="16"/>
              </w:rPr>
            </w:pPr>
            <w:r w:rsidRPr="00410AB1">
              <w:rPr>
                <w:b/>
                <w:sz w:val="16"/>
                <w:szCs w:val="16"/>
              </w:rPr>
              <w:t>Subdivision D</w:t>
            </w:r>
          </w:p>
        </w:tc>
        <w:tc>
          <w:tcPr>
            <w:tcW w:w="4943" w:type="dxa"/>
            <w:tcBorders>
              <w:top w:val="nil"/>
              <w:bottom w:val="nil"/>
            </w:tcBorders>
            <w:shd w:val="clear" w:color="auto" w:fill="auto"/>
          </w:tcPr>
          <w:p w:rsidR="00381E74" w:rsidRPr="00410AB1" w:rsidRDefault="00381E74" w:rsidP="00280A0D">
            <w:pPr>
              <w:pStyle w:val="Tabletext"/>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735388">
            <w:pPr>
              <w:pStyle w:val="Tabletext"/>
              <w:tabs>
                <w:tab w:val="center" w:leader="dot" w:pos="2268"/>
              </w:tabs>
              <w:ind w:left="142" w:hanging="142"/>
              <w:rPr>
                <w:sz w:val="16"/>
                <w:szCs w:val="16"/>
              </w:rPr>
            </w:pPr>
            <w:r w:rsidRPr="00410AB1">
              <w:rPr>
                <w:sz w:val="16"/>
                <w:szCs w:val="16"/>
              </w:rPr>
              <w:t>Subdiv</w:t>
            </w:r>
            <w:r w:rsidR="008141C7" w:rsidRPr="00410AB1">
              <w:rPr>
                <w:sz w:val="16"/>
                <w:szCs w:val="16"/>
              </w:rPr>
              <w:t>ision</w:t>
            </w:r>
            <w:r w:rsidRPr="00410AB1">
              <w:rPr>
                <w:sz w:val="16"/>
                <w:szCs w:val="16"/>
              </w:rPr>
              <w:t xml:space="preserve"> D </w:t>
            </w:r>
            <w:r w:rsidR="008141C7" w:rsidRPr="00410AB1">
              <w:rPr>
                <w:sz w:val="16"/>
                <w:szCs w:val="16"/>
              </w:rPr>
              <w:t>heading</w:t>
            </w:r>
            <w:r w:rsidRPr="00410AB1">
              <w:rPr>
                <w:sz w:val="16"/>
                <w:szCs w:val="16"/>
              </w:rPr>
              <w:tab/>
            </w:r>
            <w:r w:rsidRPr="00410AB1">
              <w:rPr>
                <w:sz w:val="16"/>
                <w:szCs w:val="16"/>
              </w:rPr>
              <w:br/>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141, 1987; No.</w:t>
            </w:r>
            <w:r w:rsidR="00410AB1">
              <w:rPr>
                <w:sz w:val="16"/>
                <w:szCs w:val="16"/>
              </w:rPr>
              <w:t> </w:t>
            </w:r>
            <w:r w:rsidRPr="00410AB1">
              <w:rPr>
                <w:sz w:val="16"/>
                <w:szCs w:val="16"/>
              </w:rPr>
              <w:t>108, 1989; No.</w:t>
            </w:r>
            <w:r w:rsidR="00410AB1">
              <w:rPr>
                <w:sz w:val="16"/>
                <w:szCs w:val="16"/>
              </w:rPr>
              <w:t> </w:t>
            </w:r>
            <w:r w:rsidRPr="00410AB1">
              <w:rPr>
                <w:sz w:val="16"/>
                <w:szCs w:val="16"/>
              </w:rPr>
              <w:t>43, 1996;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30, 2004; No.</w:t>
            </w:r>
            <w:r w:rsidR="00410AB1">
              <w:rPr>
                <w:sz w:val="16"/>
                <w:szCs w:val="16"/>
              </w:rPr>
              <w:t> </w:t>
            </w:r>
            <w:r w:rsidRPr="00410AB1">
              <w:rPr>
                <w:sz w:val="16"/>
                <w:szCs w:val="16"/>
              </w:rPr>
              <w:t>86, 2006; No.</w:t>
            </w:r>
            <w:r w:rsidR="00410AB1">
              <w:rPr>
                <w:sz w:val="16"/>
                <w:szCs w:val="16"/>
              </w:rPr>
              <w:t> </w:t>
            </w:r>
            <w:r w:rsidRPr="00410AB1">
              <w:rPr>
                <w:sz w:val="16"/>
                <w:szCs w:val="16"/>
              </w:rPr>
              <w:t xml:space="preserve">127, 2010;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Part III</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Part III</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52</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53</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53</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104, 1985; No.</w:t>
            </w:r>
            <w:r w:rsidR="00410AB1">
              <w:rPr>
                <w:sz w:val="16"/>
                <w:szCs w:val="16"/>
              </w:rPr>
              <w:t> </w:t>
            </w:r>
            <w:r w:rsidRPr="00410AB1">
              <w:rPr>
                <w:sz w:val="16"/>
                <w:szCs w:val="16"/>
              </w:rPr>
              <w:t>43, 1996;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54</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55</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135, 2001;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55AA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136, 2001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rep. No.</w:t>
            </w:r>
            <w:r w:rsidR="00410AB1">
              <w:rPr>
                <w:sz w:val="16"/>
                <w:szCs w:val="16"/>
              </w:rPr>
              <w:t> </w:t>
            </w:r>
            <w:r w:rsidRPr="00410AB1">
              <w:rPr>
                <w:sz w:val="16"/>
                <w:szCs w:val="16"/>
              </w:rPr>
              <w:t>127, 2010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238F5">
            <w:pPr>
              <w:pStyle w:val="Tabletext"/>
              <w:keepNext/>
              <w:keepLines/>
              <w:rPr>
                <w:sz w:val="16"/>
                <w:szCs w:val="16"/>
              </w:rPr>
            </w:pPr>
            <w:r w:rsidRPr="00410AB1">
              <w:rPr>
                <w:b/>
                <w:sz w:val="16"/>
                <w:szCs w:val="16"/>
              </w:rPr>
              <w:lastRenderedPageBreak/>
              <w:t>Part IV</w:t>
            </w:r>
          </w:p>
        </w:tc>
        <w:tc>
          <w:tcPr>
            <w:tcW w:w="4943" w:type="dxa"/>
            <w:tcBorders>
              <w:top w:val="nil"/>
              <w:bottom w:val="nil"/>
            </w:tcBorders>
            <w:shd w:val="clear" w:color="auto" w:fill="auto"/>
          </w:tcPr>
          <w:p w:rsidR="00381E74" w:rsidRPr="00410AB1" w:rsidRDefault="00381E74" w:rsidP="002238F5">
            <w:pPr>
              <w:pStyle w:val="Tabletext"/>
              <w:keepNext/>
              <w:keepLines/>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Subhead. to s. 55A(4)</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30, 2004</w:t>
            </w:r>
          </w:p>
        </w:tc>
      </w:tr>
      <w:tr w:rsidR="00381E74" w:rsidRPr="00410AB1" w:rsidTr="005B1505">
        <w:trPr>
          <w:cantSplit/>
        </w:trPr>
        <w:tc>
          <w:tcPr>
            <w:tcW w:w="2139" w:type="dxa"/>
            <w:tcBorders>
              <w:top w:val="nil"/>
              <w:bottom w:val="nil"/>
            </w:tcBorders>
            <w:shd w:val="clear" w:color="auto" w:fill="auto"/>
          </w:tcPr>
          <w:p w:rsidR="00381E74" w:rsidRPr="00410AB1" w:rsidRDefault="00381E74">
            <w:pPr>
              <w:pStyle w:val="Tabletext"/>
              <w:tabs>
                <w:tab w:val="center" w:leader="dot" w:pos="2268"/>
              </w:tabs>
              <w:rPr>
                <w:sz w:val="16"/>
                <w:szCs w:val="16"/>
              </w:rPr>
            </w:pPr>
            <w:r w:rsidRPr="00410AB1">
              <w:rPr>
                <w:sz w:val="16"/>
                <w:szCs w:val="16"/>
              </w:rPr>
              <w:t>Subhead. to s. 55A(5B)</w:t>
            </w:r>
            <w:r w:rsidRPr="00410AB1">
              <w:rPr>
                <w:sz w:val="16"/>
                <w:szCs w:val="16"/>
              </w:rPr>
              <w:tab/>
            </w:r>
          </w:p>
        </w:tc>
        <w:tc>
          <w:tcPr>
            <w:tcW w:w="4943" w:type="dxa"/>
            <w:tcBorders>
              <w:top w:val="nil"/>
              <w:bottom w:val="nil"/>
            </w:tcBorders>
            <w:shd w:val="clear" w:color="auto" w:fill="auto"/>
          </w:tcPr>
          <w:p w:rsidR="00381E74" w:rsidRPr="00410AB1" w:rsidRDefault="00381E74">
            <w:pPr>
              <w:pStyle w:val="Tabletext"/>
              <w:rPr>
                <w:sz w:val="16"/>
                <w:szCs w:val="16"/>
              </w:rPr>
            </w:pPr>
            <w:r w:rsidRPr="00410AB1">
              <w:rPr>
                <w:sz w:val="16"/>
                <w:szCs w:val="16"/>
              </w:rPr>
              <w:t>rs. No.</w:t>
            </w:r>
            <w:r w:rsidR="00410AB1">
              <w:rPr>
                <w:sz w:val="16"/>
                <w:szCs w:val="16"/>
              </w:rPr>
              <w:t> </w:t>
            </w:r>
            <w:r w:rsidRPr="00410AB1">
              <w:rPr>
                <w:sz w:val="16"/>
                <w:szCs w:val="16"/>
              </w:rPr>
              <w:t>13, 2013</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55A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165, 1984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195, 1999; No.</w:t>
            </w:r>
            <w:r w:rsidR="00410AB1">
              <w:rPr>
                <w:sz w:val="16"/>
                <w:szCs w:val="16"/>
              </w:rPr>
              <w:t> </w:t>
            </w:r>
            <w:r w:rsidRPr="00410AB1">
              <w:rPr>
                <w:sz w:val="16"/>
                <w:szCs w:val="16"/>
              </w:rPr>
              <w:t>57, 2000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133, 2000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125, 2002; No.</w:t>
            </w:r>
            <w:r w:rsidR="00410AB1">
              <w:rPr>
                <w:sz w:val="16"/>
                <w:szCs w:val="16"/>
              </w:rPr>
              <w:t> </w:t>
            </w:r>
            <w:r w:rsidRPr="00410AB1">
              <w:rPr>
                <w:sz w:val="16"/>
                <w:szCs w:val="16"/>
              </w:rPr>
              <w:t>30, 2004; No.</w:t>
            </w:r>
            <w:r w:rsidR="00410AB1">
              <w:rPr>
                <w:sz w:val="16"/>
                <w:szCs w:val="16"/>
              </w:rPr>
              <w:t> </w:t>
            </w:r>
            <w:r w:rsidRPr="00410AB1">
              <w:rPr>
                <w:sz w:val="16"/>
                <w:szCs w:val="16"/>
              </w:rPr>
              <w:t>128, 2007; No.</w:t>
            </w:r>
            <w:r w:rsidR="00410AB1">
              <w:rPr>
                <w:sz w:val="16"/>
                <w:szCs w:val="16"/>
              </w:rPr>
              <w:t> </w:t>
            </w:r>
            <w:r w:rsidRPr="00410AB1">
              <w:rPr>
                <w:sz w:val="16"/>
                <w:szCs w:val="16"/>
              </w:rPr>
              <w:t>136, 2012; No.</w:t>
            </w:r>
            <w:r w:rsidR="00410AB1">
              <w:rPr>
                <w:sz w:val="16"/>
                <w:szCs w:val="16"/>
              </w:rPr>
              <w:t> </w:t>
            </w:r>
            <w:r w:rsidRPr="00410AB1">
              <w:rPr>
                <w:sz w:val="16"/>
                <w:szCs w:val="16"/>
              </w:rPr>
              <w:t>13, 2013</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55B</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133, 2000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30, 2004; No.</w:t>
            </w:r>
            <w:r w:rsidR="00410AB1">
              <w:rPr>
                <w:sz w:val="16"/>
                <w:szCs w:val="16"/>
              </w:rPr>
              <w:t> </w:t>
            </w:r>
            <w:r w:rsidRPr="00410AB1">
              <w:rPr>
                <w:sz w:val="16"/>
                <w:szCs w:val="16"/>
              </w:rPr>
              <w:t>128, 2007</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55C</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133, 2000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125, 2002; No.</w:t>
            </w:r>
            <w:r w:rsidR="00410AB1">
              <w:rPr>
                <w:sz w:val="16"/>
                <w:szCs w:val="16"/>
              </w:rPr>
              <w:t> </w:t>
            </w:r>
            <w:r w:rsidRPr="00410AB1">
              <w:rPr>
                <w:sz w:val="16"/>
                <w:szCs w:val="16"/>
              </w:rPr>
              <w:t>30, 2004; No.</w:t>
            </w:r>
            <w:r w:rsidR="00410AB1">
              <w:rPr>
                <w:sz w:val="16"/>
                <w:szCs w:val="16"/>
              </w:rPr>
              <w:t> </w:t>
            </w:r>
            <w:r w:rsidRPr="00410AB1">
              <w:rPr>
                <w:sz w:val="16"/>
                <w:szCs w:val="16"/>
              </w:rPr>
              <w:t>13, 2013</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55D</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30, 2004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56</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rep.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57</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194, 1999; No.</w:t>
            </w:r>
            <w:r w:rsidR="00410AB1">
              <w:rPr>
                <w:sz w:val="16"/>
                <w:szCs w:val="16"/>
              </w:rPr>
              <w:t> </w:t>
            </w:r>
            <w:r w:rsidRPr="00410AB1">
              <w:rPr>
                <w:sz w:val="16"/>
                <w:szCs w:val="16"/>
              </w:rPr>
              <w:t>125, 2002; No.</w:t>
            </w:r>
            <w:r w:rsidR="00410AB1">
              <w:rPr>
                <w:sz w:val="16"/>
                <w:szCs w:val="16"/>
              </w:rPr>
              <w:t> </w:t>
            </w:r>
            <w:r w:rsidRPr="00410AB1">
              <w:rPr>
                <w:sz w:val="16"/>
                <w:szCs w:val="16"/>
              </w:rPr>
              <w:t>13, 2013</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58</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 59</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rs.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Subhead. to s. 59(1)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Subhead. to s. 59(1A)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59</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66, 1988; No.</w:t>
            </w:r>
            <w:r w:rsidR="00410AB1">
              <w:rPr>
                <w:sz w:val="16"/>
                <w:szCs w:val="16"/>
              </w:rPr>
              <w:t> </w:t>
            </w:r>
            <w:r w:rsidRPr="00410AB1">
              <w:rPr>
                <w:sz w:val="16"/>
                <w:szCs w:val="16"/>
              </w:rPr>
              <w:t>108, 1989; No.</w:t>
            </w:r>
            <w:r w:rsidR="00410AB1">
              <w:rPr>
                <w:sz w:val="16"/>
                <w:szCs w:val="16"/>
              </w:rPr>
              <w:t> </w:t>
            </w:r>
            <w:r w:rsidRPr="00410AB1">
              <w:rPr>
                <w:sz w:val="16"/>
                <w:szCs w:val="16"/>
              </w:rPr>
              <w:t>209, 1991; No.</w:t>
            </w:r>
            <w:r w:rsidR="00410AB1">
              <w:rPr>
                <w:sz w:val="16"/>
                <w:szCs w:val="16"/>
              </w:rPr>
              <w:t> </w:t>
            </w:r>
            <w:r w:rsidRPr="00410AB1">
              <w:rPr>
                <w:sz w:val="16"/>
                <w:szCs w:val="16"/>
              </w:rPr>
              <w:t>44, 1992; No.</w:t>
            </w:r>
            <w:r w:rsidR="00410AB1">
              <w:rPr>
                <w:sz w:val="16"/>
                <w:szCs w:val="16"/>
              </w:rPr>
              <w:t> </w:t>
            </w:r>
            <w:r w:rsidRPr="00410AB1">
              <w:rPr>
                <w:sz w:val="16"/>
                <w:szCs w:val="16"/>
              </w:rPr>
              <w:t>43, 1996; No.</w:t>
            </w:r>
            <w:r w:rsidR="00410AB1">
              <w:rPr>
                <w:sz w:val="16"/>
                <w:szCs w:val="16"/>
              </w:rPr>
              <w:t> </w:t>
            </w:r>
            <w:r w:rsidRPr="00410AB1">
              <w:rPr>
                <w:sz w:val="16"/>
                <w:szCs w:val="16"/>
              </w:rPr>
              <w:t>161, 1999; No.</w:t>
            </w:r>
            <w:r w:rsidR="00410AB1">
              <w:rPr>
                <w:sz w:val="16"/>
                <w:szCs w:val="16"/>
              </w:rPr>
              <w:t> </w:t>
            </w:r>
            <w:r w:rsidRPr="00410AB1">
              <w:rPr>
                <w:sz w:val="16"/>
                <w:szCs w:val="16"/>
              </w:rPr>
              <w:t>133, 2000;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127, 2010; No.</w:t>
            </w:r>
            <w:r w:rsidR="00410AB1">
              <w:rPr>
                <w:sz w:val="16"/>
                <w:szCs w:val="16"/>
              </w:rPr>
              <w:t> </w:t>
            </w:r>
            <w:r w:rsidRPr="00410AB1">
              <w:rPr>
                <w:sz w:val="16"/>
                <w:szCs w:val="16"/>
              </w:rPr>
              <w:t>24, 2012 (as am. by No.</w:t>
            </w:r>
            <w:r w:rsidR="00410AB1">
              <w:rPr>
                <w:sz w:val="16"/>
                <w:szCs w:val="16"/>
              </w:rPr>
              <w:t> </w:t>
            </w:r>
            <w:r w:rsidRPr="00410AB1">
              <w:rPr>
                <w:sz w:val="16"/>
                <w:szCs w:val="16"/>
              </w:rPr>
              <w:t>136, 2012)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Note to s. 59(1)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7083F">
            <w:pPr>
              <w:pStyle w:val="Tabletext"/>
              <w:tabs>
                <w:tab w:val="center" w:leader="dot" w:pos="2268"/>
              </w:tabs>
              <w:rPr>
                <w:sz w:val="16"/>
                <w:szCs w:val="16"/>
              </w:rPr>
            </w:pPr>
            <w:r w:rsidRPr="00410AB1">
              <w:rPr>
                <w:sz w:val="16"/>
                <w:szCs w:val="16"/>
              </w:rPr>
              <w:t>s. 59AA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59AB</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 xml:space="preserve">am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59AC</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 xml:space="preserve">rs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59AD</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24, 2012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59A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66, 1988</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135, 2001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2, 2011</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59B</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60</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135, 2001; No.</w:t>
            </w:r>
            <w:r w:rsidR="00410AB1">
              <w:rPr>
                <w:sz w:val="16"/>
                <w:szCs w:val="16"/>
              </w:rPr>
              <w:t> </w:t>
            </w:r>
            <w:r w:rsidRPr="00410AB1">
              <w:rPr>
                <w:sz w:val="16"/>
                <w:szCs w:val="16"/>
              </w:rPr>
              <w:t>125, 2002; No.</w:t>
            </w:r>
            <w:r w:rsidR="00410AB1">
              <w:rPr>
                <w:sz w:val="16"/>
                <w:szCs w:val="16"/>
              </w:rPr>
              <w:t> </w:t>
            </w:r>
            <w:r w:rsidRPr="00410AB1">
              <w:rPr>
                <w:sz w:val="16"/>
                <w:szCs w:val="16"/>
              </w:rPr>
              <w:t>24, 2012 (as am. by No.</w:t>
            </w:r>
            <w:r w:rsidR="00410AB1">
              <w:rPr>
                <w:sz w:val="16"/>
                <w:szCs w:val="16"/>
              </w:rPr>
              <w:t> </w:t>
            </w:r>
            <w:r w:rsidRPr="00410AB1">
              <w:rPr>
                <w:sz w:val="16"/>
                <w:szCs w:val="16"/>
              </w:rPr>
              <w:t xml:space="preserve">136, 2012);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61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108, 1989; No.</w:t>
            </w:r>
            <w:r w:rsidR="00410AB1">
              <w:rPr>
                <w:sz w:val="16"/>
                <w:szCs w:val="16"/>
              </w:rPr>
              <w:t> </w:t>
            </w:r>
            <w:r w:rsidRPr="00410AB1">
              <w:rPr>
                <w:sz w:val="16"/>
                <w:szCs w:val="16"/>
              </w:rPr>
              <w:t>44, 1992; No.</w:t>
            </w:r>
            <w:r w:rsidR="00410AB1">
              <w:rPr>
                <w:sz w:val="16"/>
                <w:szCs w:val="16"/>
              </w:rPr>
              <w:t> </w:t>
            </w:r>
            <w:r w:rsidRPr="00410AB1">
              <w:rPr>
                <w:sz w:val="16"/>
                <w:szCs w:val="16"/>
              </w:rPr>
              <w:t>43, 1996; No.</w:t>
            </w:r>
            <w:r w:rsidR="00410AB1">
              <w:rPr>
                <w:sz w:val="16"/>
                <w:szCs w:val="16"/>
              </w:rPr>
              <w:t> </w:t>
            </w:r>
            <w:r w:rsidRPr="00410AB1">
              <w:rPr>
                <w:sz w:val="16"/>
                <w:szCs w:val="16"/>
              </w:rPr>
              <w:t>194, 1999; No.</w:t>
            </w:r>
            <w:r w:rsidR="00410AB1">
              <w:rPr>
                <w:sz w:val="16"/>
                <w:szCs w:val="16"/>
              </w:rPr>
              <w:t> </w:t>
            </w:r>
            <w:r w:rsidRPr="00410AB1">
              <w:rPr>
                <w:sz w:val="16"/>
                <w:szCs w:val="16"/>
              </w:rPr>
              <w:t>57, 2000; No.</w:t>
            </w:r>
            <w:r w:rsidR="00410AB1">
              <w:rPr>
                <w:sz w:val="16"/>
                <w:szCs w:val="16"/>
              </w:rPr>
              <w:t> </w:t>
            </w:r>
            <w:r w:rsidRPr="00410AB1">
              <w:rPr>
                <w:sz w:val="16"/>
                <w:szCs w:val="16"/>
              </w:rPr>
              <w:t>135, 2001; No.</w:t>
            </w:r>
            <w:r w:rsidR="00410AB1">
              <w:rPr>
                <w:sz w:val="16"/>
                <w:szCs w:val="16"/>
              </w:rPr>
              <w:t> </w:t>
            </w:r>
            <w:r w:rsidRPr="00410AB1">
              <w:rPr>
                <w:sz w:val="16"/>
                <w:szCs w:val="16"/>
              </w:rPr>
              <w:t>86, 2002 (as rep. by No.</w:t>
            </w:r>
            <w:r w:rsidR="00410AB1">
              <w:rPr>
                <w:sz w:val="16"/>
                <w:szCs w:val="16"/>
              </w:rPr>
              <w:t> </w:t>
            </w:r>
            <w:r w:rsidRPr="00410AB1">
              <w:rPr>
                <w:sz w:val="16"/>
                <w:szCs w:val="16"/>
              </w:rPr>
              <w:t>125, 2002); No.</w:t>
            </w:r>
            <w:r w:rsidR="00410AB1">
              <w:rPr>
                <w:sz w:val="16"/>
                <w:szCs w:val="16"/>
              </w:rPr>
              <w:t> </w:t>
            </w:r>
            <w:r w:rsidRPr="00410AB1">
              <w:rPr>
                <w:sz w:val="16"/>
                <w:szCs w:val="16"/>
              </w:rPr>
              <w:t>125, 2002; No.</w:t>
            </w:r>
            <w:r w:rsidR="00410AB1">
              <w:rPr>
                <w:sz w:val="16"/>
                <w:szCs w:val="16"/>
              </w:rPr>
              <w:t> </w:t>
            </w:r>
            <w:r w:rsidRPr="00410AB1">
              <w:rPr>
                <w:sz w:val="16"/>
                <w:szCs w:val="16"/>
              </w:rPr>
              <w:t>24, 2012; No.</w:t>
            </w:r>
            <w:r w:rsidR="00410AB1">
              <w:rPr>
                <w:sz w:val="16"/>
                <w:szCs w:val="16"/>
              </w:rPr>
              <w:t> </w:t>
            </w:r>
            <w:r w:rsidRPr="00410AB1">
              <w:rPr>
                <w:sz w:val="16"/>
                <w:szCs w:val="16"/>
              </w:rPr>
              <w:t>13, 2013</w:t>
            </w:r>
            <w:r w:rsidR="00DC107F" w:rsidRPr="00410AB1">
              <w:rPr>
                <w:sz w:val="16"/>
                <w:szCs w:val="16"/>
              </w:rPr>
              <w:t>; No 62, 2014</w:t>
            </w:r>
            <w:r w:rsidRPr="00410AB1">
              <w:rPr>
                <w:sz w:val="16"/>
                <w:szCs w:val="16"/>
              </w:rPr>
              <w:t xml:space="preserve">; No </w:t>
            </w:r>
            <w:r w:rsidR="00630484" w:rsidRPr="00410AB1">
              <w:rPr>
                <w:sz w:val="16"/>
                <w:szCs w:val="16"/>
              </w:rPr>
              <w:t>109, 2015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61AA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 62, 2014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61A</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125, 2002</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4, 2010</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 63</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rep. No.</w:t>
            </w:r>
            <w:r w:rsidR="00410AB1">
              <w:rPr>
                <w:sz w:val="16"/>
                <w:szCs w:val="16"/>
              </w:rPr>
              <w:t> </w:t>
            </w:r>
            <w:r w:rsidRPr="00410AB1">
              <w:rPr>
                <w:sz w:val="16"/>
                <w:szCs w:val="16"/>
              </w:rPr>
              <w:t>65, 1988</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Schedule</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rep. No.</w:t>
            </w:r>
            <w:r w:rsidR="00410AB1">
              <w:rPr>
                <w:sz w:val="16"/>
                <w:szCs w:val="16"/>
              </w:rPr>
              <w:t> </w:t>
            </w:r>
            <w:r w:rsidRPr="00410AB1">
              <w:rPr>
                <w:sz w:val="16"/>
                <w:szCs w:val="16"/>
              </w:rPr>
              <w:t>108, 1989</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rPr>
                <w:sz w:val="16"/>
                <w:szCs w:val="16"/>
              </w:rPr>
            </w:pPr>
            <w:r w:rsidRPr="00410AB1">
              <w:rPr>
                <w:b/>
                <w:sz w:val="16"/>
                <w:szCs w:val="16"/>
              </w:rPr>
              <w:t>Schedule</w:t>
            </w:r>
            <w:r w:rsidR="00410AB1">
              <w:rPr>
                <w:b/>
                <w:sz w:val="16"/>
                <w:szCs w:val="16"/>
              </w:rPr>
              <w:t> </w:t>
            </w:r>
            <w:r w:rsidRPr="00410AB1">
              <w:rPr>
                <w:b/>
                <w:sz w:val="16"/>
                <w:szCs w:val="16"/>
              </w:rPr>
              <w:t>1</w:t>
            </w:r>
          </w:p>
        </w:tc>
        <w:tc>
          <w:tcPr>
            <w:tcW w:w="4943" w:type="dxa"/>
            <w:tcBorders>
              <w:top w:val="nil"/>
              <w:bottom w:val="nil"/>
            </w:tcBorders>
            <w:shd w:val="clear" w:color="auto" w:fill="auto"/>
          </w:tcPr>
          <w:p w:rsidR="00381E74" w:rsidRPr="00410AB1" w:rsidRDefault="00381E74" w:rsidP="00280A0D">
            <w:pPr>
              <w:pStyle w:val="Tabletext"/>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Heading to Schedule</w:t>
            </w:r>
            <w:r w:rsidR="00410AB1">
              <w:rPr>
                <w:sz w:val="16"/>
                <w:szCs w:val="16"/>
              </w:rPr>
              <w:t> </w:t>
            </w:r>
            <w:r w:rsidRPr="00410AB1">
              <w:rPr>
                <w:sz w:val="16"/>
                <w:szCs w:val="16"/>
              </w:rPr>
              <w:t>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108, 1989</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Schedule</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123, 1984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rs. No.</w:t>
            </w:r>
            <w:r w:rsidR="00410AB1">
              <w:rPr>
                <w:sz w:val="16"/>
                <w:szCs w:val="16"/>
              </w:rPr>
              <w:t> </w:t>
            </w:r>
            <w:r w:rsidRPr="00410AB1">
              <w:rPr>
                <w:sz w:val="16"/>
                <w:szCs w:val="16"/>
              </w:rPr>
              <w:t>104, 1985</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931BCC">
            <w:pPr>
              <w:pStyle w:val="Tabletext"/>
            </w:pPr>
          </w:p>
        </w:tc>
        <w:tc>
          <w:tcPr>
            <w:tcW w:w="4943" w:type="dxa"/>
            <w:tcBorders>
              <w:top w:val="nil"/>
              <w:bottom w:val="nil"/>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89, 1987; Nos. 75 and 87, 1988</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Schedule</w:t>
            </w:r>
            <w:r w:rsidR="00410AB1">
              <w:rPr>
                <w:sz w:val="16"/>
                <w:szCs w:val="16"/>
              </w:rPr>
              <w:t> </w:t>
            </w:r>
            <w:r w:rsidRPr="00410AB1">
              <w:rPr>
                <w:sz w:val="16"/>
                <w:szCs w:val="16"/>
              </w:rPr>
              <w:t>1</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am. No.</w:t>
            </w:r>
            <w:r w:rsidR="00410AB1">
              <w:rPr>
                <w:sz w:val="16"/>
                <w:szCs w:val="16"/>
              </w:rPr>
              <w:t> </w:t>
            </w:r>
            <w:r w:rsidRPr="00410AB1">
              <w:rPr>
                <w:sz w:val="16"/>
                <w:szCs w:val="16"/>
              </w:rPr>
              <w:t>70, 1991; No.</w:t>
            </w:r>
            <w:r w:rsidR="00410AB1">
              <w:rPr>
                <w:sz w:val="16"/>
                <w:szCs w:val="16"/>
              </w:rPr>
              <w:t> </w:t>
            </w:r>
            <w:r w:rsidRPr="00410AB1">
              <w:rPr>
                <w:sz w:val="16"/>
                <w:szCs w:val="16"/>
              </w:rPr>
              <w:t>60, 1996; Nos. 161 and 194, 1999; Nos. 121 and 135, 2001; No.</w:t>
            </w:r>
            <w:r w:rsidR="00410AB1">
              <w:rPr>
                <w:sz w:val="16"/>
                <w:szCs w:val="16"/>
              </w:rPr>
              <w:t> </w:t>
            </w:r>
            <w:r w:rsidRPr="00410AB1">
              <w:rPr>
                <w:sz w:val="16"/>
                <w:szCs w:val="16"/>
              </w:rPr>
              <w:t>105, 2002; Nos. 28 and 134, 2003; Nos. 40 and 84, 2006; No.</w:t>
            </w:r>
            <w:r w:rsidR="00410AB1">
              <w:rPr>
                <w:sz w:val="16"/>
                <w:szCs w:val="16"/>
              </w:rPr>
              <w:t> </w:t>
            </w:r>
            <w:r w:rsidRPr="00410AB1">
              <w:rPr>
                <w:sz w:val="16"/>
                <w:szCs w:val="16"/>
              </w:rPr>
              <w:t>8, 2007; No.</w:t>
            </w:r>
            <w:r w:rsidR="00410AB1">
              <w:rPr>
                <w:sz w:val="16"/>
                <w:szCs w:val="16"/>
              </w:rPr>
              <w:t> </w:t>
            </w:r>
            <w:r w:rsidRPr="00410AB1">
              <w:rPr>
                <w:sz w:val="16"/>
                <w:szCs w:val="16"/>
              </w:rPr>
              <w:t>54, 2009; No.</w:t>
            </w:r>
            <w:r w:rsidR="00410AB1">
              <w:rPr>
                <w:sz w:val="16"/>
                <w:szCs w:val="16"/>
              </w:rPr>
              <w:t> </w:t>
            </w:r>
            <w:r w:rsidRPr="00410AB1">
              <w:rPr>
                <w:sz w:val="16"/>
                <w:szCs w:val="16"/>
              </w:rPr>
              <w:t>51, 2010; No.</w:t>
            </w:r>
            <w:r w:rsidR="00410AB1">
              <w:rPr>
                <w:sz w:val="16"/>
                <w:szCs w:val="16"/>
              </w:rPr>
              <w:t> </w:t>
            </w:r>
            <w:r w:rsidRPr="00410AB1">
              <w:rPr>
                <w:sz w:val="16"/>
                <w:szCs w:val="16"/>
              </w:rPr>
              <w:t>186, 2012; No.</w:t>
            </w:r>
            <w:r w:rsidR="00410AB1">
              <w:rPr>
                <w:sz w:val="16"/>
                <w:szCs w:val="16"/>
              </w:rPr>
              <w:t> </w:t>
            </w:r>
            <w:r w:rsidRPr="00410AB1">
              <w:rPr>
                <w:sz w:val="16"/>
                <w:szCs w:val="16"/>
              </w:rPr>
              <w:t>13, 2013; No 108, 2014</w:t>
            </w: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rPr>
                <w:sz w:val="16"/>
                <w:szCs w:val="16"/>
              </w:rPr>
            </w:pPr>
            <w:r w:rsidRPr="00410AB1">
              <w:rPr>
                <w:b/>
                <w:sz w:val="16"/>
                <w:szCs w:val="16"/>
              </w:rPr>
              <w:t>Schedule</w:t>
            </w:r>
            <w:r w:rsidR="00410AB1">
              <w:rPr>
                <w:b/>
                <w:sz w:val="16"/>
                <w:szCs w:val="16"/>
              </w:rPr>
              <w:t> </w:t>
            </w:r>
            <w:r w:rsidRPr="00410AB1">
              <w:rPr>
                <w:b/>
                <w:sz w:val="16"/>
                <w:szCs w:val="16"/>
              </w:rPr>
              <w:t>2</w:t>
            </w:r>
          </w:p>
        </w:tc>
        <w:tc>
          <w:tcPr>
            <w:tcW w:w="4943" w:type="dxa"/>
            <w:tcBorders>
              <w:top w:val="nil"/>
              <w:bottom w:val="nil"/>
            </w:tcBorders>
            <w:shd w:val="clear" w:color="auto" w:fill="auto"/>
          </w:tcPr>
          <w:p w:rsidR="00381E74" w:rsidRPr="00410AB1" w:rsidRDefault="00381E74" w:rsidP="00280A0D">
            <w:pPr>
              <w:pStyle w:val="Tabletext"/>
              <w:rPr>
                <w:sz w:val="16"/>
                <w:szCs w:val="16"/>
              </w:rPr>
            </w:pPr>
          </w:p>
        </w:tc>
      </w:tr>
      <w:tr w:rsidR="00381E74" w:rsidRPr="00410AB1" w:rsidTr="006E7BF3">
        <w:trPr>
          <w:cantSplit/>
        </w:trPr>
        <w:tc>
          <w:tcPr>
            <w:tcW w:w="2139" w:type="dxa"/>
            <w:tcBorders>
              <w:top w:val="nil"/>
              <w:bottom w:val="nil"/>
            </w:tcBorders>
            <w:shd w:val="clear" w:color="auto" w:fill="auto"/>
          </w:tcPr>
          <w:p w:rsidR="00381E74" w:rsidRPr="00410AB1" w:rsidRDefault="00381E74" w:rsidP="00280A0D">
            <w:pPr>
              <w:pStyle w:val="Tabletext"/>
              <w:tabs>
                <w:tab w:val="center" w:leader="dot" w:pos="2268"/>
              </w:tabs>
              <w:rPr>
                <w:sz w:val="16"/>
                <w:szCs w:val="16"/>
              </w:rPr>
            </w:pPr>
            <w:r w:rsidRPr="00410AB1">
              <w:rPr>
                <w:sz w:val="16"/>
                <w:szCs w:val="16"/>
              </w:rPr>
              <w:t>Schedule</w:t>
            </w:r>
            <w:r w:rsidR="00410AB1">
              <w:rPr>
                <w:sz w:val="16"/>
                <w:szCs w:val="16"/>
              </w:rPr>
              <w:t> </w:t>
            </w:r>
            <w:r w:rsidRPr="00410AB1">
              <w:rPr>
                <w:sz w:val="16"/>
                <w:szCs w:val="16"/>
              </w:rPr>
              <w:t>2</w:t>
            </w:r>
            <w:r w:rsidRPr="00410AB1">
              <w:rPr>
                <w:sz w:val="16"/>
                <w:szCs w:val="16"/>
              </w:rPr>
              <w:tab/>
            </w:r>
          </w:p>
        </w:tc>
        <w:tc>
          <w:tcPr>
            <w:tcW w:w="4943" w:type="dxa"/>
            <w:tcBorders>
              <w:top w:val="nil"/>
              <w:bottom w:val="nil"/>
            </w:tcBorders>
            <w:shd w:val="clear" w:color="auto" w:fill="auto"/>
          </w:tcPr>
          <w:p w:rsidR="00381E74" w:rsidRPr="00410AB1" w:rsidRDefault="00381E74" w:rsidP="00280A0D">
            <w:pPr>
              <w:pStyle w:val="Tabletext"/>
              <w:rPr>
                <w:sz w:val="16"/>
                <w:szCs w:val="16"/>
              </w:rPr>
            </w:pPr>
            <w:r w:rsidRPr="00410AB1">
              <w:rPr>
                <w:sz w:val="16"/>
                <w:szCs w:val="16"/>
              </w:rPr>
              <w:t>ad. No.</w:t>
            </w:r>
            <w:r w:rsidR="00410AB1">
              <w:rPr>
                <w:sz w:val="16"/>
                <w:szCs w:val="16"/>
              </w:rPr>
              <w:t> </w:t>
            </w:r>
            <w:r w:rsidRPr="00410AB1">
              <w:rPr>
                <w:sz w:val="16"/>
                <w:szCs w:val="16"/>
              </w:rPr>
              <w:t>108, 1989</w:t>
            </w:r>
          </w:p>
        </w:tc>
      </w:tr>
      <w:tr w:rsidR="00381E74" w:rsidRPr="00410AB1" w:rsidTr="006E7BF3">
        <w:trPr>
          <w:cantSplit/>
        </w:trPr>
        <w:tc>
          <w:tcPr>
            <w:tcW w:w="2139" w:type="dxa"/>
            <w:tcBorders>
              <w:top w:val="nil"/>
              <w:bottom w:val="single" w:sz="12" w:space="0" w:color="auto"/>
            </w:tcBorders>
            <w:shd w:val="clear" w:color="auto" w:fill="auto"/>
          </w:tcPr>
          <w:p w:rsidR="00381E74" w:rsidRPr="00410AB1" w:rsidRDefault="00381E74" w:rsidP="00931BCC">
            <w:pPr>
              <w:pStyle w:val="Tabletext"/>
            </w:pPr>
          </w:p>
        </w:tc>
        <w:tc>
          <w:tcPr>
            <w:tcW w:w="4943" w:type="dxa"/>
            <w:tcBorders>
              <w:top w:val="nil"/>
              <w:bottom w:val="single" w:sz="12" w:space="0" w:color="auto"/>
            </w:tcBorders>
            <w:shd w:val="clear" w:color="auto" w:fill="auto"/>
          </w:tcPr>
          <w:p w:rsidR="00381E74" w:rsidRPr="00410AB1" w:rsidRDefault="00381E74" w:rsidP="00931BCC">
            <w:pPr>
              <w:pStyle w:val="Tabletext"/>
            </w:pPr>
            <w:r w:rsidRPr="00410AB1">
              <w:rPr>
                <w:sz w:val="16"/>
                <w:szCs w:val="16"/>
              </w:rPr>
              <w:t>am. No.</w:t>
            </w:r>
            <w:r w:rsidR="00410AB1">
              <w:rPr>
                <w:sz w:val="16"/>
                <w:szCs w:val="16"/>
              </w:rPr>
              <w:t> </w:t>
            </w:r>
            <w:r w:rsidRPr="00410AB1">
              <w:rPr>
                <w:sz w:val="16"/>
                <w:szCs w:val="16"/>
              </w:rPr>
              <w:t>118, 1990; Nos. 54 and 88, 1993; No.</w:t>
            </w:r>
            <w:r w:rsidR="00410AB1">
              <w:rPr>
                <w:sz w:val="16"/>
                <w:szCs w:val="16"/>
              </w:rPr>
              <w:t> </w:t>
            </w:r>
            <w:r w:rsidRPr="00410AB1">
              <w:rPr>
                <w:sz w:val="16"/>
                <w:szCs w:val="16"/>
              </w:rPr>
              <w:t>161, 1995; Nos. 67 and 96, 1997; No.</w:t>
            </w:r>
            <w:r w:rsidR="00410AB1">
              <w:rPr>
                <w:sz w:val="16"/>
                <w:szCs w:val="16"/>
              </w:rPr>
              <w:t> </w:t>
            </w:r>
            <w:r w:rsidRPr="00410AB1">
              <w:rPr>
                <w:sz w:val="16"/>
                <w:szCs w:val="16"/>
              </w:rPr>
              <w:t>62, 2004</w:t>
            </w:r>
          </w:p>
        </w:tc>
      </w:tr>
    </w:tbl>
    <w:p w:rsidR="0053540A" w:rsidRPr="00410AB1" w:rsidRDefault="0053540A" w:rsidP="004158C0"/>
    <w:p w:rsidR="008D6566" w:rsidRPr="00410AB1" w:rsidRDefault="008D6566" w:rsidP="00A16A25">
      <w:pPr>
        <w:sectPr w:rsidR="008D6566" w:rsidRPr="00410AB1" w:rsidSect="00B52377">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B34BAE" w:rsidRPr="00410AB1" w:rsidRDefault="00B34BAE" w:rsidP="00557D88"/>
    <w:sectPr w:rsidR="00B34BAE" w:rsidRPr="00410AB1" w:rsidSect="00B52377">
      <w:headerReference w:type="even" r:id="rId39"/>
      <w:headerReference w:type="default" r:id="rId40"/>
      <w:footerReference w:type="even" r:id="rId41"/>
      <w:footerReference w:type="defaul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7E" w:rsidRPr="00F72520" w:rsidRDefault="002C347E" w:rsidP="00892BDE">
      <w:pPr>
        <w:spacing w:line="240" w:lineRule="auto"/>
        <w:rPr>
          <w:rFonts w:eastAsia="Calibri"/>
        </w:rPr>
      </w:pPr>
      <w:r>
        <w:separator/>
      </w:r>
    </w:p>
  </w:endnote>
  <w:endnote w:type="continuationSeparator" w:id="0">
    <w:p w:rsidR="002C347E" w:rsidRPr="00F72520" w:rsidRDefault="002C347E" w:rsidP="00892BDE">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i/>
              <w:sz w:val="16"/>
              <w:szCs w:val="16"/>
            </w:rPr>
          </w:pP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135</w:t>
          </w:r>
          <w:r w:rsidRPr="007B3B51">
            <w:rPr>
              <w:i/>
              <w:sz w:val="16"/>
              <w:szCs w:val="16"/>
            </w:rPr>
            <w:fldChar w:fldCharType="end"/>
          </w:r>
        </w:p>
      </w:tc>
    </w:tr>
    <w:tr w:rsidR="002C347E" w:rsidRPr="00130F37" w:rsidTr="00056C56">
      <w:tc>
        <w:tcPr>
          <w:tcW w:w="2190" w:type="dxa"/>
          <w:gridSpan w:val="2"/>
        </w:tcPr>
        <w:p w:rsidR="002C347E" w:rsidRPr="00130F37" w:rsidRDefault="002C347E"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10AB1">
            <w:rPr>
              <w:sz w:val="16"/>
              <w:szCs w:val="16"/>
            </w:rPr>
            <w:t>57</w:t>
          </w:r>
          <w:r w:rsidRPr="00130F37">
            <w:rPr>
              <w:sz w:val="16"/>
              <w:szCs w:val="16"/>
            </w:rPr>
            <w:fldChar w:fldCharType="end"/>
          </w:r>
        </w:p>
      </w:tc>
      <w:tc>
        <w:tcPr>
          <w:tcW w:w="2920" w:type="dxa"/>
        </w:tcPr>
        <w:p w:rsidR="002C347E" w:rsidRPr="00130F37" w:rsidRDefault="002C347E"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10AB1">
            <w:rPr>
              <w:sz w:val="16"/>
              <w:szCs w:val="16"/>
            </w:rPr>
            <w:t>28/7/15</w:t>
          </w:r>
          <w:r w:rsidRPr="00130F37">
            <w:rPr>
              <w:sz w:val="16"/>
              <w:szCs w:val="16"/>
            </w:rPr>
            <w:fldChar w:fldCharType="end"/>
          </w:r>
        </w:p>
      </w:tc>
      <w:tc>
        <w:tcPr>
          <w:tcW w:w="2193" w:type="dxa"/>
          <w:gridSpan w:val="2"/>
        </w:tcPr>
        <w:p w:rsidR="002C347E" w:rsidRPr="00130F37" w:rsidRDefault="002C347E"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10AB1">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10AB1">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10AB1">
            <w:rPr>
              <w:noProof/>
              <w:sz w:val="16"/>
              <w:szCs w:val="16"/>
            </w:rPr>
            <w:t>6/8/15</w:t>
          </w:r>
          <w:r w:rsidRPr="00130F37">
            <w:rPr>
              <w:sz w:val="16"/>
              <w:szCs w:val="16"/>
            </w:rPr>
            <w:fldChar w:fldCharType="end"/>
          </w:r>
        </w:p>
      </w:tc>
    </w:tr>
  </w:tbl>
  <w:p w:rsidR="002C347E" w:rsidRPr="00056C56" w:rsidRDefault="002C347E" w:rsidP="00056C5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A1328" w:rsidRDefault="002C347E" w:rsidP="00083A72">
    <w:pPr>
      <w:pBdr>
        <w:top w:val="single" w:sz="6" w:space="1" w:color="auto"/>
      </w:pBdr>
      <w:spacing w:before="120"/>
      <w:rPr>
        <w:sz w:val="18"/>
      </w:rPr>
    </w:pPr>
  </w:p>
  <w:p w:rsidR="002C347E" w:rsidRPr="007A1328" w:rsidRDefault="002C347E" w:rsidP="00083A7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10AB1">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p w:rsidR="002C347E" w:rsidRPr="00083A72" w:rsidRDefault="002C347E" w:rsidP="00083A7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146</w:t>
          </w:r>
          <w:r w:rsidRPr="007B3B51">
            <w:rPr>
              <w:i/>
              <w:sz w:val="16"/>
              <w:szCs w:val="16"/>
            </w:rPr>
            <w:fldChar w:fldCharType="end"/>
          </w: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p>
      </w:tc>
    </w:tr>
    <w:tr w:rsidR="002C347E" w:rsidRPr="0055472E" w:rsidTr="00056C56">
      <w:tc>
        <w:tcPr>
          <w:tcW w:w="2190" w:type="dxa"/>
          <w:gridSpan w:val="2"/>
        </w:tcPr>
        <w:p w:rsidR="002C347E" w:rsidRPr="0055472E" w:rsidRDefault="002C347E"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10AB1">
            <w:rPr>
              <w:sz w:val="16"/>
              <w:szCs w:val="16"/>
            </w:rPr>
            <w:t>57</w:t>
          </w:r>
          <w:r w:rsidRPr="0055472E">
            <w:rPr>
              <w:sz w:val="16"/>
              <w:szCs w:val="16"/>
            </w:rPr>
            <w:fldChar w:fldCharType="end"/>
          </w:r>
        </w:p>
      </w:tc>
      <w:tc>
        <w:tcPr>
          <w:tcW w:w="2920" w:type="dxa"/>
        </w:tcPr>
        <w:p w:rsidR="002C347E" w:rsidRPr="0055472E" w:rsidRDefault="002C347E"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10AB1">
            <w:rPr>
              <w:sz w:val="16"/>
              <w:szCs w:val="16"/>
            </w:rPr>
            <w:t>28/7/15</w:t>
          </w:r>
          <w:r w:rsidRPr="0055472E">
            <w:rPr>
              <w:sz w:val="16"/>
              <w:szCs w:val="16"/>
            </w:rPr>
            <w:fldChar w:fldCharType="end"/>
          </w:r>
        </w:p>
      </w:tc>
      <w:tc>
        <w:tcPr>
          <w:tcW w:w="2193" w:type="dxa"/>
          <w:gridSpan w:val="2"/>
        </w:tcPr>
        <w:p w:rsidR="002C347E" w:rsidRPr="0055472E" w:rsidRDefault="002C347E"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10AB1">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10AB1">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10AB1">
            <w:rPr>
              <w:noProof/>
              <w:sz w:val="16"/>
              <w:szCs w:val="16"/>
            </w:rPr>
            <w:t>6/8/15</w:t>
          </w:r>
          <w:r w:rsidRPr="0055472E">
            <w:rPr>
              <w:sz w:val="16"/>
              <w:szCs w:val="16"/>
            </w:rPr>
            <w:fldChar w:fldCharType="end"/>
          </w:r>
        </w:p>
      </w:tc>
    </w:tr>
  </w:tbl>
  <w:p w:rsidR="002C347E" w:rsidRPr="00056C56" w:rsidRDefault="002C347E" w:rsidP="00056C5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i/>
              <w:sz w:val="16"/>
              <w:szCs w:val="16"/>
            </w:rPr>
          </w:pP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147</w:t>
          </w:r>
          <w:r w:rsidRPr="007B3B51">
            <w:rPr>
              <w:i/>
              <w:sz w:val="16"/>
              <w:szCs w:val="16"/>
            </w:rPr>
            <w:fldChar w:fldCharType="end"/>
          </w:r>
        </w:p>
      </w:tc>
    </w:tr>
    <w:tr w:rsidR="002C347E" w:rsidRPr="00130F37" w:rsidTr="00056C56">
      <w:tc>
        <w:tcPr>
          <w:tcW w:w="2190" w:type="dxa"/>
          <w:gridSpan w:val="2"/>
        </w:tcPr>
        <w:p w:rsidR="002C347E" w:rsidRPr="00130F37" w:rsidRDefault="002C347E"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10AB1">
            <w:rPr>
              <w:sz w:val="16"/>
              <w:szCs w:val="16"/>
            </w:rPr>
            <w:t>57</w:t>
          </w:r>
          <w:r w:rsidRPr="00130F37">
            <w:rPr>
              <w:sz w:val="16"/>
              <w:szCs w:val="16"/>
            </w:rPr>
            <w:fldChar w:fldCharType="end"/>
          </w:r>
        </w:p>
      </w:tc>
      <w:tc>
        <w:tcPr>
          <w:tcW w:w="2920" w:type="dxa"/>
        </w:tcPr>
        <w:p w:rsidR="002C347E" w:rsidRPr="00130F37" w:rsidRDefault="002C347E"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10AB1">
            <w:rPr>
              <w:sz w:val="16"/>
              <w:szCs w:val="16"/>
            </w:rPr>
            <w:t>28/7/15</w:t>
          </w:r>
          <w:r w:rsidRPr="00130F37">
            <w:rPr>
              <w:sz w:val="16"/>
              <w:szCs w:val="16"/>
            </w:rPr>
            <w:fldChar w:fldCharType="end"/>
          </w:r>
        </w:p>
      </w:tc>
      <w:tc>
        <w:tcPr>
          <w:tcW w:w="2193" w:type="dxa"/>
          <w:gridSpan w:val="2"/>
        </w:tcPr>
        <w:p w:rsidR="002C347E" w:rsidRPr="00130F37" w:rsidRDefault="002C347E"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10AB1">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10AB1">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10AB1">
            <w:rPr>
              <w:noProof/>
              <w:sz w:val="16"/>
              <w:szCs w:val="16"/>
            </w:rPr>
            <w:t>6/8/15</w:t>
          </w:r>
          <w:r w:rsidRPr="00130F37">
            <w:rPr>
              <w:sz w:val="16"/>
              <w:szCs w:val="16"/>
            </w:rPr>
            <w:fldChar w:fldCharType="end"/>
          </w:r>
        </w:p>
      </w:tc>
    </w:tr>
  </w:tbl>
  <w:p w:rsidR="002C347E" w:rsidRPr="00056C56" w:rsidRDefault="002C347E" w:rsidP="00056C5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A1328" w:rsidRDefault="002C347E" w:rsidP="008D6566">
    <w:pPr>
      <w:pBdr>
        <w:top w:val="single" w:sz="6" w:space="1" w:color="auto"/>
      </w:pBdr>
      <w:spacing w:before="120"/>
      <w:rPr>
        <w:sz w:val="18"/>
      </w:rPr>
    </w:pPr>
  </w:p>
  <w:p w:rsidR="002C347E" w:rsidRPr="007A1328" w:rsidRDefault="002C347E" w:rsidP="008D656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10AB1">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p w:rsidR="002C347E" w:rsidRPr="008D6566" w:rsidRDefault="002C347E" w:rsidP="008D656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159</w:t>
          </w:r>
          <w:r w:rsidRPr="007B3B51">
            <w:rPr>
              <w:i/>
              <w:sz w:val="16"/>
              <w:szCs w:val="16"/>
            </w:rPr>
            <w:fldChar w:fldCharType="end"/>
          </w: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AB1">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p>
      </w:tc>
    </w:tr>
    <w:tr w:rsidR="002C347E" w:rsidRPr="0055472E" w:rsidTr="00056C56">
      <w:tc>
        <w:tcPr>
          <w:tcW w:w="2190" w:type="dxa"/>
          <w:gridSpan w:val="2"/>
        </w:tcPr>
        <w:p w:rsidR="002C347E" w:rsidRPr="0055472E" w:rsidRDefault="002C347E"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10AB1">
            <w:rPr>
              <w:sz w:val="16"/>
              <w:szCs w:val="16"/>
            </w:rPr>
            <w:t>57</w:t>
          </w:r>
          <w:r w:rsidRPr="0055472E">
            <w:rPr>
              <w:sz w:val="16"/>
              <w:szCs w:val="16"/>
            </w:rPr>
            <w:fldChar w:fldCharType="end"/>
          </w:r>
        </w:p>
      </w:tc>
      <w:tc>
        <w:tcPr>
          <w:tcW w:w="2920" w:type="dxa"/>
        </w:tcPr>
        <w:p w:rsidR="002C347E" w:rsidRPr="0055472E" w:rsidRDefault="002C347E"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10AB1">
            <w:rPr>
              <w:sz w:val="16"/>
              <w:szCs w:val="16"/>
            </w:rPr>
            <w:t>28/7/15</w:t>
          </w:r>
          <w:r w:rsidRPr="0055472E">
            <w:rPr>
              <w:sz w:val="16"/>
              <w:szCs w:val="16"/>
            </w:rPr>
            <w:fldChar w:fldCharType="end"/>
          </w:r>
        </w:p>
      </w:tc>
      <w:tc>
        <w:tcPr>
          <w:tcW w:w="2193" w:type="dxa"/>
          <w:gridSpan w:val="2"/>
        </w:tcPr>
        <w:p w:rsidR="002C347E" w:rsidRPr="0055472E" w:rsidRDefault="002C347E"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10AB1">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10AB1">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10AB1">
            <w:rPr>
              <w:noProof/>
              <w:sz w:val="16"/>
              <w:szCs w:val="16"/>
            </w:rPr>
            <w:t>6/8/15</w:t>
          </w:r>
          <w:r w:rsidRPr="0055472E">
            <w:rPr>
              <w:sz w:val="16"/>
              <w:szCs w:val="16"/>
            </w:rPr>
            <w:fldChar w:fldCharType="end"/>
          </w:r>
        </w:p>
      </w:tc>
    </w:tr>
  </w:tbl>
  <w:p w:rsidR="002C347E" w:rsidRPr="00056C56" w:rsidRDefault="002C347E" w:rsidP="00056C5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i/>
              <w:sz w:val="16"/>
              <w:szCs w:val="16"/>
            </w:rPr>
          </w:pP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AB1">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159</w:t>
          </w:r>
          <w:r w:rsidRPr="007B3B51">
            <w:rPr>
              <w:i/>
              <w:sz w:val="16"/>
              <w:szCs w:val="16"/>
            </w:rPr>
            <w:fldChar w:fldCharType="end"/>
          </w:r>
        </w:p>
      </w:tc>
    </w:tr>
    <w:tr w:rsidR="002C347E" w:rsidRPr="00130F37" w:rsidTr="00056C56">
      <w:tc>
        <w:tcPr>
          <w:tcW w:w="2190" w:type="dxa"/>
          <w:gridSpan w:val="2"/>
        </w:tcPr>
        <w:p w:rsidR="002C347E" w:rsidRPr="00130F37" w:rsidRDefault="002C347E"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10AB1">
            <w:rPr>
              <w:sz w:val="16"/>
              <w:szCs w:val="16"/>
            </w:rPr>
            <w:t>57</w:t>
          </w:r>
          <w:r w:rsidRPr="00130F37">
            <w:rPr>
              <w:sz w:val="16"/>
              <w:szCs w:val="16"/>
            </w:rPr>
            <w:fldChar w:fldCharType="end"/>
          </w:r>
        </w:p>
      </w:tc>
      <w:tc>
        <w:tcPr>
          <w:tcW w:w="2920" w:type="dxa"/>
        </w:tcPr>
        <w:p w:rsidR="002C347E" w:rsidRPr="00130F37" w:rsidRDefault="002C347E"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10AB1">
            <w:rPr>
              <w:sz w:val="16"/>
              <w:szCs w:val="16"/>
            </w:rPr>
            <w:t>28/7/15</w:t>
          </w:r>
          <w:r w:rsidRPr="00130F37">
            <w:rPr>
              <w:sz w:val="16"/>
              <w:szCs w:val="16"/>
            </w:rPr>
            <w:fldChar w:fldCharType="end"/>
          </w:r>
        </w:p>
      </w:tc>
      <w:tc>
        <w:tcPr>
          <w:tcW w:w="2193" w:type="dxa"/>
          <w:gridSpan w:val="2"/>
        </w:tcPr>
        <w:p w:rsidR="002C347E" w:rsidRPr="00130F37" w:rsidRDefault="002C347E"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10AB1">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10AB1">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10AB1">
            <w:rPr>
              <w:noProof/>
              <w:sz w:val="16"/>
              <w:szCs w:val="16"/>
            </w:rPr>
            <w:t>6/8/15</w:t>
          </w:r>
          <w:r w:rsidRPr="00130F37">
            <w:rPr>
              <w:sz w:val="16"/>
              <w:szCs w:val="16"/>
            </w:rPr>
            <w:fldChar w:fldCharType="end"/>
          </w:r>
        </w:p>
      </w:tc>
    </w:tr>
  </w:tbl>
  <w:p w:rsidR="002C347E" w:rsidRPr="00056C56" w:rsidRDefault="002C347E" w:rsidP="00056C5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A1328" w:rsidRDefault="002C347E" w:rsidP="00615186">
    <w:pPr>
      <w:pBdr>
        <w:top w:val="single" w:sz="6" w:space="1" w:color="auto"/>
      </w:pBdr>
      <w:spacing w:before="120"/>
      <w:rPr>
        <w:sz w:val="18"/>
      </w:rPr>
    </w:pPr>
  </w:p>
  <w:p w:rsidR="002C347E" w:rsidRPr="007A1328" w:rsidRDefault="002C347E" w:rsidP="0061518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10AB1">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10AB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rsidP="00056C56">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ED79B6" w:rsidRDefault="002C347E" w:rsidP="00056C5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iv</w:t>
          </w:r>
          <w:r w:rsidRPr="007B3B51">
            <w:rPr>
              <w:i/>
              <w:sz w:val="16"/>
              <w:szCs w:val="16"/>
            </w:rPr>
            <w:fldChar w:fldCharType="end"/>
          </w: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p>
      </w:tc>
    </w:tr>
    <w:tr w:rsidR="002C347E" w:rsidRPr="0055472E" w:rsidTr="00056C56">
      <w:tc>
        <w:tcPr>
          <w:tcW w:w="2190" w:type="dxa"/>
          <w:gridSpan w:val="2"/>
        </w:tcPr>
        <w:p w:rsidR="002C347E" w:rsidRPr="0055472E" w:rsidRDefault="002C347E"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10AB1">
            <w:rPr>
              <w:sz w:val="16"/>
              <w:szCs w:val="16"/>
            </w:rPr>
            <w:t>57</w:t>
          </w:r>
          <w:r w:rsidRPr="0055472E">
            <w:rPr>
              <w:sz w:val="16"/>
              <w:szCs w:val="16"/>
            </w:rPr>
            <w:fldChar w:fldCharType="end"/>
          </w:r>
        </w:p>
      </w:tc>
      <w:tc>
        <w:tcPr>
          <w:tcW w:w="2920" w:type="dxa"/>
        </w:tcPr>
        <w:p w:rsidR="002C347E" w:rsidRPr="0055472E" w:rsidRDefault="002C347E"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10AB1">
            <w:rPr>
              <w:sz w:val="16"/>
              <w:szCs w:val="16"/>
            </w:rPr>
            <w:t>28/7/15</w:t>
          </w:r>
          <w:r w:rsidRPr="0055472E">
            <w:rPr>
              <w:sz w:val="16"/>
              <w:szCs w:val="16"/>
            </w:rPr>
            <w:fldChar w:fldCharType="end"/>
          </w:r>
        </w:p>
      </w:tc>
      <w:tc>
        <w:tcPr>
          <w:tcW w:w="2193" w:type="dxa"/>
          <w:gridSpan w:val="2"/>
        </w:tcPr>
        <w:p w:rsidR="002C347E" w:rsidRPr="0055472E" w:rsidRDefault="002C347E"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10AB1">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10AB1">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10AB1">
            <w:rPr>
              <w:noProof/>
              <w:sz w:val="16"/>
              <w:szCs w:val="16"/>
            </w:rPr>
            <w:t>6/8/15</w:t>
          </w:r>
          <w:r w:rsidRPr="0055472E">
            <w:rPr>
              <w:sz w:val="16"/>
              <w:szCs w:val="16"/>
            </w:rPr>
            <w:fldChar w:fldCharType="end"/>
          </w:r>
        </w:p>
      </w:tc>
    </w:tr>
  </w:tbl>
  <w:p w:rsidR="002C347E" w:rsidRPr="00056C56" w:rsidRDefault="002C347E" w:rsidP="00056C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i/>
              <w:sz w:val="16"/>
              <w:szCs w:val="16"/>
            </w:rPr>
          </w:pP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iii</w:t>
          </w:r>
          <w:r w:rsidRPr="007B3B51">
            <w:rPr>
              <w:i/>
              <w:sz w:val="16"/>
              <w:szCs w:val="16"/>
            </w:rPr>
            <w:fldChar w:fldCharType="end"/>
          </w:r>
        </w:p>
      </w:tc>
    </w:tr>
    <w:tr w:rsidR="002C347E" w:rsidRPr="00130F37" w:rsidTr="00056C56">
      <w:tc>
        <w:tcPr>
          <w:tcW w:w="2190" w:type="dxa"/>
          <w:gridSpan w:val="2"/>
        </w:tcPr>
        <w:p w:rsidR="002C347E" w:rsidRPr="00130F37" w:rsidRDefault="002C347E"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10AB1">
            <w:rPr>
              <w:sz w:val="16"/>
              <w:szCs w:val="16"/>
            </w:rPr>
            <w:t>57</w:t>
          </w:r>
          <w:r w:rsidRPr="00130F37">
            <w:rPr>
              <w:sz w:val="16"/>
              <w:szCs w:val="16"/>
            </w:rPr>
            <w:fldChar w:fldCharType="end"/>
          </w:r>
        </w:p>
      </w:tc>
      <w:tc>
        <w:tcPr>
          <w:tcW w:w="2920" w:type="dxa"/>
        </w:tcPr>
        <w:p w:rsidR="002C347E" w:rsidRPr="00130F37" w:rsidRDefault="002C347E"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10AB1">
            <w:rPr>
              <w:sz w:val="16"/>
              <w:szCs w:val="16"/>
            </w:rPr>
            <w:t>28/7/15</w:t>
          </w:r>
          <w:r w:rsidRPr="00130F37">
            <w:rPr>
              <w:sz w:val="16"/>
              <w:szCs w:val="16"/>
            </w:rPr>
            <w:fldChar w:fldCharType="end"/>
          </w:r>
        </w:p>
      </w:tc>
      <w:tc>
        <w:tcPr>
          <w:tcW w:w="2193" w:type="dxa"/>
          <w:gridSpan w:val="2"/>
        </w:tcPr>
        <w:p w:rsidR="002C347E" w:rsidRPr="00130F37" w:rsidRDefault="002C347E"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10AB1">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10AB1">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10AB1">
            <w:rPr>
              <w:noProof/>
              <w:sz w:val="16"/>
              <w:szCs w:val="16"/>
            </w:rPr>
            <w:t>6/8/15</w:t>
          </w:r>
          <w:r w:rsidRPr="00130F37">
            <w:rPr>
              <w:sz w:val="16"/>
              <w:szCs w:val="16"/>
            </w:rPr>
            <w:fldChar w:fldCharType="end"/>
          </w:r>
        </w:p>
      </w:tc>
    </w:tr>
  </w:tbl>
  <w:p w:rsidR="002C347E" w:rsidRPr="00056C56" w:rsidRDefault="002C347E" w:rsidP="00056C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34</w:t>
          </w:r>
          <w:r w:rsidRPr="007B3B51">
            <w:rPr>
              <w:i/>
              <w:sz w:val="16"/>
              <w:szCs w:val="16"/>
            </w:rPr>
            <w:fldChar w:fldCharType="end"/>
          </w: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p>
      </w:tc>
    </w:tr>
    <w:tr w:rsidR="002C347E" w:rsidRPr="0055472E" w:rsidTr="00056C56">
      <w:tc>
        <w:tcPr>
          <w:tcW w:w="2190" w:type="dxa"/>
          <w:gridSpan w:val="2"/>
        </w:tcPr>
        <w:p w:rsidR="002C347E" w:rsidRPr="0055472E" w:rsidRDefault="002C347E"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10AB1">
            <w:rPr>
              <w:sz w:val="16"/>
              <w:szCs w:val="16"/>
            </w:rPr>
            <w:t>57</w:t>
          </w:r>
          <w:r w:rsidRPr="0055472E">
            <w:rPr>
              <w:sz w:val="16"/>
              <w:szCs w:val="16"/>
            </w:rPr>
            <w:fldChar w:fldCharType="end"/>
          </w:r>
        </w:p>
      </w:tc>
      <w:tc>
        <w:tcPr>
          <w:tcW w:w="2920" w:type="dxa"/>
        </w:tcPr>
        <w:p w:rsidR="002C347E" w:rsidRPr="0055472E" w:rsidRDefault="002C347E"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10AB1">
            <w:rPr>
              <w:sz w:val="16"/>
              <w:szCs w:val="16"/>
            </w:rPr>
            <w:t>28/7/15</w:t>
          </w:r>
          <w:r w:rsidRPr="0055472E">
            <w:rPr>
              <w:sz w:val="16"/>
              <w:szCs w:val="16"/>
            </w:rPr>
            <w:fldChar w:fldCharType="end"/>
          </w:r>
        </w:p>
      </w:tc>
      <w:tc>
        <w:tcPr>
          <w:tcW w:w="2193" w:type="dxa"/>
          <w:gridSpan w:val="2"/>
        </w:tcPr>
        <w:p w:rsidR="002C347E" w:rsidRPr="0055472E" w:rsidRDefault="002C347E"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10AB1">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10AB1">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10AB1">
            <w:rPr>
              <w:noProof/>
              <w:sz w:val="16"/>
              <w:szCs w:val="16"/>
            </w:rPr>
            <w:t>6/8/15</w:t>
          </w:r>
          <w:r w:rsidRPr="0055472E">
            <w:rPr>
              <w:sz w:val="16"/>
              <w:szCs w:val="16"/>
            </w:rPr>
            <w:fldChar w:fldCharType="end"/>
          </w:r>
        </w:p>
      </w:tc>
    </w:tr>
  </w:tbl>
  <w:p w:rsidR="002C347E" w:rsidRPr="00056C56" w:rsidRDefault="002C347E" w:rsidP="00056C5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i/>
              <w:sz w:val="16"/>
              <w:szCs w:val="16"/>
            </w:rPr>
          </w:pP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35</w:t>
          </w:r>
          <w:r w:rsidRPr="007B3B51">
            <w:rPr>
              <w:i/>
              <w:sz w:val="16"/>
              <w:szCs w:val="16"/>
            </w:rPr>
            <w:fldChar w:fldCharType="end"/>
          </w:r>
        </w:p>
      </w:tc>
    </w:tr>
    <w:tr w:rsidR="002C347E" w:rsidRPr="00130F37" w:rsidTr="00056C56">
      <w:tc>
        <w:tcPr>
          <w:tcW w:w="2190" w:type="dxa"/>
          <w:gridSpan w:val="2"/>
        </w:tcPr>
        <w:p w:rsidR="002C347E" w:rsidRPr="00130F37" w:rsidRDefault="002C347E"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10AB1">
            <w:rPr>
              <w:sz w:val="16"/>
              <w:szCs w:val="16"/>
            </w:rPr>
            <w:t>57</w:t>
          </w:r>
          <w:r w:rsidRPr="00130F37">
            <w:rPr>
              <w:sz w:val="16"/>
              <w:szCs w:val="16"/>
            </w:rPr>
            <w:fldChar w:fldCharType="end"/>
          </w:r>
        </w:p>
      </w:tc>
      <w:tc>
        <w:tcPr>
          <w:tcW w:w="2920" w:type="dxa"/>
        </w:tcPr>
        <w:p w:rsidR="002C347E" w:rsidRPr="00130F37" w:rsidRDefault="002C347E"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10AB1">
            <w:rPr>
              <w:sz w:val="16"/>
              <w:szCs w:val="16"/>
            </w:rPr>
            <w:t>28/7/15</w:t>
          </w:r>
          <w:r w:rsidRPr="00130F37">
            <w:rPr>
              <w:sz w:val="16"/>
              <w:szCs w:val="16"/>
            </w:rPr>
            <w:fldChar w:fldCharType="end"/>
          </w:r>
        </w:p>
      </w:tc>
      <w:tc>
        <w:tcPr>
          <w:tcW w:w="2193" w:type="dxa"/>
          <w:gridSpan w:val="2"/>
        </w:tcPr>
        <w:p w:rsidR="002C347E" w:rsidRPr="00130F37" w:rsidRDefault="002C347E"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10AB1">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10AB1">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10AB1">
            <w:rPr>
              <w:noProof/>
              <w:sz w:val="16"/>
              <w:szCs w:val="16"/>
            </w:rPr>
            <w:t>6/8/15</w:t>
          </w:r>
          <w:r w:rsidRPr="00130F37">
            <w:rPr>
              <w:sz w:val="16"/>
              <w:szCs w:val="16"/>
            </w:rPr>
            <w:fldChar w:fldCharType="end"/>
          </w:r>
        </w:p>
      </w:tc>
    </w:tr>
  </w:tbl>
  <w:p w:rsidR="002C347E" w:rsidRPr="00056C56" w:rsidRDefault="002C347E" w:rsidP="00056C5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A1328" w:rsidRDefault="002C347E" w:rsidP="00A16A25">
    <w:pPr>
      <w:pBdr>
        <w:top w:val="single" w:sz="6" w:space="1" w:color="auto"/>
      </w:pBdr>
      <w:spacing w:before="120"/>
      <w:rPr>
        <w:sz w:val="18"/>
      </w:rPr>
    </w:pPr>
  </w:p>
  <w:p w:rsidR="002C347E" w:rsidRPr="007A1328" w:rsidRDefault="002C347E" w:rsidP="00A16A2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10AB1">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10AB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p w:rsidR="002C347E" w:rsidRPr="007A1328" w:rsidRDefault="002C347E" w:rsidP="00A16A2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52377">
            <w:rPr>
              <w:i/>
              <w:noProof/>
              <w:sz w:val="16"/>
              <w:szCs w:val="16"/>
            </w:rPr>
            <w:t>134</w:t>
          </w:r>
          <w:r w:rsidRPr="007B3B51">
            <w:rPr>
              <w:i/>
              <w:sz w:val="16"/>
              <w:szCs w:val="16"/>
            </w:rPr>
            <w:fldChar w:fldCharType="end"/>
          </w: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52377">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p>
      </w:tc>
    </w:tr>
    <w:tr w:rsidR="002C347E" w:rsidRPr="0055472E" w:rsidTr="00056C56">
      <w:tc>
        <w:tcPr>
          <w:tcW w:w="2190" w:type="dxa"/>
          <w:gridSpan w:val="2"/>
        </w:tcPr>
        <w:p w:rsidR="002C347E" w:rsidRPr="0055472E" w:rsidRDefault="002C347E"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10AB1">
            <w:rPr>
              <w:sz w:val="16"/>
              <w:szCs w:val="16"/>
            </w:rPr>
            <w:t>57</w:t>
          </w:r>
          <w:r w:rsidRPr="0055472E">
            <w:rPr>
              <w:sz w:val="16"/>
              <w:szCs w:val="16"/>
            </w:rPr>
            <w:fldChar w:fldCharType="end"/>
          </w:r>
        </w:p>
      </w:tc>
      <w:tc>
        <w:tcPr>
          <w:tcW w:w="2920" w:type="dxa"/>
        </w:tcPr>
        <w:p w:rsidR="002C347E" w:rsidRPr="0055472E" w:rsidRDefault="002C347E"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10AB1">
            <w:rPr>
              <w:sz w:val="16"/>
              <w:szCs w:val="16"/>
            </w:rPr>
            <w:t>28/7/15</w:t>
          </w:r>
          <w:r w:rsidRPr="0055472E">
            <w:rPr>
              <w:sz w:val="16"/>
              <w:szCs w:val="16"/>
            </w:rPr>
            <w:fldChar w:fldCharType="end"/>
          </w:r>
        </w:p>
      </w:tc>
      <w:tc>
        <w:tcPr>
          <w:tcW w:w="2193" w:type="dxa"/>
          <w:gridSpan w:val="2"/>
        </w:tcPr>
        <w:p w:rsidR="002C347E" w:rsidRPr="0055472E" w:rsidRDefault="002C347E"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10AB1">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10AB1">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10AB1">
            <w:rPr>
              <w:noProof/>
              <w:sz w:val="16"/>
              <w:szCs w:val="16"/>
            </w:rPr>
            <w:t>6/8/15</w:t>
          </w:r>
          <w:r w:rsidRPr="0055472E">
            <w:rPr>
              <w:sz w:val="16"/>
              <w:szCs w:val="16"/>
            </w:rPr>
            <w:fldChar w:fldCharType="end"/>
          </w:r>
        </w:p>
      </w:tc>
    </w:tr>
  </w:tbl>
  <w:p w:rsidR="002C347E" w:rsidRPr="00056C56" w:rsidRDefault="002C347E" w:rsidP="00056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7E" w:rsidRPr="007E528B" w:rsidRDefault="002C347E" w:rsidP="00615186">
      <w:pPr>
        <w:rPr>
          <w:sz w:val="26"/>
          <w:szCs w:val="26"/>
        </w:rPr>
      </w:pPr>
      <w:r>
        <w:rPr>
          <w:sz w:val="26"/>
          <w:szCs w:val="26"/>
        </w:rPr>
        <w:t>Endnotes</w:t>
      </w:r>
    </w:p>
    <w:p w:rsidR="002C347E" w:rsidRDefault="002C347E" w:rsidP="00615186">
      <w:pPr>
        <w:rPr>
          <w:sz w:val="20"/>
        </w:rPr>
      </w:pPr>
    </w:p>
    <w:p w:rsidR="002C347E" w:rsidRPr="007A1328" w:rsidRDefault="002C347E" w:rsidP="00615186">
      <w:pPr>
        <w:rPr>
          <w:sz w:val="20"/>
        </w:rPr>
      </w:pPr>
    </w:p>
    <w:p w:rsidR="002C347E" w:rsidRPr="007A1328" w:rsidRDefault="002C347E" w:rsidP="00615186">
      <w:pPr>
        <w:rPr>
          <w:b/>
          <w:sz w:val="24"/>
        </w:rPr>
      </w:pPr>
    </w:p>
    <w:p w:rsidR="002C347E" w:rsidRPr="007E528B" w:rsidRDefault="002C347E" w:rsidP="006151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10AB1">
        <w:rPr>
          <w:noProof/>
          <w:szCs w:val="22"/>
        </w:rPr>
        <w:t>Endnote 1—About the endnotes</w:t>
      </w:r>
      <w:r>
        <w:rPr>
          <w:szCs w:val="22"/>
        </w:rPr>
        <w:fldChar w:fldCharType="end"/>
      </w:r>
    </w:p>
    <w:p w:rsidR="002C347E" w:rsidRPr="007E528B" w:rsidRDefault="002C347E" w:rsidP="00615186">
      <w:pPr>
        <w:jc w:val="right"/>
        <w:rPr>
          <w:sz w:val="26"/>
          <w:szCs w:val="26"/>
        </w:rPr>
      </w:pPr>
      <w:r>
        <w:rPr>
          <w:sz w:val="26"/>
          <w:szCs w:val="26"/>
        </w:rPr>
        <w:t>Endnotes</w:t>
      </w:r>
    </w:p>
    <w:p w:rsidR="002C347E" w:rsidRPr="007A1328" w:rsidRDefault="002C347E" w:rsidP="00615186">
      <w:pPr>
        <w:jc w:val="right"/>
        <w:rPr>
          <w:sz w:val="20"/>
        </w:rPr>
      </w:pPr>
    </w:p>
    <w:p w:rsidR="002C347E" w:rsidRPr="007A1328" w:rsidRDefault="002C347E" w:rsidP="00615186">
      <w:pPr>
        <w:jc w:val="right"/>
        <w:rPr>
          <w:sz w:val="20"/>
        </w:rPr>
      </w:pPr>
    </w:p>
    <w:p w:rsidR="002C347E" w:rsidRPr="007A1328" w:rsidRDefault="002C347E" w:rsidP="00615186">
      <w:pPr>
        <w:jc w:val="right"/>
        <w:rPr>
          <w:b/>
          <w:sz w:val="24"/>
        </w:rPr>
      </w:pPr>
    </w:p>
    <w:p w:rsidR="002C347E" w:rsidRPr="007E528B" w:rsidRDefault="002C347E" w:rsidP="006151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10AB1">
        <w:rPr>
          <w:noProof/>
          <w:szCs w:val="22"/>
        </w:rPr>
        <w:t>Endnote 1—About the endnotes</w:t>
      </w:r>
      <w:r>
        <w:rPr>
          <w:szCs w:val="22"/>
        </w:rPr>
        <w:fldChar w:fldCharType="end"/>
      </w:r>
    </w:p>
    <w:p w:rsidR="002C347E" w:rsidRDefault="002C347E">
      <w:pPr>
        <w:pStyle w:val="Header"/>
      </w:pPr>
    </w:p>
    <w:p w:rsidR="002C347E" w:rsidRDefault="002C347E"/>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AB1">
              <w:rPr>
                <w:i/>
                <w:noProof/>
                <w:sz w:val="16"/>
                <w:szCs w:val="16"/>
              </w:rPr>
              <w:t>1</w:t>
            </w:r>
            <w:r w:rsidRPr="007B3B51">
              <w:rPr>
                <w:i/>
                <w:sz w:val="16"/>
                <w:szCs w:val="16"/>
              </w:rPr>
              <w:fldChar w:fldCharType="end"/>
            </w: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AB1">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p>
        </w:tc>
      </w:tr>
      <w:tr w:rsidR="002C347E" w:rsidRPr="0055472E" w:rsidTr="00056C56">
        <w:tc>
          <w:tcPr>
            <w:tcW w:w="2190" w:type="dxa"/>
            <w:gridSpan w:val="2"/>
          </w:tcPr>
          <w:p w:rsidR="002C347E" w:rsidRPr="0055472E" w:rsidRDefault="002C347E" w:rsidP="00056C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10AB1">
              <w:rPr>
                <w:sz w:val="16"/>
                <w:szCs w:val="16"/>
              </w:rPr>
              <w:t>57</w:t>
            </w:r>
            <w:r w:rsidRPr="0055472E">
              <w:rPr>
                <w:sz w:val="16"/>
                <w:szCs w:val="16"/>
              </w:rPr>
              <w:fldChar w:fldCharType="end"/>
            </w:r>
          </w:p>
        </w:tc>
        <w:tc>
          <w:tcPr>
            <w:tcW w:w="2920" w:type="dxa"/>
          </w:tcPr>
          <w:p w:rsidR="002C347E" w:rsidRPr="0055472E" w:rsidRDefault="002C347E" w:rsidP="00056C5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10AB1">
              <w:rPr>
                <w:sz w:val="16"/>
                <w:szCs w:val="16"/>
              </w:rPr>
              <w:t>28/7/15</w:t>
            </w:r>
            <w:r w:rsidRPr="0055472E">
              <w:rPr>
                <w:sz w:val="16"/>
                <w:szCs w:val="16"/>
              </w:rPr>
              <w:fldChar w:fldCharType="end"/>
            </w:r>
          </w:p>
        </w:tc>
        <w:tc>
          <w:tcPr>
            <w:tcW w:w="2193" w:type="dxa"/>
            <w:gridSpan w:val="2"/>
          </w:tcPr>
          <w:p w:rsidR="002C347E" w:rsidRPr="0055472E" w:rsidRDefault="002C347E" w:rsidP="00056C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10AB1">
              <w:rPr>
                <w:sz w:val="16"/>
                <w:szCs w:val="16"/>
              </w:rPr>
              <w:instrText>6/08/2015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10AB1">
              <w:rPr>
                <w:sz w:val="16"/>
                <w:szCs w:val="16"/>
              </w:rPr>
              <w:instrText>6/8/15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10AB1">
              <w:rPr>
                <w:noProof/>
                <w:sz w:val="16"/>
                <w:szCs w:val="16"/>
              </w:rPr>
              <w:t>6/8/15</w:t>
            </w:r>
            <w:r w:rsidRPr="0055472E">
              <w:rPr>
                <w:sz w:val="16"/>
                <w:szCs w:val="16"/>
              </w:rPr>
              <w:fldChar w:fldCharType="end"/>
            </w:r>
          </w:p>
        </w:tc>
      </w:tr>
      <w:tr w:rsidR="002C347E" w:rsidRPr="0055472E" w:rsidTr="00056C56">
        <w:tc>
          <w:tcPr>
            <w:tcW w:w="7303" w:type="dxa"/>
            <w:gridSpan w:val="5"/>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410AB1">
              <w:rPr>
                <w:i/>
                <w:noProof/>
                <w:sz w:val="16"/>
                <w:szCs w:val="16"/>
              </w:rPr>
              <w:t>Q:\Word\Compilations\P15mm1061.Docx</w:t>
            </w:r>
            <w:r w:rsidRPr="007B3B51">
              <w:rPr>
                <w:i/>
                <w:sz w:val="16"/>
                <w:szCs w:val="16"/>
              </w:rPr>
              <w:fldChar w:fldCharType="end"/>
            </w:r>
          </w:p>
        </w:tc>
      </w:tr>
    </w:tbl>
    <w:p w:rsidR="002C347E" w:rsidRPr="00056C56" w:rsidRDefault="002C347E" w:rsidP="00056C56">
      <w:pPr>
        <w:pStyle w:val="Footer"/>
      </w:pPr>
    </w:p>
    <w:p w:rsidR="002C347E" w:rsidRDefault="002C347E">
      <w:pPr>
        <w:pStyle w:val="Footer"/>
      </w:pPr>
    </w:p>
    <w:p w:rsidR="002C347E" w:rsidRDefault="002C347E"/>
    <w:p w:rsidR="002C347E" w:rsidRPr="007B3B51" w:rsidRDefault="002C347E" w:rsidP="00056C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C347E" w:rsidRPr="007B3B51" w:rsidTr="00056C56">
        <w:tc>
          <w:tcPr>
            <w:tcW w:w="1247" w:type="dxa"/>
          </w:tcPr>
          <w:p w:rsidR="002C347E" w:rsidRPr="007B3B51" w:rsidRDefault="002C347E" w:rsidP="00056C56">
            <w:pPr>
              <w:rPr>
                <w:i/>
                <w:sz w:val="16"/>
                <w:szCs w:val="16"/>
              </w:rPr>
            </w:pPr>
          </w:p>
        </w:tc>
        <w:tc>
          <w:tcPr>
            <w:tcW w:w="5387" w:type="dxa"/>
            <w:gridSpan w:val="3"/>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10AB1">
              <w:rPr>
                <w:i/>
                <w:noProof/>
                <w:sz w:val="16"/>
                <w:szCs w:val="16"/>
              </w:rPr>
              <w:t>Australian Crime Commission Act 2002</w:t>
            </w:r>
            <w:r w:rsidRPr="007B3B51">
              <w:rPr>
                <w:i/>
                <w:sz w:val="16"/>
                <w:szCs w:val="16"/>
              </w:rPr>
              <w:fldChar w:fldCharType="end"/>
            </w:r>
          </w:p>
        </w:tc>
        <w:tc>
          <w:tcPr>
            <w:tcW w:w="669" w:type="dxa"/>
          </w:tcPr>
          <w:p w:rsidR="002C347E" w:rsidRPr="007B3B51" w:rsidRDefault="002C347E" w:rsidP="00056C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10AB1">
              <w:rPr>
                <w:i/>
                <w:noProof/>
                <w:sz w:val="16"/>
                <w:szCs w:val="16"/>
              </w:rPr>
              <w:t>1</w:t>
            </w:r>
            <w:r w:rsidRPr="007B3B51">
              <w:rPr>
                <w:i/>
                <w:sz w:val="16"/>
                <w:szCs w:val="16"/>
              </w:rPr>
              <w:fldChar w:fldCharType="end"/>
            </w:r>
          </w:p>
        </w:tc>
      </w:tr>
      <w:tr w:rsidR="002C347E" w:rsidRPr="00130F37" w:rsidTr="00056C56">
        <w:tc>
          <w:tcPr>
            <w:tcW w:w="2190" w:type="dxa"/>
            <w:gridSpan w:val="2"/>
          </w:tcPr>
          <w:p w:rsidR="002C347E" w:rsidRPr="00130F37" w:rsidRDefault="002C347E" w:rsidP="00056C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10AB1">
              <w:rPr>
                <w:sz w:val="16"/>
                <w:szCs w:val="16"/>
              </w:rPr>
              <w:t>57</w:t>
            </w:r>
            <w:r w:rsidRPr="00130F37">
              <w:rPr>
                <w:sz w:val="16"/>
                <w:szCs w:val="16"/>
              </w:rPr>
              <w:fldChar w:fldCharType="end"/>
            </w:r>
          </w:p>
        </w:tc>
        <w:tc>
          <w:tcPr>
            <w:tcW w:w="2920" w:type="dxa"/>
          </w:tcPr>
          <w:p w:rsidR="002C347E" w:rsidRPr="00130F37" w:rsidRDefault="002C347E" w:rsidP="00056C5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10AB1">
              <w:rPr>
                <w:sz w:val="16"/>
                <w:szCs w:val="16"/>
              </w:rPr>
              <w:t>28/7/15</w:t>
            </w:r>
            <w:r w:rsidRPr="00130F37">
              <w:rPr>
                <w:sz w:val="16"/>
                <w:szCs w:val="16"/>
              </w:rPr>
              <w:fldChar w:fldCharType="end"/>
            </w:r>
          </w:p>
        </w:tc>
        <w:tc>
          <w:tcPr>
            <w:tcW w:w="2193" w:type="dxa"/>
            <w:gridSpan w:val="2"/>
          </w:tcPr>
          <w:p w:rsidR="002C347E" w:rsidRPr="00130F37" w:rsidRDefault="002C347E" w:rsidP="00056C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10AB1">
              <w:rPr>
                <w:sz w:val="16"/>
                <w:szCs w:val="16"/>
              </w:rPr>
              <w:instrText>6/08/2015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10AB1">
              <w:rPr>
                <w:sz w:val="16"/>
                <w:szCs w:val="16"/>
              </w:rPr>
              <w:instrText>6/8/15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10AB1">
              <w:rPr>
                <w:noProof/>
                <w:sz w:val="16"/>
                <w:szCs w:val="16"/>
              </w:rPr>
              <w:t>6/8/15</w:t>
            </w:r>
            <w:r w:rsidRPr="00130F37">
              <w:rPr>
                <w:sz w:val="16"/>
                <w:szCs w:val="16"/>
              </w:rPr>
              <w:fldChar w:fldCharType="end"/>
            </w:r>
          </w:p>
        </w:tc>
      </w:tr>
      <w:tr w:rsidR="002C347E" w:rsidRPr="00130F37" w:rsidTr="00056C56">
        <w:tc>
          <w:tcPr>
            <w:tcW w:w="7303" w:type="dxa"/>
            <w:gridSpan w:val="5"/>
          </w:tcPr>
          <w:p w:rsidR="002C347E" w:rsidRPr="007B3B51" w:rsidRDefault="002C347E" w:rsidP="00056C56">
            <w:pPr>
              <w:jc w:val="center"/>
              <w:rPr>
                <w:i/>
                <w:sz w:val="16"/>
                <w:szCs w:val="16"/>
              </w:rPr>
            </w:pPr>
            <w:r w:rsidRPr="007B3B51">
              <w:rPr>
                <w:i/>
                <w:sz w:val="16"/>
                <w:szCs w:val="16"/>
              </w:rPr>
              <w:fldChar w:fldCharType="begin"/>
            </w:r>
            <w:r w:rsidRPr="007B3B51">
              <w:rPr>
                <w:i/>
                <w:sz w:val="16"/>
                <w:szCs w:val="16"/>
              </w:rPr>
              <w:instrText xml:space="preserve"> FILENAME  \* Caps \p  \* MERGEFORMAT </w:instrText>
            </w:r>
            <w:r w:rsidRPr="007B3B51">
              <w:rPr>
                <w:i/>
                <w:sz w:val="16"/>
                <w:szCs w:val="16"/>
              </w:rPr>
              <w:fldChar w:fldCharType="separate"/>
            </w:r>
            <w:r w:rsidR="00410AB1">
              <w:rPr>
                <w:i/>
                <w:noProof/>
                <w:sz w:val="16"/>
                <w:szCs w:val="16"/>
              </w:rPr>
              <w:t>Q:\Word\Compilations\P15mm1061.Docx</w:t>
            </w:r>
            <w:r w:rsidRPr="007B3B51">
              <w:rPr>
                <w:i/>
                <w:sz w:val="16"/>
                <w:szCs w:val="16"/>
              </w:rPr>
              <w:fldChar w:fldCharType="end"/>
            </w:r>
          </w:p>
        </w:tc>
      </w:tr>
    </w:tbl>
    <w:p w:rsidR="002C347E" w:rsidRPr="00056C56" w:rsidRDefault="002C347E" w:rsidP="00056C56">
      <w:pPr>
        <w:pStyle w:val="Footer"/>
      </w:pPr>
    </w:p>
    <w:p w:rsidR="002C347E" w:rsidRDefault="002C347E">
      <w:pPr>
        <w:pStyle w:val="Footer"/>
      </w:pPr>
    </w:p>
    <w:p w:rsidR="002C347E" w:rsidRDefault="002C347E"/>
    <w:p w:rsidR="002C347E" w:rsidRPr="007A1328" w:rsidRDefault="002C347E" w:rsidP="00615186">
      <w:pPr>
        <w:pBdr>
          <w:top w:val="single" w:sz="6" w:space="1" w:color="auto"/>
        </w:pBdr>
        <w:spacing w:before="120"/>
        <w:rPr>
          <w:sz w:val="18"/>
        </w:rPr>
      </w:pPr>
    </w:p>
    <w:p w:rsidR="002C347E" w:rsidRPr="007A1328" w:rsidRDefault="002C347E" w:rsidP="0061518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10AB1">
        <w:rPr>
          <w:i/>
          <w:noProof/>
          <w:sz w:val="18"/>
        </w:rPr>
        <w:t>Australian Crime Commission Act 2002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410AB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410AB1">
        <w:rPr>
          <w:i/>
          <w:noProof/>
          <w:sz w:val="18"/>
        </w:rPr>
        <w:t>1</w:t>
      </w:r>
      <w:r w:rsidRPr="007A1328">
        <w:rPr>
          <w:i/>
          <w:sz w:val="18"/>
        </w:rPr>
        <w:fldChar w:fldCharType="end"/>
      </w:r>
    </w:p>
    <w:p w:rsidR="002C347E" w:rsidRDefault="002C347E">
      <w:pPr>
        <w:pStyle w:val="Footer"/>
      </w:pPr>
    </w:p>
    <w:p w:rsidR="002C347E" w:rsidRDefault="002C347E"/>
    <w:p w:rsidR="002C347E" w:rsidRPr="00F72520" w:rsidRDefault="002C347E" w:rsidP="00892BDE">
      <w:pPr>
        <w:spacing w:line="240" w:lineRule="auto"/>
        <w:rPr>
          <w:rFonts w:eastAsia="Calibri"/>
        </w:rPr>
      </w:pPr>
      <w:r>
        <w:separator/>
      </w:r>
    </w:p>
  </w:footnote>
  <w:footnote w:type="continuationSeparator" w:id="0">
    <w:p w:rsidR="002C347E" w:rsidRPr="00F72520" w:rsidRDefault="002C347E" w:rsidP="00892BDE">
      <w:pPr>
        <w:spacing w:line="240" w:lineRule="auto"/>
        <w:rPr>
          <w:rFonts w:eastAsia="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rsidP="00056C56">
    <w:pPr>
      <w:pStyle w:val="Header"/>
      <w:pBdr>
        <w:bottom w:val="single" w:sz="6" w:space="1" w:color="auto"/>
      </w:pBdr>
    </w:pPr>
  </w:p>
  <w:p w:rsidR="002C347E" w:rsidRDefault="002C347E" w:rsidP="00056C56">
    <w:pPr>
      <w:pStyle w:val="Header"/>
      <w:pBdr>
        <w:bottom w:val="single" w:sz="6" w:space="1" w:color="auto"/>
      </w:pBdr>
    </w:pPr>
  </w:p>
  <w:p w:rsidR="002C347E" w:rsidRPr="001E77D2" w:rsidRDefault="002C347E" w:rsidP="00056C56">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pPr>
      <w:rPr>
        <w:sz w:val="20"/>
      </w:rPr>
    </w:pPr>
    <w:r>
      <w:rPr>
        <w:b/>
        <w:sz w:val="20"/>
      </w:rPr>
      <w:fldChar w:fldCharType="begin"/>
    </w:r>
    <w:r>
      <w:rPr>
        <w:b/>
        <w:sz w:val="20"/>
      </w:rPr>
      <w:instrText xml:space="preserve"> STYLEREF CharChapNo </w:instrText>
    </w:r>
    <w:r w:rsidR="00410AB1">
      <w:rPr>
        <w:b/>
        <w:sz w:val="20"/>
      </w:rPr>
      <w:fldChar w:fldCharType="separate"/>
    </w:r>
    <w:r w:rsidR="00B52377">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410AB1">
      <w:rPr>
        <w:sz w:val="20"/>
      </w:rPr>
      <w:fldChar w:fldCharType="separate"/>
    </w:r>
    <w:r w:rsidR="00B52377">
      <w:rPr>
        <w:noProof/>
        <w:sz w:val="20"/>
      </w:rPr>
      <w:t>Prescribed provisions</w:t>
    </w:r>
    <w:r>
      <w:rPr>
        <w:sz w:val="20"/>
      </w:rPr>
      <w:fldChar w:fldCharType="end"/>
    </w:r>
  </w:p>
  <w:p w:rsidR="002C347E" w:rsidRDefault="002C347E">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2C347E" w:rsidRDefault="002C347E" w:rsidP="00083A7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rsidP="00A16A25">
    <w:pPr>
      <w:jc w:val="right"/>
      <w:rPr>
        <w:sz w:val="20"/>
      </w:rPr>
    </w:pPr>
    <w:r>
      <w:rPr>
        <w:sz w:val="20"/>
      </w:rPr>
      <w:fldChar w:fldCharType="begin"/>
    </w:r>
    <w:r>
      <w:rPr>
        <w:sz w:val="20"/>
      </w:rPr>
      <w:instrText xml:space="preserve"> STYLEREF CharChapText </w:instrText>
    </w:r>
    <w:r w:rsidR="00410AB1">
      <w:rPr>
        <w:sz w:val="20"/>
      </w:rPr>
      <w:fldChar w:fldCharType="separate"/>
    </w:r>
    <w:r w:rsidR="00B52377">
      <w:rPr>
        <w:noProof/>
        <w:sz w:val="20"/>
      </w:rPr>
      <w:t>Certain bodies not subject to section 19A</w:t>
    </w:r>
    <w:r>
      <w:rPr>
        <w:sz w:val="20"/>
      </w:rPr>
      <w:fldChar w:fldCharType="end"/>
    </w:r>
    <w:r>
      <w:rPr>
        <w:sz w:val="20"/>
      </w:rPr>
      <w:t xml:space="preserve">  </w:t>
    </w:r>
    <w:r>
      <w:rPr>
        <w:b/>
        <w:sz w:val="20"/>
      </w:rPr>
      <w:fldChar w:fldCharType="begin"/>
    </w:r>
    <w:r>
      <w:rPr>
        <w:b/>
        <w:sz w:val="20"/>
      </w:rPr>
      <w:instrText xml:space="preserve"> STYLEREF CharChapNo </w:instrText>
    </w:r>
    <w:r w:rsidR="00410AB1">
      <w:rPr>
        <w:b/>
        <w:sz w:val="20"/>
      </w:rPr>
      <w:fldChar w:fldCharType="separate"/>
    </w:r>
    <w:r w:rsidR="00B52377">
      <w:rPr>
        <w:b/>
        <w:noProof/>
        <w:sz w:val="20"/>
      </w:rPr>
      <w:t>Schedule 2</w:t>
    </w:r>
    <w:r>
      <w:rPr>
        <w:b/>
        <w:sz w:val="20"/>
      </w:rPr>
      <w:fldChar w:fldCharType="end"/>
    </w:r>
  </w:p>
  <w:p w:rsidR="002C347E" w:rsidRDefault="002C347E" w:rsidP="00A16A25">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2C347E" w:rsidRDefault="002C347E" w:rsidP="00083A7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E528B" w:rsidRDefault="002C347E" w:rsidP="00A16A25">
    <w:pPr>
      <w:rPr>
        <w:sz w:val="26"/>
        <w:szCs w:val="26"/>
      </w:rPr>
    </w:pPr>
  </w:p>
  <w:p w:rsidR="002C347E" w:rsidRPr="00750516" w:rsidRDefault="002C347E" w:rsidP="00A16A25">
    <w:pPr>
      <w:rPr>
        <w:b/>
        <w:sz w:val="20"/>
      </w:rPr>
    </w:pPr>
    <w:r w:rsidRPr="00750516">
      <w:rPr>
        <w:b/>
        <w:sz w:val="20"/>
      </w:rPr>
      <w:t>Endnotes</w:t>
    </w:r>
  </w:p>
  <w:p w:rsidR="002C347E" w:rsidRPr="007A1328" w:rsidRDefault="002C347E" w:rsidP="00A16A25">
    <w:pPr>
      <w:rPr>
        <w:sz w:val="20"/>
      </w:rPr>
    </w:pPr>
  </w:p>
  <w:p w:rsidR="002C347E" w:rsidRPr="007A1328" w:rsidRDefault="002C347E" w:rsidP="00A16A25">
    <w:pPr>
      <w:rPr>
        <w:b/>
        <w:sz w:val="24"/>
      </w:rPr>
    </w:pPr>
  </w:p>
  <w:p w:rsidR="002C347E" w:rsidRPr="007E528B" w:rsidRDefault="002C347E" w:rsidP="008D6566">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B52377">
      <w:rPr>
        <w:noProof/>
        <w:szCs w:val="22"/>
      </w:rPr>
      <w:t>Endnote 3—Legislation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E528B" w:rsidRDefault="002C347E" w:rsidP="00A16A25">
    <w:pPr>
      <w:jc w:val="right"/>
      <w:rPr>
        <w:sz w:val="26"/>
        <w:szCs w:val="26"/>
      </w:rPr>
    </w:pPr>
  </w:p>
  <w:p w:rsidR="002C347E" w:rsidRPr="00750516" w:rsidRDefault="002C347E" w:rsidP="00A16A25">
    <w:pPr>
      <w:jc w:val="right"/>
      <w:rPr>
        <w:b/>
        <w:sz w:val="20"/>
      </w:rPr>
    </w:pPr>
    <w:r w:rsidRPr="00750516">
      <w:rPr>
        <w:b/>
        <w:sz w:val="20"/>
      </w:rPr>
      <w:t>Endnotes</w:t>
    </w:r>
  </w:p>
  <w:p w:rsidR="002C347E" w:rsidRPr="007A1328" w:rsidRDefault="002C347E" w:rsidP="00A16A25">
    <w:pPr>
      <w:jc w:val="right"/>
      <w:rPr>
        <w:sz w:val="20"/>
      </w:rPr>
    </w:pPr>
  </w:p>
  <w:p w:rsidR="002C347E" w:rsidRPr="007A1328" w:rsidRDefault="002C347E" w:rsidP="00A16A25">
    <w:pPr>
      <w:jc w:val="right"/>
      <w:rPr>
        <w:b/>
        <w:sz w:val="24"/>
      </w:rPr>
    </w:pPr>
  </w:p>
  <w:p w:rsidR="002C347E" w:rsidRPr="007E528B" w:rsidRDefault="002C347E" w:rsidP="008D6566">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B52377">
      <w:rPr>
        <w:noProof/>
        <w:szCs w:val="22"/>
      </w:rPr>
      <w:t>Endnote 3—Legislation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E528B" w:rsidRDefault="002C347E" w:rsidP="00615186">
    <w:pPr>
      <w:rPr>
        <w:sz w:val="26"/>
        <w:szCs w:val="26"/>
      </w:rPr>
    </w:pPr>
    <w:r>
      <w:rPr>
        <w:sz w:val="26"/>
        <w:szCs w:val="26"/>
      </w:rPr>
      <w:t>Endnotes</w:t>
    </w:r>
  </w:p>
  <w:p w:rsidR="002C347E" w:rsidRDefault="002C347E" w:rsidP="00615186">
    <w:pPr>
      <w:rPr>
        <w:sz w:val="20"/>
      </w:rPr>
    </w:pPr>
  </w:p>
  <w:p w:rsidR="002C347E" w:rsidRPr="007A1328" w:rsidRDefault="002C347E" w:rsidP="00615186">
    <w:pPr>
      <w:rPr>
        <w:sz w:val="20"/>
      </w:rPr>
    </w:pPr>
  </w:p>
  <w:p w:rsidR="002C347E" w:rsidRPr="007A1328" w:rsidRDefault="002C347E" w:rsidP="00615186">
    <w:pPr>
      <w:rPr>
        <w:b/>
        <w:sz w:val="24"/>
      </w:rPr>
    </w:pPr>
  </w:p>
  <w:p w:rsidR="002C347E" w:rsidRPr="007E528B" w:rsidRDefault="002C347E" w:rsidP="0061518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10AB1">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E528B" w:rsidRDefault="002C347E" w:rsidP="00615186">
    <w:pPr>
      <w:jc w:val="right"/>
      <w:rPr>
        <w:sz w:val="26"/>
        <w:szCs w:val="26"/>
      </w:rPr>
    </w:pPr>
    <w:r>
      <w:rPr>
        <w:sz w:val="26"/>
        <w:szCs w:val="26"/>
      </w:rPr>
      <w:t>Endnotes</w:t>
    </w:r>
  </w:p>
  <w:p w:rsidR="002C347E" w:rsidRPr="007A1328" w:rsidRDefault="002C347E" w:rsidP="00615186">
    <w:pPr>
      <w:jc w:val="right"/>
      <w:rPr>
        <w:sz w:val="20"/>
      </w:rPr>
    </w:pPr>
  </w:p>
  <w:p w:rsidR="002C347E" w:rsidRPr="007A1328" w:rsidRDefault="002C347E" w:rsidP="00615186">
    <w:pPr>
      <w:jc w:val="right"/>
      <w:rPr>
        <w:sz w:val="20"/>
      </w:rPr>
    </w:pPr>
  </w:p>
  <w:p w:rsidR="002C347E" w:rsidRPr="007A1328" w:rsidRDefault="002C347E" w:rsidP="00615186">
    <w:pPr>
      <w:jc w:val="right"/>
      <w:rPr>
        <w:b/>
        <w:sz w:val="24"/>
      </w:rPr>
    </w:pPr>
  </w:p>
  <w:p w:rsidR="002C347E" w:rsidRPr="007E528B" w:rsidRDefault="002C347E" w:rsidP="0061518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10AB1">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rsidP="00056C56">
    <w:pPr>
      <w:pStyle w:val="Header"/>
      <w:pBdr>
        <w:bottom w:val="single" w:sz="4" w:space="1" w:color="auto"/>
      </w:pBdr>
    </w:pPr>
  </w:p>
  <w:p w:rsidR="002C347E" w:rsidRDefault="002C347E" w:rsidP="00056C56">
    <w:pPr>
      <w:pStyle w:val="Header"/>
      <w:pBdr>
        <w:bottom w:val="single" w:sz="4" w:space="1" w:color="auto"/>
      </w:pBdr>
    </w:pPr>
  </w:p>
  <w:p w:rsidR="002C347E" w:rsidRPr="001E77D2" w:rsidRDefault="002C347E" w:rsidP="00056C56">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5F1388" w:rsidRDefault="002C347E" w:rsidP="00056C5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ED79B6" w:rsidRDefault="002C347E" w:rsidP="00A16A25">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ED79B6" w:rsidRDefault="002C347E" w:rsidP="00A16A25">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ED79B6" w:rsidRDefault="002C347E" w:rsidP="00A16A25">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Default="002C347E" w:rsidP="00A16A2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2C347E" w:rsidRDefault="002C347E" w:rsidP="00A16A25">
    <w:pPr>
      <w:rPr>
        <w:sz w:val="20"/>
      </w:rPr>
    </w:pPr>
    <w:r w:rsidRPr="007A1328">
      <w:rPr>
        <w:b/>
        <w:sz w:val="20"/>
      </w:rPr>
      <w:fldChar w:fldCharType="begin"/>
    </w:r>
    <w:r w:rsidRPr="007A1328">
      <w:rPr>
        <w:b/>
        <w:sz w:val="20"/>
      </w:rPr>
      <w:instrText xml:space="preserve"> STYLEREF CharPartNo </w:instrText>
    </w:r>
    <w:r w:rsidR="00410AB1">
      <w:rPr>
        <w:b/>
        <w:sz w:val="20"/>
      </w:rPr>
      <w:fldChar w:fldCharType="separate"/>
    </w:r>
    <w:r w:rsidR="00B52377">
      <w:rPr>
        <w:b/>
        <w:noProof/>
        <w:sz w:val="20"/>
      </w:rPr>
      <w:t>Part 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10AB1">
      <w:rPr>
        <w:sz w:val="20"/>
      </w:rPr>
      <w:fldChar w:fldCharType="separate"/>
    </w:r>
    <w:r w:rsidR="00B52377">
      <w:rPr>
        <w:noProof/>
        <w:sz w:val="20"/>
      </w:rPr>
      <w:t>The Australian Crime Commission (the ACC)</w:t>
    </w:r>
    <w:r>
      <w:rPr>
        <w:sz w:val="20"/>
      </w:rPr>
      <w:fldChar w:fldCharType="end"/>
    </w:r>
  </w:p>
  <w:p w:rsidR="002C347E" w:rsidRPr="007A1328" w:rsidRDefault="002C347E" w:rsidP="00A16A25">
    <w:pPr>
      <w:rPr>
        <w:sz w:val="20"/>
      </w:rPr>
    </w:pPr>
    <w:r>
      <w:rPr>
        <w:b/>
        <w:sz w:val="20"/>
      </w:rPr>
      <w:fldChar w:fldCharType="begin"/>
    </w:r>
    <w:r>
      <w:rPr>
        <w:b/>
        <w:sz w:val="20"/>
      </w:rPr>
      <w:instrText xml:space="preserve"> STYLEREF CharDivNo </w:instrText>
    </w:r>
    <w:r w:rsidR="0085429A">
      <w:rPr>
        <w:b/>
        <w:sz w:val="20"/>
      </w:rPr>
      <w:fldChar w:fldCharType="separate"/>
    </w:r>
    <w:r w:rsidR="00B52377">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5429A">
      <w:rPr>
        <w:sz w:val="20"/>
      </w:rPr>
      <w:fldChar w:fldCharType="separate"/>
    </w:r>
    <w:r w:rsidR="00B52377">
      <w:rPr>
        <w:noProof/>
        <w:sz w:val="20"/>
      </w:rPr>
      <w:t>Establishment and functions of the Australian Crime Commission, the Board and the Inter-Governmental Committee</w:t>
    </w:r>
    <w:r>
      <w:rPr>
        <w:sz w:val="20"/>
      </w:rPr>
      <w:fldChar w:fldCharType="end"/>
    </w:r>
  </w:p>
  <w:p w:rsidR="002C347E" w:rsidRPr="007A1328" w:rsidRDefault="002C347E" w:rsidP="00A16A25">
    <w:pPr>
      <w:rPr>
        <w:b/>
        <w:sz w:val="24"/>
      </w:rPr>
    </w:pPr>
  </w:p>
  <w:p w:rsidR="002C347E" w:rsidRPr="007A1328" w:rsidRDefault="002C347E" w:rsidP="008D656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52377">
      <w:rPr>
        <w:noProof/>
        <w:sz w:val="24"/>
      </w:rPr>
      <w:t>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A1328" w:rsidRDefault="002C347E" w:rsidP="00A16A2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2C347E" w:rsidRPr="007A1328" w:rsidRDefault="002C347E" w:rsidP="00A16A25">
    <w:pPr>
      <w:jc w:val="right"/>
      <w:rPr>
        <w:sz w:val="20"/>
      </w:rPr>
    </w:pPr>
    <w:r w:rsidRPr="007A1328">
      <w:rPr>
        <w:sz w:val="20"/>
      </w:rPr>
      <w:fldChar w:fldCharType="begin"/>
    </w:r>
    <w:r w:rsidRPr="007A1328">
      <w:rPr>
        <w:sz w:val="20"/>
      </w:rPr>
      <w:instrText xml:space="preserve"> STYLEREF CharPartText </w:instrText>
    </w:r>
    <w:r w:rsidR="0085429A">
      <w:rPr>
        <w:sz w:val="20"/>
      </w:rPr>
      <w:fldChar w:fldCharType="separate"/>
    </w:r>
    <w:r w:rsidR="00B52377">
      <w:rPr>
        <w:noProof/>
        <w:sz w:val="20"/>
      </w:rPr>
      <w:t>The Australian Crime Commission (the ACC)</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85429A">
      <w:rPr>
        <w:b/>
        <w:sz w:val="20"/>
      </w:rPr>
      <w:fldChar w:fldCharType="separate"/>
    </w:r>
    <w:r w:rsidR="00B52377">
      <w:rPr>
        <w:b/>
        <w:noProof/>
        <w:sz w:val="20"/>
      </w:rPr>
      <w:t>Part II</w:t>
    </w:r>
    <w:r>
      <w:rPr>
        <w:b/>
        <w:sz w:val="20"/>
      </w:rPr>
      <w:fldChar w:fldCharType="end"/>
    </w:r>
  </w:p>
  <w:p w:rsidR="002C347E" w:rsidRPr="007A1328" w:rsidRDefault="002C347E" w:rsidP="00A16A25">
    <w:pPr>
      <w:jc w:val="right"/>
      <w:rPr>
        <w:sz w:val="20"/>
      </w:rPr>
    </w:pPr>
    <w:r w:rsidRPr="007A1328">
      <w:rPr>
        <w:sz w:val="20"/>
      </w:rPr>
      <w:fldChar w:fldCharType="begin"/>
    </w:r>
    <w:r w:rsidRPr="007A1328">
      <w:rPr>
        <w:sz w:val="20"/>
      </w:rPr>
      <w:instrText xml:space="preserve"> STYLEREF CharDivText </w:instrText>
    </w:r>
    <w:r w:rsidR="0085429A">
      <w:rPr>
        <w:sz w:val="20"/>
      </w:rPr>
      <w:fldChar w:fldCharType="separate"/>
    </w:r>
    <w:r w:rsidR="00B52377">
      <w:rPr>
        <w:noProof/>
        <w:sz w:val="20"/>
      </w:rPr>
      <w:t>Establishment and functions of the Australian Crime Commission, the Board and the Inter-Governmental Committee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5429A">
      <w:rPr>
        <w:b/>
        <w:sz w:val="20"/>
      </w:rPr>
      <w:fldChar w:fldCharType="separate"/>
    </w:r>
    <w:r w:rsidR="00B52377">
      <w:rPr>
        <w:b/>
        <w:noProof/>
        <w:sz w:val="20"/>
      </w:rPr>
      <w:t>Division 1</w:t>
    </w:r>
    <w:r>
      <w:rPr>
        <w:b/>
        <w:sz w:val="20"/>
      </w:rPr>
      <w:fldChar w:fldCharType="end"/>
    </w:r>
  </w:p>
  <w:p w:rsidR="002C347E" w:rsidRPr="007A1328" w:rsidRDefault="002C347E" w:rsidP="00A16A25">
    <w:pPr>
      <w:jc w:val="right"/>
      <w:rPr>
        <w:b/>
        <w:sz w:val="24"/>
      </w:rPr>
    </w:pPr>
  </w:p>
  <w:p w:rsidR="002C347E" w:rsidRPr="007A1328" w:rsidRDefault="002C347E" w:rsidP="008D656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52377">
      <w:rPr>
        <w:noProof/>
        <w:sz w:val="24"/>
      </w:rPr>
      <w:t>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E" w:rsidRPr="007A1328" w:rsidRDefault="002C347E" w:rsidP="00A16A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04757A2"/>
    <w:multiLevelType w:val="multilevel"/>
    <w:tmpl w:val="0C09001D"/>
    <w:numStyleLink w:val="1ai"/>
  </w:abstractNum>
  <w:abstractNum w:abstractNumId="32">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E5455E3"/>
    <w:multiLevelType w:val="multilevel"/>
    <w:tmpl w:val="0C09001D"/>
    <w:numStyleLink w:val="1ai"/>
  </w:abstractNum>
  <w:abstractNum w:abstractNumId="38">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3"/>
  </w:num>
  <w:num w:numId="34">
    <w:abstractNumId w:val="35"/>
  </w:num>
  <w:num w:numId="35">
    <w:abstractNumId w:val="38"/>
  </w:num>
  <w:num w:numId="36">
    <w:abstractNumId w:val="33"/>
  </w:num>
  <w:num w:numId="37">
    <w:abstractNumId w:val="18"/>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22"/>
  </w:num>
  <w:num w:numId="47">
    <w:abstractNumId w:val="30"/>
  </w:num>
  <w:num w:numId="48">
    <w:abstractNumId w:val="1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3298"/>
    <w:rsid w:val="00004C9B"/>
    <w:rsid w:val="000075AF"/>
    <w:rsid w:val="000112AF"/>
    <w:rsid w:val="00012599"/>
    <w:rsid w:val="00013DED"/>
    <w:rsid w:val="00014247"/>
    <w:rsid w:val="000146C6"/>
    <w:rsid w:val="00015AAA"/>
    <w:rsid w:val="00017D43"/>
    <w:rsid w:val="0002104C"/>
    <w:rsid w:val="00021653"/>
    <w:rsid w:val="000217FA"/>
    <w:rsid w:val="0002773E"/>
    <w:rsid w:val="0003008D"/>
    <w:rsid w:val="0003044A"/>
    <w:rsid w:val="0003066F"/>
    <w:rsid w:val="00031383"/>
    <w:rsid w:val="000325A5"/>
    <w:rsid w:val="0003310B"/>
    <w:rsid w:val="0003363B"/>
    <w:rsid w:val="000341B9"/>
    <w:rsid w:val="0004550B"/>
    <w:rsid w:val="00051412"/>
    <w:rsid w:val="0005302B"/>
    <w:rsid w:val="00053919"/>
    <w:rsid w:val="000541C9"/>
    <w:rsid w:val="00054516"/>
    <w:rsid w:val="00054991"/>
    <w:rsid w:val="00055030"/>
    <w:rsid w:val="00056C56"/>
    <w:rsid w:val="00057265"/>
    <w:rsid w:val="0006055B"/>
    <w:rsid w:val="000614EB"/>
    <w:rsid w:val="00063A96"/>
    <w:rsid w:val="00063D8A"/>
    <w:rsid w:val="00064B64"/>
    <w:rsid w:val="00065E6A"/>
    <w:rsid w:val="00065F89"/>
    <w:rsid w:val="00066833"/>
    <w:rsid w:val="00070774"/>
    <w:rsid w:val="0007168A"/>
    <w:rsid w:val="000722F9"/>
    <w:rsid w:val="000729B8"/>
    <w:rsid w:val="00072C80"/>
    <w:rsid w:val="0007529D"/>
    <w:rsid w:val="00080095"/>
    <w:rsid w:val="0008178D"/>
    <w:rsid w:val="00083A72"/>
    <w:rsid w:val="000847D4"/>
    <w:rsid w:val="00087E67"/>
    <w:rsid w:val="00091B19"/>
    <w:rsid w:val="00091F74"/>
    <w:rsid w:val="00092012"/>
    <w:rsid w:val="000937E8"/>
    <w:rsid w:val="00094AA0"/>
    <w:rsid w:val="00096AE9"/>
    <w:rsid w:val="000970C9"/>
    <w:rsid w:val="000A0061"/>
    <w:rsid w:val="000A41A8"/>
    <w:rsid w:val="000A4304"/>
    <w:rsid w:val="000A4511"/>
    <w:rsid w:val="000A498E"/>
    <w:rsid w:val="000A5AB0"/>
    <w:rsid w:val="000A637F"/>
    <w:rsid w:val="000B008A"/>
    <w:rsid w:val="000B16CD"/>
    <w:rsid w:val="000B1933"/>
    <w:rsid w:val="000B2483"/>
    <w:rsid w:val="000B3504"/>
    <w:rsid w:val="000B6A70"/>
    <w:rsid w:val="000B713E"/>
    <w:rsid w:val="000B7589"/>
    <w:rsid w:val="000B778C"/>
    <w:rsid w:val="000C0E0A"/>
    <w:rsid w:val="000C2BF4"/>
    <w:rsid w:val="000C3603"/>
    <w:rsid w:val="000C3F23"/>
    <w:rsid w:val="000C5D9B"/>
    <w:rsid w:val="000C7B1D"/>
    <w:rsid w:val="000C7BCA"/>
    <w:rsid w:val="000D19B2"/>
    <w:rsid w:val="000D3CF5"/>
    <w:rsid w:val="000D4C78"/>
    <w:rsid w:val="000E1BCC"/>
    <w:rsid w:val="000E258B"/>
    <w:rsid w:val="000E281E"/>
    <w:rsid w:val="000E4C36"/>
    <w:rsid w:val="000E4CA1"/>
    <w:rsid w:val="000E4F27"/>
    <w:rsid w:val="000E5930"/>
    <w:rsid w:val="000E63C3"/>
    <w:rsid w:val="000E677B"/>
    <w:rsid w:val="000E75E2"/>
    <w:rsid w:val="000F0695"/>
    <w:rsid w:val="000F6890"/>
    <w:rsid w:val="000F6980"/>
    <w:rsid w:val="000F780A"/>
    <w:rsid w:val="000F7A96"/>
    <w:rsid w:val="00100B4D"/>
    <w:rsid w:val="001012C4"/>
    <w:rsid w:val="00101754"/>
    <w:rsid w:val="00101C2F"/>
    <w:rsid w:val="00103531"/>
    <w:rsid w:val="00103AA5"/>
    <w:rsid w:val="00103ED7"/>
    <w:rsid w:val="001071B1"/>
    <w:rsid w:val="001114B0"/>
    <w:rsid w:val="00111E95"/>
    <w:rsid w:val="00113846"/>
    <w:rsid w:val="001160E5"/>
    <w:rsid w:val="00116C63"/>
    <w:rsid w:val="00121157"/>
    <w:rsid w:val="00122C20"/>
    <w:rsid w:val="001246BB"/>
    <w:rsid w:val="0013120B"/>
    <w:rsid w:val="00132442"/>
    <w:rsid w:val="00132C84"/>
    <w:rsid w:val="00136673"/>
    <w:rsid w:val="001435C8"/>
    <w:rsid w:val="00145937"/>
    <w:rsid w:val="001510A5"/>
    <w:rsid w:val="00151A42"/>
    <w:rsid w:val="00151AD6"/>
    <w:rsid w:val="00154558"/>
    <w:rsid w:val="001546C9"/>
    <w:rsid w:val="001576DB"/>
    <w:rsid w:val="0016059B"/>
    <w:rsid w:val="00161660"/>
    <w:rsid w:val="00162581"/>
    <w:rsid w:val="0016384D"/>
    <w:rsid w:val="00165B1C"/>
    <w:rsid w:val="00165EA7"/>
    <w:rsid w:val="00167EAE"/>
    <w:rsid w:val="0017298D"/>
    <w:rsid w:val="00172C04"/>
    <w:rsid w:val="00173018"/>
    <w:rsid w:val="00173293"/>
    <w:rsid w:val="0017507A"/>
    <w:rsid w:val="001767D2"/>
    <w:rsid w:val="00177995"/>
    <w:rsid w:val="001803EB"/>
    <w:rsid w:val="00180990"/>
    <w:rsid w:val="0018100C"/>
    <w:rsid w:val="001825FA"/>
    <w:rsid w:val="00182944"/>
    <w:rsid w:val="00182E26"/>
    <w:rsid w:val="0018448F"/>
    <w:rsid w:val="001875DE"/>
    <w:rsid w:val="00190373"/>
    <w:rsid w:val="001937B4"/>
    <w:rsid w:val="001948F9"/>
    <w:rsid w:val="001956EE"/>
    <w:rsid w:val="00196AD8"/>
    <w:rsid w:val="001A1AE2"/>
    <w:rsid w:val="001A3B6F"/>
    <w:rsid w:val="001A4394"/>
    <w:rsid w:val="001A4648"/>
    <w:rsid w:val="001A673C"/>
    <w:rsid w:val="001A74D4"/>
    <w:rsid w:val="001B5915"/>
    <w:rsid w:val="001C2A11"/>
    <w:rsid w:val="001C47D8"/>
    <w:rsid w:val="001C4F19"/>
    <w:rsid w:val="001C7C38"/>
    <w:rsid w:val="001D21E9"/>
    <w:rsid w:val="001D2D4E"/>
    <w:rsid w:val="001D372C"/>
    <w:rsid w:val="001D3A57"/>
    <w:rsid w:val="001D3C90"/>
    <w:rsid w:val="001D7B71"/>
    <w:rsid w:val="001E0450"/>
    <w:rsid w:val="001E062A"/>
    <w:rsid w:val="001E139D"/>
    <w:rsid w:val="001E14E0"/>
    <w:rsid w:val="001E18FF"/>
    <w:rsid w:val="001E1BF4"/>
    <w:rsid w:val="001E4E8B"/>
    <w:rsid w:val="001E60B9"/>
    <w:rsid w:val="001E7981"/>
    <w:rsid w:val="001F140F"/>
    <w:rsid w:val="001F337A"/>
    <w:rsid w:val="001F3ACA"/>
    <w:rsid w:val="001F4BE0"/>
    <w:rsid w:val="001F4E55"/>
    <w:rsid w:val="001F79F2"/>
    <w:rsid w:val="001F7AC4"/>
    <w:rsid w:val="00202E13"/>
    <w:rsid w:val="002038C4"/>
    <w:rsid w:val="00203C34"/>
    <w:rsid w:val="00204E70"/>
    <w:rsid w:val="00205D22"/>
    <w:rsid w:val="00206409"/>
    <w:rsid w:val="00207327"/>
    <w:rsid w:val="002118A1"/>
    <w:rsid w:val="00213F8F"/>
    <w:rsid w:val="00216E40"/>
    <w:rsid w:val="00221A60"/>
    <w:rsid w:val="00221D01"/>
    <w:rsid w:val="00223894"/>
    <w:rsid w:val="002238F5"/>
    <w:rsid w:val="002251D1"/>
    <w:rsid w:val="00227D4A"/>
    <w:rsid w:val="00230977"/>
    <w:rsid w:val="0023270D"/>
    <w:rsid w:val="00235CB9"/>
    <w:rsid w:val="00235F5E"/>
    <w:rsid w:val="002436B6"/>
    <w:rsid w:val="00243DA3"/>
    <w:rsid w:val="0024552B"/>
    <w:rsid w:val="00245D47"/>
    <w:rsid w:val="00246B99"/>
    <w:rsid w:val="002505D8"/>
    <w:rsid w:val="00250FC1"/>
    <w:rsid w:val="00255689"/>
    <w:rsid w:val="00256EE2"/>
    <w:rsid w:val="002601C0"/>
    <w:rsid w:val="00260C38"/>
    <w:rsid w:val="00262599"/>
    <w:rsid w:val="00265FFE"/>
    <w:rsid w:val="00266EAC"/>
    <w:rsid w:val="00270C1B"/>
    <w:rsid w:val="00274551"/>
    <w:rsid w:val="00280A0D"/>
    <w:rsid w:val="00280B2D"/>
    <w:rsid w:val="0028439E"/>
    <w:rsid w:val="00287C0D"/>
    <w:rsid w:val="00292A65"/>
    <w:rsid w:val="00293FC5"/>
    <w:rsid w:val="00295AAF"/>
    <w:rsid w:val="002966FB"/>
    <w:rsid w:val="002970AD"/>
    <w:rsid w:val="002A1F58"/>
    <w:rsid w:val="002A284E"/>
    <w:rsid w:val="002A3C50"/>
    <w:rsid w:val="002A6A65"/>
    <w:rsid w:val="002A6C5E"/>
    <w:rsid w:val="002B1A7A"/>
    <w:rsid w:val="002B3A00"/>
    <w:rsid w:val="002B47B8"/>
    <w:rsid w:val="002B5539"/>
    <w:rsid w:val="002B68CA"/>
    <w:rsid w:val="002B6915"/>
    <w:rsid w:val="002B6DA9"/>
    <w:rsid w:val="002B7324"/>
    <w:rsid w:val="002B7812"/>
    <w:rsid w:val="002C002D"/>
    <w:rsid w:val="002C1231"/>
    <w:rsid w:val="002C2D26"/>
    <w:rsid w:val="002C347E"/>
    <w:rsid w:val="002C4559"/>
    <w:rsid w:val="002C4F68"/>
    <w:rsid w:val="002C5E68"/>
    <w:rsid w:val="002C6D78"/>
    <w:rsid w:val="002D0504"/>
    <w:rsid w:val="002D4815"/>
    <w:rsid w:val="002D662D"/>
    <w:rsid w:val="002D7B7D"/>
    <w:rsid w:val="002E2038"/>
    <w:rsid w:val="002E2522"/>
    <w:rsid w:val="002E3FFB"/>
    <w:rsid w:val="002E4885"/>
    <w:rsid w:val="002E4EF4"/>
    <w:rsid w:val="002E6351"/>
    <w:rsid w:val="002F4B2C"/>
    <w:rsid w:val="002F4F91"/>
    <w:rsid w:val="002F5B83"/>
    <w:rsid w:val="002F61EC"/>
    <w:rsid w:val="002F6EA1"/>
    <w:rsid w:val="002F744D"/>
    <w:rsid w:val="00302ADE"/>
    <w:rsid w:val="00304FEF"/>
    <w:rsid w:val="00305083"/>
    <w:rsid w:val="00306B85"/>
    <w:rsid w:val="00306C0A"/>
    <w:rsid w:val="00312F69"/>
    <w:rsid w:val="00317084"/>
    <w:rsid w:val="00317BB7"/>
    <w:rsid w:val="003202F7"/>
    <w:rsid w:val="0032221C"/>
    <w:rsid w:val="0032563F"/>
    <w:rsid w:val="0032605F"/>
    <w:rsid w:val="00327646"/>
    <w:rsid w:val="00330AAF"/>
    <w:rsid w:val="00332A65"/>
    <w:rsid w:val="00333235"/>
    <w:rsid w:val="00335495"/>
    <w:rsid w:val="00335D93"/>
    <w:rsid w:val="003369EA"/>
    <w:rsid w:val="00343012"/>
    <w:rsid w:val="003455A8"/>
    <w:rsid w:val="00345D0E"/>
    <w:rsid w:val="003476E7"/>
    <w:rsid w:val="00350199"/>
    <w:rsid w:val="0035172A"/>
    <w:rsid w:val="003518DC"/>
    <w:rsid w:val="00351DD9"/>
    <w:rsid w:val="00352142"/>
    <w:rsid w:val="003529FA"/>
    <w:rsid w:val="00352E26"/>
    <w:rsid w:val="00353610"/>
    <w:rsid w:val="00354707"/>
    <w:rsid w:val="003634DC"/>
    <w:rsid w:val="0036399D"/>
    <w:rsid w:val="003707C4"/>
    <w:rsid w:val="00370E7C"/>
    <w:rsid w:val="003714C5"/>
    <w:rsid w:val="00371A2C"/>
    <w:rsid w:val="003725AB"/>
    <w:rsid w:val="00372E08"/>
    <w:rsid w:val="00374F6D"/>
    <w:rsid w:val="003755E8"/>
    <w:rsid w:val="00376388"/>
    <w:rsid w:val="00381AB0"/>
    <w:rsid w:val="00381E74"/>
    <w:rsid w:val="00383CEB"/>
    <w:rsid w:val="00383D74"/>
    <w:rsid w:val="00386BEA"/>
    <w:rsid w:val="003876AC"/>
    <w:rsid w:val="003900A2"/>
    <w:rsid w:val="00390377"/>
    <w:rsid w:val="00390682"/>
    <w:rsid w:val="00393BE6"/>
    <w:rsid w:val="00395F55"/>
    <w:rsid w:val="003970EE"/>
    <w:rsid w:val="003974AE"/>
    <w:rsid w:val="003A183A"/>
    <w:rsid w:val="003A4A16"/>
    <w:rsid w:val="003A5ED1"/>
    <w:rsid w:val="003A71B3"/>
    <w:rsid w:val="003B034F"/>
    <w:rsid w:val="003B0386"/>
    <w:rsid w:val="003B07B9"/>
    <w:rsid w:val="003B2628"/>
    <w:rsid w:val="003B3815"/>
    <w:rsid w:val="003B4107"/>
    <w:rsid w:val="003B65BC"/>
    <w:rsid w:val="003C1FA3"/>
    <w:rsid w:val="003C3032"/>
    <w:rsid w:val="003C5C28"/>
    <w:rsid w:val="003C69C7"/>
    <w:rsid w:val="003D46E3"/>
    <w:rsid w:val="003D66D5"/>
    <w:rsid w:val="003E1C49"/>
    <w:rsid w:val="003E3FD7"/>
    <w:rsid w:val="003E5040"/>
    <w:rsid w:val="003E552A"/>
    <w:rsid w:val="003E563F"/>
    <w:rsid w:val="003E5B50"/>
    <w:rsid w:val="003E5F4E"/>
    <w:rsid w:val="003F03EB"/>
    <w:rsid w:val="003F0B55"/>
    <w:rsid w:val="003F3168"/>
    <w:rsid w:val="003F3DBC"/>
    <w:rsid w:val="00401B8E"/>
    <w:rsid w:val="00401C5B"/>
    <w:rsid w:val="00403F54"/>
    <w:rsid w:val="00406008"/>
    <w:rsid w:val="00406C8A"/>
    <w:rsid w:val="004070F1"/>
    <w:rsid w:val="00410AB1"/>
    <w:rsid w:val="00413A58"/>
    <w:rsid w:val="0041454F"/>
    <w:rsid w:val="00414C1A"/>
    <w:rsid w:val="00414FB2"/>
    <w:rsid w:val="004158C0"/>
    <w:rsid w:val="00417EEE"/>
    <w:rsid w:val="00417F4C"/>
    <w:rsid w:val="004215AA"/>
    <w:rsid w:val="00423BC7"/>
    <w:rsid w:val="00427583"/>
    <w:rsid w:val="00431E50"/>
    <w:rsid w:val="00432AAA"/>
    <w:rsid w:val="00433918"/>
    <w:rsid w:val="00434329"/>
    <w:rsid w:val="004352DB"/>
    <w:rsid w:val="00435DE0"/>
    <w:rsid w:val="00436BF1"/>
    <w:rsid w:val="00436DA9"/>
    <w:rsid w:val="0043717F"/>
    <w:rsid w:val="004374EA"/>
    <w:rsid w:val="00437553"/>
    <w:rsid w:val="00437F64"/>
    <w:rsid w:val="00440869"/>
    <w:rsid w:val="0044179A"/>
    <w:rsid w:val="004426FD"/>
    <w:rsid w:val="00442886"/>
    <w:rsid w:val="00442A12"/>
    <w:rsid w:val="00444DB9"/>
    <w:rsid w:val="00447C09"/>
    <w:rsid w:val="00447EFC"/>
    <w:rsid w:val="004505E7"/>
    <w:rsid w:val="00451E90"/>
    <w:rsid w:val="0045443E"/>
    <w:rsid w:val="00455737"/>
    <w:rsid w:val="004574C7"/>
    <w:rsid w:val="00460EDF"/>
    <w:rsid w:val="004646CB"/>
    <w:rsid w:val="004666DD"/>
    <w:rsid w:val="00470CAF"/>
    <w:rsid w:val="00473A02"/>
    <w:rsid w:val="00475991"/>
    <w:rsid w:val="00475A1D"/>
    <w:rsid w:val="00477E9C"/>
    <w:rsid w:val="00480FD8"/>
    <w:rsid w:val="00481469"/>
    <w:rsid w:val="00482957"/>
    <w:rsid w:val="00484F76"/>
    <w:rsid w:val="004857B4"/>
    <w:rsid w:val="00485E58"/>
    <w:rsid w:val="0049052B"/>
    <w:rsid w:val="004918A6"/>
    <w:rsid w:val="00492DC6"/>
    <w:rsid w:val="00494A89"/>
    <w:rsid w:val="00494AD4"/>
    <w:rsid w:val="0049595A"/>
    <w:rsid w:val="00497939"/>
    <w:rsid w:val="004A035D"/>
    <w:rsid w:val="004A06B1"/>
    <w:rsid w:val="004A24FE"/>
    <w:rsid w:val="004A786C"/>
    <w:rsid w:val="004B05C4"/>
    <w:rsid w:val="004B16D0"/>
    <w:rsid w:val="004B53F4"/>
    <w:rsid w:val="004B6D7B"/>
    <w:rsid w:val="004C64D0"/>
    <w:rsid w:val="004D1578"/>
    <w:rsid w:val="004D33F7"/>
    <w:rsid w:val="004D369D"/>
    <w:rsid w:val="004D4F83"/>
    <w:rsid w:val="004D6D44"/>
    <w:rsid w:val="004E1556"/>
    <w:rsid w:val="004E48D5"/>
    <w:rsid w:val="004E56BE"/>
    <w:rsid w:val="004E5A29"/>
    <w:rsid w:val="004E749E"/>
    <w:rsid w:val="004E7A99"/>
    <w:rsid w:val="004F1873"/>
    <w:rsid w:val="004F5B0B"/>
    <w:rsid w:val="004F7EC9"/>
    <w:rsid w:val="00500789"/>
    <w:rsid w:val="005022D8"/>
    <w:rsid w:val="00505A2D"/>
    <w:rsid w:val="00506811"/>
    <w:rsid w:val="00512768"/>
    <w:rsid w:val="00523370"/>
    <w:rsid w:val="00525468"/>
    <w:rsid w:val="00525D5F"/>
    <w:rsid w:val="00534CF5"/>
    <w:rsid w:val="0053540A"/>
    <w:rsid w:val="00535A57"/>
    <w:rsid w:val="00541838"/>
    <w:rsid w:val="00542E41"/>
    <w:rsid w:val="00544548"/>
    <w:rsid w:val="00545F72"/>
    <w:rsid w:val="00547A31"/>
    <w:rsid w:val="00551956"/>
    <w:rsid w:val="0055229B"/>
    <w:rsid w:val="0055238D"/>
    <w:rsid w:val="0055299A"/>
    <w:rsid w:val="00553014"/>
    <w:rsid w:val="005554AD"/>
    <w:rsid w:val="00555B5A"/>
    <w:rsid w:val="005560E1"/>
    <w:rsid w:val="00557D88"/>
    <w:rsid w:val="0056023D"/>
    <w:rsid w:val="00564258"/>
    <w:rsid w:val="005669B0"/>
    <w:rsid w:val="00566A68"/>
    <w:rsid w:val="00566AB1"/>
    <w:rsid w:val="0057073F"/>
    <w:rsid w:val="005728F0"/>
    <w:rsid w:val="00572D89"/>
    <w:rsid w:val="005765C7"/>
    <w:rsid w:val="0057661B"/>
    <w:rsid w:val="00580BE5"/>
    <w:rsid w:val="00582FEA"/>
    <w:rsid w:val="00583443"/>
    <w:rsid w:val="0058374D"/>
    <w:rsid w:val="00584776"/>
    <w:rsid w:val="00585308"/>
    <w:rsid w:val="005854AE"/>
    <w:rsid w:val="00587A71"/>
    <w:rsid w:val="00591E21"/>
    <w:rsid w:val="00592154"/>
    <w:rsid w:val="005922D9"/>
    <w:rsid w:val="005927A9"/>
    <w:rsid w:val="005969B7"/>
    <w:rsid w:val="005A12DD"/>
    <w:rsid w:val="005A2A27"/>
    <w:rsid w:val="005A3B1E"/>
    <w:rsid w:val="005A4448"/>
    <w:rsid w:val="005B051B"/>
    <w:rsid w:val="005B0E21"/>
    <w:rsid w:val="005B1505"/>
    <w:rsid w:val="005B22EC"/>
    <w:rsid w:val="005B261D"/>
    <w:rsid w:val="005B2AF9"/>
    <w:rsid w:val="005B3B8B"/>
    <w:rsid w:val="005B3CB5"/>
    <w:rsid w:val="005B6C63"/>
    <w:rsid w:val="005C1A90"/>
    <w:rsid w:val="005C22A9"/>
    <w:rsid w:val="005C2C70"/>
    <w:rsid w:val="005C4AA0"/>
    <w:rsid w:val="005C667E"/>
    <w:rsid w:val="005C6924"/>
    <w:rsid w:val="005C6B31"/>
    <w:rsid w:val="005C7068"/>
    <w:rsid w:val="005D00D3"/>
    <w:rsid w:val="005D719B"/>
    <w:rsid w:val="005D7649"/>
    <w:rsid w:val="005E4EE1"/>
    <w:rsid w:val="005E6B97"/>
    <w:rsid w:val="005F133A"/>
    <w:rsid w:val="005F41A2"/>
    <w:rsid w:val="00602312"/>
    <w:rsid w:val="00602BB5"/>
    <w:rsid w:val="00604347"/>
    <w:rsid w:val="006043EC"/>
    <w:rsid w:val="00604BAE"/>
    <w:rsid w:val="00606E6B"/>
    <w:rsid w:val="00615186"/>
    <w:rsid w:val="00616319"/>
    <w:rsid w:val="00620855"/>
    <w:rsid w:val="00624798"/>
    <w:rsid w:val="006254C9"/>
    <w:rsid w:val="006259A4"/>
    <w:rsid w:val="00630079"/>
    <w:rsid w:val="00630484"/>
    <w:rsid w:val="006344E0"/>
    <w:rsid w:val="006362C1"/>
    <w:rsid w:val="00637626"/>
    <w:rsid w:val="00637AD8"/>
    <w:rsid w:val="00641328"/>
    <w:rsid w:val="00641C05"/>
    <w:rsid w:val="006448BA"/>
    <w:rsid w:val="006463CD"/>
    <w:rsid w:val="006470D6"/>
    <w:rsid w:val="0065425E"/>
    <w:rsid w:val="00655DD4"/>
    <w:rsid w:val="00661D74"/>
    <w:rsid w:val="006625DF"/>
    <w:rsid w:val="0066311E"/>
    <w:rsid w:val="006631FA"/>
    <w:rsid w:val="00665048"/>
    <w:rsid w:val="006652E8"/>
    <w:rsid w:val="00671B2C"/>
    <w:rsid w:val="0067263F"/>
    <w:rsid w:val="006726EF"/>
    <w:rsid w:val="00674534"/>
    <w:rsid w:val="006758E3"/>
    <w:rsid w:val="006760BF"/>
    <w:rsid w:val="00677B4A"/>
    <w:rsid w:val="0068024C"/>
    <w:rsid w:val="00680288"/>
    <w:rsid w:val="006805BC"/>
    <w:rsid w:val="00681CE5"/>
    <w:rsid w:val="0068348A"/>
    <w:rsid w:val="00684EB5"/>
    <w:rsid w:val="00685C7D"/>
    <w:rsid w:val="006900C2"/>
    <w:rsid w:val="00695791"/>
    <w:rsid w:val="0069683E"/>
    <w:rsid w:val="006A01EC"/>
    <w:rsid w:val="006A0A19"/>
    <w:rsid w:val="006A0F95"/>
    <w:rsid w:val="006A37E0"/>
    <w:rsid w:val="006A4780"/>
    <w:rsid w:val="006A48FB"/>
    <w:rsid w:val="006A5342"/>
    <w:rsid w:val="006A651A"/>
    <w:rsid w:val="006A7178"/>
    <w:rsid w:val="006B21AF"/>
    <w:rsid w:val="006B22EF"/>
    <w:rsid w:val="006B2FA7"/>
    <w:rsid w:val="006B3066"/>
    <w:rsid w:val="006B3605"/>
    <w:rsid w:val="006B49FB"/>
    <w:rsid w:val="006B5C73"/>
    <w:rsid w:val="006B74BB"/>
    <w:rsid w:val="006C0214"/>
    <w:rsid w:val="006C1B0B"/>
    <w:rsid w:val="006C1FCD"/>
    <w:rsid w:val="006C24E6"/>
    <w:rsid w:val="006C3018"/>
    <w:rsid w:val="006C4FEB"/>
    <w:rsid w:val="006C519E"/>
    <w:rsid w:val="006D004B"/>
    <w:rsid w:val="006D13E9"/>
    <w:rsid w:val="006D20E6"/>
    <w:rsid w:val="006D26ED"/>
    <w:rsid w:val="006D330F"/>
    <w:rsid w:val="006D3AC0"/>
    <w:rsid w:val="006D6834"/>
    <w:rsid w:val="006D72CB"/>
    <w:rsid w:val="006D75CF"/>
    <w:rsid w:val="006E1790"/>
    <w:rsid w:val="006E1AC9"/>
    <w:rsid w:val="006E2499"/>
    <w:rsid w:val="006E7BF3"/>
    <w:rsid w:val="006F1182"/>
    <w:rsid w:val="006F2960"/>
    <w:rsid w:val="006F29C6"/>
    <w:rsid w:val="006F3916"/>
    <w:rsid w:val="006F3934"/>
    <w:rsid w:val="006F3CF1"/>
    <w:rsid w:val="006F3FAE"/>
    <w:rsid w:val="006F4E81"/>
    <w:rsid w:val="006F5238"/>
    <w:rsid w:val="00703BEB"/>
    <w:rsid w:val="00707CF0"/>
    <w:rsid w:val="00714E89"/>
    <w:rsid w:val="00722388"/>
    <w:rsid w:val="00723943"/>
    <w:rsid w:val="0072421C"/>
    <w:rsid w:val="00724C5B"/>
    <w:rsid w:val="00725D72"/>
    <w:rsid w:val="0072609A"/>
    <w:rsid w:val="00727B34"/>
    <w:rsid w:val="0073036C"/>
    <w:rsid w:val="007321AD"/>
    <w:rsid w:val="0073227A"/>
    <w:rsid w:val="00732C4F"/>
    <w:rsid w:val="00733490"/>
    <w:rsid w:val="00735388"/>
    <w:rsid w:val="0073648A"/>
    <w:rsid w:val="00742E46"/>
    <w:rsid w:val="00744CA9"/>
    <w:rsid w:val="00746642"/>
    <w:rsid w:val="007468D3"/>
    <w:rsid w:val="00750CB5"/>
    <w:rsid w:val="007526AA"/>
    <w:rsid w:val="007538DF"/>
    <w:rsid w:val="00755EC2"/>
    <w:rsid w:val="00761584"/>
    <w:rsid w:val="00763B60"/>
    <w:rsid w:val="007642CB"/>
    <w:rsid w:val="007642E2"/>
    <w:rsid w:val="007649AA"/>
    <w:rsid w:val="00765E9F"/>
    <w:rsid w:val="00767545"/>
    <w:rsid w:val="007675A1"/>
    <w:rsid w:val="007702CE"/>
    <w:rsid w:val="00773784"/>
    <w:rsid w:val="00776D9F"/>
    <w:rsid w:val="00780BE3"/>
    <w:rsid w:val="00781638"/>
    <w:rsid w:val="00782213"/>
    <w:rsid w:val="00783AC1"/>
    <w:rsid w:val="007869FC"/>
    <w:rsid w:val="00787462"/>
    <w:rsid w:val="00790FF3"/>
    <w:rsid w:val="007934DD"/>
    <w:rsid w:val="00793C10"/>
    <w:rsid w:val="00794E1F"/>
    <w:rsid w:val="0079727B"/>
    <w:rsid w:val="007973C7"/>
    <w:rsid w:val="00797C89"/>
    <w:rsid w:val="007A004C"/>
    <w:rsid w:val="007A0BFD"/>
    <w:rsid w:val="007A0D03"/>
    <w:rsid w:val="007A4CE8"/>
    <w:rsid w:val="007A6596"/>
    <w:rsid w:val="007B4358"/>
    <w:rsid w:val="007B52CC"/>
    <w:rsid w:val="007B61DC"/>
    <w:rsid w:val="007B7959"/>
    <w:rsid w:val="007B7CD2"/>
    <w:rsid w:val="007C099E"/>
    <w:rsid w:val="007C2DAB"/>
    <w:rsid w:val="007C33FB"/>
    <w:rsid w:val="007C3FA3"/>
    <w:rsid w:val="007D0251"/>
    <w:rsid w:val="007D10C1"/>
    <w:rsid w:val="007D18B1"/>
    <w:rsid w:val="007D308F"/>
    <w:rsid w:val="007D5343"/>
    <w:rsid w:val="007D5BC2"/>
    <w:rsid w:val="007E1EE1"/>
    <w:rsid w:val="007E3028"/>
    <w:rsid w:val="007E390E"/>
    <w:rsid w:val="007E438A"/>
    <w:rsid w:val="007E6243"/>
    <w:rsid w:val="007F03DF"/>
    <w:rsid w:val="007F1217"/>
    <w:rsid w:val="007F5591"/>
    <w:rsid w:val="008032CC"/>
    <w:rsid w:val="00804407"/>
    <w:rsid w:val="00804739"/>
    <w:rsid w:val="00807109"/>
    <w:rsid w:val="00807904"/>
    <w:rsid w:val="008106A3"/>
    <w:rsid w:val="008132E8"/>
    <w:rsid w:val="008141C7"/>
    <w:rsid w:val="00816613"/>
    <w:rsid w:val="00820712"/>
    <w:rsid w:val="0082138B"/>
    <w:rsid w:val="008218E3"/>
    <w:rsid w:val="00826077"/>
    <w:rsid w:val="008272F5"/>
    <w:rsid w:val="00830117"/>
    <w:rsid w:val="00834CFA"/>
    <w:rsid w:val="008352B5"/>
    <w:rsid w:val="0083675D"/>
    <w:rsid w:val="00837ABD"/>
    <w:rsid w:val="00841B58"/>
    <w:rsid w:val="00844693"/>
    <w:rsid w:val="00845240"/>
    <w:rsid w:val="00847A15"/>
    <w:rsid w:val="00851DDA"/>
    <w:rsid w:val="0085429A"/>
    <w:rsid w:val="00856C79"/>
    <w:rsid w:val="008630DC"/>
    <w:rsid w:val="0086330D"/>
    <w:rsid w:val="00863B42"/>
    <w:rsid w:val="008641C0"/>
    <w:rsid w:val="008660EF"/>
    <w:rsid w:val="00867A15"/>
    <w:rsid w:val="00871CE3"/>
    <w:rsid w:val="00874D07"/>
    <w:rsid w:val="00875C23"/>
    <w:rsid w:val="00876EBA"/>
    <w:rsid w:val="00880417"/>
    <w:rsid w:val="00880EEE"/>
    <w:rsid w:val="008826E7"/>
    <w:rsid w:val="00882DBB"/>
    <w:rsid w:val="00885366"/>
    <w:rsid w:val="00885F16"/>
    <w:rsid w:val="00892BDE"/>
    <w:rsid w:val="008A31E6"/>
    <w:rsid w:val="008A49A2"/>
    <w:rsid w:val="008A5C39"/>
    <w:rsid w:val="008A66DE"/>
    <w:rsid w:val="008B4195"/>
    <w:rsid w:val="008B4F28"/>
    <w:rsid w:val="008B6255"/>
    <w:rsid w:val="008B64F3"/>
    <w:rsid w:val="008B6C45"/>
    <w:rsid w:val="008B70B4"/>
    <w:rsid w:val="008C1255"/>
    <w:rsid w:val="008C1728"/>
    <w:rsid w:val="008C18F0"/>
    <w:rsid w:val="008C268A"/>
    <w:rsid w:val="008C3082"/>
    <w:rsid w:val="008C6ADB"/>
    <w:rsid w:val="008D021F"/>
    <w:rsid w:val="008D1A3E"/>
    <w:rsid w:val="008D21BE"/>
    <w:rsid w:val="008D2E61"/>
    <w:rsid w:val="008D47AA"/>
    <w:rsid w:val="008D6566"/>
    <w:rsid w:val="008D6E71"/>
    <w:rsid w:val="008D7C92"/>
    <w:rsid w:val="008E083D"/>
    <w:rsid w:val="008E1C20"/>
    <w:rsid w:val="008E29ED"/>
    <w:rsid w:val="008E41C3"/>
    <w:rsid w:val="008E4629"/>
    <w:rsid w:val="008E4AB0"/>
    <w:rsid w:val="008E6994"/>
    <w:rsid w:val="008E6CE9"/>
    <w:rsid w:val="008E785B"/>
    <w:rsid w:val="008F2E00"/>
    <w:rsid w:val="008F3AD6"/>
    <w:rsid w:val="008F4548"/>
    <w:rsid w:val="008F458E"/>
    <w:rsid w:val="008F5E3A"/>
    <w:rsid w:val="008F6FA0"/>
    <w:rsid w:val="008F6FA7"/>
    <w:rsid w:val="009027A5"/>
    <w:rsid w:val="00903815"/>
    <w:rsid w:val="00903926"/>
    <w:rsid w:val="00904D5F"/>
    <w:rsid w:val="0090666B"/>
    <w:rsid w:val="0090787B"/>
    <w:rsid w:val="00910B91"/>
    <w:rsid w:val="009112B3"/>
    <w:rsid w:val="00911B86"/>
    <w:rsid w:val="00912607"/>
    <w:rsid w:val="00913AD1"/>
    <w:rsid w:val="0092196F"/>
    <w:rsid w:val="00922A86"/>
    <w:rsid w:val="00927787"/>
    <w:rsid w:val="009279D0"/>
    <w:rsid w:val="00927AA2"/>
    <w:rsid w:val="00927CE8"/>
    <w:rsid w:val="00931BCC"/>
    <w:rsid w:val="00931D71"/>
    <w:rsid w:val="00935B5C"/>
    <w:rsid w:val="009361E5"/>
    <w:rsid w:val="00940902"/>
    <w:rsid w:val="00941D96"/>
    <w:rsid w:val="00942A14"/>
    <w:rsid w:val="00942FD2"/>
    <w:rsid w:val="00944665"/>
    <w:rsid w:val="009453AF"/>
    <w:rsid w:val="009454D3"/>
    <w:rsid w:val="00947F21"/>
    <w:rsid w:val="00950C3D"/>
    <w:rsid w:val="0095785D"/>
    <w:rsid w:val="00960591"/>
    <w:rsid w:val="0096096E"/>
    <w:rsid w:val="00960D07"/>
    <w:rsid w:val="009616AC"/>
    <w:rsid w:val="0096366A"/>
    <w:rsid w:val="00963E1B"/>
    <w:rsid w:val="00964802"/>
    <w:rsid w:val="009664C8"/>
    <w:rsid w:val="0097083F"/>
    <w:rsid w:val="0097107A"/>
    <w:rsid w:val="00971976"/>
    <w:rsid w:val="00972A3D"/>
    <w:rsid w:val="0097346C"/>
    <w:rsid w:val="0097364E"/>
    <w:rsid w:val="009756C1"/>
    <w:rsid w:val="009776D5"/>
    <w:rsid w:val="0098337D"/>
    <w:rsid w:val="00985D5C"/>
    <w:rsid w:val="00990548"/>
    <w:rsid w:val="00991C99"/>
    <w:rsid w:val="00995A86"/>
    <w:rsid w:val="009A3F90"/>
    <w:rsid w:val="009A5454"/>
    <w:rsid w:val="009A7FF0"/>
    <w:rsid w:val="009B1395"/>
    <w:rsid w:val="009B3319"/>
    <w:rsid w:val="009B484C"/>
    <w:rsid w:val="009B6435"/>
    <w:rsid w:val="009C07BC"/>
    <w:rsid w:val="009C0A9F"/>
    <w:rsid w:val="009C3468"/>
    <w:rsid w:val="009C59C2"/>
    <w:rsid w:val="009C6061"/>
    <w:rsid w:val="009C6094"/>
    <w:rsid w:val="009D30B5"/>
    <w:rsid w:val="009D38D3"/>
    <w:rsid w:val="009D4350"/>
    <w:rsid w:val="009D598E"/>
    <w:rsid w:val="009D64D7"/>
    <w:rsid w:val="009D7894"/>
    <w:rsid w:val="009E134A"/>
    <w:rsid w:val="009E31CB"/>
    <w:rsid w:val="009E3229"/>
    <w:rsid w:val="009E42D5"/>
    <w:rsid w:val="009F1591"/>
    <w:rsid w:val="009F1FEC"/>
    <w:rsid w:val="009F24DC"/>
    <w:rsid w:val="009F2FD3"/>
    <w:rsid w:val="009F50DA"/>
    <w:rsid w:val="009F5698"/>
    <w:rsid w:val="009F67B9"/>
    <w:rsid w:val="00A000B9"/>
    <w:rsid w:val="00A01BDB"/>
    <w:rsid w:val="00A01F04"/>
    <w:rsid w:val="00A033C5"/>
    <w:rsid w:val="00A03BD1"/>
    <w:rsid w:val="00A03E4F"/>
    <w:rsid w:val="00A065F9"/>
    <w:rsid w:val="00A10822"/>
    <w:rsid w:val="00A12776"/>
    <w:rsid w:val="00A13F37"/>
    <w:rsid w:val="00A14CCB"/>
    <w:rsid w:val="00A16A25"/>
    <w:rsid w:val="00A223E9"/>
    <w:rsid w:val="00A22F86"/>
    <w:rsid w:val="00A2307D"/>
    <w:rsid w:val="00A23F7C"/>
    <w:rsid w:val="00A23FD5"/>
    <w:rsid w:val="00A24DD9"/>
    <w:rsid w:val="00A25E76"/>
    <w:rsid w:val="00A26460"/>
    <w:rsid w:val="00A2716C"/>
    <w:rsid w:val="00A27D6C"/>
    <w:rsid w:val="00A3026B"/>
    <w:rsid w:val="00A30956"/>
    <w:rsid w:val="00A30C2F"/>
    <w:rsid w:val="00A34BE7"/>
    <w:rsid w:val="00A35A1E"/>
    <w:rsid w:val="00A35A6F"/>
    <w:rsid w:val="00A35E03"/>
    <w:rsid w:val="00A3662F"/>
    <w:rsid w:val="00A37170"/>
    <w:rsid w:val="00A37736"/>
    <w:rsid w:val="00A4080B"/>
    <w:rsid w:val="00A40DCC"/>
    <w:rsid w:val="00A465AA"/>
    <w:rsid w:val="00A47BAC"/>
    <w:rsid w:val="00A51515"/>
    <w:rsid w:val="00A54633"/>
    <w:rsid w:val="00A54A24"/>
    <w:rsid w:val="00A567F5"/>
    <w:rsid w:val="00A57939"/>
    <w:rsid w:val="00A60BE0"/>
    <w:rsid w:val="00A64170"/>
    <w:rsid w:val="00A6480F"/>
    <w:rsid w:val="00A679B6"/>
    <w:rsid w:val="00A708AB"/>
    <w:rsid w:val="00A7246B"/>
    <w:rsid w:val="00A73641"/>
    <w:rsid w:val="00A75DC6"/>
    <w:rsid w:val="00A769F6"/>
    <w:rsid w:val="00A774CC"/>
    <w:rsid w:val="00A8133B"/>
    <w:rsid w:val="00A82752"/>
    <w:rsid w:val="00A827C5"/>
    <w:rsid w:val="00A82966"/>
    <w:rsid w:val="00A83D3B"/>
    <w:rsid w:val="00A924B7"/>
    <w:rsid w:val="00A93322"/>
    <w:rsid w:val="00A93FD2"/>
    <w:rsid w:val="00A95B4E"/>
    <w:rsid w:val="00A971CA"/>
    <w:rsid w:val="00AA0B47"/>
    <w:rsid w:val="00AA2C0B"/>
    <w:rsid w:val="00AA3D62"/>
    <w:rsid w:val="00AA3FA5"/>
    <w:rsid w:val="00AA6213"/>
    <w:rsid w:val="00AA77BD"/>
    <w:rsid w:val="00AB0193"/>
    <w:rsid w:val="00AB0884"/>
    <w:rsid w:val="00AB1FBF"/>
    <w:rsid w:val="00AB454B"/>
    <w:rsid w:val="00AB7153"/>
    <w:rsid w:val="00AC1EC8"/>
    <w:rsid w:val="00AC2BD5"/>
    <w:rsid w:val="00AC3390"/>
    <w:rsid w:val="00AC680E"/>
    <w:rsid w:val="00AD047A"/>
    <w:rsid w:val="00AD3885"/>
    <w:rsid w:val="00AD4579"/>
    <w:rsid w:val="00AD50C7"/>
    <w:rsid w:val="00AD5D83"/>
    <w:rsid w:val="00AE24A8"/>
    <w:rsid w:val="00AE2C6D"/>
    <w:rsid w:val="00AE52D1"/>
    <w:rsid w:val="00AE7372"/>
    <w:rsid w:val="00AF1B29"/>
    <w:rsid w:val="00AF4086"/>
    <w:rsid w:val="00AF4B21"/>
    <w:rsid w:val="00AF70EC"/>
    <w:rsid w:val="00AF728F"/>
    <w:rsid w:val="00AF73B9"/>
    <w:rsid w:val="00AF74E8"/>
    <w:rsid w:val="00B01DEB"/>
    <w:rsid w:val="00B02A6F"/>
    <w:rsid w:val="00B04375"/>
    <w:rsid w:val="00B10660"/>
    <w:rsid w:val="00B10CC1"/>
    <w:rsid w:val="00B137F4"/>
    <w:rsid w:val="00B15D89"/>
    <w:rsid w:val="00B204B2"/>
    <w:rsid w:val="00B24F2F"/>
    <w:rsid w:val="00B26AA3"/>
    <w:rsid w:val="00B33CE6"/>
    <w:rsid w:val="00B34BAE"/>
    <w:rsid w:val="00B36E1E"/>
    <w:rsid w:val="00B3773C"/>
    <w:rsid w:val="00B40EC1"/>
    <w:rsid w:val="00B479B5"/>
    <w:rsid w:val="00B51238"/>
    <w:rsid w:val="00B51A49"/>
    <w:rsid w:val="00B52377"/>
    <w:rsid w:val="00B54572"/>
    <w:rsid w:val="00B54D2F"/>
    <w:rsid w:val="00B555D6"/>
    <w:rsid w:val="00B56490"/>
    <w:rsid w:val="00B6197C"/>
    <w:rsid w:val="00B61D6C"/>
    <w:rsid w:val="00B66ABF"/>
    <w:rsid w:val="00B7515C"/>
    <w:rsid w:val="00B75B44"/>
    <w:rsid w:val="00B812A0"/>
    <w:rsid w:val="00B82ECD"/>
    <w:rsid w:val="00B84CDF"/>
    <w:rsid w:val="00B8630D"/>
    <w:rsid w:val="00B8670E"/>
    <w:rsid w:val="00B8685D"/>
    <w:rsid w:val="00B91F10"/>
    <w:rsid w:val="00B92D19"/>
    <w:rsid w:val="00B9309A"/>
    <w:rsid w:val="00B93570"/>
    <w:rsid w:val="00B9589B"/>
    <w:rsid w:val="00B95AD0"/>
    <w:rsid w:val="00BA1A18"/>
    <w:rsid w:val="00BA1EF8"/>
    <w:rsid w:val="00BA394D"/>
    <w:rsid w:val="00BA43E1"/>
    <w:rsid w:val="00BA471D"/>
    <w:rsid w:val="00BA4AEA"/>
    <w:rsid w:val="00BA4F0D"/>
    <w:rsid w:val="00BA52C2"/>
    <w:rsid w:val="00BB1DD9"/>
    <w:rsid w:val="00BB26C1"/>
    <w:rsid w:val="00BB36CC"/>
    <w:rsid w:val="00BB5159"/>
    <w:rsid w:val="00BB5928"/>
    <w:rsid w:val="00BB670A"/>
    <w:rsid w:val="00BB72F9"/>
    <w:rsid w:val="00BC3CEE"/>
    <w:rsid w:val="00BC6470"/>
    <w:rsid w:val="00BC79D7"/>
    <w:rsid w:val="00BD11CE"/>
    <w:rsid w:val="00BD1789"/>
    <w:rsid w:val="00BD2A44"/>
    <w:rsid w:val="00BD317C"/>
    <w:rsid w:val="00BD386E"/>
    <w:rsid w:val="00BD4CCB"/>
    <w:rsid w:val="00BD5171"/>
    <w:rsid w:val="00BE0EC4"/>
    <w:rsid w:val="00BE0FB2"/>
    <w:rsid w:val="00BE3388"/>
    <w:rsid w:val="00BF1BFE"/>
    <w:rsid w:val="00BF38DF"/>
    <w:rsid w:val="00BF5C84"/>
    <w:rsid w:val="00C006F3"/>
    <w:rsid w:val="00C00F27"/>
    <w:rsid w:val="00C055BF"/>
    <w:rsid w:val="00C05D95"/>
    <w:rsid w:val="00C07417"/>
    <w:rsid w:val="00C0775B"/>
    <w:rsid w:val="00C07AD7"/>
    <w:rsid w:val="00C10D84"/>
    <w:rsid w:val="00C113B3"/>
    <w:rsid w:val="00C12029"/>
    <w:rsid w:val="00C12B84"/>
    <w:rsid w:val="00C200D8"/>
    <w:rsid w:val="00C22EE0"/>
    <w:rsid w:val="00C23E76"/>
    <w:rsid w:val="00C25F7E"/>
    <w:rsid w:val="00C27DA0"/>
    <w:rsid w:val="00C317EE"/>
    <w:rsid w:val="00C343CC"/>
    <w:rsid w:val="00C37BE0"/>
    <w:rsid w:val="00C37CD7"/>
    <w:rsid w:val="00C4065A"/>
    <w:rsid w:val="00C41534"/>
    <w:rsid w:val="00C4251C"/>
    <w:rsid w:val="00C43039"/>
    <w:rsid w:val="00C43662"/>
    <w:rsid w:val="00C51123"/>
    <w:rsid w:val="00C51F6D"/>
    <w:rsid w:val="00C52B7C"/>
    <w:rsid w:val="00C53425"/>
    <w:rsid w:val="00C535F0"/>
    <w:rsid w:val="00C567DD"/>
    <w:rsid w:val="00C56F28"/>
    <w:rsid w:val="00C612B3"/>
    <w:rsid w:val="00C62480"/>
    <w:rsid w:val="00C65F71"/>
    <w:rsid w:val="00C73FFF"/>
    <w:rsid w:val="00C75E6C"/>
    <w:rsid w:val="00C76C40"/>
    <w:rsid w:val="00C807FF"/>
    <w:rsid w:val="00C80E21"/>
    <w:rsid w:val="00C825F5"/>
    <w:rsid w:val="00C82C4A"/>
    <w:rsid w:val="00C85125"/>
    <w:rsid w:val="00C873C5"/>
    <w:rsid w:val="00C877A8"/>
    <w:rsid w:val="00C90168"/>
    <w:rsid w:val="00C92E11"/>
    <w:rsid w:val="00C93566"/>
    <w:rsid w:val="00C97801"/>
    <w:rsid w:val="00CA18F4"/>
    <w:rsid w:val="00CA5696"/>
    <w:rsid w:val="00CA6297"/>
    <w:rsid w:val="00CA733C"/>
    <w:rsid w:val="00CB0A98"/>
    <w:rsid w:val="00CB6646"/>
    <w:rsid w:val="00CC023F"/>
    <w:rsid w:val="00CC08CD"/>
    <w:rsid w:val="00CC5ACD"/>
    <w:rsid w:val="00CC6646"/>
    <w:rsid w:val="00CC7DEE"/>
    <w:rsid w:val="00CD3B27"/>
    <w:rsid w:val="00CD3B84"/>
    <w:rsid w:val="00CD5030"/>
    <w:rsid w:val="00CE08BE"/>
    <w:rsid w:val="00CE1C4D"/>
    <w:rsid w:val="00CE1EDE"/>
    <w:rsid w:val="00CE3BAD"/>
    <w:rsid w:val="00CE6C5E"/>
    <w:rsid w:val="00CE6F80"/>
    <w:rsid w:val="00CF0110"/>
    <w:rsid w:val="00CF4113"/>
    <w:rsid w:val="00CF5852"/>
    <w:rsid w:val="00CF639D"/>
    <w:rsid w:val="00CF72C6"/>
    <w:rsid w:val="00D018CE"/>
    <w:rsid w:val="00D0307E"/>
    <w:rsid w:val="00D06263"/>
    <w:rsid w:val="00D06E47"/>
    <w:rsid w:val="00D11AF7"/>
    <w:rsid w:val="00D12775"/>
    <w:rsid w:val="00D12DCB"/>
    <w:rsid w:val="00D13F6A"/>
    <w:rsid w:val="00D14564"/>
    <w:rsid w:val="00D16264"/>
    <w:rsid w:val="00D17756"/>
    <w:rsid w:val="00D23286"/>
    <w:rsid w:val="00D25D9F"/>
    <w:rsid w:val="00D268A0"/>
    <w:rsid w:val="00D33EAB"/>
    <w:rsid w:val="00D36530"/>
    <w:rsid w:val="00D36AFD"/>
    <w:rsid w:val="00D41D9E"/>
    <w:rsid w:val="00D4334B"/>
    <w:rsid w:val="00D4534C"/>
    <w:rsid w:val="00D4601C"/>
    <w:rsid w:val="00D47205"/>
    <w:rsid w:val="00D525BC"/>
    <w:rsid w:val="00D52907"/>
    <w:rsid w:val="00D52ABC"/>
    <w:rsid w:val="00D52EF1"/>
    <w:rsid w:val="00D5697E"/>
    <w:rsid w:val="00D57417"/>
    <w:rsid w:val="00D60746"/>
    <w:rsid w:val="00D6368B"/>
    <w:rsid w:val="00D63C2C"/>
    <w:rsid w:val="00D64058"/>
    <w:rsid w:val="00D641D5"/>
    <w:rsid w:val="00D64658"/>
    <w:rsid w:val="00D672BB"/>
    <w:rsid w:val="00D67949"/>
    <w:rsid w:val="00D67CE4"/>
    <w:rsid w:val="00D70393"/>
    <w:rsid w:val="00D70EA9"/>
    <w:rsid w:val="00D71850"/>
    <w:rsid w:val="00D73D92"/>
    <w:rsid w:val="00D7445A"/>
    <w:rsid w:val="00D74F4D"/>
    <w:rsid w:val="00D75A3F"/>
    <w:rsid w:val="00D819B6"/>
    <w:rsid w:val="00D84ECD"/>
    <w:rsid w:val="00D86AB1"/>
    <w:rsid w:val="00D93C1E"/>
    <w:rsid w:val="00D93F56"/>
    <w:rsid w:val="00D9591D"/>
    <w:rsid w:val="00D96112"/>
    <w:rsid w:val="00D96865"/>
    <w:rsid w:val="00DA0335"/>
    <w:rsid w:val="00DA1087"/>
    <w:rsid w:val="00DA309E"/>
    <w:rsid w:val="00DA33AE"/>
    <w:rsid w:val="00DA438E"/>
    <w:rsid w:val="00DA44B8"/>
    <w:rsid w:val="00DA7C19"/>
    <w:rsid w:val="00DB057B"/>
    <w:rsid w:val="00DB4BC3"/>
    <w:rsid w:val="00DC107F"/>
    <w:rsid w:val="00DC4F95"/>
    <w:rsid w:val="00DD1EF0"/>
    <w:rsid w:val="00DD47D8"/>
    <w:rsid w:val="00DD5A97"/>
    <w:rsid w:val="00DD65E9"/>
    <w:rsid w:val="00DD78CE"/>
    <w:rsid w:val="00DE1B8D"/>
    <w:rsid w:val="00DE24D0"/>
    <w:rsid w:val="00DE482A"/>
    <w:rsid w:val="00DE58EF"/>
    <w:rsid w:val="00DE5C67"/>
    <w:rsid w:val="00DE60AD"/>
    <w:rsid w:val="00DE60ED"/>
    <w:rsid w:val="00DE610A"/>
    <w:rsid w:val="00DE62C1"/>
    <w:rsid w:val="00DF2AF9"/>
    <w:rsid w:val="00DF2B20"/>
    <w:rsid w:val="00DF3EF2"/>
    <w:rsid w:val="00E00F95"/>
    <w:rsid w:val="00E03FF7"/>
    <w:rsid w:val="00E072EE"/>
    <w:rsid w:val="00E07588"/>
    <w:rsid w:val="00E100E8"/>
    <w:rsid w:val="00E112C5"/>
    <w:rsid w:val="00E11FD2"/>
    <w:rsid w:val="00E13612"/>
    <w:rsid w:val="00E13A1D"/>
    <w:rsid w:val="00E1574B"/>
    <w:rsid w:val="00E16E2F"/>
    <w:rsid w:val="00E209C5"/>
    <w:rsid w:val="00E22FCC"/>
    <w:rsid w:val="00E23E96"/>
    <w:rsid w:val="00E2472A"/>
    <w:rsid w:val="00E30016"/>
    <w:rsid w:val="00E300A9"/>
    <w:rsid w:val="00E32614"/>
    <w:rsid w:val="00E33101"/>
    <w:rsid w:val="00E345EF"/>
    <w:rsid w:val="00E34727"/>
    <w:rsid w:val="00E34FC0"/>
    <w:rsid w:val="00E366AD"/>
    <w:rsid w:val="00E40AB0"/>
    <w:rsid w:val="00E42BA4"/>
    <w:rsid w:val="00E42CD0"/>
    <w:rsid w:val="00E44842"/>
    <w:rsid w:val="00E44C0B"/>
    <w:rsid w:val="00E455DF"/>
    <w:rsid w:val="00E457F5"/>
    <w:rsid w:val="00E46B0C"/>
    <w:rsid w:val="00E521EF"/>
    <w:rsid w:val="00E52638"/>
    <w:rsid w:val="00E54515"/>
    <w:rsid w:val="00E54996"/>
    <w:rsid w:val="00E55BD6"/>
    <w:rsid w:val="00E61128"/>
    <w:rsid w:val="00E6143A"/>
    <w:rsid w:val="00E64346"/>
    <w:rsid w:val="00E65265"/>
    <w:rsid w:val="00E65F08"/>
    <w:rsid w:val="00E66FAD"/>
    <w:rsid w:val="00E67D07"/>
    <w:rsid w:val="00E71267"/>
    <w:rsid w:val="00E71881"/>
    <w:rsid w:val="00E73034"/>
    <w:rsid w:val="00E76666"/>
    <w:rsid w:val="00E77DB5"/>
    <w:rsid w:val="00E83237"/>
    <w:rsid w:val="00E8335E"/>
    <w:rsid w:val="00E835CA"/>
    <w:rsid w:val="00E84939"/>
    <w:rsid w:val="00E850F5"/>
    <w:rsid w:val="00E86480"/>
    <w:rsid w:val="00E92147"/>
    <w:rsid w:val="00E92B48"/>
    <w:rsid w:val="00E94415"/>
    <w:rsid w:val="00E9563C"/>
    <w:rsid w:val="00E97D49"/>
    <w:rsid w:val="00EA05DA"/>
    <w:rsid w:val="00EA0E94"/>
    <w:rsid w:val="00EA105B"/>
    <w:rsid w:val="00EA2BD1"/>
    <w:rsid w:val="00EA41BF"/>
    <w:rsid w:val="00EA484A"/>
    <w:rsid w:val="00EA4E62"/>
    <w:rsid w:val="00EA4F58"/>
    <w:rsid w:val="00EA505C"/>
    <w:rsid w:val="00EA58CD"/>
    <w:rsid w:val="00EA6156"/>
    <w:rsid w:val="00EA6A2D"/>
    <w:rsid w:val="00EA7948"/>
    <w:rsid w:val="00EB022C"/>
    <w:rsid w:val="00EB2029"/>
    <w:rsid w:val="00EB386C"/>
    <w:rsid w:val="00EB458B"/>
    <w:rsid w:val="00EB4A4F"/>
    <w:rsid w:val="00EC09BE"/>
    <w:rsid w:val="00EC76F1"/>
    <w:rsid w:val="00ED277B"/>
    <w:rsid w:val="00ED4BF5"/>
    <w:rsid w:val="00ED4F62"/>
    <w:rsid w:val="00ED5587"/>
    <w:rsid w:val="00ED5A72"/>
    <w:rsid w:val="00EE00E5"/>
    <w:rsid w:val="00EE23D4"/>
    <w:rsid w:val="00EE4AAC"/>
    <w:rsid w:val="00EF0BB9"/>
    <w:rsid w:val="00EF139F"/>
    <w:rsid w:val="00EF30E5"/>
    <w:rsid w:val="00EF3130"/>
    <w:rsid w:val="00EF4199"/>
    <w:rsid w:val="00EF4DCF"/>
    <w:rsid w:val="00EF60EB"/>
    <w:rsid w:val="00F00198"/>
    <w:rsid w:val="00F0161A"/>
    <w:rsid w:val="00F017F7"/>
    <w:rsid w:val="00F034E1"/>
    <w:rsid w:val="00F049E2"/>
    <w:rsid w:val="00F050CA"/>
    <w:rsid w:val="00F06C8D"/>
    <w:rsid w:val="00F07B11"/>
    <w:rsid w:val="00F103D3"/>
    <w:rsid w:val="00F129CE"/>
    <w:rsid w:val="00F13CAA"/>
    <w:rsid w:val="00F16C0B"/>
    <w:rsid w:val="00F176A3"/>
    <w:rsid w:val="00F17891"/>
    <w:rsid w:val="00F22744"/>
    <w:rsid w:val="00F23DD1"/>
    <w:rsid w:val="00F268A6"/>
    <w:rsid w:val="00F27428"/>
    <w:rsid w:val="00F305F9"/>
    <w:rsid w:val="00F30BC6"/>
    <w:rsid w:val="00F32F3D"/>
    <w:rsid w:val="00F34446"/>
    <w:rsid w:val="00F37A6A"/>
    <w:rsid w:val="00F37AED"/>
    <w:rsid w:val="00F401E9"/>
    <w:rsid w:val="00F42353"/>
    <w:rsid w:val="00F44557"/>
    <w:rsid w:val="00F46DB3"/>
    <w:rsid w:val="00F47A0E"/>
    <w:rsid w:val="00F47D85"/>
    <w:rsid w:val="00F50611"/>
    <w:rsid w:val="00F52BE4"/>
    <w:rsid w:val="00F530AA"/>
    <w:rsid w:val="00F6013B"/>
    <w:rsid w:val="00F61466"/>
    <w:rsid w:val="00F61F09"/>
    <w:rsid w:val="00F62B67"/>
    <w:rsid w:val="00F64012"/>
    <w:rsid w:val="00F64794"/>
    <w:rsid w:val="00F705D1"/>
    <w:rsid w:val="00F71209"/>
    <w:rsid w:val="00F73CB1"/>
    <w:rsid w:val="00F75C26"/>
    <w:rsid w:val="00F7673D"/>
    <w:rsid w:val="00F80A4C"/>
    <w:rsid w:val="00F823EF"/>
    <w:rsid w:val="00F85949"/>
    <w:rsid w:val="00F9163E"/>
    <w:rsid w:val="00F91C7B"/>
    <w:rsid w:val="00F92463"/>
    <w:rsid w:val="00F92BAD"/>
    <w:rsid w:val="00F93624"/>
    <w:rsid w:val="00F96A10"/>
    <w:rsid w:val="00F9750E"/>
    <w:rsid w:val="00FA00FC"/>
    <w:rsid w:val="00FA03EC"/>
    <w:rsid w:val="00FA07E5"/>
    <w:rsid w:val="00FA1791"/>
    <w:rsid w:val="00FA3CC8"/>
    <w:rsid w:val="00FA46E5"/>
    <w:rsid w:val="00FA535E"/>
    <w:rsid w:val="00FA5FC2"/>
    <w:rsid w:val="00FB2130"/>
    <w:rsid w:val="00FB3203"/>
    <w:rsid w:val="00FB4D50"/>
    <w:rsid w:val="00FC0982"/>
    <w:rsid w:val="00FC0F53"/>
    <w:rsid w:val="00FC5250"/>
    <w:rsid w:val="00FC6431"/>
    <w:rsid w:val="00FC6940"/>
    <w:rsid w:val="00FD2121"/>
    <w:rsid w:val="00FD3AFE"/>
    <w:rsid w:val="00FD3DEA"/>
    <w:rsid w:val="00FD4A7C"/>
    <w:rsid w:val="00FE0287"/>
    <w:rsid w:val="00FE4496"/>
    <w:rsid w:val="00FE5177"/>
    <w:rsid w:val="00FE5A6B"/>
    <w:rsid w:val="00FE5D4F"/>
    <w:rsid w:val="00FE660C"/>
    <w:rsid w:val="00FE6BD4"/>
    <w:rsid w:val="00FE7E76"/>
    <w:rsid w:val="00FF2E2C"/>
    <w:rsid w:val="00FF323B"/>
    <w:rsid w:val="00FF730D"/>
    <w:rsid w:val="00FF7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AB1"/>
    <w:pPr>
      <w:spacing w:line="260" w:lineRule="atLeast"/>
    </w:pPr>
    <w:rPr>
      <w:rFonts w:eastAsiaTheme="minorHAnsi" w:cstheme="minorBidi"/>
      <w:sz w:val="22"/>
      <w:lang w:eastAsia="en-US"/>
    </w:rPr>
  </w:style>
  <w:style w:type="paragraph" w:styleId="Heading1">
    <w:name w:val="heading 1"/>
    <w:next w:val="Heading2"/>
    <w:autoRedefine/>
    <w:qFormat/>
    <w:rsid w:val="00A033C5"/>
    <w:pPr>
      <w:keepNext/>
      <w:keepLines/>
      <w:ind w:left="1134" w:hanging="1134"/>
      <w:outlineLvl w:val="0"/>
    </w:pPr>
    <w:rPr>
      <w:b/>
      <w:bCs/>
      <w:kern w:val="28"/>
      <w:sz w:val="36"/>
      <w:szCs w:val="32"/>
    </w:rPr>
  </w:style>
  <w:style w:type="paragraph" w:styleId="Heading2">
    <w:name w:val="heading 2"/>
    <w:basedOn w:val="Heading1"/>
    <w:next w:val="Heading3"/>
    <w:autoRedefine/>
    <w:qFormat/>
    <w:rsid w:val="00A033C5"/>
    <w:pPr>
      <w:spacing w:before="280"/>
      <w:outlineLvl w:val="1"/>
    </w:pPr>
    <w:rPr>
      <w:bCs w:val="0"/>
      <w:iCs/>
      <w:sz w:val="32"/>
      <w:szCs w:val="28"/>
    </w:rPr>
  </w:style>
  <w:style w:type="paragraph" w:styleId="Heading3">
    <w:name w:val="heading 3"/>
    <w:basedOn w:val="Heading1"/>
    <w:next w:val="Heading4"/>
    <w:autoRedefine/>
    <w:qFormat/>
    <w:rsid w:val="00A033C5"/>
    <w:pPr>
      <w:spacing w:before="240"/>
      <w:outlineLvl w:val="2"/>
    </w:pPr>
    <w:rPr>
      <w:bCs w:val="0"/>
      <w:sz w:val="28"/>
      <w:szCs w:val="26"/>
    </w:rPr>
  </w:style>
  <w:style w:type="paragraph" w:styleId="Heading4">
    <w:name w:val="heading 4"/>
    <w:basedOn w:val="Heading1"/>
    <w:next w:val="Heading5"/>
    <w:autoRedefine/>
    <w:qFormat/>
    <w:rsid w:val="00A033C5"/>
    <w:pPr>
      <w:spacing w:before="220"/>
      <w:outlineLvl w:val="3"/>
    </w:pPr>
    <w:rPr>
      <w:bCs w:val="0"/>
      <w:sz w:val="26"/>
      <w:szCs w:val="28"/>
    </w:rPr>
  </w:style>
  <w:style w:type="paragraph" w:styleId="Heading5">
    <w:name w:val="heading 5"/>
    <w:basedOn w:val="Heading1"/>
    <w:next w:val="subsection"/>
    <w:autoRedefine/>
    <w:qFormat/>
    <w:rsid w:val="00A033C5"/>
    <w:pPr>
      <w:spacing w:before="280"/>
      <w:outlineLvl w:val="4"/>
    </w:pPr>
    <w:rPr>
      <w:bCs w:val="0"/>
      <w:iCs/>
      <w:sz w:val="24"/>
      <w:szCs w:val="26"/>
    </w:rPr>
  </w:style>
  <w:style w:type="paragraph" w:styleId="Heading6">
    <w:name w:val="heading 6"/>
    <w:basedOn w:val="Heading1"/>
    <w:next w:val="Heading7"/>
    <w:autoRedefine/>
    <w:qFormat/>
    <w:rsid w:val="00A033C5"/>
    <w:pPr>
      <w:outlineLvl w:val="5"/>
    </w:pPr>
    <w:rPr>
      <w:rFonts w:ascii="Arial" w:hAnsi="Arial" w:cs="Arial"/>
      <w:bCs w:val="0"/>
      <w:sz w:val="32"/>
      <w:szCs w:val="22"/>
    </w:rPr>
  </w:style>
  <w:style w:type="paragraph" w:styleId="Heading7">
    <w:name w:val="heading 7"/>
    <w:basedOn w:val="Heading6"/>
    <w:next w:val="Normal"/>
    <w:autoRedefine/>
    <w:qFormat/>
    <w:rsid w:val="00A033C5"/>
    <w:pPr>
      <w:spacing w:before="280"/>
      <w:outlineLvl w:val="6"/>
    </w:pPr>
    <w:rPr>
      <w:sz w:val="28"/>
    </w:rPr>
  </w:style>
  <w:style w:type="paragraph" w:styleId="Heading8">
    <w:name w:val="heading 8"/>
    <w:basedOn w:val="Heading6"/>
    <w:next w:val="Normal"/>
    <w:autoRedefine/>
    <w:qFormat/>
    <w:rsid w:val="00A033C5"/>
    <w:pPr>
      <w:spacing w:before="240"/>
      <w:outlineLvl w:val="7"/>
    </w:pPr>
    <w:rPr>
      <w:iCs/>
      <w:sz w:val="26"/>
    </w:rPr>
  </w:style>
  <w:style w:type="paragraph" w:styleId="Heading9">
    <w:name w:val="heading 9"/>
    <w:basedOn w:val="Heading1"/>
    <w:next w:val="Normal"/>
    <w:autoRedefine/>
    <w:qFormat/>
    <w:rsid w:val="00A033C5"/>
    <w:pPr>
      <w:keepNext w:val="0"/>
      <w:spacing w:before="280"/>
      <w:outlineLvl w:val="8"/>
    </w:pPr>
    <w:rPr>
      <w:i/>
      <w:sz w:val="28"/>
      <w:szCs w:val="22"/>
    </w:rPr>
  </w:style>
  <w:style w:type="character" w:default="1" w:styleId="DefaultParagraphFont">
    <w:name w:val="Default Paragraph Font"/>
    <w:uiPriority w:val="1"/>
    <w:unhideWhenUsed/>
    <w:rsid w:val="00410A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0AB1"/>
  </w:style>
  <w:style w:type="numbering" w:styleId="111111">
    <w:name w:val="Outline List 2"/>
    <w:basedOn w:val="NoList"/>
    <w:rsid w:val="00A033C5"/>
    <w:pPr>
      <w:numPr>
        <w:numId w:val="1"/>
      </w:numPr>
    </w:pPr>
  </w:style>
  <w:style w:type="numbering" w:styleId="1ai">
    <w:name w:val="Outline List 1"/>
    <w:basedOn w:val="NoList"/>
    <w:rsid w:val="00A033C5"/>
    <w:pPr>
      <w:numPr>
        <w:numId w:val="4"/>
      </w:numPr>
    </w:pPr>
  </w:style>
  <w:style w:type="paragraph" w:customStyle="1" w:styleId="ActHead1">
    <w:name w:val="ActHead 1"/>
    <w:aliases w:val="c"/>
    <w:basedOn w:val="OPCParaBase"/>
    <w:next w:val="Normal"/>
    <w:qFormat/>
    <w:rsid w:val="00410A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10A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10A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10A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10A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10A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10A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10A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10A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10AB1"/>
  </w:style>
  <w:style w:type="numbering" w:styleId="ArticleSection">
    <w:name w:val="Outline List 3"/>
    <w:basedOn w:val="NoList"/>
    <w:rsid w:val="00A033C5"/>
    <w:pPr>
      <w:numPr>
        <w:numId w:val="5"/>
      </w:numPr>
    </w:pPr>
  </w:style>
  <w:style w:type="paragraph" w:styleId="BalloonText">
    <w:name w:val="Balloon Text"/>
    <w:basedOn w:val="Normal"/>
    <w:link w:val="BalloonTextChar"/>
    <w:uiPriority w:val="99"/>
    <w:unhideWhenUsed/>
    <w:rsid w:val="00410AB1"/>
    <w:pPr>
      <w:spacing w:line="240" w:lineRule="auto"/>
    </w:pPr>
    <w:rPr>
      <w:rFonts w:ascii="Tahoma" w:hAnsi="Tahoma" w:cs="Tahoma"/>
      <w:sz w:val="16"/>
      <w:szCs w:val="16"/>
    </w:rPr>
  </w:style>
  <w:style w:type="paragraph" w:styleId="BlockText">
    <w:name w:val="Block Text"/>
    <w:rsid w:val="00A033C5"/>
    <w:pPr>
      <w:spacing w:after="120"/>
      <w:ind w:left="1440" w:right="1440"/>
    </w:pPr>
    <w:rPr>
      <w:sz w:val="22"/>
      <w:szCs w:val="24"/>
    </w:rPr>
  </w:style>
  <w:style w:type="paragraph" w:customStyle="1" w:styleId="Blocks">
    <w:name w:val="Blocks"/>
    <w:aliases w:val="bb"/>
    <w:basedOn w:val="OPCParaBase"/>
    <w:qFormat/>
    <w:rsid w:val="00410AB1"/>
    <w:pPr>
      <w:spacing w:line="240" w:lineRule="auto"/>
    </w:pPr>
    <w:rPr>
      <w:sz w:val="24"/>
    </w:rPr>
  </w:style>
  <w:style w:type="paragraph" w:styleId="BodyText">
    <w:name w:val="Body Text"/>
    <w:rsid w:val="00A033C5"/>
    <w:pPr>
      <w:spacing w:after="120"/>
    </w:pPr>
    <w:rPr>
      <w:sz w:val="22"/>
      <w:szCs w:val="24"/>
    </w:rPr>
  </w:style>
  <w:style w:type="paragraph" w:styleId="BodyText2">
    <w:name w:val="Body Text 2"/>
    <w:rsid w:val="00A033C5"/>
    <w:pPr>
      <w:spacing w:after="120" w:line="480" w:lineRule="auto"/>
    </w:pPr>
    <w:rPr>
      <w:sz w:val="22"/>
      <w:szCs w:val="24"/>
    </w:rPr>
  </w:style>
  <w:style w:type="paragraph" w:styleId="BodyText3">
    <w:name w:val="Body Text 3"/>
    <w:rsid w:val="00A033C5"/>
    <w:pPr>
      <w:spacing w:after="120"/>
    </w:pPr>
    <w:rPr>
      <w:sz w:val="16"/>
      <w:szCs w:val="16"/>
    </w:rPr>
  </w:style>
  <w:style w:type="paragraph" w:styleId="BodyTextFirstIndent">
    <w:name w:val="Body Text First Indent"/>
    <w:basedOn w:val="BodyText"/>
    <w:rsid w:val="00A033C5"/>
    <w:pPr>
      <w:ind w:firstLine="210"/>
    </w:pPr>
  </w:style>
  <w:style w:type="paragraph" w:styleId="BodyTextIndent">
    <w:name w:val="Body Text Indent"/>
    <w:rsid w:val="00A033C5"/>
    <w:pPr>
      <w:spacing w:after="120"/>
      <w:ind w:left="283"/>
    </w:pPr>
    <w:rPr>
      <w:sz w:val="22"/>
      <w:szCs w:val="24"/>
    </w:rPr>
  </w:style>
  <w:style w:type="paragraph" w:styleId="BodyTextFirstIndent2">
    <w:name w:val="Body Text First Indent 2"/>
    <w:basedOn w:val="BodyTextIndent"/>
    <w:rsid w:val="00A033C5"/>
    <w:pPr>
      <w:ind w:firstLine="210"/>
    </w:pPr>
  </w:style>
  <w:style w:type="paragraph" w:styleId="BodyTextIndent2">
    <w:name w:val="Body Text Indent 2"/>
    <w:rsid w:val="00A033C5"/>
    <w:pPr>
      <w:spacing w:after="120" w:line="480" w:lineRule="auto"/>
      <w:ind w:left="283"/>
    </w:pPr>
    <w:rPr>
      <w:sz w:val="22"/>
      <w:szCs w:val="24"/>
    </w:rPr>
  </w:style>
  <w:style w:type="paragraph" w:styleId="BodyTextIndent3">
    <w:name w:val="Body Text Indent 3"/>
    <w:rsid w:val="00A033C5"/>
    <w:pPr>
      <w:spacing w:after="120"/>
      <w:ind w:left="283"/>
    </w:pPr>
    <w:rPr>
      <w:sz w:val="16"/>
      <w:szCs w:val="16"/>
    </w:rPr>
  </w:style>
  <w:style w:type="paragraph" w:customStyle="1" w:styleId="BoxText">
    <w:name w:val="BoxText"/>
    <w:aliases w:val="bt"/>
    <w:basedOn w:val="OPCParaBase"/>
    <w:qFormat/>
    <w:rsid w:val="00410A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10AB1"/>
    <w:rPr>
      <w:b/>
    </w:rPr>
  </w:style>
  <w:style w:type="paragraph" w:customStyle="1" w:styleId="BoxHeadItalic">
    <w:name w:val="BoxHeadItalic"/>
    <w:aliases w:val="bhi"/>
    <w:basedOn w:val="BoxText"/>
    <w:next w:val="BoxStep"/>
    <w:qFormat/>
    <w:rsid w:val="00410AB1"/>
    <w:rPr>
      <w:i/>
    </w:rPr>
  </w:style>
  <w:style w:type="paragraph" w:customStyle="1" w:styleId="BoxList">
    <w:name w:val="BoxList"/>
    <w:aliases w:val="bl"/>
    <w:basedOn w:val="BoxText"/>
    <w:qFormat/>
    <w:rsid w:val="00410AB1"/>
    <w:pPr>
      <w:ind w:left="1559" w:hanging="425"/>
    </w:pPr>
  </w:style>
  <w:style w:type="paragraph" w:customStyle="1" w:styleId="BoxNote">
    <w:name w:val="BoxNote"/>
    <w:aliases w:val="bn"/>
    <w:basedOn w:val="BoxText"/>
    <w:qFormat/>
    <w:rsid w:val="00410AB1"/>
    <w:pPr>
      <w:tabs>
        <w:tab w:val="left" w:pos="1985"/>
      </w:tabs>
      <w:spacing w:before="122" w:line="198" w:lineRule="exact"/>
      <w:ind w:left="2948" w:hanging="1814"/>
    </w:pPr>
    <w:rPr>
      <w:sz w:val="18"/>
    </w:rPr>
  </w:style>
  <w:style w:type="paragraph" w:customStyle="1" w:styleId="BoxPara">
    <w:name w:val="BoxPara"/>
    <w:aliases w:val="bp"/>
    <w:basedOn w:val="BoxText"/>
    <w:qFormat/>
    <w:rsid w:val="00410AB1"/>
    <w:pPr>
      <w:tabs>
        <w:tab w:val="right" w:pos="2268"/>
      </w:tabs>
      <w:ind w:left="2552" w:hanging="1418"/>
    </w:pPr>
  </w:style>
  <w:style w:type="paragraph" w:customStyle="1" w:styleId="BoxStep">
    <w:name w:val="BoxStep"/>
    <w:aliases w:val="bs"/>
    <w:basedOn w:val="BoxText"/>
    <w:qFormat/>
    <w:rsid w:val="00410AB1"/>
    <w:pPr>
      <w:ind w:left="1985" w:hanging="851"/>
    </w:pPr>
  </w:style>
  <w:style w:type="paragraph" w:styleId="Caption">
    <w:name w:val="caption"/>
    <w:next w:val="Normal"/>
    <w:qFormat/>
    <w:rsid w:val="00A033C5"/>
    <w:pPr>
      <w:spacing w:before="120" w:after="120"/>
    </w:pPr>
    <w:rPr>
      <w:b/>
      <w:bCs/>
    </w:rPr>
  </w:style>
  <w:style w:type="character" w:customStyle="1" w:styleId="CharAmPartNo">
    <w:name w:val="CharAmPartNo"/>
    <w:basedOn w:val="OPCCharBase"/>
    <w:uiPriority w:val="1"/>
    <w:qFormat/>
    <w:rsid w:val="00410AB1"/>
  </w:style>
  <w:style w:type="character" w:customStyle="1" w:styleId="CharAmPartText">
    <w:name w:val="CharAmPartText"/>
    <w:basedOn w:val="OPCCharBase"/>
    <w:uiPriority w:val="1"/>
    <w:qFormat/>
    <w:rsid w:val="00410AB1"/>
  </w:style>
  <w:style w:type="character" w:customStyle="1" w:styleId="CharAmSchNo">
    <w:name w:val="CharAmSchNo"/>
    <w:basedOn w:val="OPCCharBase"/>
    <w:uiPriority w:val="1"/>
    <w:qFormat/>
    <w:rsid w:val="00410AB1"/>
  </w:style>
  <w:style w:type="character" w:customStyle="1" w:styleId="CharAmSchText">
    <w:name w:val="CharAmSchText"/>
    <w:basedOn w:val="OPCCharBase"/>
    <w:uiPriority w:val="1"/>
    <w:qFormat/>
    <w:rsid w:val="00410AB1"/>
  </w:style>
  <w:style w:type="character" w:customStyle="1" w:styleId="CharBoldItalic">
    <w:name w:val="CharBoldItalic"/>
    <w:basedOn w:val="OPCCharBase"/>
    <w:uiPriority w:val="1"/>
    <w:qFormat/>
    <w:rsid w:val="00410AB1"/>
    <w:rPr>
      <w:b/>
      <w:i/>
    </w:rPr>
  </w:style>
  <w:style w:type="character" w:customStyle="1" w:styleId="CharChapNo">
    <w:name w:val="CharChapNo"/>
    <w:basedOn w:val="OPCCharBase"/>
    <w:qFormat/>
    <w:rsid w:val="00410AB1"/>
  </w:style>
  <w:style w:type="character" w:customStyle="1" w:styleId="CharChapText">
    <w:name w:val="CharChapText"/>
    <w:basedOn w:val="OPCCharBase"/>
    <w:qFormat/>
    <w:rsid w:val="00410AB1"/>
  </w:style>
  <w:style w:type="character" w:customStyle="1" w:styleId="CharDivNo">
    <w:name w:val="CharDivNo"/>
    <w:basedOn w:val="OPCCharBase"/>
    <w:qFormat/>
    <w:rsid w:val="00410AB1"/>
  </w:style>
  <w:style w:type="character" w:customStyle="1" w:styleId="CharDivText">
    <w:name w:val="CharDivText"/>
    <w:basedOn w:val="OPCCharBase"/>
    <w:qFormat/>
    <w:rsid w:val="00410AB1"/>
  </w:style>
  <w:style w:type="character" w:customStyle="1" w:styleId="CharItalic">
    <w:name w:val="CharItalic"/>
    <w:basedOn w:val="OPCCharBase"/>
    <w:uiPriority w:val="1"/>
    <w:qFormat/>
    <w:rsid w:val="00410AB1"/>
    <w:rPr>
      <w:i/>
    </w:rPr>
  </w:style>
  <w:style w:type="character" w:customStyle="1" w:styleId="CharPartNo">
    <w:name w:val="CharPartNo"/>
    <w:basedOn w:val="OPCCharBase"/>
    <w:qFormat/>
    <w:rsid w:val="00410AB1"/>
  </w:style>
  <w:style w:type="character" w:customStyle="1" w:styleId="CharPartText">
    <w:name w:val="CharPartText"/>
    <w:basedOn w:val="OPCCharBase"/>
    <w:qFormat/>
    <w:rsid w:val="00410AB1"/>
  </w:style>
  <w:style w:type="character" w:customStyle="1" w:styleId="CharSectno">
    <w:name w:val="CharSectno"/>
    <w:basedOn w:val="OPCCharBase"/>
    <w:qFormat/>
    <w:rsid w:val="00410AB1"/>
  </w:style>
  <w:style w:type="character" w:customStyle="1" w:styleId="CharSubdNo">
    <w:name w:val="CharSubdNo"/>
    <w:basedOn w:val="OPCCharBase"/>
    <w:uiPriority w:val="1"/>
    <w:qFormat/>
    <w:rsid w:val="00410AB1"/>
  </w:style>
  <w:style w:type="character" w:customStyle="1" w:styleId="CharSubdText">
    <w:name w:val="CharSubdText"/>
    <w:basedOn w:val="OPCCharBase"/>
    <w:uiPriority w:val="1"/>
    <w:qFormat/>
    <w:rsid w:val="00410AB1"/>
  </w:style>
  <w:style w:type="paragraph" w:styleId="Closing">
    <w:name w:val="Closing"/>
    <w:rsid w:val="00A033C5"/>
    <w:pPr>
      <w:ind w:left="4252"/>
    </w:pPr>
    <w:rPr>
      <w:sz w:val="22"/>
      <w:szCs w:val="24"/>
    </w:rPr>
  </w:style>
  <w:style w:type="character" w:styleId="CommentReference">
    <w:name w:val="annotation reference"/>
    <w:basedOn w:val="DefaultParagraphFont"/>
    <w:rsid w:val="00A033C5"/>
    <w:rPr>
      <w:sz w:val="16"/>
      <w:szCs w:val="16"/>
    </w:rPr>
  </w:style>
  <w:style w:type="paragraph" w:styleId="CommentText">
    <w:name w:val="annotation text"/>
    <w:rsid w:val="00A033C5"/>
  </w:style>
  <w:style w:type="paragraph" w:styleId="CommentSubject">
    <w:name w:val="annotation subject"/>
    <w:next w:val="CommentText"/>
    <w:rsid w:val="00A033C5"/>
    <w:rPr>
      <w:b/>
      <w:bCs/>
      <w:szCs w:val="24"/>
    </w:rPr>
  </w:style>
  <w:style w:type="paragraph" w:customStyle="1" w:styleId="notetext">
    <w:name w:val="note(text)"/>
    <w:aliases w:val="n"/>
    <w:basedOn w:val="OPCParaBase"/>
    <w:rsid w:val="00410AB1"/>
    <w:pPr>
      <w:spacing w:before="122" w:line="240" w:lineRule="auto"/>
      <w:ind w:left="1985" w:hanging="851"/>
    </w:pPr>
    <w:rPr>
      <w:sz w:val="18"/>
    </w:rPr>
  </w:style>
  <w:style w:type="paragraph" w:customStyle="1" w:styleId="notemargin">
    <w:name w:val="note(margin)"/>
    <w:aliases w:val="nm"/>
    <w:basedOn w:val="OPCParaBase"/>
    <w:rsid w:val="00410AB1"/>
    <w:pPr>
      <w:tabs>
        <w:tab w:val="left" w:pos="709"/>
      </w:tabs>
      <w:spacing w:before="122" w:line="198" w:lineRule="exact"/>
      <w:ind w:left="709" w:hanging="709"/>
    </w:pPr>
    <w:rPr>
      <w:sz w:val="18"/>
    </w:rPr>
  </w:style>
  <w:style w:type="paragraph" w:customStyle="1" w:styleId="CTA-">
    <w:name w:val="CTA -"/>
    <w:basedOn w:val="OPCParaBase"/>
    <w:rsid w:val="00410AB1"/>
    <w:pPr>
      <w:spacing w:before="60" w:line="240" w:lineRule="atLeast"/>
      <w:ind w:left="85" w:hanging="85"/>
    </w:pPr>
    <w:rPr>
      <w:sz w:val="20"/>
    </w:rPr>
  </w:style>
  <w:style w:type="paragraph" w:customStyle="1" w:styleId="CTA--">
    <w:name w:val="CTA --"/>
    <w:basedOn w:val="OPCParaBase"/>
    <w:next w:val="Normal"/>
    <w:rsid w:val="00410AB1"/>
    <w:pPr>
      <w:spacing w:before="60" w:line="240" w:lineRule="atLeast"/>
      <w:ind w:left="142" w:hanging="142"/>
    </w:pPr>
    <w:rPr>
      <w:sz w:val="20"/>
    </w:rPr>
  </w:style>
  <w:style w:type="paragraph" w:customStyle="1" w:styleId="CTA---">
    <w:name w:val="CTA ---"/>
    <w:basedOn w:val="OPCParaBase"/>
    <w:next w:val="Normal"/>
    <w:rsid w:val="00410AB1"/>
    <w:pPr>
      <w:spacing w:before="60" w:line="240" w:lineRule="atLeast"/>
      <w:ind w:left="198" w:hanging="198"/>
    </w:pPr>
    <w:rPr>
      <w:sz w:val="20"/>
    </w:rPr>
  </w:style>
  <w:style w:type="paragraph" w:customStyle="1" w:styleId="CTA----">
    <w:name w:val="CTA ----"/>
    <w:basedOn w:val="OPCParaBase"/>
    <w:next w:val="Normal"/>
    <w:rsid w:val="00410AB1"/>
    <w:pPr>
      <w:spacing w:before="60" w:line="240" w:lineRule="atLeast"/>
      <w:ind w:left="255" w:hanging="255"/>
    </w:pPr>
    <w:rPr>
      <w:sz w:val="20"/>
    </w:rPr>
  </w:style>
  <w:style w:type="paragraph" w:customStyle="1" w:styleId="CTA1a">
    <w:name w:val="CTA 1(a)"/>
    <w:basedOn w:val="OPCParaBase"/>
    <w:rsid w:val="00410AB1"/>
    <w:pPr>
      <w:tabs>
        <w:tab w:val="right" w:pos="414"/>
      </w:tabs>
      <w:spacing w:before="40" w:line="240" w:lineRule="atLeast"/>
      <w:ind w:left="675" w:hanging="675"/>
    </w:pPr>
    <w:rPr>
      <w:sz w:val="20"/>
    </w:rPr>
  </w:style>
  <w:style w:type="paragraph" w:customStyle="1" w:styleId="CTA1ai">
    <w:name w:val="CTA 1(a)(i)"/>
    <w:basedOn w:val="OPCParaBase"/>
    <w:rsid w:val="00410AB1"/>
    <w:pPr>
      <w:tabs>
        <w:tab w:val="right" w:pos="1004"/>
      </w:tabs>
      <w:spacing w:before="40" w:line="240" w:lineRule="atLeast"/>
      <w:ind w:left="1253" w:hanging="1253"/>
    </w:pPr>
    <w:rPr>
      <w:sz w:val="20"/>
    </w:rPr>
  </w:style>
  <w:style w:type="paragraph" w:customStyle="1" w:styleId="CTA2a">
    <w:name w:val="CTA 2(a)"/>
    <w:basedOn w:val="OPCParaBase"/>
    <w:rsid w:val="00410AB1"/>
    <w:pPr>
      <w:tabs>
        <w:tab w:val="right" w:pos="482"/>
      </w:tabs>
      <w:spacing w:before="40" w:line="240" w:lineRule="atLeast"/>
      <w:ind w:left="748" w:hanging="748"/>
    </w:pPr>
    <w:rPr>
      <w:sz w:val="20"/>
    </w:rPr>
  </w:style>
  <w:style w:type="paragraph" w:customStyle="1" w:styleId="CTA2ai">
    <w:name w:val="CTA 2(a)(i)"/>
    <w:basedOn w:val="OPCParaBase"/>
    <w:rsid w:val="00410AB1"/>
    <w:pPr>
      <w:tabs>
        <w:tab w:val="right" w:pos="1089"/>
      </w:tabs>
      <w:spacing w:before="40" w:line="240" w:lineRule="atLeast"/>
      <w:ind w:left="1327" w:hanging="1327"/>
    </w:pPr>
    <w:rPr>
      <w:sz w:val="20"/>
    </w:rPr>
  </w:style>
  <w:style w:type="paragraph" w:customStyle="1" w:styleId="CTA3a">
    <w:name w:val="CTA 3(a)"/>
    <w:basedOn w:val="OPCParaBase"/>
    <w:rsid w:val="00410AB1"/>
    <w:pPr>
      <w:tabs>
        <w:tab w:val="right" w:pos="556"/>
      </w:tabs>
      <w:spacing w:before="40" w:line="240" w:lineRule="atLeast"/>
      <w:ind w:left="805" w:hanging="805"/>
    </w:pPr>
    <w:rPr>
      <w:sz w:val="20"/>
    </w:rPr>
  </w:style>
  <w:style w:type="paragraph" w:customStyle="1" w:styleId="CTA3ai">
    <w:name w:val="CTA 3(a)(i)"/>
    <w:basedOn w:val="OPCParaBase"/>
    <w:rsid w:val="00410AB1"/>
    <w:pPr>
      <w:tabs>
        <w:tab w:val="right" w:pos="1140"/>
      </w:tabs>
      <w:spacing w:before="40" w:line="240" w:lineRule="atLeast"/>
      <w:ind w:left="1361" w:hanging="1361"/>
    </w:pPr>
    <w:rPr>
      <w:sz w:val="20"/>
    </w:rPr>
  </w:style>
  <w:style w:type="paragraph" w:customStyle="1" w:styleId="CTA4a">
    <w:name w:val="CTA 4(a)"/>
    <w:basedOn w:val="OPCParaBase"/>
    <w:rsid w:val="00410AB1"/>
    <w:pPr>
      <w:tabs>
        <w:tab w:val="right" w:pos="624"/>
      </w:tabs>
      <w:spacing w:before="40" w:line="240" w:lineRule="atLeast"/>
      <w:ind w:left="873" w:hanging="873"/>
    </w:pPr>
    <w:rPr>
      <w:sz w:val="20"/>
    </w:rPr>
  </w:style>
  <w:style w:type="paragraph" w:customStyle="1" w:styleId="CTA4ai">
    <w:name w:val="CTA 4(a)(i)"/>
    <w:basedOn w:val="OPCParaBase"/>
    <w:rsid w:val="00410AB1"/>
    <w:pPr>
      <w:tabs>
        <w:tab w:val="right" w:pos="1213"/>
      </w:tabs>
      <w:spacing w:before="40" w:line="240" w:lineRule="atLeast"/>
      <w:ind w:left="1452" w:hanging="1452"/>
    </w:pPr>
    <w:rPr>
      <w:sz w:val="20"/>
    </w:rPr>
  </w:style>
  <w:style w:type="paragraph" w:customStyle="1" w:styleId="CTACAPS">
    <w:name w:val="CTA CAPS"/>
    <w:basedOn w:val="OPCParaBase"/>
    <w:rsid w:val="00410AB1"/>
    <w:pPr>
      <w:spacing w:before="60" w:line="240" w:lineRule="atLeast"/>
    </w:pPr>
    <w:rPr>
      <w:sz w:val="20"/>
    </w:rPr>
  </w:style>
  <w:style w:type="paragraph" w:customStyle="1" w:styleId="CTAright">
    <w:name w:val="CTA right"/>
    <w:basedOn w:val="OPCParaBase"/>
    <w:rsid w:val="00410AB1"/>
    <w:pPr>
      <w:spacing w:before="60" w:line="240" w:lineRule="auto"/>
      <w:jc w:val="right"/>
    </w:pPr>
    <w:rPr>
      <w:sz w:val="20"/>
    </w:rPr>
  </w:style>
  <w:style w:type="paragraph" w:styleId="Date">
    <w:name w:val="Date"/>
    <w:next w:val="Normal"/>
    <w:rsid w:val="00A033C5"/>
    <w:rPr>
      <w:sz w:val="22"/>
      <w:szCs w:val="24"/>
    </w:rPr>
  </w:style>
  <w:style w:type="paragraph" w:customStyle="1" w:styleId="subsection">
    <w:name w:val="subsection"/>
    <w:aliases w:val="ss"/>
    <w:basedOn w:val="OPCParaBase"/>
    <w:link w:val="subsectionChar"/>
    <w:rsid w:val="00410AB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10AB1"/>
    <w:pPr>
      <w:spacing w:before="180" w:line="240" w:lineRule="auto"/>
      <w:ind w:left="1134"/>
    </w:pPr>
  </w:style>
  <w:style w:type="paragraph" w:styleId="DocumentMap">
    <w:name w:val="Document Map"/>
    <w:rsid w:val="00A033C5"/>
    <w:pPr>
      <w:shd w:val="clear" w:color="auto" w:fill="000080"/>
    </w:pPr>
    <w:rPr>
      <w:rFonts w:ascii="Tahoma" w:hAnsi="Tahoma" w:cs="Tahoma"/>
      <w:sz w:val="22"/>
      <w:szCs w:val="24"/>
    </w:rPr>
  </w:style>
  <w:style w:type="paragraph" w:styleId="E-mailSignature">
    <w:name w:val="E-mail Signature"/>
    <w:rsid w:val="00A033C5"/>
    <w:rPr>
      <w:sz w:val="22"/>
      <w:szCs w:val="24"/>
    </w:rPr>
  </w:style>
  <w:style w:type="character" w:styleId="Emphasis">
    <w:name w:val="Emphasis"/>
    <w:basedOn w:val="DefaultParagraphFont"/>
    <w:qFormat/>
    <w:rsid w:val="00A033C5"/>
    <w:rPr>
      <w:i/>
      <w:iCs/>
    </w:rPr>
  </w:style>
  <w:style w:type="character" w:styleId="EndnoteReference">
    <w:name w:val="endnote reference"/>
    <w:basedOn w:val="DefaultParagraphFont"/>
    <w:rsid w:val="00A033C5"/>
    <w:rPr>
      <w:vertAlign w:val="superscript"/>
    </w:rPr>
  </w:style>
  <w:style w:type="paragraph" w:styleId="EndnoteText">
    <w:name w:val="endnote text"/>
    <w:rsid w:val="00A033C5"/>
  </w:style>
  <w:style w:type="paragraph" w:styleId="EnvelopeAddress">
    <w:name w:val="envelope address"/>
    <w:rsid w:val="00A033C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33C5"/>
    <w:rPr>
      <w:rFonts w:ascii="Arial" w:hAnsi="Arial" w:cs="Arial"/>
    </w:rPr>
  </w:style>
  <w:style w:type="character" w:styleId="FollowedHyperlink">
    <w:name w:val="FollowedHyperlink"/>
    <w:basedOn w:val="DefaultParagraphFont"/>
    <w:rsid w:val="00A033C5"/>
    <w:rPr>
      <w:color w:val="800080"/>
      <w:u w:val="single"/>
    </w:rPr>
  </w:style>
  <w:style w:type="paragraph" w:styleId="Footer">
    <w:name w:val="footer"/>
    <w:link w:val="FooterChar"/>
    <w:rsid w:val="00410AB1"/>
    <w:pPr>
      <w:tabs>
        <w:tab w:val="center" w:pos="4153"/>
        <w:tab w:val="right" w:pos="8306"/>
      </w:tabs>
    </w:pPr>
    <w:rPr>
      <w:sz w:val="22"/>
      <w:szCs w:val="24"/>
    </w:rPr>
  </w:style>
  <w:style w:type="character" w:styleId="FootnoteReference">
    <w:name w:val="footnote reference"/>
    <w:basedOn w:val="DefaultParagraphFont"/>
    <w:rsid w:val="00A033C5"/>
    <w:rPr>
      <w:vertAlign w:val="superscript"/>
    </w:rPr>
  </w:style>
  <w:style w:type="paragraph" w:styleId="FootnoteText">
    <w:name w:val="footnote text"/>
    <w:rsid w:val="00A033C5"/>
  </w:style>
  <w:style w:type="paragraph" w:customStyle="1" w:styleId="Formula">
    <w:name w:val="Formula"/>
    <w:basedOn w:val="OPCParaBase"/>
    <w:rsid w:val="00410AB1"/>
    <w:pPr>
      <w:spacing w:line="240" w:lineRule="auto"/>
      <w:ind w:left="1134"/>
    </w:pPr>
    <w:rPr>
      <w:sz w:val="20"/>
    </w:rPr>
  </w:style>
  <w:style w:type="paragraph" w:styleId="Header">
    <w:name w:val="header"/>
    <w:basedOn w:val="OPCParaBase"/>
    <w:link w:val="HeaderChar"/>
    <w:unhideWhenUsed/>
    <w:rsid w:val="00410AB1"/>
    <w:pPr>
      <w:keepNext/>
      <w:keepLines/>
      <w:tabs>
        <w:tab w:val="center" w:pos="4150"/>
        <w:tab w:val="right" w:pos="8307"/>
      </w:tabs>
      <w:spacing w:line="160" w:lineRule="exact"/>
    </w:pPr>
    <w:rPr>
      <w:sz w:val="16"/>
    </w:rPr>
  </w:style>
  <w:style w:type="paragraph" w:customStyle="1" w:styleId="House">
    <w:name w:val="House"/>
    <w:basedOn w:val="OPCParaBase"/>
    <w:rsid w:val="00410AB1"/>
    <w:pPr>
      <w:spacing w:line="240" w:lineRule="auto"/>
    </w:pPr>
    <w:rPr>
      <w:sz w:val="28"/>
    </w:rPr>
  </w:style>
  <w:style w:type="character" w:styleId="HTMLAcronym">
    <w:name w:val="HTML Acronym"/>
    <w:basedOn w:val="DefaultParagraphFont"/>
    <w:rsid w:val="00A033C5"/>
  </w:style>
  <w:style w:type="paragraph" w:styleId="HTMLAddress">
    <w:name w:val="HTML Address"/>
    <w:rsid w:val="00A033C5"/>
    <w:rPr>
      <w:i/>
      <w:iCs/>
      <w:sz w:val="22"/>
      <w:szCs w:val="24"/>
    </w:rPr>
  </w:style>
  <w:style w:type="character" w:styleId="HTMLCite">
    <w:name w:val="HTML Cite"/>
    <w:basedOn w:val="DefaultParagraphFont"/>
    <w:rsid w:val="00A033C5"/>
    <w:rPr>
      <w:i/>
      <w:iCs/>
    </w:rPr>
  </w:style>
  <w:style w:type="character" w:styleId="HTMLCode">
    <w:name w:val="HTML Code"/>
    <w:basedOn w:val="DefaultParagraphFont"/>
    <w:rsid w:val="00A033C5"/>
    <w:rPr>
      <w:rFonts w:ascii="Courier New" w:hAnsi="Courier New" w:cs="Courier New"/>
      <w:sz w:val="20"/>
      <w:szCs w:val="20"/>
    </w:rPr>
  </w:style>
  <w:style w:type="character" w:styleId="HTMLDefinition">
    <w:name w:val="HTML Definition"/>
    <w:basedOn w:val="DefaultParagraphFont"/>
    <w:rsid w:val="00A033C5"/>
    <w:rPr>
      <w:i/>
      <w:iCs/>
    </w:rPr>
  </w:style>
  <w:style w:type="character" w:styleId="HTMLKeyboard">
    <w:name w:val="HTML Keyboard"/>
    <w:basedOn w:val="DefaultParagraphFont"/>
    <w:rsid w:val="00A033C5"/>
    <w:rPr>
      <w:rFonts w:ascii="Courier New" w:hAnsi="Courier New" w:cs="Courier New"/>
      <w:sz w:val="20"/>
      <w:szCs w:val="20"/>
    </w:rPr>
  </w:style>
  <w:style w:type="paragraph" w:styleId="HTMLPreformatted">
    <w:name w:val="HTML Preformatted"/>
    <w:rsid w:val="00A033C5"/>
    <w:rPr>
      <w:rFonts w:ascii="Courier New" w:hAnsi="Courier New" w:cs="Courier New"/>
    </w:rPr>
  </w:style>
  <w:style w:type="character" w:styleId="HTMLSample">
    <w:name w:val="HTML Sample"/>
    <w:basedOn w:val="DefaultParagraphFont"/>
    <w:rsid w:val="00A033C5"/>
    <w:rPr>
      <w:rFonts w:ascii="Courier New" w:hAnsi="Courier New" w:cs="Courier New"/>
    </w:rPr>
  </w:style>
  <w:style w:type="character" w:styleId="HTMLTypewriter">
    <w:name w:val="HTML Typewriter"/>
    <w:basedOn w:val="DefaultParagraphFont"/>
    <w:rsid w:val="00A033C5"/>
    <w:rPr>
      <w:rFonts w:ascii="Courier New" w:hAnsi="Courier New" w:cs="Courier New"/>
      <w:sz w:val="20"/>
      <w:szCs w:val="20"/>
    </w:rPr>
  </w:style>
  <w:style w:type="character" w:styleId="HTMLVariable">
    <w:name w:val="HTML Variable"/>
    <w:basedOn w:val="DefaultParagraphFont"/>
    <w:rsid w:val="00A033C5"/>
    <w:rPr>
      <w:i/>
      <w:iCs/>
    </w:rPr>
  </w:style>
  <w:style w:type="character" w:styleId="Hyperlink">
    <w:name w:val="Hyperlink"/>
    <w:basedOn w:val="DefaultParagraphFont"/>
    <w:rsid w:val="00A033C5"/>
    <w:rPr>
      <w:color w:val="0000FF"/>
      <w:u w:val="single"/>
    </w:rPr>
  </w:style>
  <w:style w:type="paragraph" w:styleId="Index1">
    <w:name w:val="index 1"/>
    <w:next w:val="Normal"/>
    <w:rsid w:val="00A033C5"/>
    <w:pPr>
      <w:ind w:left="220" w:hanging="220"/>
    </w:pPr>
    <w:rPr>
      <w:sz w:val="22"/>
      <w:szCs w:val="24"/>
    </w:rPr>
  </w:style>
  <w:style w:type="paragraph" w:styleId="Index2">
    <w:name w:val="index 2"/>
    <w:next w:val="Normal"/>
    <w:rsid w:val="00A033C5"/>
    <w:pPr>
      <w:ind w:left="440" w:hanging="220"/>
    </w:pPr>
    <w:rPr>
      <w:sz w:val="22"/>
      <w:szCs w:val="24"/>
    </w:rPr>
  </w:style>
  <w:style w:type="paragraph" w:styleId="Index3">
    <w:name w:val="index 3"/>
    <w:next w:val="Normal"/>
    <w:rsid w:val="00A033C5"/>
    <w:pPr>
      <w:ind w:left="660" w:hanging="220"/>
    </w:pPr>
    <w:rPr>
      <w:sz w:val="22"/>
      <w:szCs w:val="24"/>
    </w:rPr>
  </w:style>
  <w:style w:type="paragraph" w:styleId="Index4">
    <w:name w:val="index 4"/>
    <w:next w:val="Normal"/>
    <w:rsid w:val="00A033C5"/>
    <w:pPr>
      <w:ind w:left="880" w:hanging="220"/>
    </w:pPr>
    <w:rPr>
      <w:sz w:val="22"/>
      <w:szCs w:val="24"/>
    </w:rPr>
  </w:style>
  <w:style w:type="paragraph" w:styleId="Index5">
    <w:name w:val="index 5"/>
    <w:next w:val="Normal"/>
    <w:rsid w:val="00A033C5"/>
    <w:pPr>
      <w:ind w:left="1100" w:hanging="220"/>
    </w:pPr>
    <w:rPr>
      <w:sz w:val="22"/>
      <w:szCs w:val="24"/>
    </w:rPr>
  </w:style>
  <w:style w:type="paragraph" w:styleId="Index6">
    <w:name w:val="index 6"/>
    <w:next w:val="Normal"/>
    <w:rsid w:val="00A033C5"/>
    <w:pPr>
      <w:ind w:left="1320" w:hanging="220"/>
    </w:pPr>
    <w:rPr>
      <w:sz w:val="22"/>
      <w:szCs w:val="24"/>
    </w:rPr>
  </w:style>
  <w:style w:type="paragraph" w:styleId="Index7">
    <w:name w:val="index 7"/>
    <w:next w:val="Normal"/>
    <w:rsid w:val="00A033C5"/>
    <w:pPr>
      <w:ind w:left="1540" w:hanging="220"/>
    </w:pPr>
    <w:rPr>
      <w:sz w:val="22"/>
      <w:szCs w:val="24"/>
    </w:rPr>
  </w:style>
  <w:style w:type="paragraph" w:styleId="Index8">
    <w:name w:val="index 8"/>
    <w:next w:val="Normal"/>
    <w:rsid w:val="00A033C5"/>
    <w:pPr>
      <w:ind w:left="1760" w:hanging="220"/>
    </w:pPr>
    <w:rPr>
      <w:sz w:val="22"/>
      <w:szCs w:val="24"/>
    </w:rPr>
  </w:style>
  <w:style w:type="paragraph" w:styleId="Index9">
    <w:name w:val="index 9"/>
    <w:next w:val="Normal"/>
    <w:rsid w:val="00A033C5"/>
    <w:pPr>
      <w:ind w:left="1980" w:hanging="220"/>
    </w:pPr>
    <w:rPr>
      <w:sz w:val="22"/>
      <w:szCs w:val="24"/>
    </w:rPr>
  </w:style>
  <w:style w:type="paragraph" w:styleId="IndexHeading">
    <w:name w:val="index heading"/>
    <w:next w:val="Index1"/>
    <w:rsid w:val="00A033C5"/>
    <w:rPr>
      <w:rFonts w:ascii="Arial" w:hAnsi="Arial" w:cs="Arial"/>
      <w:b/>
      <w:bCs/>
      <w:sz w:val="22"/>
      <w:szCs w:val="24"/>
    </w:rPr>
  </w:style>
  <w:style w:type="paragraph" w:customStyle="1" w:styleId="Item">
    <w:name w:val="Item"/>
    <w:aliases w:val="i"/>
    <w:basedOn w:val="OPCParaBase"/>
    <w:next w:val="ItemHead"/>
    <w:rsid w:val="00410AB1"/>
    <w:pPr>
      <w:keepLines/>
      <w:spacing w:before="80" w:line="240" w:lineRule="auto"/>
      <w:ind w:left="709"/>
    </w:pPr>
  </w:style>
  <w:style w:type="paragraph" w:customStyle="1" w:styleId="ItemHead">
    <w:name w:val="ItemHead"/>
    <w:aliases w:val="ih"/>
    <w:basedOn w:val="OPCParaBase"/>
    <w:next w:val="Item"/>
    <w:link w:val="ItemHeadChar"/>
    <w:rsid w:val="00410AB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10AB1"/>
    <w:rPr>
      <w:sz w:val="16"/>
    </w:rPr>
  </w:style>
  <w:style w:type="paragraph" w:styleId="List">
    <w:name w:val="List"/>
    <w:rsid w:val="00A033C5"/>
    <w:pPr>
      <w:ind w:left="283" w:hanging="283"/>
    </w:pPr>
    <w:rPr>
      <w:sz w:val="22"/>
      <w:szCs w:val="24"/>
    </w:rPr>
  </w:style>
  <w:style w:type="paragraph" w:styleId="List2">
    <w:name w:val="List 2"/>
    <w:rsid w:val="00A033C5"/>
    <w:pPr>
      <w:ind w:left="566" w:hanging="283"/>
    </w:pPr>
    <w:rPr>
      <w:sz w:val="22"/>
      <w:szCs w:val="24"/>
    </w:rPr>
  </w:style>
  <w:style w:type="paragraph" w:styleId="List3">
    <w:name w:val="List 3"/>
    <w:rsid w:val="00A033C5"/>
    <w:pPr>
      <w:ind w:left="849" w:hanging="283"/>
    </w:pPr>
    <w:rPr>
      <w:sz w:val="22"/>
      <w:szCs w:val="24"/>
    </w:rPr>
  </w:style>
  <w:style w:type="paragraph" w:styleId="List4">
    <w:name w:val="List 4"/>
    <w:rsid w:val="00A033C5"/>
    <w:pPr>
      <w:ind w:left="1132" w:hanging="283"/>
    </w:pPr>
    <w:rPr>
      <w:sz w:val="22"/>
      <w:szCs w:val="24"/>
    </w:rPr>
  </w:style>
  <w:style w:type="paragraph" w:styleId="List5">
    <w:name w:val="List 5"/>
    <w:rsid w:val="00A033C5"/>
    <w:pPr>
      <w:ind w:left="1415" w:hanging="283"/>
    </w:pPr>
    <w:rPr>
      <w:sz w:val="22"/>
      <w:szCs w:val="24"/>
    </w:rPr>
  </w:style>
  <w:style w:type="paragraph" w:styleId="ListBullet">
    <w:name w:val="List Bullet"/>
    <w:rsid w:val="00A033C5"/>
    <w:pPr>
      <w:numPr>
        <w:numId w:val="7"/>
      </w:numPr>
      <w:tabs>
        <w:tab w:val="clear" w:pos="360"/>
        <w:tab w:val="num" w:pos="2989"/>
      </w:tabs>
      <w:ind w:left="1225" w:firstLine="1043"/>
    </w:pPr>
    <w:rPr>
      <w:sz w:val="22"/>
      <w:szCs w:val="24"/>
    </w:rPr>
  </w:style>
  <w:style w:type="paragraph" w:styleId="ListBullet2">
    <w:name w:val="List Bullet 2"/>
    <w:rsid w:val="00A033C5"/>
    <w:pPr>
      <w:numPr>
        <w:numId w:val="9"/>
      </w:numPr>
      <w:tabs>
        <w:tab w:val="clear" w:pos="643"/>
        <w:tab w:val="num" w:pos="360"/>
      </w:tabs>
      <w:ind w:left="360"/>
    </w:pPr>
    <w:rPr>
      <w:sz w:val="22"/>
      <w:szCs w:val="24"/>
    </w:rPr>
  </w:style>
  <w:style w:type="paragraph" w:styleId="ListBullet3">
    <w:name w:val="List Bullet 3"/>
    <w:rsid w:val="00A033C5"/>
    <w:pPr>
      <w:numPr>
        <w:numId w:val="11"/>
      </w:numPr>
      <w:tabs>
        <w:tab w:val="clear" w:pos="926"/>
        <w:tab w:val="num" w:pos="360"/>
      </w:tabs>
      <w:ind w:left="360"/>
    </w:pPr>
    <w:rPr>
      <w:sz w:val="22"/>
      <w:szCs w:val="24"/>
    </w:rPr>
  </w:style>
  <w:style w:type="paragraph" w:styleId="ListBullet4">
    <w:name w:val="List Bullet 4"/>
    <w:rsid w:val="00A033C5"/>
    <w:pPr>
      <w:numPr>
        <w:numId w:val="13"/>
      </w:numPr>
      <w:tabs>
        <w:tab w:val="clear" w:pos="1209"/>
        <w:tab w:val="num" w:pos="926"/>
      </w:tabs>
      <w:ind w:left="926"/>
    </w:pPr>
    <w:rPr>
      <w:sz w:val="22"/>
      <w:szCs w:val="24"/>
    </w:rPr>
  </w:style>
  <w:style w:type="paragraph" w:styleId="ListBullet5">
    <w:name w:val="List Bullet 5"/>
    <w:rsid w:val="00A033C5"/>
    <w:pPr>
      <w:numPr>
        <w:numId w:val="15"/>
      </w:numPr>
    </w:pPr>
    <w:rPr>
      <w:sz w:val="22"/>
      <w:szCs w:val="24"/>
    </w:rPr>
  </w:style>
  <w:style w:type="paragraph" w:styleId="ListContinue">
    <w:name w:val="List Continue"/>
    <w:rsid w:val="00A033C5"/>
    <w:pPr>
      <w:spacing w:after="120"/>
      <w:ind w:left="283"/>
    </w:pPr>
    <w:rPr>
      <w:sz w:val="22"/>
      <w:szCs w:val="24"/>
    </w:rPr>
  </w:style>
  <w:style w:type="paragraph" w:styleId="ListContinue2">
    <w:name w:val="List Continue 2"/>
    <w:rsid w:val="00A033C5"/>
    <w:pPr>
      <w:spacing w:after="120"/>
      <w:ind w:left="566"/>
    </w:pPr>
    <w:rPr>
      <w:sz w:val="22"/>
      <w:szCs w:val="24"/>
    </w:rPr>
  </w:style>
  <w:style w:type="paragraph" w:styleId="ListContinue3">
    <w:name w:val="List Continue 3"/>
    <w:rsid w:val="00A033C5"/>
    <w:pPr>
      <w:spacing w:after="120"/>
      <w:ind w:left="849"/>
    </w:pPr>
    <w:rPr>
      <w:sz w:val="22"/>
      <w:szCs w:val="24"/>
    </w:rPr>
  </w:style>
  <w:style w:type="paragraph" w:styleId="ListContinue4">
    <w:name w:val="List Continue 4"/>
    <w:rsid w:val="00A033C5"/>
    <w:pPr>
      <w:spacing w:after="120"/>
      <w:ind w:left="1132"/>
    </w:pPr>
    <w:rPr>
      <w:sz w:val="22"/>
      <w:szCs w:val="24"/>
    </w:rPr>
  </w:style>
  <w:style w:type="paragraph" w:styleId="ListContinue5">
    <w:name w:val="List Continue 5"/>
    <w:rsid w:val="00A033C5"/>
    <w:pPr>
      <w:spacing w:after="120"/>
      <w:ind w:left="1415"/>
    </w:pPr>
    <w:rPr>
      <w:sz w:val="22"/>
      <w:szCs w:val="24"/>
    </w:rPr>
  </w:style>
  <w:style w:type="paragraph" w:styleId="ListNumber">
    <w:name w:val="List Number"/>
    <w:rsid w:val="00A033C5"/>
    <w:pPr>
      <w:numPr>
        <w:numId w:val="17"/>
      </w:numPr>
      <w:tabs>
        <w:tab w:val="clear" w:pos="360"/>
        <w:tab w:val="num" w:pos="4242"/>
      </w:tabs>
      <w:ind w:left="3521" w:hanging="1043"/>
    </w:pPr>
    <w:rPr>
      <w:sz w:val="22"/>
      <w:szCs w:val="24"/>
    </w:rPr>
  </w:style>
  <w:style w:type="paragraph" w:styleId="ListNumber2">
    <w:name w:val="List Number 2"/>
    <w:rsid w:val="00A033C5"/>
    <w:pPr>
      <w:numPr>
        <w:numId w:val="19"/>
      </w:numPr>
      <w:tabs>
        <w:tab w:val="clear" w:pos="643"/>
        <w:tab w:val="num" w:pos="360"/>
      </w:tabs>
      <w:ind w:left="360"/>
    </w:pPr>
    <w:rPr>
      <w:sz w:val="22"/>
      <w:szCs w:val="24"/>
    </w:rPr>
  </w:style>
  <w:style w:type="paragraph" w:styleId="ListNumber3">
    <w:name w:val="List Number 3"/>
    <w:rsid w:val="00A033C5"/>
    <w:pPr>
      <w:numPr>
        <w:numId w:val="21"/>
      </w:numPr>
      <w:tabs>
        <w:tab w:val="clear" w:pos="926"/>
        <w:tab w:val="num" w:pos="360"/>
      </w:tabs>
      <w:ind w:left="360"/>
    </w:pPr>
    <w:rPr>
      <w:sz w:val="22"/>
      <w:szCs w:val="24"/>
    </w:rPr>
  </w:style>
  <w:style w:type="paragraph" w:styleId="ListNumber4">
    <w:name w:val="List Number 4"/>
    <w:rsid w:val="00A033C5"/>
    <w:pPr>
      <w:numPr>
        <w:numId w:val="23"/>
      </w:numPr>
      <w:tabs>
        <w:tab w:val="clear" w:pos="1209"/>
        <w:tab w:val="num" w:pos="360"/>
      </w:tabs>
      <w:ind w:left="360"/>
    </w:pPr>
    <w:rPr>
      <w:sz w:val="22"/>
      <w:szCs w:val="24"/>
    </w:rPr>
  </w:style>
  <w:style w:type="paragraph" w:styleId="ListNumber5">
    <w:name w:val="List Number 5"/>
    <w:rsid w:val="00A033C5"/>
    <w:pPr>
      <w:numPr>
        <w:numId w:val="25"/>
      </w:numPr>
      <w:tabs>
        <w:tab w:val="clear" w:pos="1492"/>
        <w:tab w:val="num" w:pos="1440"/>
      </w:tabs>
      <w:ind w:left="0" w:firstLine="0"/>
    </w:pPr>
    <w:rPr>
      <w:sz w:val="22"/>
      <w:szCs w:val="24"/>
    </w:rPr>
  </w:style>
  <w:style w:type="paragraph" w:customStyle="1" w:styleId="LongT">
    <w:name w:val="LongT"/>
    <w:basedOn w:val="OPCParaBase"/>
    <w:rsid w:val="00410AB1"/>
    <w:pPr>
      <w:spacing w:line="240" w:lineRule="auto"/>
    </w:pPr>
    <w:rPr>
      <w:b/>
      <w:sz w:val="32"/>
    </w:rPr>
  </w:style>
  <w:style w:type="paragraph" w:styleId="MacroText">
    <w:name w:val="macro"/>
    <w:rsid w:val="00A033C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03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33C5"/>
    <w:rPr>
      <w:sz w:val="24"/>
      <w:szCs w:val="24"/>
    </w:rPr>
  </w:style>
  <w:style w:type="paragraph" w:styleId="NormalIndent">
    <w:name w:val="Normal Indent"/>
    <w:rsid w:val="00A033C5"/>
    <w:pPr>
      <w:ind w:left="720"/>
    </w:pPr>
    <w:rPr>
      <w:sz w:val="22"/>
      <w:szCs w:val="24"/>
    </w:rPr>
  </w:style>
  <w:style w:type="paragraph" w:styleId="NoteHeading">
    <w:name w:val="Note Heading"/>
    <w:next w:val="Normal"/>
    <w:rsid w:val="00A033C5"/>
    <w:rPr>
      <w:sz w:val="22"/>
      <w:szCs w:val="24"/>
    </w:rPr>
  </w:style>
  <w:style w:type="paragraph" w:customStyle="1" w:styleId="notedraft">
    <w:name w:val="note(draft)"/>
    <w:aliases w:val="nd"/>
    <w:basedOn w:val="OPCParaBase"/>
    <w:rsid w:val="00410AB1"/>
    <w:pPr>
      <w:spacing w:before="240" w:line="240" w:lineRule="auto"/>
      <w:ind w:left="284" w:hanging="284"/>
    </w:pPr>
    <w:rPr>
      <w:i/>
      <w:sz w:val="24"/>
    </w:rPr>
  </w:style>
  <w:style w:type="paragraph" w:customStyle="1" w:styleId="notepara">
    <w:name w:val="note(para)"/>
    <w:aliases w:val="na"/>
    <w:basedOn w:val="OPCParaBase"/>
    <w:rsid w:val="00410AB1"/>
    <w:pPr>
      <w:spacing w:before="40" w:line="198" w:lineRule="exact"/>
      <w:ind w:left="2354" w:hanging="369"/>
    </w:pPr>
    <w:rPr>
      <w:sz w:val="18"/>
    </w:rPr>
  </w:style>
  <w:style w:type="paragraph" w:customStyle="1" w:styleId="noteParlAmend">
    <w:name w:val="note(ParlAmend)"/>
    <w:aliases w:val="npp"/>
    <w:basedOn w:val="OPCParaBase"/>
    <w:next w:val="ParlAmend"/>
    <w:rsid w:val="00410AB1"/>
    <w:pPr>
      <w:spacing w:line="240" w:lineRule="auto"/>
      <w:jc w:val="right"/>
    </w:pPr>
    <w:rPr>
      <w:rFonts w:ascii="Arial" w:hAnsi="Arial"/>
      <w:b/>
      <w:i/>
    </w:rPr>
  </w:style>
  <w:style w:type="character" w:styleId="PageNumber">
    <w:name w:val="page number"/>
    <w:basedOn w:val="DefaultParagraphFont"/>
    <w:rsid w:val="00280A0D"/>
  </w:style>
  <w:style w:type="paragraph" w:customStyle="1" w:styleId="Page1">
    <w:name w:val="Page1"/>
    <w:basedOn w:val="OPCParaBase"/>
    <w:rsid w:val="00410AB1"/>
    <w:pPr>
      <w:spacing w:before="5600" w:line="240" w:lineRule="auto"/>
    </w:pPr>
    <w:rPr>
      <w:b/>
      <w:sz w:val="32"/>
    </w:rPr>
  </w:style>
  <w:style w:type="paragraph" w:customStyle="1" w:styleId="PageBreak">
    <w:name w:val="PageBreak"/>
    <w:aliases w:val="pb"/>
    <w:basedOn w:val="OPCParaBase"/>
    <w:rsid w:val="00410AB1"/>
    <w:pPr>
      <w:spacing w:line="240" w:lineRule="auto"/>
    </w:pPr>
    <w:rPr>
      <w:sz w:val="20"/>
    </w:rPr>
  </w:style>
  <w:style w:type="paragraph" w:customStyle="1" w:styleId="paragraph">
    <w:name w:val="paragraph"/>
    <w:aliases w:val="a"/>
    <w:basedOn w:val="OPCParaBase"/>
    <w:link w:val="paragraphChar"/>
    <w:rsid w:val="00410AB1"/>
    <w:pPr>
      <w:tabs>
        <w:tab w:val="right" w:pos="1531"/>
      </w:tabs>
      <w:spacing w:before="40" w:line="240" w:lineRule="auto"/>
      <w:ind w:left="1644" w:hanging="1644"/>
    </w:pPr>
  </w:style>
  <w:style w:type="paragraph" w:customStyle="1" w:styleId="paragraphsub">
    <w:name w:val="paragraph(sub)"/>
    <w:aliases w:val="aa"/>
    <w:basedOn w:val="OPCParaBase"/>
    <w:rsid w:val="00410AB1"/>
    <w:pPr>
      <w:tabs>
        <w:tab w:val="right" w:pos="1985"/>
      </w:tabs>
      <w:spacing w:before="40" w:line="240" w:lineRule="auto"/>
      <w:ind w:left="2098" w:hanging="2098"/>
    </w:pPr>
  </w:style>
  <w:style w:type="paragraph" w:customStyle="1" w:styleId="paragraphsub-sub">
    <w:name w:val="paragraph(sub-sub)"/>
    <w:aliases w:val="aaa"/>
    <w:basedOn w:val="OPCParaBase"/>
    <w:rsid w:val="00410AB1"/>
    <w:pPr>
      <w:tabs>
        <w:tab w:val="right" w:pos="2722"/>
      </w:tabs>
      <w:spacing w:before="40" w:line="240" w:lineRule="auto"/>
      <w:ind w:left="2835" w:hanging="2835"/>
    </w:pPr>
  </w:style>
  <w:style w:type="paragraph" w:customStyle="1" w:styleId="ParlAmend">
    <w:name w:val="ParlAmend"/>
    <w:aliases w:val="pp"/>
    <w:basedOn w:val="OPCParaBase"/>
    <w:rsid w:val="00410AB1"/>
    <w:pPr>
      <w:spacing w:before="240" w:line="240" w:lineRule="atLeast"/>
      <w:ind w:hanging="567"/>
    </w:pPr>
    <w:rPr>
      <w:sz w:val="24"/>
    </w:rPr>
  </w:style>
  <w:style w:type="paragraph" w:customStyle="1" w:styleId="Penalty">
    <w:name w:val="Penalty"/>
    <w:basedOn w:val="OPCParaBase"/>
    <w:rsid w:val="00410AB1"/>
    <w:pPr>
      <w:tabs>
        <w:tab w:val="left" w:pos="2977"/>
      </w:tabs>
      <w:spacing w:before="180" w:line="240" w:lineRule="auto"/>
      <w:ind w:left="1985" w:hanging="851"/>
    </w:pPr>
  </w:style>
  <w:style w:type="paragraph" w:styleId="PlainText">
    <w:name w:val="Plain Text"/>
    <w:rsid w:val="00A033C5"/>
    <w:rPr>
      <w:rFonts w:ascii="Courier New" w:hAnsi="Courier New" w:cs="Courier New"/>
      <w:sz w:val="22"/>
    </w:rPr>
  </w:style>
  <w:style w:type="paragraph" w:customStyle="1" w:styleId="Portfolio">
    <w:name w:val="Portfolio"/>
    <w:basedOn w:val="OPCParaBase"/>
    <w:rsid w:val="00410AB1"/>
    <w:pPr>
      <w:spacing w:line="240" w:lineRule="auto"/>
    </w:pPr>
    <w:rPr>
      <w:i/>
      <w:sz w:val="20"/>
    </w:rPr>
  </w:style>
  <w:style w:type="paragraph" w:customStyle="1" w:styleId="Preamble">
    <w:name w:val="Preamble"/>
    <w:basedOn w:val="OPCParaBase"/>
    <w:next w:val="Normal"/>
    <w:rsid w:val="00410A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10AB1"/>
    <w:pPr>
      <w:spacing w:line="240" w:lineRule="auto"/>
    </w:pPr>
    <w:rPr>
      <w:i/>
      <w:sz w:val="20"/>
    </w:rPr>
  </w:style>
  <w:style w:type="paragraph" w:styleId="Salutation">
    <w:name w:val="Salutation"/>
    <w:next w:val="Normal"/>
    <w:rsid w:val="00A033C5"/>
    <w:rPr>
      <w:sz w:val="22"/>
      <w:szCs w:val="24"/>
    </w:rPr>
  </w:style>
  <w:style w:type="paragraph" w:customStyle="1" w:styleId="Session">
    <w:name w:val="Session"/>
    <w:basedOn w:val="OPCParaBase"/>
    <w:rsid w:val="00410AB1"/>
    <w:pPr>
      <w:spacing w:line="240" w:lineRule="auto"/>
    </w:pPr>
    <w:rPr>
      <w:sz w:val="28"/>
    </w:rPr>
  </w:style>
  <w:style w:type="paragraph" w:customStyle="1" w:styleId="ShortT">
    <w:name w:val="ShortT"/>
    <w:basedOn w:val="OPCParaBase"/>
    <w:next w:val="Normal"/>
    <w:qFormat/>
    <w:rsid w:val="00410AB1"/>
    <w:pPr>
      <w:spacing w:line="240" w:lineRule="auto"/>
    </w:pPr>
    <w:rPr>
      <w:b/>
      <w:sz w:val="40"/>
    </w:rPr>
  </w:style>
  <w:style w:type="paragraph" w:styleId="Signature">
    <w:name w:val="Signature"/>
    <w:rsid w:val="00A033C5"/>
    <w:pPr>
      <w:ind w:left="4252"/>
    </w:pPr>
    <w:rPr>
      <w:sz w:val="22"/>
      <w:szCs w:val="24"/>
    </w:rPr>
  </w:style>
  <w:style w:type="paragraph" w:customStyle="1" w:styleId="Sponsor">
    <w:name w:val="Sponsor"/>
    <w:basedOn w:val="OPCParaBase"/>
    <w:rsid w:val="00410AB1"/>
    <w:pPr>
      <w:spacing w:line="240" w:lineRule="auto"/>
    </w:pPr>
    <w:rPr>
      <w:i/>
    </w:rPr>
  </w:style>
  <w:style w:type="character" w:styleId="Strong">
    <w:name w:val="Strong"/>
    <w:basedOn w:val="DefaultParagraphFont"/>
    <w:qFormat/>
    <w:rsid w:val="00A033C5"/>
    <w:rPr>
      <w:b/>
      <w:bCs/>
    </w:rPr>
  </w:style>
  <w:style w:type="paragraph" w:customStyle="1" w:styleId="Subitem">
    <w:name w:val="Subitem"/>
    <w:aliases w:val="iss"/>
    <w:basedOn w:val="OPCParaBase"/>
    <w:rsid w:val="00410AB1"/>
    <w:pPr>
      <w:spacing w:before="180" w:line="240" w:lineRule="auto"/>
      <w:ind w:left="709" w:hanging="709"/>
    </w:pPr>
  </w:style>
  <w:style w:type="paragraph" w:customStyle="1" w:styleId="SubitemHead">
    <w:name w:val="SubitemHead"/>
    <w:aliases w:val="issh"/>
    <w:basedOn w:val="OPCParaBase"/>
    <w:rsid w:val="00410A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10AB1"/>
    <w:pPr>
      <w:spacing w:before="40" w:line="240" w:lineRule="auto"/>
      <w:ind w:left="1134"/>
    </w:pPr>
  </w:style>
  <w:style w:type="paragraph" w:customStyle="1" w:styleId="SubsectionHead">
    <w:name w:val="SubsectionHead"/>
    <w:aliases w:val="ssh"/>
    <w:basedOn w:val="OPCParaBase"/>
    <w:next w:val="subsection"/>
    <w:rsid w:val="00410AB1"/>
    <w:pPr>
      <w:keepNext/>
      <w:keepLines/>
      <w:spacing w:before="240" w:line="240" w:lineRule="auto"/>
      <w:ind w:left="1134"/>
    </w:pPr>
    <w:rPr>
      <w:i/>
    </w:rPr>
  </w:style>
  <w:style w:type="paragraph" w:styleId="Subtitle">
    <w:name w:val="Subtitle"/>
    <w:qFormat/>
    <w:rsid w:val="00A033C5"/>
    <w:pPr>
      <w:spacing w:after="60"/>
      <w:jc w:val="center"/>
    </w:pPr>
    <w:rPr>
      <w:rFonts w:ascii="Arial" w:hAnsi="Arial" w:cs="Arial"/>
      <w:sz w:val="24"/>
      <w:szCs w:val="24"/>
    </w:rPr>
  </w:style>
  <w:style w:type="table" w:styleId="Table3Deffects1">
    <w:name w:val="Table 3D effects 1"/>
    <w:basedOn w:val="TableNormal"/>
    <w:rsid w:val="00A033C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33C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33C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33C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33C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33C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33C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33C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33C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33C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33C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33C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33C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33C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33C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33C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33C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10AB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033C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33C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33C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33C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33C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33C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33C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33C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33C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33C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33C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33C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33C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33C5"/>
    <w:pPr>
      <w:ind w:left="220" w:hanging="220"/>
    </w:pPr>
    <w:rPr>
      <w:sz w:val="22"/>
      <w:szCs w:val="24"/>
    </w:rPr>
  </w:style>
  <w:style w:type="paragraph" w:styleId="TableofFigures">
    <w:name w:val="table of figures"/>
    <w:next w:val="Normal"/>
    <w:rsid w:val="00A033C5"/>
    <w:pPr>
      <w:ind w:left="440" w:hanging="440"/>
    </w:pPr>
    <w:rPr>
      <w:sz w:val="22"/>
      <w:szCs w:val="24"/>
    </w:rPr>
  </w:style>
  <w:style w:type="table" w:styleId="TableProfessional">
    <w:name w:val="Table Professional"/>
    <w:basedOn w:val="TableNormal"/>
    <w:rsid w:val="00A033C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33C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33C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33C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33C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33C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033C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33C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33C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10AB1"/>
    <w:pPr>
      <w:spacing w:before="60" w:line="240" w:lineRule="auto"/>
      <w:ind w:left="284" w:hanging="284"/>
    </w:pPr>
    <w:rPr>
      <w:sz w:val="20"/>
    </w:rPr>
  </w:style>
  <w:style w:type="paragraph" w:customStyle="1" w:styleId="Tablei">
    <w:name w:val="Table(i)"/>
    <w:aliases w:val="taa"/>
    <w:basedOn w:val="OPCParaBase"/>
    <w:rsid w:val="00410AB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10AB1"/>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6330D"/>
    <w:rPr>
      <w:sz w:val="22"/>
    </w:rPr>
  </w:style>
  <w:style w:type="paragraph" w:customStyle="1" w:styleId="Tabletext">
    <w:name w:val="Tabletext"/>
    <w:aliases w:val="tt"/>
    <w:basedOn w:val="OPCParaBase"/>
    <w:rsid w:val="00410AB1"/>
    <w:pPr>
      <w:spacing w:before="60" w:line="240" w:lineRule="atLeast"/>
    </w:pPr>
    <w:rPr>
      <w:sz w:val="20"/>
    </w:rPr>
  </w:style>
  <w:style w:type="paragraph" w:styleId="Title">
    <w:name w:val="Title"/>
    <w:qFormat/>
    <w:rsid w:val="00A033C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10A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10AB1"/>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10AB1"/>
    <w:pPr>
      <w:spacing w:before="122" w:line="198" w:lineRule="exact"/>
      <w:ind w:left="1985" w:hanging="851"/>
      <w:jc w:val="right"/>
    </w:pPr>
    <w:rPr>
      <w:sz w:val="18"/>
    </w:rPr>
  </w:style>
  <w:style w:type="paragraph" w:customStyle="1" w:styleId="TLPTableBullet">
    <w:name w:val="TLPTableBullet"/>
    <w:aliases w:val="ttb"/>
    <w:basedOn w:val="OPCParaBase"/>
    <w:rsid w:val="00410AB1"/>
    <w:pPr>
      <w:spacing w:line="240" w:lineRule="exact"/>
      <w:ind w:left="284" w:hanging="284"/>
    </w:pPr>
    <w:rPr>
      <w:sz w:val="20"/>
    </w:rPr>
  </w:style>
  <w:style w:type="paragraph" w:styleId="TOAHeading">
    <w:name w:val="toa heading"/>
    <w:next w:val="Normal"/>
    <w:rsid w:val="00A033C5"/>
    <w:pPr>
      <w:spacing w:before="120"/>
    </w:pPr>
    <w:rPr>
      <w:rFonts w:ascii="Arial" w:hAnsi="Arial" w:cs="Arial"/>
      <w:b/>
      <w:bCs/>
      <w:sz w:val="24"/>
      <w:szCs w:val="24"/>
    </w:rPr>
  </w:style>
  <w:style w:type="paragraph" w:styleId="TOC1">
    <w:name w:val="toc 1"/>
    <w:basedOn w:val="OPCParaBase"/>
    <w:next w:val="Normal"/>
    <w:uiPriority w:val="39"/>
    <w:unhideWhenUsed/>
    <w:rsid w:val="00410A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10A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10A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10A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10A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0A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10A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10A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10A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10AB1"/>
    <w:pPr>
      <w:keepLines/>
      <w:spacing w:before="240" w:after="120" w:line="240" w:lineRule="auto"/>
      <w:ind w:left="794"/>
    </w:pPr>
    <w:rPr>
      <w:b/>
      <w:kern w:val="28"/>
      <w:sz w:val="20"/>
    </w:rPr>
  </w:style>
  <w:style w:type="paragraph" w:customStyle="1" w:styleId="TofSectsHeading">
    <w:name w:val="TofSects(Heading)"/>
    <w:basedOn w:val="OPCParaBase"/>
    <w:rsid w:val="00410AB1"/>
    <w:pPr>
      <w:spacing w:before="240" w:after="120" w:line="240" w:lineRule="auto"/>
    </w:pPr>
    <w:rPr>
      <w:b/>
      <w:sz w:val="24"/>
    </w:rPr>
  </w:style>
  <w:style w:type="paragraph" w:customStyle="1" w:styleId="TofSectsSection">
    <w:name w:val="TofSects(Section)"/>
    <w:basedOn w:val="OPCParaBase"/>
    <w:rsid w:val="00410AB1"/>
    <w:pPr>
      <w:keepLines/>
      <w:spacing w:before="40" w:line="240" w:lineRule="auto"/>
      <w:ind w:left="1588" w:hanging="794"/>
    </w:pPr>
    <w:rPr>
      <w:kern w:val="28"/>
      <w:sz w:val="18"/>
    </w:rPr>
  </w:style>
  <w:style w:type="paragraph" w:customStyle="1" w:styleId="TofSectsSubdiv">
    <w:name w:val="TofSects(Subdiv)"/>
    <w:basedOn w:val="OPCParaBase"/>
    <w:rsid w:val="00410AB1"/>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662D"/>
    <w:rPr>
      <w:sz w:val="22"/>
    </w:rPr>
  </w:style>
  <w:style w:type="character" w:customStyle="1" w:styleId="OPCCharBase">
    <w:name w:val="OPCCharBase"/>
    <w:uiPriority w:val="1"/>
    <w:qFormat/>
    <w:rsid w:val="00410AB1"/>
  </w:style>
  <w:style w:type="character" w:customStyle="1" w:styleId="ItemHeadChar">
    <w:name w:val="ItemHead Char"/>
    <w:aliases w:val="ih Char"/>
    <w:basedOn w:val="DefaultParagraphFont"/>
    <w:link w:val="ItemHead"/>
    <w:rsid w:val="008F458E"/>
    <w:rPr>
      <w:rFonts w:ascii="Arial" w:hAnsi="Arial"/>
      <w:b/>
      <w:kern w:val="28"/>
      <w:sz w:val="24"/>
    </w:rPr>
  </w:style>
  <w:style w:type="character" w:customStyle="1" w:styleId="HeaderChar">
    <w:name w:val="Header Char"/>
    <w:basedOn w:val="DefaultParagraphFont"/>
    <w:link w:val="Header"/>
    <w:rsid w:val="00410AB1"/>
    <w:rPr>
      <w:sz w:val="16"/>
    </w:rPr>
  </w:style>
  <w:style w:type="paragraph" w:customStyle="1" w:styleId="OPCParaBase">
    <w:name w:val="OPCParaBase"/>
    <w:qFormat/>
    <w:rsid w:val="00410AB1"/>
    <w:pPr>
      <w:spacing w:line="260" w:lineRule="atLeast"/>
    </w:pPr>
    <w:rPr>
      <w:sz w:val="22"/>
    </w:rPr>
  </w:style>
  <w:style w:type="paragraph" w:customStyle="1" w:styleId="WRStyle">
    <w:name w:val="WR Style"/>
    <w:aliases w:val="WR"/>
    <w:basedOn w:val="OPCParaBase"/>
    <w:rsid w:val="00410AB1"/>
    <w:pPr>
      <w:spacing w:before="240" w:line="240" w:lineRule="auto"/>
      <w:ind w:left="284" w:hanging="284"/>
    </w:pPr>
    <w:rPr>
      <w:b/>
      <w:i/>
      <w:kern w:val="28"/>
      <w:sz w:val="24"/>
    </w:rPr>
  </w:style>
  <w:style w:type="numbering" w:customStyle="1" w:styleId="OPCBodyList">
    <w:name w:val="OPCBodyList"/>
    <w:uiPriority w:val="99"/>
    <w:rsid w:val="00280A0D"/>
    <w:pPr>
      <w:numPr>
        <w:numId w:val="48"/>
      </w:numPr>
    </w:pPr>
  </w:style>
  <w:style w:type="paragraph" w:customStyle="1" w:styleId="noteToPara">
    <w:name w:val="noteToPara"/>
    <w:aliases w:val="ntp"/>
    <w:basedOn w:val="OPCParaBase"/>
    <w:rsid w:val="00410AB1"/>
    <w:pPr>
      <w:spacing w:before="122" w:line="198" w:lineRule="exact"/>
      <w:ind w:left="2353" w:hanging="709"/>
    </w:pPr>
    <w:rPr>
      <w:sz w:val="18"/>
    </w:rPr>
  </w:style>
  <w:style w:type="character" w:customStyle="1" w:styleId="FooterChar">
    <w:name w:val="Footer Char"/>
    <w:basedOn w:val="DefaultParagraphFont"/>
    <w:link w:val="Footer"/>
    <w:rsid w:val="00410AB1"/>
    <w:rPr>
      <w:sz w:val="22"/>
      <w:szCs w:val="24"/>
    </w:rPr>
  </w:style>
  <w:style w:type="character" w:customStyle="1" w:styleId="BalloonTextChar">
    <w:name w:val="Balloon Text Char"/>
    <w:basedOn w:val="DefaultParagraphFont"/>
    <w:link w:val="BalloonText"/>
    <w:uiPriority w:val="99"/>
    <w:rsid w:val="00410AB1"/>
    <w:rPr>
      <w:rFonts w:ascii="Tahoma" w:eastAsiaTheme="minorHAnsi" w:hAnsi="Tahoma" w:cs="Tahoma"/>
      <w:sz w:val="16"/>
      <w:szCs w:val="16"/>
      <w:lang w:eastAsia="en-US"/>
    </w:rPr>
  </w:style>
  <w:style w:type="table" w:customStyle="1" w:styleId="CFlag">
    <w:name w:val="CFlag"/>
    <w:basedOn w:val="TableNormal"/>
    <w:uiPriority w:val="99"/>
    <w:rsid w:val="00410AB1"/>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10A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10AB1"/>
    <w:pPr>
      <w:pBdr>
        <w:top w:val="single" w:sz="4" w:space="1" w:color="auto"/>
      </w:pBdr>
      <w:spacing w:before="360"/>
      <w:ind w:right="397"/>
      <w:jc w:val="both"/>
    </w:pPr>
  </w:style>
  <w:style w:type="paragraph" w:customStyle="1" w:styleId="ENotesHeading1">
    <w:name w:val="ENotesHeading 1"/>
    <w:aliases w:val="Enh1"/>
    <w:basedOn w:val="OPCParaBase"/>
    <w:next w:val="Normal"/>
    <w:rsid w:val="00410AB1"/>
    <w:pPr>
      <w:spacing w:before="120"/>
      <w:outlineLvl w:val="1"/>
    </w:pPr>
    <w:rPr>
      <w:b/>
      <w:sz w:val="28"/>
      <w:szCs w:val="28"/>
    </w:rPr>
  </w:style>
  <w:style w:type="paragraph" w:customStyle="1" w:styleId="ENotesHeading2">
    <w:name w:val="ENotesHeading 2"/>
    <w:aliases w:val="Enh2"/>
    <w:basedOn w:val="OPCParaBase"/>
    <w:next w:val="Normal"/>
    <w:rsid w:val="00410AB1"/>
    <w:pPr>
      <w:spacing w:before="120" w:after="120"/>
      <w:outlineLvl w:val="2"/>
    </w:pPr>
    <w:rPr>
      <w:b/>
      <w:sz w:val="24"/>
      <w:szCs w:val="28"/>
    </w:rPr>
  </w:style>
  <w:style w:type="paragraph" w:customStyle="1" w:styleId="CompiledActNo">
    <w:name w:val="CompiledActNo"/>
    <w:basedOn w:val="OPCParaBase"/>
    <w:next w:val="Normal"/>
    <w:rsid w:val="00410AB1"/>
    <w:rPr>
      <w:b/>
      <w:sz w:val="24"/>
      <w:szCs w:val="24"/>
    </w:rPr>
  </w:style>
  <w:style w:type="paragraph" w:customStyle="1" w:styleId="ENotesHeading3">
    <w:name w:val="ENotesHeading 3"/>
    <w:aliases w:val="Enh3"/>
    <w:basedOn w:val="OPCParaBase"/>
    <w:next w:val="Normal"/>
    <w:rsid w:val="00410AB1"/>
    <w:pPr>
      <w:keepNext/>
      <w:spacing w:before="120" w:line="240" w:lineRule="auto"/>
      <w:outlineLvl w:val="4"/>
    </w:pPr>
    <w:rPr>
      <w:b/>
      <w:szCs w:val="24"/>
    </w:rPr>
  </w:style>
  <w:style w:type="paragraph" w:customStyle="1" w:styleId="ENotesText">
    <w:name w:val="ENotesText"/>
    <w:aliases w:val="Ent,ENt"/>
    <w:basedOn w:val="OPCParaBase"/>
    <w:next w:val="Normal"/>
    <w:rsid w:val="00410AB1"/>
    <w:pPr>
      <w:spacing w:before="120"/>
    </w:pPr>
  </w:style>
  <w:style w:type="paragraph" w:customStyle="1" w:styleId="CompiledMadeUnder">
    <w:name w:val="CompiledMadeUnder"/>
    <w:basedOn w:val="OPCParaBase"/>
    <w:next w:val="Normal"/>
    <w:rsid w:val="00410AB1"/>
    <w:rPr>
      <w:i/>
      <w:sz w:val="24"/>
      <w:szCs w:val="24"/>
    </w:rPr>
  </w:style>
  <w:style w:type="paragraph" w:customStyle="1" w:styleId="Paragraphsub-sub-sub">
    <w:name w:val="Paragraph(sub-sub-sub)"/>
    <w:aliases w:val="aaaa"/>
    <w:basedOn w:val="OPCParaBase"/>
    <w:rsid w:val="00410A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10A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10A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10A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10A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10AB1"/>
    <w:pPr>
      <w:spacing w:before="60" w:line="240" w:lineRule="auto"/>
    </w:pPr>
    <w:rPr>
      <w:rFonts w:cs="Arial"/>
      <w:sz w:val="20"/>
      <w:szCs w:val="22"/>
    </w:rPr>
  </w:style>
  <w:style w:type="paragraph" w:customStyle="1" w:styleId="ActHead10">
    <w:name w:val="ActHead 10"/>
    <w:aliases w:val="sp"/>
    <w:basedOn w:val="OPCParaBase"/>
    <w:next w:val="ActHead3"/>
    <w:rsid w:val="00410AB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410AB1"/>
    <w:pPr>
      <w:keepNext/>
      <w:spacing w:before="60" w:line="240" w:lineRule="atLeast"/>
    </w:pPr>
    <w:rPr>
      <w:b/>
      <w:sz w:val="20"/>
    </w:rPr>
  </w:style>
  <w:style w:type="paragraph" w:customStyle="1" w:styleId="NoteToSubpara">
    <w:name w:val="NoteToSubpara"/>
    <w:aliases w:val="nts"/>
    <w:basedOn w:val="OPCParaBase"/>
    <w:rsid w:val="00410AB1"/>
    <w:pPr>
      <w:spacing w:before="40" w:line="198" w:lineRule="exact"/>
      <w:ind w:left="2835" w:hanging="709"/>
    </w:pPr>
    <w:rPr>
      <w:sz w:val="18"/>
    </w:rPr>
  </w:style>
  <w:style w:type="paragraph" w:customStyle="1" w:styleId="ENoteTableHeading">
    <w:name w:val="ENoteTableHeading"/>
    <w:aliases w:val="enth"/>
    <w:basedOn w:val="OPCParaBase"/>
    <w:rsid w:val="00410AB1"/>
    <w:pPr>
      <w:keepNext/>
      <w:spacing w:before="60" w:line="240" w:lineRule="atLeast"/>
    </w:pPr>
    <w:rPr>
      <w:rFonts w:ascii="Arial" w:hAnsi="Arial"/>
      <w:b/>
      <w:sz w:val="16"/>
    </w:rPr>
  </w:style>
  <w:style w:type="paragraph" w:customStyle="1" w:styleId="ENoteTTi">
    <w:name w:val="ENoteTTi"/>
    <w:aliases w:val="entti"/>
    <w:basedOn w:val="OPCParaBase"/>
    <w:rsid w:val="00410AB1"/>
    <w:pPr>
      <w:keepNext/>
      <w:spacing w:before="60" w:line="240" w:lineRule="atLeast"/>
      <w:ind w:left="170"/>
    </w:pPr>
    <w:rPr>
      <w:sz w:val="16"/>
    </w:rPr>
  </w:style>
  <w:style w:type="paragraph" w:customStyle="1" w:styleId="ENoteTTIndentHeading">
    <w:name w:val="ENoteTTIndentHeading"/>
    <w:aliases w:val="enTTHi"/>
    <w:basedOn w:val="OPCParaBase"/>
    <w:rsid w:val="00410A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10AB1"/>
    <w:pPr>
      <w:spacing w:before="60" w:line="240" w:lineRule="atLeast"/>
    </w:pPr>
    <w:rPr>
      <w:sz w:val="16"/>
    </w:rPr>
  </w:style>
  <w:style w:type="paragraph" w:customStyle="1" w:styleId="MadeunderText">
    <w:name w:val="MadeunderText"/>
    <w:basedOn w:val="OPCParaBase"/>
    <w:next w:val="CompiledMadeUnder"/>
    <w:rsid w:val="00410AB1"/>
    <w:pPr>
      <w:spacing w:before="240"/>
    </w:pPr>
    <w:rPr>
      <w:sz w:val="24"/>
      <w:szCs w:val="24"/>
    </w:rPr>
  </w:style>
  <w:style w:type="paragraph" w:customStyle="1" w:styleId="SubPartCASA">
    <w:name w:val="SubPart(CASA)"/>
    <w:aliases w:val="csp"/>
    <w:basedOn w:val="OPCParaBase"/>
    <w:next w:val="ActHead3"/>
    <w:rsid w:val="00410AB1"/>
    <w:pPr>
      <w:keepNext/>
      <w:keepLines/>
      <w:spacing w:before="280"/>
      <w:outlineLvl w:val="1"/>
    </w:pPr>
    <w:rPr>
      <w:b/>
      <w:kern w:val="28"/>
      <w:sz w:val="32"/>
    </w:rPr>
  </w:style>
  <w:style w:type="character" w:customStyle="1" w:styleId="CharSubPartTextCASA">
    <w:name w:val="CharSubPartText(CASA)"/>
    <w:basedOn w:val="OPCCharBase"/>
    <w:uiPriority w:val="1"/>
    <w:rsid w:val="00410AB1"/>
  </w:style>
  <w:style w:type="character" w:customStyle="1" w:styleId="CharSubPartNoCASA">
    <w:name w:val="CharSubPartNo(CASA)"/>
    <w:basedOn w:val="OPCCharBase"/>
    <w:uiPriority w:val="1"/>
    <w:rsid w:val="00410AB1"/>
  </w:style>
  <w:style w:type="paragraph" w:customStyle="1" w:styleId="ENoteTTIndentHeadingSub">
    <w:name w:val="ENoteTTIndentHeadingSub"/>
    <w:aliases w:val="enTTHis"/>
    <w:basedOn w:val="OPCParaBase"/>
    <w:rsid w:val="00410AB1"/>
    <w:pPr>
      <w:keepNext/>
      <w:spacing w:before="60" w:line="240" w:lineRule="atLeast"/>
      <w:ind w:left="340"/>
    </w:pPr>
    <w:rPr>
      <w:b/>
      <w:sz w:val="16"/>
    </w:rPr>
  </w:style>
  <w:style w:type="paragraph" w:customStyle="1" w:styleId="ENoteTTiSub">
    <w:name w:val="ENoteTTiSub"/>
    <w:aliases w:val="enttis"/>
    <w:basedOn w:val="OPCParaBase"/>
    <w:rsid w:val="00410AB1"/>
    <w:pPr>
      <w:keepNext/>
      <w:spacing w:before="60" w:line="240" w:lineRule="atLeast"/>
      <w:ind w:left="340"/>
    </w:pPr>
    <w:rPr>
      <w:sz w:val="16"/>
    </w:rPr>
  </w:style>
  <w:style w:type="paragraph" w:customStyle="1" w:styleId="SubDivisionMigration">
    <w:name w:val="SubDivisionMigration"/>
    <w:aliases w:val="sdm"/>
    <w:basedOn w:val="OPCParaBase"/>
    <w:rsid w:val="00410A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10AB1"/>
    <w:pPr>
      <w:keepNext/>
      <w:keepLines/>
      <w:spacing w:before="240" w:line="240" w:lineRule="auto"/>
      <w:ind w:left="1134" w:hanging="1134"/>
    </w:pPr>
    <w:rPr>
      <w:b/>
      <w:sz w:val="28"/>
    </w:rPr>
  </w:style>
  <w:style w:type="paragraph" w:customStyle="1" w:styleId="FreeForm">
    <w:name w:val="FreeForm"/>
    <w:rsid w:val="00410AB1"/>
    <w:rPr>
      <w:rFonts w:ascii="Arial" w:eastAsiaTheme="minorHAnsi" w:hAnsi="Arial" w:cstheme="minorBidi"/>
      <w:sz w:val="22"/>
      <w:lang w:eastAsia="en-US"/>
    </w:rPr>
  </w:style>
  <w:style w:type="paragraph" w:customStyle="1" w:styleId="SOText">
    <w:name w:val="SO Text"/>
    <w:aliases w:val="sot"/>
    <w:link w:val="SOTextChar"/>
    <w:rsid w:val="00410AB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10AB1"/>
    <w:rPr>
      <w:rFonts w:eastAsiaTheme="minorHAnsi" w:cstheme="minorBidi"/>
      <w:sz w:val="22"/>
      <w:lang w:eastAsia="en-US"/>
    </w:rPr>
  </w:style>
  <w:style w:type="paragraph" w:customStyle="1" w:styleId="SOTextNote">
    <w:name w:val="SO TextNote"/>
    <w:aliases w:val="sont"/>
    <w:basedOn w:val="SOText"/>
    <w:qFormat/>
    <w:rsid w:val="00410AB1"/>
    <w:pPr>
      <w:spacing w:before="122" w:line="198" w:lineRule="exact"/>
      <w:ind w:left="1843" w:hanging="709"/>
    </w:pPr>
    <w:rPr>
      <w:sz w:val="18"/>
    </w:rPr>
  </w:style>
  <w:style w:type="paragraph" w:customStyle="1" w:styleId="SOPara">
    <w:name w:val="SO Para"/>
    <w:aliases w:val="soa"/>
    <w:basedOn w:val="SOText"/>
    <w:link w:val="SOParaChar"/>
    <w:qFormat/>
    <w:rsid w:val="00410AB1"/>
    <w:pPr>
      <w:tabs>
        <w:tab w:val="right" w:pos="1786"/>
      </w:tabs>
      <w:spacing w:before="40"/>
      <w:ind w:left="2070" w:hanging="936"/>
    </w:pPr>
  </w:style>
  <w:style w:type="character" w:customStyle="1" w:styleId="SOParaChar">
    <w:name w:val="SO Para Char"/>
    <w:aliases w:val="soa Char"/>
    <w:basedOn w:val="DefaultParagraphFont"/>
    <w:link w:val="SOPara"/>
    <w:rsid w:val="00410AB1"/>
    <w:rPr>
      <w:rFonts w:eastAsiaTheme="minorHAnsi" w:cstheme="minorBidi"/>
      <w:sz w:val="22"/>
      <w:lang w:eastAsia="en-US"/>
    </w:rPr>
  </w:style>
  <w:style w:type="paragraph" w:customStyle="1" w:styleId="FileName">
    <w:name w:val="FileName"/>
    <w:basedOn w:val="Normal"/>
    <w:rsid w:val="00410AB1"/>
  </w:style>
  <w:style w:type="paragraph" w:customStyle="1" w:styleId="SOHeadBold">
    <w:name w:val="SO HeadBold"/>
    <w:aliases w:val="sohb"/>
    <w:basedOn w:val="SOText"/>
    <w:next w:val="SOText"/>
    <w:link w:val="SOHeadBoldChar"/>
    <w:qFormat/>
    <w:rsid w:val="00410AB1"/>
    <w:rPr>
      <w:b/>
    </w:rPr>
  </w:style>
  <w:style w:type="character" w:customStyle="1" w:styleId="SOHeadBoldChar">
    <w:name w:val="SO HeadBold Char"/>
    <w:aliases w:val="sohb Char"/>
    <w:basedOn w:val="DefaultParagraphFont"/>
    <w:link w:val="SOHeadBold"/>
    <w:rsid w:val="00410AB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10AB1"/>
    <w:rPr>
      <w:i/>
    </w:rPr>
  </w:style>
  <w:style w:type="character" w:customStyle="1" w:styleId="SOHeadItalicChar">
    <w:name w:val="SO HeadItalic Char"/>
    <w:aliases w:val="sohi Char"/>
    <w:basedOn w:val="DefaultParagraphFont"/>
    <w:link w:val="SOHeadItalic"/>
    <w:rsid w:val="00410AB1"/>
    <w:rPr>
      <w:rFonts w:eastAsiaTheme="minorHAnsi" w:cstheme="minorBidi"/>
      <w:i/>
      <w:sz w:val="22"/>
      <w:lang w:eastAsia="en-US"/>
    </w:rPr>
  </w:style>
  <w:style w:type="paragraph" w:customStyle="1" w:styleId="SOBullet">
    <w:name w:val="SO Bullet"/>
    <w:aliases w:val="sotb"/>
    <w:basedOn w:val="SOText"/>
    <w:link w:val="SOBulletChar"/>
    <w:qFormat/>
    <w:rsid w:val="00410AB1"/>
    <w:pPr>
      <w:ind w:left="1559" w:hanging="425"/>
    </w:pPr>
  </w:style>
  <w:style w:type="character" w:customStyle="1" w:styleId="SOBulletChar">
    <w:name w:val="SO Bullet Char"/>
    <w:aliases w:val="sotb Char"/>
    <w:basedOn w:val="DefaultParagraphFont"/>
    <w:link w:val="SOBullet"/>
    <w:rsid w:val="00410AB1"/>
    <w:rPr>
      <w:rFonts w:eastAsiaTheme="minorHAnsi" w:cstheme="minorBidi"/>
      <w:sz w:val="22"/>
      <w:lang w:eastAsia="en-US"/>
    </w:rPr>
  </w:style>
  <w:style w:type="paragraph" w:customStyle="1" w:styleId="SOBulletNote">
    <w:name w:val="SO BulletNote"/>
    <w:aliases w:val="sonb"/>
    <w:basedOn w:val="SOTextNote"/>
    <w:link w:val="SOBulletNoteChar"/>
    <w:qFormat/>
    <w:rsid w:val="00410AB1"/>
    <w:pPr>
      <w:tabs>
        <w:tab w:val="left" w:pos="1560"/>
      </w:tabs>
      <w:ind w:left="2268" w:hanging="1134"/>
    </w:pPr>
  </w:style>
  <w:style w:type="character" w:customStyle="1" w:styleId="SOBulletNoteChar">
    <w:name w:val="SO BulletNote Char"/>
    <w:aliases w:val="sonb Char"/>
    <w:basedOn w:val="DefaultParagraphFont"/>
    <w:link w:val="SOBulletNote"/>
    <w:rsid w:val="00410AB1"/>
    <w:rPr>
      <w:rFonts w:eastAsiaTheme="minorHAnsi" w:cstheme="minorBidi"/>
      <w:sz w:val="18"/>
      <w:lang w:eastAsia="en-US"/>
    </w:rPr>
  </w:style>
  <w:style w:type="character" w:customStyle="1" w:styleId="ActHead5Char">
    <w:name w:val="ActHead 5 Char"/>
    <w:aliases w:val="s Char"/>
    <w:link w:val="ActHead5"/>
    <w:locked/>
    <w:rsid w:val="00A16A25"/>
    <w:rPr>
      <w:b/>
      <w:kern w:val="28"/>
      <w:sz w:val="24"/>
    </w:rPr>
  </w:style>
  <w:style w:type="character" w:customStyle="1" w:styleId="DefinitionChar">
    <w:name w:val="Definition Char"/>
    <w:aliases w:val="dd Char"/>
    <w:link w:val="Definition"/>
    <w:rsid w:val="001114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AB1"/>
    <w:pPr>
      <w:spacing w:line="260" w:lineRule="atLeast"/>
    </w:pPr>
    <w:rPr>
      <w:rFonts w:eastAsiaTheme="minorHAnsi" w:cstheme="minorBidi"/>
      <w:sz w:val="22"/>
      <w:lang w:eastAsia="en-US"/>
    </w:rPr>
  </w:style>
  <w:style w:type="paragraph" w:styleId="Heading1">
    <w:name w:val="heading 1"/>
    <w:next w:val="Heading2"/>
    <w:autoRedefine/>
    <w:qFormat/>
    <w:rsid w:val="00A033C5"/>
    <w:pPr>
      <w:keepNext/>
      <w:keepLines/>
      <w:ind w:left="1134" w:hanging="1134"/>
      <w:outlineLvl w:val="0"/>
    </w:pPr>
    <w:rPr>
      <w:b/>
      <w:bCs/>
      <w:kern w:val="28"/>
      <w:sz w:val="36"/>
      <w:szCs w:val="32"/>
    </w:rPr>
  </w:style>
  <w:style w:type="paragraph" w:styleId="Heading2">
    <w:name w:val="heading 2"/>
    <w:basedOn w:val="Heading1"/>
    <w:next w:val="Heading3"/>
    <w:autoRedefine/>
    <w:qFormat/>
    <w:rsid w:val="00A033C5"/>
    <w:pPr>
      <w:spacing w:before="280"/>
      <w:outlineLvl w:val="1"/>
    </w:pPr>
    <w:rPr>
      <w:bCs w:val="0"/>
      <w:iCs/>
      <w:sz w:val="32"/>
      <w:szCs w:val="28"/>
    </w:rPr>
  </w:style>
  <w:style w:type="paragraph" w:styleId="Heading3">
    <w:name w:val="heading 3"/>
    <w:basedOn w:val="Heading1"/>
    <w:next w:val="Heading4"/>
    <w:autoRedefine/>
    <w:qFormat/>
    <w:rsid w:val="00A033C5"/>
    <w:pPr>
      <w:spacing w:before="240"/>
      <w:outlineLvl w:val="2"/>
    </w:pPr>
    <w:rPr>
      <w:bCs w:val="0"/>
      <w:sz w:val="28"/>
      <w:szCs w:val="26"/>
    </w:rPr>
  </w:style>
  <w:style w:type="paragraph" w:styleId="Heading4">
    <w:name w:val="heading 4"/>
    <w:basedOn w:val="Heading1"/>
    <w:next w:val="Heading5"/>
    <w:autoRedefine/>
    <w:qFormat/>
    <w:rsid w:val="00A033C5"/>
    <w:pPr>
      <w:spacing w:before="220"/>
      <w:outlineLvl w:val="3"/>
    </w:pPr>
    <w:rPr>
      <w:bCs w:val="0"/>
      <w:sz w:val="26"/>
      <w:szCs w:val="28"/>
    </w:rPr>
  </w:style>
  <w:style w:type="paragraph" w:styleId="Heading5">
    <w:name w:val="heading 5"/>
    <w:basedOn w:val="Heading1"/>
    <w:next w:val="subsection"/>
    <w:autoRedefine/>
    <w:qFormat/>
    <w:rsid w:val="00A033C5"/>
    <w:pPr>
      <w:spacing w:before="280"/>
      <w:outlineLvl w:val="4"/>
    </w:pPr>
    <w:rPr>
      <w:bCs w:val="0"/>
      <w:iCs/>
      <w:sz w:val="24"/>
      <w:szCs w:val="26"/>
    </w:rPr>
  </w:style>
  <w:style w:type="paragraph" w:styleId="Heading6">
    <w:name w:val="heading 6"/>
    <w:basedOn w:val="Heading1"/>
    <w:next w:val="Heading7"/>
    <w:autoRedefine/>
    <w:qFormat/>
    <w:rsid w:val="00A033C5"/>
    <w:pPr>
      <w:outlineLvl w:val="5"/>
    </w:pPr>
    <w:rPr>
      <w:rFonts w:ascii="Arial" w:hAnsi="Arial" w:cs="Arial"/>
      <w:bCs w:val="0"/>
      <w:sz w:val="32"/>
      <w:szCs w:val="22"/>
    </w:rPr>
  </w:style>
  <w:style w:type="paragraph" w:styleId="Heading7">
    <w:name w:val="heading 7"/>
    <w:basedOn w:val="Heading6"/>
    <w:next w:val="Normal"/>
    <w:autoRedefine/>
    <w:qFormat/>
    <w:rsid w:val="00A033C5"/>
    <w:pPr>
      <w:spacing w:before="280"/>
      <w:outlineLvl w:val="6"/>
    </w:pPr>
    <w:rPr>
      <w:sz w:val="28"/>
    </w:rPr>
  </w:style>
  <w:style w:type="paragraph" w:styleId="Heading8">
    <w:name w:val="heading 8"/>
    <w:basedOn w:val="Heading6"/>
    <w:next w:val="Normal"/>
    <w:autoRedefine/>
    <w:qFormat/>
    <w:rsid w:val="00A033C5"/>
    <w:pPr>
      <w:spacing w:before="240"/>
      <w:outlineLvl w:val="7"/>
    </w:pPr>
    <w:rPr>
      <w:iCs/>
      <w:sz w:val="26"/>
    </w:rPr>
  </w:style>
  <w:style w:type="paragraph" w:styleId="Heading9">
    <w:name w:val="heading 9"/>
    <w:basedOn w:val="Heading1"/>
    <w:next w:val="Normal"/>
    <w:autoRedefine/>
    <w:qFormat/>
    <w:rsid w:val="00A033C5"/>
    <w:pPr>
      <w:keepNext w:val="0"/>
      <w:spacing w:before="280"/>
      <w:outlineLvl w:val="8"/>
    </w:pPr>
    <w:rPr>
      <w:i/>
      <w:sz w:val="28"/>
      <w:szCs w:val="22"/>
    </w:rPr>
  </w:style>
  <w:style w:type="character" w:default="1" w:styleId="DefaultParagraphFont">
    <w:name w:val="Default Paragraph Font"/>
    <w:uiPriority w:val="1"/>
    <w:unhideWhenUsed/>
    <w:rsid w:val="00410A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0AB1"/>
  </w:style>
  <w:style w:type="numbering" w:styleId="111111">
    <w:name w:val="Outline List 2"/>
    <w:basedOn w:val="NoList"/>
    <w:rsid w:val="00A033C5"/>
    <w:pPr>
      <w:numPr>
        <w:numId w:val="1"/>
      </w:numPr>
    </w:pPr>
  </w:style>
  <w:style w:type="numbering" w:styleId="1ai">
    <w:name w:val="Outline List 1"/>
    <w:basedOn w:val="NoList"/>
    <w:rsid w:val="00A033C5"/>
    <w:pPr>
      <w:numPr>
        <w:numId w:val="4"/>
      </w:numPr>
    </w:pPr>
  </w:style>
  <w:style w:type="paragraph" w:customStyle="1" w:styleId="ActHead1">
    <w:name w:val="ActHead 1"/>
    <w:aliases w:val="c"/>
    <w:basedOn w:val="OPCParaBase"/>
    <w:next w:val="Normal"/>
    <w:qFormat/>
    <w:rsid w:val="00410AB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10AB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10AB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10AB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10AB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10AB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10AB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10AB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10AB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10AB1"/>
  </w:style>
  <w:style w:type="numbering" w:styleId="ArticleSection">
    <w:name w:val="Outline List 3"/>
    <w:basedOn w:val="NoList"/>
    <w:rsid w:val="00A033C5"/>
    <w:pPr>
      <w:numPr>
        <w:numId w:val="5"/>
      </w:numPr>
    </w:pPr>
  </w:style>
  <w:style w:type="paragraph" w:styleId="BalloonText">
    <w:name w:val="Balloon Text"/>
    <w:basedOn w:val="Normal"/>
    <w:link w:val="BalloonTextChar"/>
    <w:uiPriority w:val="99"/>
    <w:unhideWhenUsed/>
    <w:rsid w:val="00410AB1"/>
    <w:pPr>
      <w:spacing w:line="240" w:lineRule="auto"/>
    </w:pPr>
    <w:rPr>
      <w:rFonts w:ascii="Tahoma" w:hAnsi="Tahoma" w:cs="Tahoma"/>
      <w:sz w:val="16"/>
      <w:szCs w:val="16"/>
    </w:rPr>
  </w:style>
  <w:style w:type="paragraph" w:styleId="BlockText">
    <w:name w:val="Block Text"/>
    <w:rsid w:val="00A033C5"/>
    <w:pPr>
      <w:spacing w:after="120"/>
      <w:ind w:left="1440" w:right="1440"/>
    </w:pPr>
    <w:rPr>
      <w:sz w:val="22"/>
      <w:szCs w:val="24"/>
    </w:rPr>
  </w:style>
  <w:style w:type="paragraph" w:customStyle="1" w:styleId="Blocks">
    <w:name w:val="Blocks"/>
    <w:aliases w:val="bb"/>
    <w:basedOn w:val="OPCParaBase"/>
    <w:qFormat/>
    <w:rsid w:val="00410AB1"/>
    <w:pPr>
      <w:spacing w:line="240" w:lineRule="auto"/>
    </w:pPr>
    <w:rPr>
      <w:sz w:val="24"/>
    </w:rPr>
  </w:style>
  <w:style w:type="paragraph" w:styleId="BodyText">
    <w:name w:val="Body Text"/>
    <w:rsid w:val="00A033C5"/>
    <w:pPr>
      <w:spacing w:after="120"/>
    </w:pPr>
    <w:rPr>
      <w:sz w:val="22"/>
      <w:szCs w:val="24"/>
    </w:rPr>
  </w:style>
  <w:style w:type="paragraph" w:styleId="BodyText2">
    <w:name w:val="Body Text 2"/>
    <w:rsid w:val="00A033C5"/>
    <w:pPr>
      <w:spacing w:after="120" w:line="480" w:lineRule="auto"/>
    </w:pPr>
    <w:rPr>
      <w:sz w:val="22"/>
      <w:szCs w:val="24"/>
    </w:rPr>
  </w:style>
  <w:style w:type="paragraph" w:styleId="BodyText3">
    <w:name w:val="Body Text 3"/>
    <w:rsid w:val="00A033C5"/>
    <w:pPr>
      <w:spacing w:after="120"/>
    </w:pPr>
    <w:rPr>
      <w:sz w:val="16"/>
      <w:szCs w:val="16"/>
    </w:rPr>
  </w:style>
  <w:style w:type="paragraph" w:styleId="BodyTextFirstIndent">
    <w:name w:val="Body Text First Indent"/>
    <w:basedOn w:val="BodyText"/>
    <w:rsid w:val="00A033C5"/>
    <w:pPr>
      <w:ind w:firstLine="210"/>
    </w:pPr>
  </w:style>
  <w:style w:type="paragraph" w:styleId="BodyTextIndent">
    <w:name w:val="Body Text Indent"/>
    <w:rsid w:val="00A033C5"/>
    <w:pPr>
      <w:spacing w:after="120"/>
      <w:ind w:left="283"/>
    </w:pPr>
    <w:rPr>
      <w:sz w:val="22"/>
      <w:szCs w:val="24"/>
    </w:rPr>
  </w:style>
  <w:style w:type="paragraph" w:styleId="BodyTextFirstIndent2">
    <w:name w:val="Body Text First Indent 2"/>
    <w:basedOn w:val="BodyTextIndent"/>
    <w:rsid w:val="00A033C5"/>
    <w:pPr>
      <w:ind w:firstLine="210"/>
    </w:pPr>
  </w:style>
  <w:style w:type="paragraph" w:styleId="BodyTextIndent2">
    <w:name w:val="Body Text Indent 2"/>
    <w:rsid w:val="00A033C5"/>
    <w:pPr>
      <w:spacing w:after="120" w:line="480" w:lineRule="auto"/>
      <w:ind w:left="283"/>
    </w:pPr>
    <w:rPr>
      <w:sz w:val="22"/>
      <w:szCs w:val="24"/>
    </w:rPr>
  </w:style>
  <w:style w:type="paragraph" w:styleId="BodyTextIndent3">
    <w:name w:val="Body Text Indent 3"/>
    <w:rsid w:val="00A033C5"/>
    <w:pPr>
      <w:spacing w:after="120"/>
      <w:ind w:left="283"/>
    </w:pPr>
    <w:rPr>
      <w:sz w:val="16"/>
      <w:szCs w:val="16"/>
    </w:rPr>
  </w:style>
  <w:style w:type="paragraph" w:customStyle="1" w:styleId="BoxText">
    <w:name w:val="BoxText"/>
    <w:aliases w:val="bt"/>
    <w:basedOn w:val="OPCParaBase"/>
    <w:qFormat/>
    <w:rsid w:val="00410AB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10AB1"/>
    <w:rPr>
      <w:b/>
    </w:rPr>
  </w:style>
  <w:style w:type="paragraph" w:customStyle="1" w:styleId="BoxHeadItalic">
    <w:name w:val="BoxHeadItalic"/>
    <w:aliases w:val="bhi"/>
    <w:basedOn w:val="BoxText"/>
    <w:next w:val="BoxStep"/>
    <w:qFormat/>
    <w:rsid w:val="00410AB1"/>
    <w:rPr>
      <w:i/>
    </w:rPr>
  </w:style>
  <w:style w:type="paragraph" w:customStyle="1" w:styleId="BoxList">
    <w:name w:val="BoxList"/>
    <w:aliases w:val="bl"/>
    <w:basedOn w:val="BoxText"/>
    <w:qFormat/>
    <w:rsid w:val="00410AB1"/>
    <w:pPr>
      <w:ind w:left="1559" w:hanging="425"/>
    </w:pPr>
  </w:style>
  <w:style w:type="paragraph" w:customStyle="1" w:styleId="BoxNote">
    <w:name w:val="BoxNote"/>
    <w:aliases w:val="bn"/>
    <w:basedOn w:val="BoxText"/>
    <w:qFormat/>
    <w:rsid w:val="00410AB1"/>
    <w:pPr>
      <w:tabs>
        <w:tab w:val="left" w:pos="1985"/>
      </w:tabs>
      <w:spacing w:before="122" w:line="198" w:lineRule="exact"/>
      <w:ind w:left="2948" w:hanging="1814"/>
    </w:pPr>
    <w:rPr>
      <w:sz w:val="18"/>
    </w:rPr>
  </w:style>
  <w:style w:type="paragraph" w:customStyle="1" w:styleId="BoxPara">
    <w:name w:val="BoxPara"/>
    <w:aliases w:val="bp"/>
    <w:basedOn w:val="BoxText"/>
    <w:qFormat/>
    <w:rsid w:val="00410AB1"/>
    <w:pPr>
      <w:tabs>
        <w:tab w:val="right" w:pos="2268"/>
      </w:tabs>
      <w:ind w:left="2552" w:hanging="1418"/>
    </w:pPr>
  </w:style>
  <w:style w:type="paragraph" w:customStyle="1" w:styleId="BoxStep">
    <w:name w:val="BoxStep"/>
    <w:aliases w:val="bs"/>
    <w:basedOn w:val="BoxText"/>
    <w:qFormat/>
    <w:rsid w:val="00410AB1"/>
    <w:pPr>
      <w:ind w:left="1985" w:hanging="851"/>
    </w:pPr>
  </w:style>
  <w:style w:type="paragraph" w:styleId="Caption">
    <w:name w:val="caption"/>
    <w:next w:val="Normal"/>
    <w:qFormat/>
    <w:rsid w:val="00A033C5"/>
    <w:pPr>
      <w:spacing w:before="120" w:after="120"/>
    </w:pPr>
    <w:rPr>
      <w:b/>
      <w:bCs/>
    </w:rPr>
  </w:style>
  <w:style w:type="character" w:customStyle="1" w:styleId="CharAmPartNo">
    <w:name w:val="CharAmPartNo"/>
    <w:basedOn w:val="OPCCharBase"/>
    <w:uiPriority w:val="1"/>
    <w:qFormat/>
    <w:rsid w:val="00410AB1"/>
  </w:style>
  <w:style w:type="character" w:customStyle="1" w:styleId="CharAmPartText">
    <w:name w:val="CharAmPartText"/>
    <w:basedOn w:val="OPCCharBase"/>
    <w:uiPriority w:val="1"/>
    <w:qFormat/>
    <w:rsid w:val="00410AB1"/>
  </w:style>
  <w:style w:type="character" w:customStyle="1" w:styleId="CharAmSchNo">
    <w:name w:val="CharAmSchNo"/>
    <w:basedOn w:val="OPCCharBase"/>
    <w:uiPriority w:val="1"/>
    <w:qFormat/>
    <w:rsid w:val="00410AB1"/>
  </w:style>
  <w:style w:type="character" w:customStyle="1" w:styleId="CharAmSchText">
    <w:name w:val="CharAmSchText"/>
    <w:basedOn w:val="OPCCharBase"/>
    <w:uiPriority w:val="1"/>
    <w:qFormat/>
    <w:rsid w:val="00410AB1"/>
  </w:style>
  <w:style w:type="character" w:customStyle="1" w:styleId="CharBoldItalic">
    <w:name w:val="CharBoldItalic"/>
    <w:basedOn w:val="OPCCharBase"/>
    <w:uiPriority w:val="1"/>
    <w:qFormat/>
    <w:rsid w:val="00410AB1"/>
    <w:rPr>
      <w:b/>
      <w:i/>
    </w:rPr>
  </w:style>
  <w:style w:type="character" w:customStyle="1" w:styleId="CharChapNo">
    <w:name w:val="CharChapNo"/>
    <w:basedOn w:val="OPCCharBase"/>
    <w:qFormat/>
    <w:rsid w:val="00410AB1"/>
  </w:style>
  <w:style w:type="character" w:customStyle="1" w:styleId="CharChapText">
    <w:name w:val="CharChapText"/>
    <w:basedOn w:val="OPCCharBase"/>
    <w:qFormat/>
    <w:rsid w:val="00410AB1"/>
  </w:style>
  <w:style w:type="character" w:customStyle="1" w:styleId="CharDivNo">
    <w:name w:val="CharDivNo"/>
    <w:basedOn w:val="OPCCharBase"/>
    <w:qFormat/>
    <w:rsid w:val="00410AB1"/>
  </w:style>
  <w:style w:type="character" w:customStyle="1" w:styleId="CharDivText">
    <w:name w:val="CharDivText"/>
    <w:basedOn w:val="OPCCharBase"/>
    <w:qFormat/>
    <w:rsid w:val="00410AB1"/>
  </w:style>
  <w:style w:type="character" w:customStyle="1" w:styleId="CharItalic">
    <w:name w:val="CharItalic"/>
    <w:basedOn w:val="OPCCharBase"/>
    <w:uiPriority w:val="1"/>
    <w:qFormat/>
    <w:rsid w:val="00410AB1"/>
    <w:rPr>
      <w:i/>
    </w:rPr>
  </w:style>
  <w:style w:type="character" w:customStyle="1" w:styleId="CharPartNo">
    <w:name w:val="CharPartNo"/>
    <w:basedOn w:val="OPCCharBase"/>
    <w:qFormat/>
    <w:rsid w:val="00410AB1"/>
  </w:style>
  <w:style w:type="character" w:customStyle="1" w:styleId="CharPartText">
    <w:name w:val="CharPartText"/>
    <w:basedOn w:val="OPCCharBase"/>
    <w:qFormat/>
    <w:rsid w:val="00410AB1"/>
  </w:style>
  <w:style w:type="character" w:customStyle="1" w:styleId="CharSectno">
    <w:name w:val="CharSectno"/>
    <w:basedOn w:val="OPCCharBase"/>
    <w:qFormat/>
    <w:rsid w:val="00410AB1"/>
  </w:style>
  <w:style w:type="character" w:customStyle="1" w:styleId="CharSubdNo">
    <w:name w:val="CharSubdNo"/>
    <w:basedOn w:val="OPCCharBase"/>
    <w:uiPriority w:val="1"/>
    <w:qFormat/>
    <w:rsid w:val="00410AB1"/>
  </w:style>
  <w:style w:type="character" w:customStyle="1" w:styleId="CharSubdText">
    <w:name w:val="CharSubdText"/>
    <w:basedOn w:val="OPCCharBase"/>
    <w:uiPriority w:val="1"/>
    <w:qFormat/>
    <w:rsid w:val="00410AB1"/>
  </w:style>
  <w:style w:type="paragraph" w:styleId="Closing">
    <w:name w:val="Closing"/>
    <w:rsid w:val="00A033C5"/>
    <w:pPr>
      <w:ind w:left="4252"/>
    </w:pPr>
    <w:rPr>
      <w:sz w:val="22"/>
      <w:szCs w:val="24"/>
    </w:rPr>
  </w:style>
  <w:style w:type="character" w:styleId="CommentReference">
    <w:name w:val="annotation reference"/>
    <w:basedOn w:val="DefaultParagraphFont"/>
    <w:rsid w:val="00A033C5"/>
    <w:rPr>
      <w:sz w:val="16"/>
      <w:szCs w:val="16"/>
    </w:rPr>
  </w:style>
  <w:style w:type="paragraph" w:styleId="CommentText">
    <w:name w:val="annotation text"/>
    <w:rsid w:val="00A033C5"/>
  </w:style>
  <w:style w:type="paragraph" w:styleId="CommentSubject">
    <w:name w:val="annotation subject"/>
    <w:next w:val="CommentText"/>
    <w:rsid w:val="00A033C5"/>
    <w:rPr>
      <w:b/>
      <w:bCs/>
      <w:szCs w:val="24"/>
    </w:rPr>
  </w:style>
  <w:style w:type="paragraph" w:customStyle="1" w:styleId="notetext">
    <w:name w:val="note(text)"/>
    <w:aliases w:val="n"/>
    <w:basedOn w:val="OPCParaBase"/>
    <w:rsid w:val="00410AB1"/>
    <w:pPr>
      <w:spacing w:before="122" w:line="240" w:lineRule="auto"/>
      <w:ind w:left="1985" w:hanging="851"/>
    </w:pPr>
    <w:rPr>
      <w:sz w:val="18"/>
    </w:rPr>
  </w:style>
  <w:style w:type="paragraph" w:customStyle="1" w:styleId="notemargin">
    <w:name w:val="note(margin)"/>
    <w:aliases w:val="nm"/>
    <w:basedOn w:val="OPCParaBase"/>
    <w:rsid w:val="00410AB1"/>
    <w:pPr>
      <w:tabs>
        <w:tab w:val="left" w:pos="709"/>
      </w:tabs>
      <w:spacing w:before="122" w:line="198" w:lineRule="exact"/>
      <w:ind w:left="709" w:hanging="709"/>
    </w:pPr>
    <w:rPr>
      <w:sz w:val="18"/>
    </w:rPr>
  </w:style>
  <w:style w:type="paragraph" w:customStyle="1" w:styleId="CTA-">
    <w:name w:val="CTA -"/>
    <w:basedOn w:val="OPCParaBase"/>
    <w:rsid w:val="00410AB1"/>
    <w:pPr>
      <w:spacing w:before="60" w:line="240" w:lineRule="atLeast"/>
      <w:ind w:left="85" w:hanging="85"/>
    </w:pPr>
    <w:rPr>
      <w:sz w:val="20"/>
    </w:rPr>
  </w:style>
  <w:style w:type="paragraph" w:customStyle="1" w:styleId="CTA--">
    <w:name w:val="CTA --"/>
    <w:basedOn w:val="OPCParaBase"/>
    <w:next w:val="Normal"/>
    <w:rsid w:val="00410AB1"/>
    <w:pPr>
      <w:spacing w:before="60" w:line="240" w:lineRule="atLeast"/>
      <w:ind w:left="142" w:hanging="142"/>
    </w:pPr>
    <w:rPr>
      <w:sz w:val="20"/>
    </w:rPr>
  </w:style>
  <w:style w:type="paragraph" w:customStyle="1" w:styleId="CTA---">
    <w:name w:val="CTA ---"/>
    <w:basedOn w:val="OPCParaBase"/>
    <w:next w:val="Normal"/>
    <w:rsid w:val="00410AB1"/>
    <w:pPr>
      <w:spacing w:before="60" w:line="240" w:lineRule="atLeast"/>
      <w:ind w:left="198" w:hanging="198"/>
    </w:pPr>
    <w:rPr>
      <w:sz w:val="20"/>
    </w:rPr>
  </w:style>
  <w:style w:type="paragraph" w:customStyle="1" w:styleId="CTA----">
    <w:name w:val="CTA ----"/>
    <w:basedOn w:val="OPCParaBase"/>
    <w:next w:val="Normal"/>
    <w:rsid w:val="00410AB1"/>
    <w:pPr>
      <w:spacing w:before="60" w:line="240" w:lineRule="atLeast"/>
      <w:ind w:left="255" w:hanging="255"/>
    </w:pPr>
    <w:rPr>
      <w:sz w:val="20"/>
    </w:rPr>
  </w:style>
  <w:style w:type="paragraph" w:customStyle="1" w:styleId="CTA1a">
    <w:name w:val="CTA 1(a)"/>
    <w:basedOn w:val="OPCParaBase"/>
    <w:rsid w:val="00410AB1"/>
    <w:pPr>
      <w:tabs>
        <w:tab w:val="right" w:pos="414"/>
      </w:tabs>
      <w:spacing w:before="40" w:line="240" w:lineRule="atLeast"/>
      <w:ind w:left="675" w:hanging="675"/>
    </w:pPr>
    <w:rPr>
      <w:sz w:val="20"/>
    </w:rPr>
  </w:style>
  <w:style w:type="paragraph" w:customStyle="1" w:styleId="CTA1ai">
    <w:name w:val="CTA 1(a)(i)"/>
    <w:basedOn w:val="OPCParaBase"/>
    <w:rsid w:val="00410AB1"/>
    <w:pPr>
      <w:tabs>
        <w:tab w:val="right" w:pos="1004"/>
      </w:tabs>
      <w:spacing w:before="40" w:line="240" w:lineRule="atLeast"/>
      <w:ind w:left="1253" w:hanging="1253"/>
    </w:pPr>
    <w:rPr>
      <w:sz w:val="20"/>
    </w:rPr>
  </w:style>
  <w:style w:type="paragraph" w:customStyle="1" w:styleId="CTA2a">
    <w:name w:val="CTA 2(a)"/>
    <w:basedOn w:val="OPCParaBase"/>
    <w:rsid w:val="00410AB1"/>
    <w:pPr>
      <w:tabs>
        <w:tab w:val="right" w:pos="482"/>
      </w:tabs>
      <w:spacing w:before="40" w:line="240" w:lineRule="atLeast"/>
      <w:ind w:left="748" w:hanging="748"/>
    </w:pPr>
    <w:rPr>
      <w:sz w:val="20"/>
    </w:rPr>
  </w:style>
  <w:style w:type="paragraph" w:customStyle="1" w:styleId="CTA2ai">
    <w:name w:val="CTA 2(a)(i)"/>
    <w:basedOn w:val="OPCParaBase"/>
    <w:rsid w:val="00410AB1"/>
    <w:pPr>
      <w:tabs>
        <w:tab w:val="right" w:pos="1089"/>
      </w:tabs>
      <w:spacing w:before="40" w:line="240" w:lineRule="atLeast"/>
      <w:ind w:left="1327" w:hanging="1327"/>
    </w:pPr>
    <w:rPr>
      <w:sz w:val="20"/>
    </w:rPr>
  </w:style>
  <w:style w:type="paragraph" w:customStyle="1" w:styleId="CTA3a">
    <w:name w:val="CTA 3(a)"/>
    <w:basedOn w:val="OPCParaBase"/>
    <w:rsid w:val="00410AB1"/>
    <w:pPr>
      <w:tabs>
        <w:tab w:val="right" w:pos="556"/>
      </w:tabs>
      <w:spacing w:before="40" w:line="240" w:lineRule="atLeast"/>
      <w:ind w:left="805" w:hanging="805"/>
    </w:pPr>
    <w:rPr>
      <w:sz w:val="20"/>
    </w:rPr>
  </w:style>
  <w:style w:type="paragraph" w:customStyle="1" w:styleId="CTA3ai">
    <w:name w:val="CTA 3(a)(i)"/>
    <w:basedOn w:val="OPCParaBase"/>
    <w:rsid w:val="00410AB1"/>
    <w:pPr>
      <w:tabs>
        <w:tab w:val="right" w:pos="1140"/>
      </w:tabs>
      <w:spacing w:before="40" w:line="240" w:lineRule="atLeast"/>
      <w:ind w:left="1361" w:hanging="1361"/>
    </w:pPr>
    <w:rPr>
      <w:sz w:val="20"/>
    </w:rPr>
  </w:style>
  <w:style w:type="paragraph" w:customStyle="1" w:styleId="CTA4a">
    <w:name w:val="CTA 4(a)"/>
    <w:basedOn w:val="OPCParaBase"/>
    <w:rsid w:val="00410AB1"/>
    <w:pPr>
      <w:tabs>
        <w:tab w:val="right" w:pos="624"/>
      </w:tabs>
      <w:spacing w:before="40" w:line="240" w:lineRule="atLeast"/>
      <w:ind w:left="873" w:hanging="873"/>
    </w:pPr>
    <w:rPr>
      <w:sz w:val="20"/>
    </w:rPr>
  </w:style>
  <w:style w:type="paragraph" w:customStyle="1" w:styleId="CTA4ai">
    <w:name w:val="CTA 4(a)(i)"/>
    <w:basedOn w:val="OPCParaBase"/>
    <w:rsid w:val="00410AB1"/>
    <w:pPr>
      <w:tabs>
        <w:tab w:val="right" w:pos="1213"/>
      </w:tabs>
      <w:spacing w:before="40" w:line="240" w:lineRule="atLeast"/>
      <w:ind w:left="1452" w:hanging="1452"/>
    </w:pPr>
    <w:rPr>
      <w:sz w:val="20"/>
    </w:rPr>
  </w:style>
  <w:style w:type="paragraph" w:customStyle="1" w:styleId="CTACAPS">
    <w:name w:val="CTA CAPS"/>
    <w:basedOn w:val="OPCParaBase"/>
    <w:rsid w:val="00410AB1"/>
    <w:pPr>
      <w:spacing w:before="60" w:line="240" w:lineRule="atLeast"/>
    </w:pPr>
    <w:rPr>
      <w:sz w:val="20"/>
    </w:rPr>
  </w:style>
  <w:style w:type="paragraph" w:customStyle="1" w:styleId="CTAright">
    <w:name w:val="CTA right"/>
    <w:basedOn w:val="OPCParaBase"/>
    <w:rsid w:val="00410AB1"/>
    <w:pPr>
      <w:spacing w:before="60" w:line="240" w:lineRule="auto"/>
      <w:jc w:val="right"/>
    </w:pPr>
    <w:rPr>
      <w:sz w:val="20"/>
    </w:rPr>
  </w:style>
  <w:style w:type="paragraph" w:styleId="Date">
    <w:name w:val="Date"/>
    <w:next w:val="Normal"/>
    <w:rsid w:val="00A033C5"/>
    <w:rPr>
      <w:sz w:val="22"/>
      <w:szCs w:val="24"/>
    </w:rPr>
  </w:style>
  <w:style w:type="paragraph" w:customStyle="1" w:styleId="subsection">
    <w:name w:val="subsection"/>
    <w:aliases w:val="ss"/>
    <w:basedOn w:val="OPCParaBase"/>
    <w:link w:val="subsectionChar"/>
    <w:rsid w:val="00410AB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410AB1"/>
    <w:pPr>
      <w:spacing w:before="180" w:line="240" w:lineRule="auto"/>
      <w:ind w:left="1134"/>
    </w:pPr>
  </w:style>
  <w:style w:type="paragraph" w:styleId="DocumentMap">
    <w:name w:val="Document Map"/>
    <w:rsid w:val="00A033C5"/>
    <w:pPr>
      <w:shd w:val="clear" w:color="auto" w:fill="000080"/>
    </w:pPr>
    <w:rPr>
      <w:rFonts w:ascii="Tahoma" w:hAnsi="Tahoma" w:cs="Tahoma"/>
      <w:sz w:val="22"/>
      <w:szCs w:val="24"/>
    </w:rPr>
  </w:style>
  <w:style w:type="paragraph" w:styleId="E-mailSignature">
    <w:name w:val="E-mail Signature"/>
    <w:rsid w:val="00A033C5"/>
    <w:rPr>
      <w:sz w:val="22"/>
      <w:szCs w:val="24"/>
    </w:rPr>
  </w:style>
  <w:style w:type="character" w:styleId="Emphasis">
    <w:name w:val="Emphasis"/>
    <w:basedOn w:val="DefaultParagraphFont"/>
    <w:qFormat/>
    <w:rsid w:val="00A033C5"/>
    <w:rPr>
      <w:i/>
      <w:iCs/>
    </w:rPr>
  </w:style>
  <w:style w:type="character" w:styleId="EndnoteReference">
    <w:name w:val="endnote reference"/>
    <w:basedOn w:val="DefaultParagraphFont"/>
    <w:rsid w:val="00A033C5"/>
    <w:rPr>
      <w:vertAlign w:val="superscript"/>
    </w:rPr>
  </w:style>
  <w:style w:type="paragraph" w:styleId="EndnoteText">
    <w:name w:val="endnote text"/>
    <w:rsid w:val="00A033C5"/>
  </w:style>
  <w:style w:type="paragraph" w:styleId="EnvelopeAddress">
    <w:name w:val="envelope address"/>
    <w:rsid w:val="00A033C5"/>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A033C5"/>
    <w:rPr>
      <w:rFonts w:ascii="Arial" w:hAnsi="Arial" w:cs="Arial"/>
    </w:rPr>
  </w:style>
  <w:style w:type="character" w:styleId="FollowedHyperlink">
    <w:name w:val="FollowedHyperlink"/>
    <w:basedOn w:val="DefaultParagraphFont"/>
    <w:rsid w:val="00A033C5"/>
    <w:rPr>
      <w:color w:val="800080"/>
      <w:u w:val="single"/>
    </w:rPr>
  </w:style>
  <w:style w:type="paragraph" w:styleId="Footer">
    <w:name w:val="footer"/>
    <w:link w:val="FooterChar"/>
    <w:rsid w:val="00410AB1"/>
    <w:pPr>
      <w:tabs>
        <w:tab w:val="center" w:pos="4153"/>
        <w:tab w:val="right" w:pos="8306"/>
      </w:tabs>
    </w:pPr>
    <w:rPr>
      <w:sz w:val="22"/>
      <w:szCs w:val="24"/>
    </w:rPr>
  </w:style>
  <w:style w:type="character" w:styleId="FootnoteReference">
    <w:name w:val="footnote reference"/>
    <w:basedOn w:val="DefaultParagraphFont"/>
    <w:rsid w:val="00A033C5"/>
    <w:rPr>
      <w:vertAlign w:val="superscript"/>
    </w:rPr>
  </w:style>
  <w:style w:type="paragraph" w:styleId="FootnoteText">
    <w:name w:val="footnote text"/>
    <w:rsid w:val="00A033C5"/>
  </w:style>
  <w:style w:type="paragraph" w:customStyle="1" w:styleId="Formula">
    <w:name w:val="Formula"/>
    <w:basedOn w:val="OPCParaBase"/>
    <w:rsid w:val="00410AB1"/>
    <w:pPr>
      <w:spacing w:line="240" w:lineRule="auto"/>
      <w:ind w:left="1134"/>
    </w:pPr>
    <w:rPr>
      <w:sz w:val="20"/>
    </w:rPr>
  </w:style>
  <w:style w:type="paragraph" w:styleId="Header">
    <w:name w:val="header"/>
    <w:basedOn w:val="OPCParaBase"/>
    <w:link w:val="HeaderChar"/>
    <w:unhideWhenUsed/>
    <w:rsid w:val="00410AB1"/>
    <w:pPr>
      <w:keepNext/>
      <w:keepLines/>
      <w:tabs>
        <w:tab w:val="center" w:pos="4150"/>
        <w:tab w:val="right" w:pos="8307"/>
      </w:tabs>
      <w:spacing w:line="160" w:lineRule="exact"/>
    </w:pPr>
    <w:rPr>
      <w:sz w:val="16"/>
    </w:rPr>
  </w:style>
  <w:style w:type="paragraph" w:customStyle="1" w:styleId="House">
    <w:name w:val="House"/>
    <w:basedOn w:val="OPCParaBase"/>
    <w:rsid w:val="00410AB1"/>
    <w:pPr>
      <w:spacing w:line="240" w:lineRule="auto"/>
    </w:pPr>
    <w:rPr>
      <w:sz w:val="28"/>
    </w:rPr>
  </w:style>
  <w:style w:type="character" w:styleId="HTMLAcronym">
    <w:name w:val="HTML Acronym"/>
    <w:basedOn w:val="DefaultParagraphFont"/>
    <w:rsid w:val="00A033C5"/>
  </w:style>
  <w:style w:type="paragraph" w:styleId="HTMLAddress">
    <w:name w:val="HTML Address"/>
    <w:rsid w:val="00A033C5"/>
    <w:rPr>
      <w:i/>
      <w:iCs/>
      <w:sz w:val="22"/>
      <w:szCs w:val="24"/>
    </w:rPr>
  </w:style>
  <w:style w:type="character" w:styleId="HTMLCite">
    <w:name w:val="HTML Cite"/>
    <w:basedOn w:val="DefaultParagraphFont"/>
    <w:rsid w:val="00A033C5"/>
    <w:rPr>
      <w:i/>
      <w:iCs/>
    </w:rPr>
  </w:style>
  <w:style w:type="character" w:styleId="HTMLCode">
    <w:name w:val="HTML Code"/>
    <w:basedOn w:val="DefaultParagraphFont"/>
    <w:rsid w:val="00A033C5"/>
    <w:rPr>
      <w:rFonts w:ascii="Courier New" w:hAnsi="Courier New" w:cs="Courier New"/>
      <w:sz w:val="20"/>
      <w:szCs w:val="20"/>
    </w:rPr>
  </w:style>
  <w:style w:type="character" w:styleId="HTMLDefinition">
    <w:name w:val="HTML Definition"/>
    <w:basedOn w:val="DefaultParagraphFont"/>
    <w:rsid w:val="00A033C5"/>
    <w:rPr>
      <w:i/>
      <w:iCs/>
    </w:rPr>
  </w:style>
  <w:style w:type="character" w:styleId="HTMLKeyboard">
    <w:name w:val="HTML Keyboard"/>
    <w:basedOn w:val="DefaultParagraphFont"/>
    <w:rsid w:val="00A033C5"/>
    <w:rPr>
      <w:rFonts w:ascii="Courier New" w:hAnsi="Courier New" w:cs="Courier New"/>
      <w:sz w:val="20"/>
      <w:szCs w:val="20"/>
    </w:rPr>
  </w:style>
  <w:style w:type="paragraph" w:styleId="HTMLPreformatted">
    <w:name w:val="HTML Preformatted"/>
    <w:rsid w:val="00A033C5"/>
    <w:rPr>
      <w:rFonts w:ascii="Courier New" w:hAnsi="Courier New" w:cs="Courier New"/>
    </w:rPr>
  </w:style>
  <w:style w:type="character" w:styleId="HTMLSample">
    <w:name w:val="HTML Sample"/>
    <w:basedOn w:val="DefaultParagraphFont"/>
    <w:rsid w:val="00A033C5"/>
    <w:rPr>
      <w:rFonts w:ascii="Courier New" w:hAnsi="Courier New" w:cs="Courier New"/>
    </w:rPr>
  </w:style>
  <w:style w:type="character" w:styleId="HTMLTypewriter">
    <w:name w:val="HTML Typewriter"/>
    <w:basedOn w:val="DefaultParagraphFont"/>
    <w:rsid w:val="00A033C5"/>
    <w:rPr>
      <w:rFonts w:ascii="Courier New" w:hAnsi="Courier New" w:cs="Courier New"/>
      <w:sz w:val="20"/>
      <w:szCs w:val="20"/>
    </w:rPr>
  </w:style>
  <w:style w:type="character" w:styleId="HTMLVariable">
    <w:name w:val="HTML Variable"/>
    <w:basedOn w:val="DefaultParagraphFont"/>
    <w:rsid w:val="00A033C5"/>
    <w:rPr>
      <w:i/>
      <w:iCs/>
    </w:rPr>
  </w:style>
  <w:style w:type="character" w:styleId="Hyperlink">
    <w:name w:val="Hyperlink"/>
    <w:basedOn w:val="DefaultParagraphFont"/>
    <w:rsid w:val="00A033C5"/>
    <w:rPr>
      <w:color w:val="0000FF"/>
      <w:u w:val="single"/>
    </w:rPr>
  </w:style>
  <w:style w:type="paragraph" w:styleId="Index1">
    <w:name w:val="index 1"/>
    <w:next w:val="Normal"/>
    <w:rsid w:val="00A033C5"/>
    <w:pPr>
      <w:ind w:left="220" w:hanging="220"/>
    </w:pPr>
    <w:rPr>
      <w:sz w:val="22"/>
      <w:szCs w:val="24"/>
    </w:rPr>
  </w:style>
  <w:style w:type="paragraph" w:styleId="Index2">
    <w:name w:val="index 2"/>
    <w:next w:val="Normal"/>
    <w:rsid w:val="00A033C5"/>
    <w:pPr>
      <w:ind w:left="440" w:hanging="220"/>
    </w:pPr>
    <w:rPr>
      <w:sz w:val="22"/>
      <w:szCs w:val="24"/>
    </w:rPr>
  </w:style>
  <w:style w:type="paragraph" w:styleId="Index3">
    <w:name w:val="index 3"/>
    <w:next w:val="Normal"/>
    <w:rsid w:val="00A033C5"/>
    <w:pPr>
      <w:ind w:left="660" w:hanging="220"/>
    </w:pPr>
    <w:rPr>
      <w:sz w:val="22"/>
      <w:szCs w:val="24"/>
    </w:rPr>
  </w:style>
  <w:style w:type="paragraph" w:styleId="Index4">
    <w:name w:val="index 4"/>
    <w:next w:val="Normal"/>
    <w:rsid w:val="00A033C5"/>
    <w:pPr>
      <w:ind w:left="880" w:hanging="220"/>
    </w:pPr>
    <w:rPr>
      <w:sz w:val="22"/>
      <w:szCs w:val="24"/>
    </w:rPr>
  </w:style>
  <w:style w:type="paragraph" w:styleId="Index5">
    <w:name w:val="index 5"/>
    <w:next w:val="Normal"/>
    <w:rsid w:val="00A033C5"/>
    <w:pPr>
      <w:ind w:left="1100" w:hanging="220"/>
    </w:pPr>
    <w:rPr>
      <w:sz w:val="22"/>
      <w:szCs w:val="24"/>
    </w:rPr>
  </w:style>
  <w:style w:type="paragraph" w:styleId="Index6">
    <w:name w:val="index 6"/>
    <w:next w:val="Normal"/>
    <w:rsid w:val="00A033C5"/>
    <w:pPr>
      <w:ind w:left="1320" w:hanging="220"/>
    </w:pPr>
    <w:rPr>
      <w:sz w:val="22"/>
      <w:szCs w:val="24"/>
    </w:rPr>
  </w:style>
  <w:style w:type="paragraph" w:styleId="Index7">
    <w:name w:val="index 7"/>
    <w:next w:val="Normal"/>
    <w:rsid w:val="00A033C5"/>
    <w:pPr>
      <w:ind w:left="1540" w:hanging="220"/>
    </w:pPr>
    <w:rPr>
      <w:sz w:val="22"/>
      <w:szCs w:val="24"/>
    </w:rPr>
  </w:style>
  <w:style w:type="paragraph" w:styleId="Index8">
    <w:name w:val="index 8"/>
    <w:next w:val="Normal"/>
    <w:rsid w:val="00A033C5"/>
    <w:pPr>
      <w:ind w:left="1760" w:hanging="220"/>
    </w:pPr>
    <w:rPr>
      <w:sz w:val="22"/>
      <w:szCs w:val="24"/>
    </w:rPr>
  </w:style>
  <w:style w:type="paragraph" w:styleId="Index9">
    <w:name w:val="index 9"/>
    <w:next w:val="Normal"/>
    <w:rsid w:val="00A033C5"/>
    <w:pPr>
      <w:ind w:left="1980" w:hanging="220"/>
    </w:pPr>
    <w:rPr>
      <w:sz w:val="22"/>
      <w:szCs w:val="24"/>
    </w:rPr>
  </w:style>
  <w:style w:type="paragraph" w:styleId="IndexHeading">
    <w:name w:val="index heading"/>
    <w:next w:val="Index1"/>
    <w:rsid w:val="00A033C5"/>
    <w:rPr>
      <w:rFonts w:ascii="Arial" w:hAnsi="Arial" w:cs="Arial"/>
      <w:b/>
      <w:bCs/>
      <w:sz w:val="22"/>
      <w:szCs w:val="24"/>
    </w:rPr>
  </w:style>
  <w:style w:type="paragraph" w:customStyle="1" w:styleId="Item">
    <w:name w:val="Item"/>
    <w:aliases w:val="i"/>
    <w:basedOn w:val="OPCParaBase"/>
    <w:next w:val="ItemHead"/>
    <w:rsid w:val="00410AB1"/>
    <w:pPr>
      <w:keepLines/>
      <w:spacing w:before="80" w:line="240" w:lineRule="auto"/>
      <w:ind w:left="709"/>
    </w:pPr>
  </w:style>
  <w:style w:type="paragraph" w:customStyle="1" w:styleId="ItemHead">
    <w:name w:val="ItemHead"/>
    <w:aliases w:val="ih"/>
    <w:basedOn w:val="OPCParaBase"/>
    <w:next w:val="Item"/>
    <w:link w:val="ItemHeadChar"/>
    <w:rsid w:val="00410AB1"/>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10AB1"/>
    <w:rPr>
      <w:sz w:val="16"/>
    </w:rPr>
  </w:style>
  <w:style w:type="paragraph" w:styleId="List">
    <w:name w:val="List"/>
    <w:rsid w:val="00A033C5"/>
    <w:pPr>
      <w:ind w:left="283" w:hanging="283"/>
    </w:pPr>
    <w:rPr>
      <w:sz w:val="22"/>
      <w:szCs w:val="24"/>
    </w:rPr>
  </w:style>
  <w:style w:type="paragraph" w:styleId="List2">
    <w:name w:val="List 2"/>
    <w:rsid w:val="00A033C5"/>
    <w:pPr>
      <w:ind w:left="566" w:hanging="283"/>
    </w:pPr>
    <w:rPr>
      <w:sz w:val="22"/>
      <w:szCs w:val="24"/>
    </w:rPr>
  </w:style>
  <w:style w:type="paragraph" w:styleId="List3">
    <w:name w:val="List 3"/>
    <w:rsid w:val="00A033C5"/>
    <w:pPr>
      <w:ind w:left="849" w:hanging="283"/>
    </w:pPr>
    <w:rPr>
      <w:sz w:val="22"/>
      <w:szCs w:val="24"/>
    </w:rPr>
  </w:style>
  <w:style w:type="paragraph" w:styleId="List4">
    <w:name w:val="List 4"/>
    <w:rsid w:val="00A033C5"/>
    <w:pPr>
      <w:ind w:left="1132" w:hanging="283"/>
    </w:pPr>
    <w:rPr>
      <w:sz w:val="22"/>
      <w:szCs w:val="24"/>
    </w:rPr>
  </w:style>
  <w:style w:type="paragraph" w:styleId="List5">
    <w:name w:val="List 5"/>
    <w:rsid w:val="00A033C5"/>
    <w:pPr>
      <w:ind w:left="1415" w:hanging="283"/>
    </w:pPr>
    <w:rPr>
      <w:sz w:val="22"/>
      <w:szCs w:val="24"/>
    </w:rPr>
  </w:style>
  <w:style w:type="paragraph" w:styleId="ListBullet">
    <w:name w:val="List Bullet"/>
    <w:rsid w:val="00A033C5"/>
    <w:pPr>
      <w:numPr>
        <w:numId w:val="7"/>
      </w:numPr>
      <w:tabs>
        <w:tab w:val="clear" w:pos="360"/>
        <w:tab w:val="num" w:pos="2989"/>
      </w:tabs>
      <w:ind w:left="1225" w:firstLine="1043"/>
    </w:pPr>
    <w:rPr>
      <w:sz w:val="22"/>
      <w:szCs w:val="24"/>
    </w:rPr>
  </w:style>
  <w:style w:type="paragraph" w:styleId="ListBullet2">
    <w:name w:val="List Bullet 2"/>
    <w:rsid w:val="00A033C5"/>
    <w:pPr>
      <w:numPr>
        <w:numId w:val="9"/>
      </w:numPr>
      <w:tabs>
        <w:tab w:val="clear" w:pos="643"/>
        <w:tab w:val="num" w:pos="360"/>
      </w:tabs>
      <w:ind w:left="360"/>
    </w:pPr>
    <w:rPr>
      <w:sz w:val="22"/>
      <w:szCs w:val="24"/>
    </w:rPr>
  </w:style>
  <w:style w:type="paragraph" w:styleId="ListBullet3">
    <w:name w:val="List Bullet 3"/>
    <w:rsid w:val="00A033C5"/>
    <w:pPr>
      <w:numPr>
        <w:numId w:val="11"/>
      </w:numPr>
      <w:tabs>
        <w:tab w:val="clear" w:pos="926"/>
        <w:tab w:val="num" w:pos="360"/>
      </w:tabs>
      <w:ind w:left="360"/>
    </w:pPr>
    <w:rPr>
      <w:sz w:val="22"/>
      <w:szCs w:val="24"/>
    </w:rPr>
  </w:style>
  <w:style w:type="paragraph" w:styleId="ListBullet4">
    <w:name w:val="List Bullet 4"/>
    <w:rsid w:val="00A033C5"/>
    <w:pPr>
      <w:numPr>
        <w:numId w:val="13"/>
      </w:numPr>
      <w:tabs>
        <w:tab w:val="clear" w:pos="1209"/>
        <w:tab w:val="num" w:pos="926"/>
      </w:tabs>
      <w:ind w:left="926"/>
    </w:pPr>
    <w:rPr>
      <w:sz w:val="22"/>
      <w:szCs w:val="24"/>
    </w:rPr>
  </w:style>
  <w:style w:type="paragraph" w:styleId="ListBullet5">
    <w:name w:val="List Bullet 5"/>
    <w:rsid w:val="00A033C5"/>
    <w:pPr>
      <w:numPr>
        <w:numId w:val="15"/>
      </w:numPr>
    </w:pPr>
    <w:rPr>
      <w:sz w:val="22"/>
      <w:szCs w:val="24"/>
    </w:rPr>
  </w:style>
  <w:style w:type="paragraph" w:styleId="ListContinue">
    <w:name w:val="List Continue"/>
    <w:rsid w:val="00A033C5"/>
    <w:pPr>
      <w:spacing w:after="120"/>
      <w:ind w:left="283"/>
    </w:pPr>
    <w:rPr>
      <w:sz w:val="22"/>
      <w:szCs w:val="24"/>
    </w:rPr>
  </w:style>
  <w:style w:type="paragraph" w:styleId="ListContinue2">
    <w:name w:val="List Continue 2"/>
    <w:rsid w:val="00A033C5"/>
    <w:pPr>
      <w:spacing w:after="120"/>
      <w:ind w:left="566"/>
    </w:pPr>
    <w:rPr>
      <w:sz w:val="22"/>
      <w:szCs w:val="24"/>
    </w:rPr>
  </w:style>
  <w:style w:type="paragraph" w:styleId="ListContinue3">
    <w:name w:val="List Continue 3"/>
    <w:rsid w:val="00A033C5"/>
    <w:pPr>
      <w:spacing w:after="120"/>
      <w:ind w:left="849"/>
    </w:pPr>
    <w:rPr>
      <w:sz w:val="22"/>
      <w:szCs w:val="24"/>
    </w:rPr>
  </w:style>
  <w:style w:type="paragraph" w:styleId="ListContinue4">
    <w:name w:val="List Continue 4"/>
    <w:rsid w:val="00A033C5"/>
    <w:pPr>
      <w:spacing w:after="120"/>
      <w:ind w:left="1132"/>
    </w:pPr>
    <w:rPr>
      <w:sz w:val="22"/>
      <w:szCs w:val="24"/>
    </w:rPr>
  </w:style>
  <w:style w:type="paragraph" w:styleId="ListContinue5">
    <w:name w:val="List Continue 5"/>
    <w:rsid w:val="00A033C5"/>
    <w:pPr>
      <w:spacing w:after="120"/>
      <w:ind w:left="1415"/>
    </w:pPr>
    <w:rPr>
      <w:sz w:val="22"/>
      <w:szCs w:val="24"/>
    </w:rPr>
  </w:style>
  <w:style w:type="paragraph" w:styleId="ListNumber">
    <w:name w:val="List Number"/>
    <w:rsid w:val="00A033C5"/>
    <w:pPr>
      <w:numPr>
        <w:numId w:val="17"/>
      </w:numPr>
      <w:tabs>
        <w:tab w:val="clear" w:pos="360"/>
        <w:tab w:val="num" w:pos="4242"/>
      </w:tabs>
      <w:ind w:left="3521" w:hanging="1043"/>
    </w:pPr>
    <w:rPr>
      <w:sz w:val="22"/>
      <w:szCs w:val="24"/>
    </w:rPr>
  </w:style>
  <w:style w:type="paragraph" w:styleId="ListNumber2">
    <w:name w:val="List Number 2"/>
    <w:rsid w:val="00A033C5"/>
    <w:pPr>
      <w:numPr>
        <w:numId w:val="19"/>
      </w:numPr>
      <w:tabs>
        <w:tab w:val="clear" w:pos="643"/>
        <w:tab w:val="num" w:pos="360"/>
      </w:tabs>
      <w:ind w:left="360"/>
    </w:pPr>
    <w:rPr>
      <w:sz w:val="22"/>
      <w:szCs w:val="24"/>
    </w:rPr>
  </w:style>
  <w:style w:type="paragraph" w:styleId="ListNumber3">
    <w:name w:val="List Number 3"/>
    <w:rsid w:val="00A033C5"/>
    <w:pPr>
      <w:numPr>
        <w:numId w:val="21"/>
      </w:numPr>
      <w:tabs>
        <w:tab w:val="clear" w:pos="926"/>
        <w:tab w:val="num" w:pos="360"/>
      </w:tabs>
      <w:ind w:left="360"/>
    </w:pPr>
    <w:rPr>
      <w:sz w:val="22"/>
      <w:szCs w:val="24"/>
    </w:rPr>
  </w:style>
  <w:style w:type="paragraph" w:styleId="ListNumber4">
    <w:name w:val="List Number 4"/>
    <w:rsid w:val="00A033C5"/>
    <w:pPr>
      <w:numPr>
        <w:numId w:val="23"/>
      </w:numPr>
      <w:tabs>
        <w:tab w:val="clear" w:pos="1209"/>
        <w:tab w:val="num" w:pos="360"/>
      </w:tabs>
      <w:ind w:left="360"/>
    </w:pPr>
    <w:rPr>
      <w:sz w:val="22"/>
      <w:szCs w:val="24"/>
    </w:rPr>
  </w:style>
  <w:style w:type="paragraph" w:styleId="ListNumber5">
    <w:name w:val="List Number 5"/>
    <w:rsid w:val="00A033C5"/>
    <w:pPr>
      <w:numPr>
        <w:numId w:val="25"/>
      </w:numPr>
      <w:tabs>
        <w:tab w:val="clear" w:pos="1492"/>
        <w:tab w:val="num" w:pos="1440"/>
      </w:tabs>
      <w:ind w:left="0" w:firstLine="0"/>
    </w:pPr>
    <w:rPr>
      <w:sz w:val="22"/>
      <w:szCs w:val="24"/>
    </w:rPr>
  </w:style>
  <w:style w:type="paragraph" w:customStyle="1" w:styleId="LongT">
    <w:name w:val="LongT"/>
    <w:basedOn w:val="OPCParaBase"/>
    <w:rsid w:val="00410AB1"/>
    <w:pPr>
      <w:spacing w:line="240" w:lineRule="auto"/>
    </w:pPr>
    <w:rPr>
      <w:b/>
      <w:sz w:val="32"/>
    </w:rPr>
  </w:style>
  <w:style w:type="paragraph" w:styleId="MacroText">
    <w:name w:val="macro"/>
    <w:rsid w:val="00A033C5"/>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A033C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A033C5"/>
    <w:rPr>
      <w:sz w:val="24"/>
      <w:szCs w:val="24"/>
    </w:rPr>
  </w:style>
  <w:style w:type="paragraph" w:styleId="NormalIndent">
    <w:name w:val="Normal Indent"/>
    <w:rsid w:val="00A033C5"/>
    <w:pPr>
      <w:ind w:left="720"/>
    </w:pPr>
    <w:rPr>
      <w:sz w:val="22"/>
      <w:szCs w:val="24"/>
    </w:rPr>
  </w:style>
  <w:style w:type="paragraph" w:styleId="NoteHeading">
    <w:name w:val="Note Heading"/>
    <w:next w:val="Normal"/>
    <w:rsid w:val="00A033C5"/>
    <w:rPr>
      <w:sz w:val="22"/>
      <w:szCs w:val="24"/>
    </w:rPr>
  </w:style>
  <w:style w:type="paragraph" w:customStyle="1" w:styleId="notedraft">
    <w:name w:val="note(draft)"/>
    <w:aliases w:val="nd"/>
    <w:basedOn w:val="OPCParaBase"/>
    <w:rsid w:val="00410AB1"/>
    <w:pPr>
      <w:spacing w:before="240" w:line="240" w:lineRule="auto"/>
      <w:ind w:left="284" w:hanging="284"/>
    </w:pPr>
    <w:rPr>
      <w:i/>
      <w:sz w:val="24"/>
    </w:rPr>
  </w:style>
  <w:style w:type="paragraph" w:customStyle="1" w:styleId="notepara">
    <w:name w:val="note(para)"/>
    <w:aliases w:val="na"/>
    <w:basedOn w:val="OPCParaBase"/>
    <w:rsid w:val="00410AB1"/>
    <w:pPr>
      <w:spacing w:before="40" w:line="198" w:lineRule="exact"/>
      <w:ind w:left="2354" w:hanging="369"/>
    </w:pPr>
    <w:rPr>
      <w:sz w:val="18"/>
    </w:rPr>
  </w:style>
  <w:style w:type="paragraph" w:customStyle="1" w:styleId="noteParlAmend">
    <w:name w:val="note(ParlAmend)"/>
    <w:aliases w:val="npp"/>
    <w:basedOn w:val="OPCParaBase"/>
    <w:next w:val="ParlAmend"/>
    <w:rsid w:val="00410AB1"/>
    <w:pPr>
      <w:spacing w:line="240" w:lineRule="auto"/>
      <w:jc w:val="right"/>
    </w:pPr>
    <w:rPr>
      <w:rFonts w:ascii="Arial" w:hAnsi="Arial"/>
      <w:b/>
      <w:i/>
    </w:rPr>
  </w:style>
  <w:style w:type="character" w:styleId="PageNumber">
    <w:name w:val="page number"/>
    <w:basedOn w:val="DefaultParagraphFont"/>
    <w:rsid w:val="00280A0D"/>
  </w:style>
  <w:style w:type="paragraph" w:customStyle="1" w:styleId="Page1">
    <w:name w:val="Page1"/>
    <w:basedOn w:val="OPCParaBase"/>
    <w:rsid w:val="00410AB1"/>
    <w:pPr>
      <w:spacing w:before="5600" w:line="240" w:lineRule="auto"/>
    </w:pPr>
    <w:rPr>
      <w:b/>
      <w:sz w:val="32"/>
    </w:rPr>
  </w:style>
  <w:style w:type="paragraph" w:customStyle="1" w:styleId="PageBreak">
    <w:name w:val="PageBreak"/>
    <w:aliases w:val="pb"/>
    <w:basedOn w:val="OPCParaBase"/>
    <w:rsid w:val="00410AB1"/>
    <w:pPr>
      <w:spacing w:line="240" w:lineRule="auto"/>
    </w:pPr>
    <w:rPr>
      <w:sz w:val="20"/>
    </w:rPr>
  </w:style>
  <w:style w:type="paragraph" w:customStyle="1" w:styleId="paragraph">
    <w:name w:val="paragraph"/>
    <w:aliases w:val="a"/>
    <w:basedOn w:val="OPCParaBase"/>
    <w:link w:val="paragraphChar"/>
    <w:rsid w:val="00410AB1"/>
    <w:pPr>
      <w:tabs>
        <w:tab w:val="right" w:pos="1531"/>
      </w:tabs>
      <w:spacing w:before="40" w:line="240" w:lineRule="auto"/>
      <w:ind w:left="1644" w:hanging="1644"/>
    </w:pPr>
  </w:style>
  <w:style w:type="paragraph" w:customStyle="1" w:styleId="paragraphsub">
    <w:name w:val="paragraph(sub)"/>
    <w:aliases w:val="aa"/>
    <w:basedOn w:val="OPCParaBase"/>
    <w:rsid w:val="00410AB1"/>
    <w:pPr>
      <w:tabs>
        <w:tab w:val="right" w:pos="1985"/>
      </w:tabs>
      <w:spacing w:before="40" w:line="240" w:lineRule="auto"/>
      <w:ind w:left="2098" w:hanging="2098"/>
    </w:pPr>
  </w:style>
  <w:style w:type="paragraph" w:customStyle="1" w:styleId="paragraphsub-sub">
    <w:name w:val="paragraph(sub-sub)"/>
    <w:aliases w:val="aaa"/>
    <w:basedOn w:val="OPCParaBase"/>
    <w:rsid w:val="00410AB1"/>
    <w:pPr>
      <w:tabs>
        <w:tab w:val="right" w:pos="2722"/>
      </w:tabs>
      <w:spacing w:before="40" w:line="240" w:lineRule="auto"/>
      <w:ind w:left="2835" w:hanging="2835"/>
    </w:pPr>
  </w:style>
  <w:style w:type="paragraph" w:customStyle="1" w:styleId="ParlAmend">
    <w:name w:val="ParlAmend"/>
    <w:aliases w:val="pp"/>
    <w:basedOn w:val="OPCParaBase"/>
    <w:rsid w:val="00410AB1"/>
    <w:pPr>
      <w:spacing w:before="240" w:line="240" w:lineRule="atLeast"/>
      <w:ind w:hanging="567"/>
    </w:pPr>
    <w:rPr>
      <w:sz w:val="24"/>
    </w:rPr>
  </w:style>
  <w:style w:type="paragraph" w:customStyle="1" w:styleId="Penalty">
    <w:name w:val="Penalty"/>
    <w:basedOn w:val="OPCParaBase"/>
    <w:rsid w:val="00410AB1"/>
    <w:pPr>
      <w:tabs>
        <w:tab w:val="left" w:pos="2977"/>
      </w:tabs>
      <w:spacing w:before="180" w:line="240" w:lineRule="auto"/>
      <w:ind w:left="1985" w:hanging="851"/>
    </w:pPr>
  </w:style>
  <w:style w:type="paragraph" w:styleId="PlainText">
    <w:name w:val="Plain Text"/>
    <w:rsid w:val="00A033C5"/>
    <w:rPr>
      <w:rFonts w:ascii="Courier New" w:hAnsi="Courier New" w:cs="Courier New"/>
      <w:sz w:val="22"/>
    </w:rPr>
  </w:style>
  <w:style w:type="paragraph" w:customStyle="1" w:styleId="Portfolio">
    <w:name w:val="Portfolio"/>
    <w:basedOn w:val="OPCParaBase"/>
    <w:rsid w:val="00410AB1"/>
    <w:pPr>
      <w:spacing w:line="240" w:lineRule="auto"/>
    </w:pPr>
    <w:rPr>
      <w:i/>
      <w:sz w:val="20"/>
    </w:rPr>
  </w:style>
  <w:style w:type="paragraph" w:customStyle="1" w:styleId="Preamble">
    <w:name w:val="Preamble"/>
    <w:basedOn w:val="OPCParaBase"/>
    <w:next w:val="Normal"/>
    <w:rsid w:val="00410AB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10AB1"/>
    <w:pPr>
      <w:spacing w:line="240" w:lineRule="auto"/>
    </w:pPr>
    <w:rPr>
      <w:i/>
      <w:sz w:val="20"/>
    </w:rPr>
  </w:style>
  <w:style w:type="paragraph" w:styleId="Salutation">
    <w:name w:val="Salutation"/>
    <w:next w:val="Normal"/>
    <w:rsid w:val="00A033C5"/>
    <w:rPr>
      <w:sz w:val="22"/>
      <w:szCs w:val="24"/>
    </w:rPr>
  </w:style>
  <w:style w:type="paragraph" w:customStyle="1" w:styleId="Session">
    <w:name w:val="Session"/>
    <w:basedOn w:val="OPCParaBase"/>
    <w:rsid w:val="00410AB1"/>
    <w:pPr>
      <w:spacing w:line="240" w:lineRule="auto"/>
    </w:pPr>
    <w:rPr>
      <w:sz w:val="28"/>
    </w:rPr>
  </w:style>
  <w:style w:type="paragraph" w:customStyle="1" w:styleId="ShortT">
    <w:name w:val="ShortT"/>
    <w:basedOn w:val="OPCParaBase"/>
    <w:next w:val="Normal"/>
    <w:qFormat/>
    <w:rsid w:val="00410AB1"/>
    <w:pPr>
      <w:spacing w:line="240" w:lineRule="auto"/>
    </w:pPr>
    <w:rPr>
      <w:b/>
      <w:sz w:val="40"/>
    </w:rPr>
  </w:style>
  <w:style w:type="paragraph" w:styleId="Signature">
    <w:name w:val="Signature"/>
    <w:rsid w:val="00A033C5"/>
    <w:pPr>
      <w:ind w:left="4252"/>
    </w:pPr>
    <w:rPr>
      <w:sz w:val="22"/>
      <w:szCs w:val="24"/>
    </w:rPr>
  </w:style>
  <w:style w:type="paragraph" w:customStyle="1" w:styleId="Sponsor">
    <w:name w:val="Sponsor"/>
    <w:basedOn w:val="OPCParaBase"/>
    <w:rsid w:val="00410AB1"/>
    <w:pPr>
      <w:spacing w:line="240" w:lineRule="auto"/>
    </w:pPr>
    <w:rPr>
      <w:i/>
    </w:rPr>
  </w:style>
  <w:style w:type="character" w:styleId="Strong">
    <w:name w:val="Strong"/>
    <w:basedOn w:val="DefaultParagraphFont"/>
    <w:qFormat/>
    <w:rsid w:val="00A033C5"/>
    <w:rPr>
      <w:b/>
      <w:bCs/>
    </w:rPr>
  </w:style>
  <w:style w:type="paragraph" w:customStyle="1" w:styleId="Subitem">
    <w:name w:val="Subitem"/>
    <w:aliases w:val="iss"/>
    <w:basedOn w:val="OPCParaBase"/>
    <w:rsid w:val="00410AB1"/>
    <w:pPr>
      <w:spacing w:before="180" w:line="240" w:lineRule="auto"/>
      <w:ind w:left="709" w:hanging="709"/>
    </w:pPr>
  </w:style>
  <w:style w:type="paragraph" w:customStyle="1" w:styleId="SubitemHead">
    <w:name w:val="SubitemHead"/>
    <w:aliases w:val="issh"/>
    <w:basedOn w:val="OPCParaBase"/>
    <w:rsid w:val="00410AB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10AB1"/>
    <w:pPr>
      <w:spacing w:before="40" w:line="240" w:lineRule="auto"/>
      <w:ind w:left="1134"/>
    </w:pPr>
  </w:style>
  <w:style w:type="paragraph" w:customStyle="1" w:styleId="SubsectionHead">
    <w:name w:val="SubsectionHead"/>
    <w:aliases w:val="ssh"/>
    <w:basedOn w:val="OPCParaBase"/>
    <w:next w:val="subsection"/>
    <w:rsid w:val="00410AB1"/>
    <w:pPr>
      <w:keepNext/>
      <w:keepLines/>
      <w:spacing w:before="240" w:line="240" w:lineRule="auto"/>
      <w:ind w:left="1134"/>
    </w:pPr>
    <w:rPr>
      <w:i/>
    </w:rPr>
  </w:style>
  <w:style w:type="paragraph" w:styleId="Subtitle">
    <w:name w:val="Subtitle"/>
    <w:qFormat/>
    <w:rsid w:val="00A033C5"/>
    <w:pPr>
      <w:spacing w:after="60"/>
      <w:jc w:val="center"/>
    </w:pPr>
    <w:rPr>
      <w:rFonts w:ascii="Arial" w:hAnsi="Arial" w:cs="Arial"/>
      <w:sz w:val="24"/>
      <w:szCs w:val="24"/>
    </w:rPr>
  </w:style>
  <w:style w:type="table" w:styleId="Table3Deffects1">
    <w:name w:val="Table 3D effects 1"/>
    <w:basedOn w:val="TableNormal"/>
    <w:rsid w:val="00A033C5"/>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33C5"/>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33C5"/>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33C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33C5"/>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33C5"/>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33C5"/>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33C5"/>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33C5"/>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33C5"/>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33C5"/>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33C5"/>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33C5"/>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33C5"/>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33C5"/>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33C5"/>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033C5"/>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10AB1"/>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033C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33C5"/>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33C5"/>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33C5"/>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33C5"/>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33C5"/>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33C5"/>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33C5"/>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33C5"/>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33C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33C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33C5"/>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33C5"/>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A033C5"/>
    <w:pPr>
      <w:ind w:left="220" w:hanging="220"/>
    </w:pPr>
    <w:rPr>
      <w:sz w:val="22"/>
      <w:szCs w:val="24"/>
    </w:rPr>
  </w:style>
  <w:style w:type="paragraph" w:styleId="TableofFigures">
    <w:name w:val="table of figures"/>
    <w:next w:val="Normal"/>
    <w:rsid w:val="00A033C5"/>
    <w:pPr>
      <w:ind w:left="440" w:hanging="440"/>
    </w:pPr>
    <w:rPr>
      <w:sz w:val="22"/>
      <w:szCs w:val="24"/>
    </w:rPr>
  </w:style>
  <w:style w:type="table" w:styleId="TableProfessional">
    <w:name w:val="Table Professional"/>
    <w:basedOn w:val="TableNormal"/>
    <w:rsid w:val="00A033C5"/>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33C5"/>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33C5"/>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33C5"/>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33C5"/>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33C5"/>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33C5"/>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033C5"/>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33C5"/>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33C5"/>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10AB1"/>
    <w:pPr>
      <w:spacing w:before="60" w:line="240" w:lineRule="auto"/>
      <w:ind w:left="284" w:hanging="284"/>
    </w:pPr>
    <w:rPr>
      <w:sz w:val="20"/>
    </w:rPr>
  </w:style>
  <w:style w:type="paragraph" w:customStyle="1" w:styleId="Tablei">
    <w:name w:val="Table(i)"/>
    <w:aliases w:val="taa"/>
    <w:basedOn w:val="OPCParaBase"/>
    <w:rsid w:val="00410AB1"/>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10AB1"/>
    <w:pPr>
      <w:tabs>
        <w:tab w:val="left" w:pos="-6543"/>
        <w:tab w:val="left" w:pos="-6260"/>
      </w:tabs>
      <w:spacing w:line="240" w:lineRule="exact"/>
      <w:ind w:left="1055" w:hanging="284"/>
    </w:pPr>
    <w:rPr>
      <w:sz w:val="20"/>
    </w:rPr>
  </w:style>
  <w:style w:type="character" w:customStyle="1" w:styleId="subsectionChar">
    <w:name w:val="subsection Char"/>
    <w:aliases w:val="ss Char"/>
    <w:basedOn w:val="DefaultParagraphFont"/>
    <w:link w:val="subsection"/>
    <w:rsid w:val="0086330D"/>
    <w:rPr>
      <w:sz w:val="22"/>
    </w:rPr>
  </w:style>
  <w:style w:type="paragraph" w:customStyle="1" w:styleId="Tabletext">
    <w:name w:val="Tabletext"/>
    <w:aliases w:val="tt"/>
    <w:basedOn w:val="OPCParaBase"/>
    <w:rsid w:val="00410AB1"/>
    <w:pPr>
      <w:spacing w:before="60" w:line="240" w:lineRule="atLeast"/>
    </w:pPr>
    <w:rPr>
      <w:sz w:val="20"/>
    </w:rPr>
  </w:style>
  <w:style w:type="paragraph" w:styleId="Title">
    <w:name w:val="Title"/>
    <w:qFormat/>
    <w:rsid w:val="00A033C5"/>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10AB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10AB1"/>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10AB1"/>
    <w:pPr>
      <w:spacing w:before="122" w:line="198" w:lineRule="exact"/>
      <w:ind w:left="1985" w:hanging="851"/>
      <w:jc w:val="right"/>
    </w:pPr>
    <w:rPr>
      <w:sz w:val="18"/>
    </w:rPr>
  </w:style>
  <w:style w:type="paragraph" w:customStyle="1" w:styleId="TLPTableBullet">
    <w:name w:val="TLPTableBullet"/>
    <w:aliases w:val="ttb"/>
    <w:basedOn w:val="OPCParaBase"/>
    <w:rsid w:val="00410AB1"/>
    <w:pPr>
      <w:spacing w:line="240" w:lineRule="exact"/>
      <w:ind w:left="284" w:hanging="284"/>
    </w:pPr>
    <w:rPr>
      <w:sz w:val="20"/>
    </w:rPr>
  </w:style>
  <w:style w:type="paragraph" w:styleId="TOAHeading">
    <w:name w:val="toa heading"/>
    <w:next w:val="Normal"/>
    <w:rsid w:val="00A033C5"/>
    <w:pPr>
      <w:spacing w:before="120"/>
    </w:pPr>
    <w:rPr>
      <w:rFonts w:ascii="Arial" w:hAnsi="Arial" w:cs="Arial"/>
      <w:b/>
      <w:bCs/>
      <w:sz w:val="24"/>
      <w:szCs w:val="24"/>
    </w:rPr>
  </w:style>
  <w:style w:type="paragraph" w:styleId="TOC1">
    <w:name w:val="toc 1"/>
    <w:basedOn w:val="OPCParaBase"/>
    <w:next w:val="Normal"/>
    <w:uiPriority w:val="39"/>
    <w:unhideWhenUsed/>
    <w:rsid w:val="00410AB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10AB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10AB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10AB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10AB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10AB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10AB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10AB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10AB1"/>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10AB1"/>
    <w:pPr>
      <w:keepLines/>
      <w:spacing w:before="240" w:after="120" w:line="240" w:lineRule="auto"/>
      <w:ind w:left="794"/>
    </w:pPr>
    <w:rPr>
      <w:b/>
      <w:kern w:val="28"/>
      <w:sz w:val="20"/>
    </w:rPr>
  </w:style>
  <w:style w:type="paragraph" w:customStyle="1" w:styleId="TofSectsHeading">
    <w:name w:val="TofSects(Heading)"/>
    <w:basedOn w:val="OPCParaBase"/>
    <w:rsid w:val="00410AB1"/>
    <w:pPr>
      <w:spacing w:before="240" w:after="120" w:line="240" w:lineRule="auto"/>
    </w:pPr>
    <w:rPr>
      <w:b/>
      <w:sz w:val="24"/>
    </w:rPr>
  </w:style>
  <w:style w:type="paragraph" w:customStyle="1" w:styleId="TofSectsSection">
    <w:name w:val="TofSects(Section)"/>
    <w:basedOn w:val="OPCParaBase"/>
    <w:rsid w:val="00410AB1"/>
    <w:pPr>
      <w:keepLines/>
      <w:spacing w:before="40" w:line="240" w:lineRule="auto"/>
      <w:ind w:left="1588" w:hanging="794"/>
    </w:pPr>
    <w:rPr>
      <w:kern w:val="28"/>
      <w:sz w:val="18"/>
    </w:rPr>
  </w:style>
  <w:style w:type="paragraph" w:customStyle="1" w:styleId="TofSectsSubdiv">
    <w:name w:val="TofSects(Subdiv)"/>
    <w:basedOn w:val="OPCParaBase"/>
    <w:rsid w:val="00410AB1"/>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2D662D"/>
    <w:rPr>
      <w:sz w:val="22"/>
    </w:rPr>
  </w:style>
  <w:style w:type="character" w:customStyle="1" w:styleId="OPCCharBase">
    <w:name w:val="OPCCharBase"/>
    <w:uiPriority w:val="1"/>
    <w:qFormat/>
    <w:rsid w:val="00410AB1"/>
  </w:style>
  <w:style w:type="character" w:customStyle="1" w:styleId="ItemHeadChar">
    <w:name w:val="ItemHead Char"/>
    <w:aliases w:val="ih Char"/>
    <w:basedOn w:val="DefaultParagraphFont"/>
    <w:link w:val="ItemHead"/>
    <w:rsid w:val="008F458E"/>
    <w:rPr>
      <w:rFonts w:ascii="Arial" w:hAnsi="Arial"/>
      <w:b/>
      <w:kern w:val="28"/>
      <w:sz w:val="24"/>
    </w:rPr>
  </w:style>
  <w:style w:type="character" w:customStyle="1" w:styleId="HeaderChar">
    <w:name w:val="Header Char"/>
    <w:basedOn w:val="DefaultParagraphFont"/>
    <w:link w:val="Header"/>
    <w:rsid w:val="00410AB1"/>
    <w:rPr>
      <w:sz w:val="16"/>
    </w:rPr>
  </w:style>
  <w:style w:type="paragraph" w:customStyle="1" w:styleId="OPCParaBase">
    <w:name w:val="OPCParaBase"/>
    <w:qFormat/>
    <w:rsid w:val="00410AB1"/>
    <w:pPr>
      <w:spacing w:line="260" w:lineRule="atLeast"/>
    </w:pPr>
    <w:rPr>
      <w:sz w:val="22"/>
    </w:rPr>
  </w:style>
  <w:style w:type="paragraph" w:customStyle="1" w:styleId="WRStyle">
    <w:name w:val="WR Style"/>
    <w:aliases w:val="WR"/>
    <w:basedOn w:val="OPCParaBase"/>
    <w:rsid w:val="00410AB1"/>
    <w:pPr>
      <w:spacing w:before="240" w:line="240" w:lineRule="auto"/>
      <w:ind w:left="284" w:hanging="284"/>
    </w:pPr>
    <w:rPr>
      <w:b/>
      <w:i/>
      <w:kern w:val="28"/>
      <w:sz w:val="24"/>
    </w:rPr>
  </w:style>
  <w:style w:type="numbering" w:customStyle="1" w:styleId="OPCBodyList">
    <w:name w:val="OPCBodyList"/>
    <w:uiPriority w:val="99"/>
    <w:rsid w:val="00280A0D"/>
    <w:pPr>
      <w:numPr>
        <w:numId w:val="48"/>
      </w:numPr>
    </w:pPr>
  </w:style>
  <w:style w:type="paragraph" w:customStyle="1" w:styleId="noteToPara">
    <w:name w:val="noteToPara"/>
    <w:aliases w:val="ntp"/>
    <w:basedOn w:val="OPCParaBase"/>
    <w:rsid w:val="00410AB1"/>
    <w:pPr>
      <w:spacing w:before="122" w:line="198" w:lineRule="exact"/>
      <w:ind w:left="2353" w:hanging="709"/>
    </w:pPr>
    <w:rPr>
      <w:sz w:val="18"/>
    </w:rPr>
  </w:style>
  <w:style w:type="character" w:customStyle="1" w:styleId="FooterChar">
    <w:name w:val="Footer Char"/>
    <w:basedOn w:val="DefaultParagraphFont"/>
    <w:link w:val="Footer"/>
    <w:rsid w:val="00410AB1"/>
    <w:rPr>
      <w:sz w:val="22"/>
      <w:szCs w:val="24"/>
    </w:rPr>
  </w:style>
  <w:style w:type="character" w:customStyle="1" w:styleId="BalloonTextChar">
    <w:name w:val="Balloon Text Char"/>
    <w:basedOn w:val="DefaultParagraphFont"/>
    <w:link w:val="BalloonText"/>
    <w:uiPriority w:val="99"/>
    <w:rsid w:val="00410AB1"/>
    <w:rPr>
      <w:rFonts w:ascii="Tahoma" w:eastAsiaTheme="minorHAnsi" w:hAnsi="Tahoma" w:cs="Tahoma"/>
      <w:sz w:val="16"/>
      <w:szCs w:val="16"/>
      <w:lang w:eastAsia="en-US"/>
    </w:rPr>
  </w:style>
  <w:style w:type="table" w:customStyle="1" w:styleId="CFlag">
    <w:name w:val="CFlag"/>
    <w:basedOn w:val="TableNormal"/>
    <w:uiPriority w:val="99"/>
    <w:rsid w:val="00410AB1"/>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410AB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10AB1"/>
    <w:pPr>
      <w:pBdr>
        <w:top w:val="single" w:sz="4" w:space="1" w:color="auto"/>
      </w:pBdr>
      <w:spacing w:before="360"/>
      <w:ind w:right="397"/>
      <w:jc w:val="both"/>
    </w:pPr>
  </w:style>
  <w:style w:type="paragraph" w:customStyle="1" w:styleId="ENotesHeading1">
    <w:name w:val="ENotesHeading 1"/>
    <w:aliases w:val="Enh1"/>
    <w:basedOn w:val="OPCParaBase"/>
    <w:next w:val="Normal"/>
    <w:rsid w:val="00410AB1"/>
    <w:pPr>
      <w:spacing w:before="120"/>
      <w:outlineLvl w:val="1"/>
    </w:pPr>
    <w:rPr>
      <w:b/>
      <w:sz w:val="28"/>
      <w:szCs w:val="28"/>
    </w:rPr>
  </w:style>
  <w:style w:type="paragraph" w:customStyle="1" w:styleId="ENotesHeading2">
    <w:name w:val="ENotesHeading 2"/>
    <w:aliases w:val="Enh2"/>
    <w:basedOn w:val="OPCParaBase"/>
    <w:next w:val="Normal"/>
    <w:rsid w:val="00410AB1"/>
    <w:pPr>
      <w:spacing w:before="120" w:after="120"/>
      <w:outlineLvl w:val="2"/>
    </w:pPr>
    <w:rPr>
      <w:b/>
      <w:sz w:val="24"/>
      <w:szCs w:val="28"/>
    </w:rPr>
  </w:style>
  <w:style w:type="paragraph" w:customStyle="1" w:styleId="CompiledActNo">
    <w:name w:val="CompiledActNo"/>
    <w:basedOn w:val="OPCParaBase"/>
    <w:next w:val="Normal"/>
    <w:rsid w:val="00410AB1"/>
    <w:rPr>
      <w:b/>
      <w:sz w:val="24"/>
      <w:szCs w:val="24"/>
    </w:rPr>
  </w:style>
  <w:style w:type="paragraph" w:customStyle="1" w:styleId="ENotesHeading3">
    <w:name w:val="ENotesHeading 3"/>
    <w:aliases w:val="Enh3"/>
    <w:basedOn w:val="OPCParaBase"/>
    <w:next w:val="Normal"/>
    <w:rsid w:val="00410AB1"/>
    <w:pPr>
      <w:keepNext/>
      <w:spacing w:before="120" w:line="240" w:lineRule="auto"/>
      <w:outlineLvl w:val="4"/>
    </w:pPr>
    <w:rPr>
      <w:b/>
      <w:szCs w:val="24"/>
    </w:rPr>
  </w:style>
  <w:style w:type="paragraph" w:customStyle="1" w:styleId="ENotesText">
    <w:name w:val="ENotesText"/>
    <w:aliases w:val="Ent,ENt"/>
    <w:basedOn w:val="OPCParaBase"/>
    <w:next w:val="Normal"/>
    <w:rsid w:val="00410AB1"/>
    <w:pPr>
      <w:spacing w:before="120"/>
    </w:pPr>
  </w:style>
  <w:style w:type="paragraph" w:customStyle="1" w:styleId="CompiledMadeUnder">
    <w:name w:val="CompiledMadeUnder"/>
    <w:basedOn w:val="OPCParaBase"/>
    <w:next w:val="Normal"/>
    <w:rsid w:val="00410AB1"/>
    <w:rPr>
      <w:i/>
      <w:sz w:val="24"/>
      <w:szCs w:val="24"/>
    </w:rPr>
  </w:style>
  <w:style w:type="paragraph" w:customStyle="1" w:styleId="Paragraphsub-sub-sub">
    <w:name w:val="Paragraph(sub-sub-sub)"/>
    <w:aliases w:val="aaaa"/>
    <w:basedOn w:val="OPCParaBase"/>
    <w:rsid w:val="00410AB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10AB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10AB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10AB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10AB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10AB1"/>
    <w:pPr>
      <w:spacing w:before="60" w:line="240" w:lineRule="auto"/>
    </w:pPr>
    <w:rPr>
      <w:rFonts w:cs="Arial"/>
      <w:sz w:val="20"/>
      <w:szCs w:val="22"/>
    </w:rPr>
  </w:style>
  <w:style w:type="paragraph" w:customStyle="1" w:styleId="ActHead10">
    <w:name w:val="ActHead 10"/>
    <w:aliases w:val="sp"/>
    <w:basedOn w:val="OPCParaBase"/>
    <w:next w:val="ActHead3"/>
    <w:rsid w:val="00410AB1"/>
    <w:pPr>
      <w:keepNext/>
      <w:spacing w:before="280" w:line="240" w:lineRule="auto"/>
      <w:outlineLvl w:val="1"/>
    </w:pPr>
    <w:rPr>
      <w:b/>
      <w:sz w:val="32"/>
      <w:szCs w:val="30"/>
    </w:rPr>
  </w:style>
  <w:style w:type="paragraph" w:customStyle="1" w:styleId="TableHeading">
    <w:name w:val="TableHeading"/>
    <w:aliases w:val="th"/>
    <w:basedOn w:val="OPCParaBase"/>
    <w:next w:val="Tabletext"/>
    <w:rsid w:val="00410AB1"/>
    <w:pPr>
      <w:keepNext/>
      <w:spacing w:before="60" w:line="240" w:lineRule="atLeast"/>
    </w:pPr>
    <w:rPr>
      <w:b/>
      <w:sz w:val="20"/>
    </w:rPr>
  </w:style>
  <w:style w:type="paragraph" w:customStyle="1" w:styleId="NoteToSubpara">
    <w:name w:val="NoteToSubpara"/>
    <w:aliases w:val="nts"/>
    <w:basedOn w:val="OPCParaBase"/>
    <w:rsid w:val="00410AB1"/>
    <w:pPr>
      <w:spacing w:before="40" w:line="198" w:lineRule="exact"/>
      <w:ind w:left="2835" w:hanging="709"/>
    </w:pPr>
    <w:rPr>
      <w:sz w:val="18"/>
    </w:rPr>
  </w:style>
  <w:style w:type="paragraph" w:customStyle="1" w:styleId="ENoteTableHeading">
    <w:name w:val="ENoteTableHeading"/>
    <w:aliases w:val="enth"/>
    <w:basedOn w:val="OPCParaBase"/>
    <w:rsid w:val="00410AB1"/>
    <w:pPr>
      <w:keepNext/>
      <w:spacing w:before="60" w:line="240" w:lineRule="atLeast"/>
    </w:pPr>
    <w:rPr>
      <w:rFonts w:ascii="Arial" w:hAnsi="Arial"/>
      <w:b/>
      <w:sz w:val="16"/>
    </w:rPr>
  </w:style>
  <w:style w:type="paragraph" w:customStyle="1" w:styleId="ENoteTTi">
    <w:name w:val="ENoteTTi"/>
    <w:aliases w:val="entti"/>
    <w:basedOn w:val="OPCParaBase"/>
    <w:rsid w:val="00410AB1"/>
    <w:pPr>
      <w:keepNext/>
      <w:spacing w:before="60" w:line="240" w:lineRule="atLeast"/>
      <w:ind w:left="170"/>
    </w:pPr>
    <w:rPr>
      <w:sz w:val="16"/>
    </w:rPr>
  </w:style>
  <w:style w:type="paragraph" w:customStyle="1" w:styleId="ENoteTTIndentHeading">
    <w:name w:val="ENoteTTIndentHeading"/>
    <w:aliases w:val="enTTHi"/>
    <w:basedOn w:val="OPCParaBase"/>
    <w:rsid w:val="00410AB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10AB1"/>
    <w:pPr>
      <w:spacing w:before="60" w:line="240" w:lineRule="atLeast"/>
    </w:pPr>
    <w:rPr>
      <w:sz w:val="16"/>
    </w:rPr>
  </w:style>
  <w:style w:type="paragraph" w:customStyle="1" w:styleId="MadeunderText">
    <w:name w:val="MadeunderText"/>
    <w:basedOn w:val="OPCParaBase"/>
    <w:next w:val="CompiledMadeUnder"/>
    <w:rsid w:val="00410AB1"/>
    <w:pPr>
      <w:spacing w:before="240"/>
    </w:pPr>
    <w:rPr>
      <w:sz w:val="24"/>
      <w:szCs w:val="24"/>
    </w:rPr>
  </w:style>
  <w:style w:type="paragraph" w:customStyle="1" w:styleId="SubPartCASA">
    <w:name w:val="SubPart(CASA)"/>
    <w:aliases w:val="csp"/>
    <w:basedOn w:val="OPCParaBase"/>
    <w:next w:val="ActHead3"/>
    <w:rsid w:val="00410AB1"/>
    <w:pPr>
      <w:keepNext/>
      <w:keepLines/>
      <w:spacing w:before="280"/>
      <w:outlineLvl w:val="1"/>
    </w:pPr>
    <w:rPr>
      <w:b/>
      <w:kern w:val="28"/>
      <w:sz w:val="32"/>
    </w:rPr>
  </w:style>
  <w:style w:type="character" w:customStyle="1" w:styleId="CharSubPartTextCASA">
    <w:name w:val="CharSubPartText(CASA)"/>
    <w:basedOn w:val="OPCCharBase"/>
    <w:uiPriority w:val="1"/>
    <w:rsid w:val="00410AB1"/>
  </w:style>
  <w:style w:type="character" w:customStyle="1" w:styleId="CharSubPartNoCASA">
    <w:name w:val="CharSubPartNo(CASA)"/>
    <w:basedOn w:val="OPCCharBase"/>
    <w:uiPriority w:val="1"/>
    <w:rsid w:val="00410AB1"/>
  </w:style>
  <w:style w:type="paragraph" w:customStyle="1" w:styleId="ENoteTTIndentHeadingSub">
    <w:name w:val="ENoteTTIndentHeadingSub"/>
    <w:aliases w:val="enTTHis"/>
    <w:basedOn w:val="OPCParaBase"/>
    <w:rsid w:val="00410AB1"/>
    <w:pPr>
      <w:keepNext/>
      <w:spacing w:before="60" w:line="240" w:lineRule="atLeast"/>
      <w:ind w:left="340"/>
    </w:pPr>
    <w:rPr>
      <w:b/>
      <w:sz w:val="16"/>
    </w:rPr>
  </w:style>
  <w:style w:type="paragraph" w:customStyle="1" w:styleId="ENoteTTiSub">
    <w:name w:val="ENoteTTiSub"/>
    <w:aliases w:val="enttis"/>
    <w:basedOn w:val="OPCParaBase"/>
    <w:rsid w:val="00410AB1"/>
    <w:pPr>
      <w:keepNext/>
      <w:spacing w:before="60" w:line="240" w:lineRule="atLeast"/>
      <w:ind w:left="340"/>
    </w:pPr>
    <w:rPr>
      <w:sz w:val="16"/>
    </w:rPr>
  </w:style>
  <w:style w:type="paragraph" w:customStyle="1" w:styleId="SubDivisionMigration">
    <w:name w:val="SubDivisionMigration"/>
    <w:aliases w:val="sdm"/>
    <w:basedOn w:val="OPCParaBase"/>
    <w:rsid w:val="00410AB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10AB1"/>
    <w:pPr>
      <w:keepNext/>
      <w:keepLines/>
      <w:spacing w:before="240" w:line="240" w:lineRule="auto"/>
      <w:ind w:left="1134" w:hanging="1134"/>
    </w:pPr>
    <w:rPr>
      <w:b/>
      <w:sz w:val="28"/>
    </w:rPr>
  </w:style>
  <w:style w:type="paragraph" w:customStyle="1" w:styleId="FreeForm">
    <w:name w:val="FreeForm"/>
    <w:rsid w:val="00410AB1"/>
    <w:rPr>
      <w:rFonts w:ascii="Arial" w:eastAsiaTheme="minorHAnsi" w:hAnsi="Arial" w:cstheme="minorBidi"/>
      <w:sz w:val="22"/>
      <w:lang w:eastAsia="en-US"/>
    </w:rPr>
  </w:style>
  <w:style w:type="paragraph" w:customStyle="1" w:styleId="SOText">
    <w:name w:val="SO Text"/>
    <w:aliases w:val="sot"/>
    <w:link w:val="SOTextChar"/>
    <w:rsid w:val="00410AB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10AB1"/>
    <w:rPr>
      <w:rFonts w:eastAsiaTheme="minorHAnsi" w:cstheme="minorBidi"/>
      <w:sz w:val="22"/>
      <w:lang w:eastAsia="en-US"/>
    </w:rPr>
  </w:style>
  <w:style w:type="paragraph" w:customStyle="1" w:styleId="SOTextNote">
    <w:name w:val="SO TextNote"/>
    <w:aliases w:val="sont"/>
    <w:basedOn w:val="SOText"/>
    <w:qFormat/>
    <w:rsid w:val="00410AB1"/>
    <w:pPr>
      <w:spacing w:before="122" w:line="198" w:lineRule="exact"/>
      <w:ind w:left="1843" w:hanging="709"/>
    </w:pPr>
    <w:rPr>
      <w:sz w:val="18"/>
    </w:rPr>
  </w:style>
  <w:style w:type="paragraph" w:customStyle="1" w:styleId="SOPara">
    <w:name w:val="SO Para"/>
    <w:aliases w:val="soa"/>
    <w:basedOn w:val="SOText"/>
    <w:link w:val="SOParaChar"/>
    <w:qFormat/>
    <w:rsid w:val="00410AB1"/>
    <w:pPr>
      <w:tabs>
        <w:tab w:val="right" w:pos="1786"/>
      </w:tabs>
      <w:spacing w:before="40"/>
      <w:ind w:left="2070" w:hanging="936"/>
    </w:pPr>
  </w:style>
  <w:style w:type="character" w:customStyle="1" w:styleId="SOParaChar">
    <w:name w:val="SO Para Char"/>
    <w:aliases w:val="soa Char"/>
    <w:basedOn w:val="DefaultParagraphFont"/>
    <w:link w:val="SOPara"/>
    <w:rsid w:val="00410AB1"/>
    <w:rPr>
      <w:rFonts w:eastAsiaTheme="minorHAnsi" w:cstheme="minorBidi"/>
      <w:sz w:val="22"/>
      <w:lang w:eastAsia="en-US"/>
    </w:rPr>
  </w:style>
  <w:style w:type="paragraph" w:customStyle="1" w:styleId="FileName">
    <w:name w:val="FileName"/>
    <w:basedOn w:val="Normal"/>
    <w:rsid w:val="00410AB1"/>
  </w:style>
  <w:style w:type="paragraph" w:customStyle="1" w:styleId="SOHeadBold">
    <w:name w:val="SO HeadBold"/>
    <w:aliases w:val="sohb"/>
    <w:basedOn w:val="SOText"/>
    <w:next w:val="SOText"/>
    <w:link w:val="SOHeadBoldChar"/>
    <w:qFormat/>
    <w:rsid w:val="00410AB1"/>
    <w:rPr>
      <w:b/>
    </w:rPr>
  </w:style>
  <w:style w:type="character" w:customStyle="1" w:styleId="SOHeadBoldChar">
    <w:name w:val="SO HeadBold Char"/>
    <w:aliases w:val="sohb Char"/>
    <w:basedOn w:val="DefaultParagraphFont"/>
    <w:link w:val="SOHeadBold"/>
    <w:rsid w:val="00410AB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10AB1"/>
    <w:rPr>
      <w:i/>
    </w:rPr>
  </w:style>
  <w:style w:type="character" w:customStyle="1" w:styleId="SOHeadItalicChar">
    <w:name w:val="SO HeadItalic Char"/>
    <w:aliases w:val="sohi Char"/>
    <w:basedOn w:val="DefaultParagraphFont"/>
    <w:link w:val="SOHeadItalic"/>
    <w:rsid w:val="00410AB1"/>
    <w:rPr>
      <w:rFonts w:eastAsiaTheme="minorHAnsi" w:cstheme="minorBidi"/>
      <w:i/>
      <w:sz w:val="22"/>
      <w:lang w:eastAsia="en-US"/>
    </w:rPr>
  </w:style>
  <w:style w:type="paragraph" w:customStyle="1" w:styleId="SOBullet">
    <w:name w:val="SO Bullet"/>
    <w:aliases w:val="sotb"/>
    <w:basedOn w:val="SOText"/>
    <w:link w:val="SOBulletChar"/>
    <w:qFormat/>
    <w:rsid w:val="00410AB1"/>
    <w:pPr>
      <w:ind w:left="1559" w:hanging="425"/>
    </w:pPr>
  </w:style>
  <w:style w:type="character" w:customStyle="1" w:styleId="SOBulletChar">
    <w:name w:val="SO Bullet Char"/>
    <w:aliases w:val="sotb Char"/>
    <w:basedOn w:val="DefaultParagraphFont"/>
    <w:link w:val="SOBullet"/>
    <w:rsid w:val="00410AB1"/>
    <w:rPr>
      <w:rFonts w:eastAsiaTheme="minorHAnsi" w:cstheme="minorBidi"/>
      <w:sz w:val="22"/>
      <w:lang w:eastAsia="en-US"/>
    </w:rPr>
  </w:style>
  <w:style w:type="paragraph" w:customStyle="1" w:styleId="SOBulletNote">
    <w:name w:val="SO BulletNote"/>
    <w:aliases w:val="sonb"/>
    <w:basedOn w:val="SOTextNote"/>
    <w:link w:val="SOBulletNoteChar"/>
    <w:qFormat/>
    <w:rsid w:val="00410AB1"/>
    <w:pPr>
      <w:tabs>
        <w:tab w:val="left" w:pos="1560"/>
      </w:tabs>
      <w:ind w:left="2268" w:hanging="1134"/>
    </w:pPr>
  </w:style>
  <w:style w:type="character" w:customStyle="1" w:styleId="SOBulletNoteChar">
    <w:name w:val="SO BulletNote Char"/>
    <w:aliases w:val="sonb Char"/>
    <w:basedOn w:val="DefaultParagraphFont"/>
    <w:link w:val="SOBulletNote"/>
    <w:rsid w:val="00410AB1"/>
    <w:rPr>
      <w:rFonts w:eastAsiaTheme="minorHAnsi" w:cstheme="minorBidi"/>
      <w:sz w:val="18"/>
      <w:lang w:eastAsia="en-US"/>
    </w:rPr>
  </w:style>
  <w:style w:type="character" w:customStyle="1" w:styleId="ActHead5Char">
    <w:name w:val="ActHead 5 Char"/>
    <w:aliases w:val="s Char"/>
    <w:link w:val="ActHead5"/>
    <w:locked/>
    <w:rsid w:val="00A16A25"/>
    <w:rPr>
      <w:b/>
      <w:kern w:val="28"/>
      <w:sz w:val="24"/>
    </w:rPr>
  </w:style>
  <w:style w:type="character" w:customStyle="1" w:styleId="DefinitionChar">
    <w:name w:val="Definition Char"/>
    <w:aliases w:val="dd Char"/>
    <w:link w:val="Definition"/>
    <w:rsid w:val="001114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2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84FA-329C-45D0-891E-8B26CB20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172</Pages>
  <Words>42269</Words>
  <Characters>202838</Characters>
  <Application>Microsoft Office Word</Application>
  <DocSecurity>0</DocSecurity>
  <PresentationFormat/>
  <Lines>6067</Lines>
  <Paragraphs>3115</Paragraphs>
  <ScaleCrop>false</ScaleCrop>
  <HeadingPairs>
    <vt:vector size="2" baseType="variant">
      <vt:variant>
        <vt:lpstr>Title</vt:lpstr>
      </vt:variant>
      <vt:variant>
        <vt:i4>1</vt:i4>
      </vt:variant>
    </vt:vector>
  </HeadingPairs>
  <TitlesOfParts>
    <vt:vector size="1" baseType="lpstr">
      <vt:lpstr>Australian Crime Commission Act 2002</vt:lpstr>
    </vt:vector>
  </TitlesOfParts>
  <Manager/>
  <Company/>
  <LinksUpToDate>false</LinksUpToDate>
  <CharactersWithSpaces>243654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Act 2002</dc:title>
  <dc:subject/>
  <dc:creator/>
  <cp:keywords/>
  <dc:description/>
  <cp:lastModifiedBy/>
  <cp:revision>1</cp:revision>
  <cp:lastPrinted>2013-02-19T23:08:00Z</cp:lastPrinted>
  <dcterms:created xsi:type="dcterms:W3CDTF">2015-08-05T22:33:00Z</dcterms:created>
  <dcterms:modified xsi:type="dcterms:W3CDTF">2015-08-05T22:33:00Z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Australian Crime Commission Act 2002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57</vt:lpwstr>
  </property>
  <property fmtid="{D5CDD505-2E9C-101B-9397-08002B2CF9AE}" pid="13" name="StartDate">
    <vt:filetime>2015-07-27T14:00:00Z</vt:filetime>
  </property>
  <property fmtid="{D5CDD505-2E9C-101B-9397-08002B2CF9AE}" pid="14" name="PreparedDate">
    <vt:filetime>2015-07-27T14:00:00Z</vt:filetime>
  </property>
  <property fmtid="{D5CDD505-2E9C-101B-9397-08002B2CF9AE}" pid="15" name="RegisteredDate">
    <vt:filetime>2015-08-05T14:00:00Z</vt:filetime>
  </property>
</Properties>
</file>