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34136" w:rsidRPr="00401B84" w:rsidRDefault="00934136" w:rsidP="00F87758">
      <w:r w:rsidRPr="00401B84">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pt;height:81pt" o:ole="" fillcolor="window">
            <v:imagedata r:id="rId9" o:title=""/>
          </v:shape>
          <o:OLEObject Type="Embed" ProgID="Word.Picture.8" ShapeID="_x0000_i1025" DrawAspect="Content" ObjectID="_1609577572" r:id="rId10"/>
        </w:object>
      </w:r>
    </w:p>
    <w:p w:rsidR="00934136" w:rsidRPr="00401B84" w:rsidRDefault="00934136" w:rsidP="00F87758">
      <w:pPr>
        <w:pStyle w:val="ShortT"/>
        <w:spacing w:before="240"/>
      </w:pPr>
      <w:r w:rsidRPr="00401B84">
        <w:t>Liquid Fuel Emergency Act 1984</w:t>
      </w:r>
    </w:p>
    <w:p w:rsidR="00934136" w:rsidRPr="00401B84" w:rsidRDefault="00934136" w:rsidP="00F87758">
      <w:pPr>
        <w:pStyle w:val="CompiledActNo"/>
        <w:spacing w:before="240"/>
      </w:pPr>
      <w:r w:rsidRPr="00401B84">
        <w:t>No.</w:t>
      </w:r>
      <w:r w:rsidR="00401B84">
        <w:t> </w:t>
      </w:r>
      <w:r w:rsidRPr="00401B84">
        <w:t>5, 1984</w:t>
      </w:r>
    </w:p>
    <w:p w:rsidR="00934136" w:rsidRPr="00401B84" w:rsidRDefault="00934136" w:rsidP="00F87758">
      <w:pPr>
        <w:spacing w:before="1000"/>
        <w:rPr>
          <w:rFonts w:cs="Arial"/>
          <w:b/>
          <w:sz w:val="32"/>
          <w:szCs w:val="32"/>
        </w:rPr>
      </w:pPr>
      <w:r w:rsidRPr="00401B84">
        <w:rPr>
          <w:rFonts w:cs="Arial"/>
          <w:b/>
          <w:sz w:val="32"/>
          <w:szCs w:val="32"/>
        </w:rPr>
        <w:t>Compilation No.</w:t>
      </w:r>
      <w:r w:rsidR="00401B84">
        <w:rPr>
          <w:rFonts w:cs="Arial"/>
          <w:b/>
          <w:sz w:val="32"/>
          <w:szCs w:val="32"/>
        </w:rPr>
        <w:t> </w:t>
      </w:r>
      <w:r w:rsidRPr="00401B84">
        <w:rPr>
          <w:rFonts w:cs="Arial"/>
          <w:b/>
          <w:sz w:val="32"/>
          <w:szCs w:val="32"/>
        </w:rPr>
        <w:fldChar w:fldCharType="begin"/>
      </w:r>
      <w:r w:rsidRPr="00401B84">
        <w:rPr>
          <w:rFonts w:cs="Arial"/>
          <w:b/>
          <w:sz w:val="32"/>
          <w:szCs w:val="32"/>
        </w:rPr>
        <w:instrText xml:space="preserve"> DOCPROPERTY  CompilationNumber </w:instrText>
      </w:r>
      <w:r w:rsidRPr="00401B84">
        <w:rPr>
          <w:rFonts w:cs="Arial"/>
          <w:b/>
          <w:sz w:val="32"/>
          <w:szCs w:val="32"/>
        </w:rPr>
        <w:fldChar w:fldCharType="separate"/>
      </w:r>
      <w:r w:rsidR="00401B84">
        <w:rPr>
          <w:rFonts w:cs="Arial"/>
          <w:b/>
          <w:sz w:val="32"/>
          <w:szCs w:val="32"/>
        </w:rPr>
        <w:t>14</w:t>
      </w:r>
      <w:r w:rsidRPr="00401B84">
        <w:rPr>
          <w:rFonts w:cs="Arial"/>
          <w:b/>
          <w:sz w:val="32"/>
          <w:szCs w:val="32"/>
        </w:rPr>
        <w:fldChar w:fldCharType="end"/>
      </w:r>
    </w:p>
    <w:p w:rsidR="00934136" w:rsidRPr="00401B84" w:rsidRDefault="00F87758" w:rsidP="00F87758">
      <w:pPr>
        <w:spacing w:before="480"/>
        <w:rPr>
          <w:rFonts w:cs="Arial"/>
          <w:sz w:val="24"/>
        </w:rPr>
      </w:pPr>
      <w:r w:rsidRPr="00401B84">
        <w:rPr>
          <w:rFonts w:cs="Arial"/>
          <w:b/>
          <w:sz w:val="24"/>
        </w:rPr>
        <w:t>Compilation date:</w:t>
      </w:r>
      <w:r w:rsidR="00934136" w:rsidRPr="00401B84">
        <w:rPr>
          <w:rFonts w:cs="Arial"/>
          <w:b/>
          <w:sz w:val="24"/>
        </w:rPr>
        <w:tab/>
      </w:r>
      <w:r w:rsidR="00934136" w:rsidRPr="00401B84">
        <w:rPr>
          <w:rFonts w:cs="Arial"/>
          <w:b/>
          <w:sz w:val="24"/>
        </w:rPr>
        <w:tab/>
      </w:r>
      <w:r w:rsidR="00934136" w:rsidRPr="00401B84">
        <w:rPr>
          <w:rFonts w:cs="Arial"/>
          <w:b/>
          <w:sz w:val="24"/>
        </w:rPr>
        <w:tab/>
      </w:r>
      <w:r w:rsidR="00934136" w:rsidRPr="00401B84">
        <w:rPr>
          <w:rFonts w:cs="Arial"/>
          <w:sz w:val="24"/>
        </w:rPr>
        <w:fldChar w:fldCharType="begin"/>
      </w:r>
      <w:r w:rsidR="00934136" w:rsidRPr="00401B84">
        <w:rPr>
          <w:rFonts w:cs="Arial"/>
          <w:sz w:val="24"/>
        </w:rPr>
        <w:instrText xml:space="preserve"> DOCPROPERTY StartDate \@ "d MMMM yyyy" \*MERGEFORMAT </w:instrText>
      </w:r>
      <w:r w:rsidR="00934136" w:rsidRPr="00401B84">
        <w:rPr>
          <w:rFonts w:cs="Arial"/>
          <w:sz w:val="24"/>
        </w:rPr>
        <w:fldChar w:fldCharType="separate"/>
      </w:r>
      <w:r w:rsidR="00401B84" w:rsidRPr="00401B84">
        <w:rPr>
          <w:rFonts w:cs="Arial"/>
          <w:bCs/>
          <w:sz w:val="24"/>
        </w:rPr>
        <w:t>29</w:t>
      </w:r>
      <w:r w:rsidR="00401B84">
        <w:rPr>
          <w:rFonts w:cs="Arial"/>
          <w:sz w:val="24"/>
        </w:rPr>
        <w:t xml:space="preserve"> December 2018</w:t>
      </w:r>
      <w:r w:rsidR="00934136" w:rsidRPr="00401B84">
        <w:rPr>
          <w:rFonts w:cs="Arial"/>
          <w:sz w:val="24"/>
        </w:rPr>
        <w:fldChar w:fldCharType="end"/>
      </w:r>
    </w:p>
    <w:p w:rsidR="00934136" w:rsidRPr="00401B84" w:rsidRDefault="00934136" w:rsidP="00F87758">
      <w:pPr>
        <w:spacing w:before="240"/>
        <w:rPr>
          <w:rFonts w:cs="Arial"/>
          <w:sz w:val="24"/>
        </w:rPr>
      </w:pPr>
      <w:r w:rsidRPr="00401B84">
        <w:rPr>
          <w:rFonts w:cs="Arial"/>
          <w:b/>
          <w:sz w:val="24"/>
        </w:rPr>
        <w:t>Includes amendments up to:</w:t>
      </w:r>
      <w:r w:rsidRPr="00401B84">
        <w:rPr>
          <w:rFonts w:cs="Arial"/>
          <w:b/>
          <w:sz w:val="24"/>
        </w:rPr>
        <w:tab/>
      </w:r>
      <w:r w:rsidR="00030539" w:rsidRPr="00401B84">
        <w:rPr>
          <w:rFonts w:cs="Arial"/>
          <w:sz w:val="24"/>
        </w:rPr>
        <w:fldChar w:fldCharType="begin"/>
      </w:r>
      <w:r w:rsidR="00030539" w:rsidRPr="00401B84">
        <w:rPr>
          <w:rFonts w:cs="Arial"/>
          <w:sz w:val="24"/>
        </w:rPr>
        <w:instrText xml:space="preserve"> DOCPROPERTY IncludesUpTo </w:instrText>
      </w:r>
      <w:r w:rsidR="00030539" w:rsidRPr="00401B84">
        <w:rPr>
          <w:rFonts w:cs="Arial"/>
          <w:sz w:val="24"/>
        </w:rPr>
        <w:fldChar w:fldCharType="separate"/>
      </w:r>
      <w:r w:rsidR="00401B84">
        <w:rPr>
          <w:rFonts w:cs="Arial"/>
          <w:sz w:val="24"/>
        </w:rPr>
        <w:t>Act No. 67, 2018</w:t>
      </w:r>
      <w:r w:rsidR="00030539" w:rsidRPr="00401B84">
        <w:rPr>
          <w:rFonts w:cs="Arial"/>
          <w:sz w:val="24"/>
        </w:rPr>
        <w:fldChar w:fldCharType="end"/>
      </w:r>
    </w:p>
    <w:p w:rsidR="00934136" w:rsidRPr="00401B84" w:rsidRDefault="00934136" w:rsidP="00F87758">
      <w:pPr>
        <w:spacing w:before="240"/>
        <w:rPr>
          <w:rFonts w:cs="Arial"/>
          <w:sz w:val="28"/>
          <w:szCs w:val="28"/>
        </w:rPr>
      </w:pPr>
      <w:r w:rsidRPr="00401B84">
        <w:rPr>
          <w:rFonts w:cs="Arial"/>
          <w:b/>
          <w:sz w:val="24"/>
        </w:rPr>
        <w:t>Registered:</w:t>
      </w:r>
      <w:r w:rsidRPr="00401B84">
        <w:rPr>
          <w:rFonts w:cs="Arial"/>
          <w:b/>
          <w:sz w:val="24"/>
        </w:rPr>
        <w:tab/>
      </w:r>
      <w:r w:rsidRPr="00401B84">
        <w:rPr>
          <w:rFonts w:cs="Arial"/>
          <w:b/>
          <w:sz w:val="24"/>
        </w:rPr>
        <w:tab/>
      </w:r>
      <w:r w:rsidRPr="00401B84">
        <w:rPr>
          <w:rFonts w:cs="Arial"/>
          <w:b/>
          <w:sz w:val="24"/>
        </w:rPr>
        <w:tab/>
      </w:r>
      <w:r w:rsidRPr="00401B84">
        <w:rPr>
          <w:rFonts w:cs="Arial"/>
          <w:b/>
          <w:sz w:val="24"/>
        </w:rPr>
        <w:tab/>
      </w:r>
      <w:r w:rsidRPr="00401B84">
        <w:rPr>
          <w:rFonts w:cs="Arial"/>
          <w:sz w:val="24"/>
        </w:rPr>
        <w:fldChar w:fldCharType="begin"/>
      </w:r>
      <w:r w:rsidRPr="00401B84">
        <w:rPr>
          <w:rFonts w:cs="Arial"/>
          <w:sz w:val="24"/>
        </w:rPr>
        <w:instrText xml:space="preserve"> IF </w:instrText>
      </w:r>
      <w:r w:rsidRPr="00401B84">
        <w:rPr>
          <w:rFonts w:cs="Arial"/>
          <w:sz w:val="24"/>
        </w:rPr>
        <w:fldChar w:fldCharType="begin"/>
      </w:r>
      <w:r w:rsidRPr="00401B84">
        <w:rPr>
          <w:rFonts w:cs="Arial"/>
          <w:sz w:val="24"/>
        </w:rPr>
        <w:instrText xml:space="preserve"> DOCPROPERTY RegisteredDate </w:instrText>
      </w:r>
      <w:r w:rsidRPr="00401B84">
        <w:rPr>
          <w:rFonts w:cs="Arial"/>
          <w:sz w:val="24"/>
        </w:rPr>
        <w:fldChar w:fldCharType="separate"/>
      </w:r>
      <w:r w:rsidR="00401B84">
        <w:rPr>
          <w:rFonts w:cs="Arial"/>
          <w:sz w:val="24"/>
        </w:rPr>
        <w:instrText>21/01/2019</w:instrText>
      </w:r>
      <w:r w:rsidRPr="00401B84">
        <w:rPr>
          <w:rFonts w:cs="Arial"/>
          <w:sz w:val="24"/>
        </w:rPr>
        <w:fldChar w:fldCharType="end"/>
      </w:r>
      <w:r w:rsidRPr="00401B84">
        <w:rPr>
          <w:rFonts w:cs="Arial"/>
          <w:sz w:val="24"/>
        </w:rPr>
        <w:instrText xml:space="preserve"> = #1/1/1901# "Unknown" </w:instrText>
      </w:r>
      <w:r w:rsidRPr="00401B84">
        <w:rPr>
          <w:rFonts w:cs="Arial"/>
          <w:sz w:val="24"/>
        </w:rPr>
        <w:fldChar w:fldCharType="begin"/>
      </w:r>
      <w:r w:rsidRPr="00401B84">
        <w:rPr>
          <w:rFonts w:cs="Arial"/>
          <w:sz w:val="24"/>
        </w:rPr>
        <w:instrText xml:space="preserve"> DOCPROPERTY RegisteredDate \@ "d MMMM yyyy" </w:instrText>
      </w:r>
      <w:r w:rsidRPr="00401B84">
        <w:rPr>
          <w:rFonts w:cs="Arial"/>
          <w:sz w:val="24"/>
        </w:rPr>
        <w:fldChar w:fldCharType="separate"/>
      </w:r>
      <w:r w:rsidR="00401B84">
        <w:rPr>
          <w:rFonts w:cs="Arial"/>
          <w:sz w:val="24"/>
        </w:rPr>
        <w:instrText>21 January 2019</w:instrText>
      </w:r>
      <w:r w:rsidRPr="00401B84">
        <w:rPr>
          <w:rFonts w:cs="Arial"/>
          <w:sz w:val="24"/>
        </w:rPr>
        <w:fldChar w:fldCharType="end"/>
      </w:r>
      <w:r w:rsidRPr="00401B84">
        <w:rPr>
          <w:rFonts w:cs="Arial"/>
          <w:sz w:val="24"/>
        </w:rPr>
        <w:instrText xml:space="preserve"> \*MERGEFORMAT </w:instrText>
      </w:r>
      <w:r w:rsidRPr="00401B84">
        <w:rPr>
          <w:rFonts w:cs="Arial"/>
          <w:sz w:val="24"/>
        </w:rPr>
        <w:fldChar w:fldCharType="separate"/>
      </w:r>
      <w:r w:rsidR="00401B84" w:rsidRPr="00401B84">
        <w:rPr>
          <w:rFonts w:cs="Arial"/>
          <w:bCs/>
          <w:noProof/>
          <w:sz w:val="24"/>
        </w:rPr>
        <w:t>21</w:t>
      </w:r>
      <w:r w:rsidR="00401B84">
        <w:rPr>
          <w:rFonts w:cs="Arial"/>
          <w:noProof/>
          <w:sz w:val="24"/>
        </w:rPr>
        <w:t xml:space="preserve"> January 2019</w:t>
      </w:r>
      <w:r w:rsidRPr="00401B84">
        <w:rPr>
          <w:rFonts w:cs="Arial"/>
          <w:sz w:val="24"/>
        </w:rPr>
        <w:fldChar w:fldCharType="end"/>
      </w:r>
    </w:p>
    <w:p w:rsidR="00934136" w:rsidRPr="00401B84" w:rsidRDefault="00934136" w:rsidP="00934136">
      <w:pPr>
        <w:rPr>
          <w:b/>
          <w:szCs w:val="22"/>
        </w:rPr>
      </w:pPr>
    </w:p>
    <w:p w:rsidR="00934136" w:rsidRPr="00401B84" w:rsidRDefault="00934136" w:rsidP="00F87758">
      <w:pPr>
        <w:pageBreakBefore/>
        <w:rPr>
          <w:rFonts w:cs="Arial"/>
          <w:b/>
          <w:sz w:val="32"/>
          <w:szCs w:val="32"/>
        </w:rPr>
      </w:pPr>
      <w:r w:rsidRPr="00401B84">
        <w:rPr>
          <w:rFonts w:cs="Arial"/>
          <w:b/>
          <w:sz w:val="32"/>
          <w:szCs w:val="32"/>
        </w:rPr>
        <w:lastRenderedPageBreak/>
        <w:t>About this compilation</w:t>
      </w:r>
    </w:p>
    <w:p w:rsidR="00934136" w:rsidRPr="00401B84" w:rsidRDefault="00934136" w:rsidP="00F87758">
      <w:pPr>
        <w:spacing w:before="240"/>
        <w:rPr>
          <w:rFonts w:cs="Arial"/>
        </w:rPr>
      </w:pPr>
      <w:r w:rsidRPr="00401B84">
        <w:rPr>
          <w:rFonts w:cs="Arial"/>
          <w:b/>
          <w:szCs w:val="22"/>
        </w:rPr>
        <w:t>This compilation</w:t>
      </w:r>
    </w:p>
    <w:p w:rsidR="00934136" w:rsidRPr="00401B84" w:rsidRDefault="00934136" w:rsidP="00F87758">
      <w:pPr>
        <w:spacing w:before="120" w:after="120"/>
        <w:rPr>
          <w:rFonts w:cs="Arial"/>
          <w:szCs w:val="22"/>
        </w:rPr>
      </w:pPr>
      <w:r w:rsidRPr="00401B84">
        <w:rPr>
          <w:rFonts w:cs="Arial"/>
          <w:szCs w:val="22"/>
        </w:rPr>
        <w:t xml:space="preserve">This is a compilation of the </w:t>
      </w:r>
      <w:r w:rsidRPr="00401B84">
        <w:rPr>
          <w:rFonts w:cs="Arial"/>
          <w:i/>
          <w:szCs w:val="22"/>
        </w:rPr>
        <w:fldChar w:fldCharType="begin"/>
      </w:r>
      <w:r w:rsidRPr="00401B84">
        <w:rPr>
          <w:rFonts w:cs="Arial"/>
          <w:i/>
          <w:szCs w:val="22"/>
        </w:rPr>
        <w:instrText xml:space="preserve"> STYLEREF  ShortT </w:instrText>
      </w:r>
      <w:r w:rsidRPr="00401B84">
        <w:rPr>
          <w:rFonts w:cs="Arial"/>
          <w:i/>
          <w:szCs w:val="22"/>
        </w:rPr>
        <w:fldChar w:fldCharType="separate"/>
      </w:r>
      <w:r w:rsidR="00D438D0">
        <w:rPr>
          <w:rFonts w:cs="Arial"/>
          <w:i/>
          <w:noProof/>
          <w:szCs w:val="22"/>
        </w:rPr>
        <w:t>Liquid Fuel Emergency Act 1984</w:t>
      </w:r>
      <w:r w:rsidRPr="00401B84">
        <w:rPr>
          <w:rFonts w:cs="Arial"/>
          <w:i/>
          <w:szCs w:val="22"/>
        </w:rPr>
        <w:fldChar w:fldCharType="end"/>
      </w:r>
      <w:r w:rsidRPr="00401B84">
        <w:rPr>
          <w:rFonts w:cs="Arial"/>
          <w:szCs w:val="22"/>
        </w:rPr>
        <w:t xml:space="preserve"> that shows the text of the law as amended and in force on </w:t>
      </w:r>
      <w:r w:rsidRPr="00401B84">
        <w:rPr>
          <w:rFonts w:cs="Arial"/>
          <w:szCs w:val="22"/>
        </w:rPr>
        <w:fldChar w:fldCharType="begin"/>
      </w:r>
      <w:r w:rsidRPr="00401B84">
        <w:rPr>
          <w:rFonts w:cs="Arial"/>
          <w:szCs w:val="22"/>
        </w:rPr>
        <w:instrText xml:space="preserve"> DOCPROPERTY StartDate \@ "d MMMM yyyy" </w:instrText>
      </w:r>
      <w:r w:rsidRPr="00401B84">
        <w:rPr>
          <w:rFonts w:cs="Arial"/>
          <w:szCs w:val="22"/>
        </w:rPr>
        <w:fldChar w:fldCharType="separate"/>
      </w:r>
      <w:r w:rsidR="00401B84">
        <w:rPr>
          <w:rFonts w:cs="Arial"/>
          <w:szCs w:val="22"/>
        </w:rPr>
        <w:t>29 December 2018</w:t>
      </w:r>
      <w:r w:rsidRPr="00401B84">
        <w:rPr>
          <w:rFonts w:cs="Arial"/>
          <w:szCs w:val="22"/>
        </w:rPr>
        <w:fldChar w:fldCharType="end"/>
      </w:r>
      <w:r w:rsidRPr="00401B84">
        <w:rPr>
          <w:rFonts w:cs="Arial"/>
          <w:szCs w:val="22"/>
        </w:rPr>
        <w:t xml:space="preserve"> (the </w:t>
      </w:r>
      <w:r w:rsidRPr="00401B84">
        <w:rPr>
          <w:rFonts w:cs="Arial"/>
          <w:b/>
          <w:i/>
          <w:szCs w:val="22"/>
        </w:rPr>
        <w:t>compilation date</w:t>
      </w:r>
      <w:r w:rsidRPr="00401B84">
        <w:rPr>
          <w:rFonts w:cs="Arial"/>
          <w:szCs w:val="22"/>
        </w:rPr>
        <w:t>).</w:t>
      </w:r>
    </w:p>
    <w:p w:rsidR="00934136" w:rsidRPr="00401B84" w:rsidRDefault="00934136" w:rsidP="00F87758">
      <w:pPr>
        <w:spacing w:after="120"/>
        <w:rPr>
          <w:rFonts w:cs="Arial"/>
          <w:szCs w:val="22"/>
        </w:rPr>
      </w:pPr>
      <w:r w:rsidRPr="00401B84">
        <w:rPr>
          <w:rFonts w:cs="Arial"/>
          <w:szCs w:val="22"/>
        </w:rPr>
        <w:t xml:space="preserve">The notes at the end of this compilation (the </w:t>
      </w:r>
      <w:r w:rsidRPr="00401B84">
        <w:rPr>
          <w:rFonts w:cs="Arial"/>
          <w:b/>
          <w:i/>
          <w:szCs w:val="22"/>
        </w:rPr>
        <w:t>endnotes</w:t>
      </w:r>
      <w:r w:rsidRPr="00401B84">
        <w:rPr>
          <w:rFonts w:cs="Arial"/>
          <w:szCs w:val="22"/>
        </w:rPr>
        <w:t>) include information about amending laws and the amendment history of provisions of the compiled law.</w:t>
      </w:r>
    </w:p>
    <w:p w:rsidR="00934136" w:rsidRPr="00401B84" w:rsidRDefault="00934136" w:rsidP="00F87758">
      <w:pPr>
        <w:tabs>
          <w:tab w:val="left" w:pos="5640"/>
        </w:tabs>
        <w:spacing w:before="120" w:after="120"/>
        <w:rPr>
          <w:rFonts w:cs="Arial"/>
          <w:b/>
          <w:szCs w:val="22"/>
        </w:rPr>
      </w:pPr>
      <w:r w:rsidRPr="00401B84">
        <w:rPr>
          <w:rFonts w:cs="Arial"/>
          <w:b/>
          <w:szCs w:val="22"/>
        </w:rPr>
        <w:t>Uncommenced amendments</w:t>
      </w:r>
    </w:p>
    <w:p w:rsidR="00934136" w:rsidRPr="00401B84" w:rsidRDefault="00934136" w:rsidP="00F87758">
      <w:pPr>
        <w:spacing w:after="120"/>
        <w:rPr>
          <w:rFonts w:cs="Arial"/>
          <w:szCs w:val="22"/>
        </w:rPr>
      </w:pPr>
      <w:r w:rsidRPr="00401B84">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934136" w:rsidRPr="00401B84" w:rsidRDefault="00934136" w:rsidP="00F87758">
      <w:pPr>
        <w:spacing w:before="120" w:after="120"/>
        <w:rPr>
          <w:rFonts w:cs="Arial"/>
          <w:b/>
          <w:szCs w:val="22"/>
        </w:rPr>
      </w:pPr>
      <w:r w:rsidRPr="00401B84">
        <w:rPr>
          <w:rFonts w:cs="Arial"/>
          <w:b/>
          <w:szCs w:val="22"/>
        </w:rPr>
        <w:t>Application, saving and transitional provisions for provisions and amendments</w:t>
      </w:r>
    </w:p>
    <w:p w:rsidR="00934136" w:rsidRPr="00401B84" w:rsidRDefault="00934136" w:rsidP="00F87758">
      <w:pPr>
        <w:spacing w:after="120"/>
        <w:rPr>
          <w:rFonts w:cs="Arial"/>
          <w:szCs w:val="22"/>
        </w:rPr>
      </w:pPr>
      <w:r w:rsidRPr="00401B84">
        <w:rPr>
          <w:rFonts w:cs="Arial"/>
          <w:szCs w:val="22"/>
        </w:rPr>
        <w:t>If the operation of a provision or amendment of the compiled law is affected by an application, saving or transitional provision that is not included in this compilation, details are included in the endnotes.</w:t>
      </w:r>
    </w:p>
    <w:p w:rsidR="00934136" w:rsidRPr="00401B84" w:rsidRDefault="00934136" w:rsidP="00F87758">
      <w:pPr>
        <w:spacing w:after="120"/>
        <w:rPr>
          <w:rFonts w:cs="Arial"/>
          <w:b/>
          <w:szCs w:val="22"/>
        </w:rPr>
      </w:pPr>
      <w:r w:rsidRPr="00401B84">
        <w:rPr>
          <w:rFonts w:cs="Arial"/>
          <w:b/>
          <w:szCs w:val="22"/>
        </w:rPr>
        <w:t>Editorial changes</w:t>
      </w:r>
    </w:p>
    <w:p w:rsidR="00934136" w:rsidRPr="00401B84" w:rsidRDefault="00934136" w:rsidP="00F87758">
      <w:pPr>
        <w:spacing w:after="120"/>
        <w:rPr>
          <w:rFonts w:cs="Arial"/>
          <w:szCs w:val="22"/>
        </w:rPr>
      </w:pPr>
      <w:r w:rsidRPr="00401B84">
        <w:rPr>
          <w:rFonts w:cs="Arial"/>
          <w:szCs w:val="22"/>
        </w:rPr>
        <w:t>For more information about any editorial changes made in this compilation, see the endnotes.</w:t>
      </w:r>
    </w:p>
    <w:p w:rsidR="00934136" w:rsidRPr="00401B84" w:rsidRDefault="00934136" w:rsidP="00F87758">
      <w:pPr>
        <w:spacing w:before="120" w:after="120"/>
        <w:rPr>
          <w:rFonts w:cs="Arial"/>
          <w:b/>
          <w:szCs w:val="22"/>
        </w:rPr>
      </w:pPr>
      <w:r w:rsidRPr="00401B84">
        <w:rPr>
          <w:rFonts w:cs="Arial"/>
          <w:b/>
          <w:szCs w:val="22"/>
        </w:rPr>
        <w:t>Modifications</w:t>
      </w:r>
    </w:p>
    <w:p w:rsidR="00934136" w:rsidRPr="00401B84" w:rsidRDefault="00934136" w:rsidP="00F87758">
      <w:pPr>
        <w:spacing w:after="120"/>
        <w:rPr>
          <w:rFonts w:cs="Arial"/>
          <w:szCs w:val="22"/>
        </w:rPr>
      </w:pPr>
      <w:r w:rsidRPr="00401B84">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934136" w:rsidRPr="00401B84" w:rsidRDefault="00934136" w:rsidP="00F87758">
      <w:pPr>
        <w:spacing w:before="80" w:after="120"/>
        <w:rPr>
          <w:rFonts w:cs="Arial"/>
          <w:b/>
          <w:szCs w:val="22"/>
        </w:rPr>
      </w:pPr>
      <w:r w:rsidRPr="00401B84">
        <w:rPr>
          <w:rFonts w:cs="Arial"/>
          <w:b/>
          <w:szCs w:val="22"/>
        </w:rPr>
        <w:t>Self</w:t>
      </w:r>
      <w:r w:rsidR="00401B84">
        <w:rPr>
          <w:rFonts w:cs="Arial"/>
          <w:b/>
          <w:szCs w:val="22"/>
        </w:rPr>
        <w:noBreakHyphen/>
      </w:r>
      <w:r w:rsidRPr="00401B84">
        <w:rPr>
          <w:rFonts w:cs="Arial"/>
          <w:b/>
          <w:szCs w:val="22"/>
        </w:rPr>
        <w:t>repealing provisions</w:t>
      </w:r>
    </w:p>
    <w:p w:rsidR="00934136" w:rsidRPr="00401B84" w:rsidRDefault="00934136" w:rsidP="00F87758">
      <w:pPr>
        <w:spacing w:after="120"/>
        <w:rPr>
          <w:rFonts w:cs="Arial"/>
          <w:szCs w:val="22"/>
        </w:rPr>
      </w:pPr>
      <w:r w:rsidRPr="00401B84">
        <w:rPr>
          <w:rFonts w:cs="Arial"/>
          <w:szCs w:val="22"/>
        </w:rPr>
        <w:t>If a provision of the compiled law has been repealed in accordance with a provision of the law, details are included in the endnotes.</w:t>
      </w:r>
    </w:p>
    <w:p w:rsidR="00934136" w:rsidRPr="00401B84" w:rsidRDefault="00934136" w:rsidP="00F87758">
      <w:pPr>
        <w:pStyle w:val="Header"/>
        <w:tabs>
          <w:tab w:val="clear" w:pos="4150"/>
          <w:tab w:val="clear" w:pos="8307"/>
        </w:tabs>
      </w:pPr>
      <w:r w:rsidRPr="00401B84">
        <w:rPr>
          <w:rStyle w:val="CharChapNo"/>
        </w:rPr>
        <w:t xml:space="preserve"> </w:t>
      </w:r>
      <w:r w:rsidRPr="00401B84">
        <w:rPr>
          <w:rStyle w:val="CharChapText"/>
          <w:rFonts w:eastAsiaTheme="minorHAnsi"/>
        </w:rPr>
        <w:t xml:space="preserve"> </w:t>
      </w:r>
    </w:p>
    <w:p w:rsidR="00934136" w:rsidRPr="00401B84" w:rsidRDefault="00934136" w:rsidP="00F87758">
      <w:pPr>
        <w:pStyle w:val="Header"/>
        <w:tabs>
          <w:tab w:val="clear" w:pos="4150"/>
          <w:tab w:val="clear" w:pos="8307"/>
        </w:tabs>
      </w:pPr>
      <w:r w:rsidRPr="00401B84">
        <w:rPr>
          <w:rStyle w:val="CharPartNo"/>
        </w:rPr>
        <w:t xml:space="preserve"> </w:t>
      </w:r>
      <w:r w:rsidRPr="00401B84">
        <w:rPr>
          <w:rStyle w:val="CharPartText"/>
        </w:rPr>
        <w:t xml:space="preserve"> </w:t>
      </w:r>
    </w:p>
    <w:p w:rsidR="00934136" w:rsidRPr="00401B84" w:rsidRDefault="00934136" w:rsidP="00F87758">
      <w:pPr>
        <w:pStyle w:val="Header"/>
        <w:tabs>
          <w:tab w:val="clear" w:pos="4150"/>
          <w:tab w:val="clear" w:pos="8307"/>
        </w:tabs>
      </w:pPr>
      <w:r w:rsidRPr="00401B84">
        <w:rPr>
          <w:rStyle w:val="CharDivNo"/>
        </w:rPr>
        <w:t xml:space="preserve"> </w:t>
      </w:r>
      <w:r w:rsidRPr="00401B84">
        <w:rPr>
          <w:rStyle w:val="CharDivText"/>
        </w:rPr>
        <w:t xml:space="preserve"> </w:t>
      </w:r>
    </w:p>
    <w:p w:rsidR="00934136" w:rsidRPr="00401B84" w:rsidRDefault="00934136" w:rsidP="00F87758">
      <w:pPr>
        <w:sectPr w:rsidR="00934136" w:rsidRPr="00401B84" w:rsidSect="000F717A">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40080C" w:rsidRPr="00401B84" w:rsidRDefault="0040080C" w:rsidP="00C32F2A">
      <w:r w:rsidRPr="00401B84">
        <w:rPr>
          <w:rFonts w:cs="Times New Roman"/>
          <w:sz w:val="36"/>
        </w:rPr>
        <w:lastRenderedPageBreak/>
        <w:t>Contents</w:t>
      </w:r>
    </w:p>
    <w:p w:rsidR="00D33020" w:rsidRDefault="002B1BA0">
      <w:pPr>
        <w:pStyle w:val="TOC2"/>
        <w:rPr>
          <w:rFonts w:asciiTheme="minorHAnsi" w:eastAsiaTheme="minorEastAsia" w:hAnsiTheme="minorHAnsi" w:cstheme="minorBidi"/>
          <w:b w:val="0"/>
          <w:noProof/>
          <w:kern w:val="0"/>
          <w:sz w:val="22"/>
          <w:szCs w:val="22"/>
        </w:rPr>
      </w:pPr>
      <w:r w:rsidRPr="00401B84">
        <w:rPr>
          <w:iCs/>
          <w:szCs w:val="28"/>
        </w:rPr>
        <w:fldChar w:fldCharType="begin"/>
      </w:r>
      <w:r w:rsidRPr="00401B84">
        <w:instrText xml:space="preserve"> TOC \o "1-9" \t "ActHead 1,2,ActHead 2,2,ActHead 3,3,ActHead 4,4,ActHead 5,5, Schedule,2, Schedule Text,3, NotesSection,6" </w:instrText>
      </w:r>
      <w:r w:rsidRPr="00401B84">
        <w:rPr>
          <w:iCs/>
          <w:szCs w:val="28"/>
        </w:rPr>
        <w:fldChar w:fldCharType="separate"/>
      </w:r>
      <w:r w:rsidR="00D33020">
        <w:rPr>
          <w:noProof/>
        </w:rPr>
        <w:t>Part I—Preliminary</w:t>
      </w:r>
      <w:r w:rsidR="00D33020" w:rsidRPr="00D33020">
        <w:rPr>
          <w:b w:val="0"/>
          <w:noProof/>
          <w:sz w:val="18"/>
        </w:rPr>
        <w:tab/>
      </w:r>
      <w:r w:rsidR="00D33020" w:rsidRPr="00D33020">
        <w:rPr>
          <w:b w:val="0"/>
          <w:noProof/>
          <w:sz w:val="18"/>
        </w:rPr>
        <w:fldChar w:fldCharType="begin"/>
      </w:r>
      <w:r w:rsidR="00D33020" w:rsidRPr="00D33020">
        <w:rPr>
          <w:b w:val="0"/>
          <w:noProof/>
          <w:sz w:val="18"/>
        </w:rPr>
        <w:instrText xml:space="preserve"> PAGEREF _Toc535835532 \h </w:instrText>
      </w:r>
      <w:r w:rsidR="00D33020" w:rsidRPr="00D33020">
        <w:rPr>
          <w:b w:val="0"/>
          <w:noProof/>
          <w:sz w:val="18"/>
        </w:rPr>
      </w:r>
      <w:r w:rsidR="00D33020" w:rsidRPr="00D33020">
        <w:rPr>
          <w:b w:val="0"/>
          <w:noProof/>
          <w:sz w:val="18"/>
        </w:rPr>
        <w:fldChar w:fldCharType="separate"/>
      </w:r>
      <w:r w:rsidR="00D33020" w:rsidRPr="00D33020">
        <w:rPr>
          <w:b w:val="0"/>
          <w:noProof/>
          <w:sz w:val="18"/>
        </w:rPr>
        <w:t>1</w:t>
      </w:r>
      <w:r w:rsidR="00D33020" w:rsidRPr="00D33020">
        <w:rPr>
          <w:b w:val="0"/>
          <w:noProof/>
          <w:sz w:val="18"/>
        </w:rPr>
        <w:fldChar w:fldCharType="end"/>
      </w:r>
    </w:p>
    <w:p w:rsidR="00D33020" w:rsidRDefault="00D33020">
      <w:pPr>
        <w:pStyle w:val="TOC5"/>
        <w:rPr>
          <w:rFonts w:asciiTheme="minorHAnsi" w:eastAsiaTheme="minorEastAsia" w:hAnsiTheme="minorHAnsi" w:cstheme="minorBidi"/>
          <w:noProof/>
          <w:kern w:val="0"/>
          <w:sz w:val="22"/>
          <w:szCs w:val="22"/>
        </w:rPr>
      </w:pPr>
      <w:r>
        <w:rPr>
          <w:noProof/>
        </w:rPr>
        <w:t>1</w:t>
      </w:r>
      <w:r>
        <w:rPr>
          <w:noProof/>
        </w:rPr>
        <w:tab/>
        <w:t>Short title</w:t>
      </w:r>
      <w:r w:rsidRPr="00D33020">
        <w:rPr>
          <w:noProof/>
        </w:rPr>
        <w:tab/>
      </w:r>
      <w:r w:rsidRPr="00D33020">
        <w:rPr>
          <w:noProof/>
        </w:rPr>
        <w:fldChar w:fldCharType="begin"/>
      </w:r>
      <w:r w:rsidRPr="00D33020">
        <w:rPr>
          <w:noProof/>
        </w:rPr>
        <w:instrText xml:space="preserve"> PAGEREF _Toc535835533 \h </w:instrText>
      </w:r>
      <w:r w:rsidRPr="00D33020">
        <w:rPr>
          <w:noProof/>
        </w:rPr>
      </w:r>
      <w:r w:rsidRPr="00D33020">
        <w:rPr>
          <w:noProof/>
        </w:rPr>
        <w:fldChar w:fldCharType="separate"/>
      </w:r>
      <w:r w:rsidRPr="00D33020">
        <w:rPr>
          <w:noProof/>
        </w:rPr>
        <w:t>1</w:t>
      </w:r>
      <w:r w:rsidRPr="00D33020">
        <w:rPr>
          <w:noProof/>
        </w:rPr>
        <w:fldChar w:fldCharType="end"/>
      </w:r>
    </w:p>
    <w:p w:rsidR="00D33020" w:rsidRDefault="00D33020">
      <w:pPr>
        <w:pStyle w:val="TOC5"/>
        <w:rPr>
          <w:rFonts w:asciiTheme="minorHAnsi" w:eastAsiaTheme="minorEastAsia" w:hAnsiTheme="minorHAnsi" w:cstheme="minorBidi"/>
          <w:noProof/>
          <w:kern w:val="0"/>
          <w:sz w:val="22"/>
          <w:szCs w:val="22"/>
        </w:rPr>
      </w:pPr>
      <w:r>
        <w:rPr>
          <w:noProof/>
        </w:rPr>
        <w:t>2</w:t>
      </w:r>
      <w:r>
        <w:rPr>
          <w:noProof/>
        </w:rPr>
        <w:tab/>
        <w:t>Commencement</w:t>
      </w:r>
      <w:r w:rsidRPr="00D33020">
        <w:rPr>
          <w:noProof/>
        </w:rPr>
        <w:tab/>
      </w:r>
      <w:r w:rsidRPr="00D33020">
        <w:rPr>
          <w:noProof/>
        </w:rPr>
        <w:fldChar w:fldCharType="begin"/>
      </w:r>
      <w:r w:rsidRPr="00D33020">
        <w:rPr>
          <w:noProof/>
        </w:rPr>
        <w:instrText xml:space="preserve"> PAGEREF _Toc535835534 \h </w:instrText>
      </w:r>
      <w:r w:rsidRPr="00D33020">
        <w:rPr>
          <w:noProof/>
        </w:rPr>
      </w:r>
      <w:r w:rsidRPr="00D33020">
        <w:rPr>
          <w:noProof/>
        </w:rPr>
        <w:fldChar w:fldCharType="separate"/>
      </w:r>
      <w:r w:rsidRPr="00D33020">
        <w:rPr>
          <w:noProof/>
        </w:rPr>
        <w:t>1</w:t>
      </w:r>
      <w:r w:rsidRPr="00D33020">
        <w:rPr>
          <w:noProof/>
        </w:rPr>
        <w:fldChar w:fldCharType="end"/>
      </w:r>
    </w:p>
    <w:p w:rsidR="00D33020" w:rsidRDefault="00D33020">
      <w:pPr>
        <w:pStyle w:val="TOC5"/>
        <w:rPr>
          <w:rFonts w:asciiTheme="minorHAnsi" w:eastAsiaTheme="minorEastAsia" w:hAnsiTheme="minorHAnsi" w:cstheme="minorBidi"/>
          <w:noProof/>
          <w:kern w:val="0"/>
          <w:sz w:val="22"/>
          <w:szCs w:val="22"/>
        </w:rPr>
      </w:pPr>
      <w:r>
        <w:rPr>
          <w:noProof/>
        </w:rPr>
        <w:t>3</w:t>
      </w:r>
      <w:r>
        <w:rPr>
          <w:noProof/>
        </w:rPr>
        <w:tab/>
        <w:t>Interpretation</w:t>
      </w:r>
      <w:r w:rsidRPr="00D33020">
        <w:rPr>
          <w:noProof/>
        </w:rPr>
        <w:tab/>
      </w:r>
      <w:r w:rsidRPr="00D33020">
        <w:rPr>
          <w:noProof/>
        </w:rPr>
        <w:fldChar w:fldCharType="begin"/>
      </w:r>
      <w:r w:rsidRPr="00D33020">
        <w:rPr>
          <w:noProof/>
        </w:rPr>
        <w:instrText xml:space="preserve"> PAGEREF _Toc535835535 \h </w:instrText>
      </w:r>
      <w:r w:rsidRPr="00D33020">
        <w:rPr>
          <w:noProof/>
        </w:rPr>
      </w:r>
      <w:r w:rsidRPr="00D33020">
        <w:rPr>
          <w:noProof/>
        </w:rPr>
        <w:fldChar w:fldCharType="separate"/>
      </w:r>
      <w:r w:rsidRPr="00D33020">
        <w:rPr>
          <w:noProof/>
        </w:rPr>
        <w:t>1</w:t>
      </w:r>
      <w:r w:rsidRPr="00D33020">
        <w:rPr>
          <w:noProof/>
        </w:rPr>
        <w:fldChar w:fldCharType="end"/>
      </w:r>
    </w:p>
    <w:p w:rsidR="00D33020" w:rsidRDefault="00D33020">
      <w:pPr>
        <w:pStyle w:val="TOC5"/>
        <w:rPr>
          <w:rFonts w:asciiTheme="minorHAnsi" w:eastAsiaTheme="minorEastAsia" w:hAnsiTheme="minorHAnsi" w:cstheme="minorBidi"/>
          <w:noProof/>
          <w:kern w:val="0"/>
          <w:sz w:val="22"/>
          <w:szCs w:val="22"/>
        </w:rPr>
      </w:pPr>
      <w:r>
        <w:rPr>
          <w:noProof/>
        </w:rPr>
        <w:t>4</w:t>
      </w:r>
      <w:r>
        <w:rPr>
          <w:noProof/>
        </w:rPr>
        <w:tab/>
        <w:t>Extension of Act to external Territories</w:t>
      </w:r>
      <w:r w:rsidRPr="00D33020">
        <w:rPr>
          <w:noProof/>
        </w:rPr>
        <w:tab/>
      </w:r>
      <w:r w:rsidRPr="00D33020">
        <w:rPr>
          <w:noProof/>
        </w:rPr>
        <w:fldChar w:fldCharType="begin"/>
      </w:r>
      <w:r w:rsidRPr="00D33020">
        <w:rPr>
          <w:noProof/>
        </w:rPr>
        <w:instrText xml:space="preserve"> PAGEREF _Toc535835536 \h </w:instrText>
      </w:r>
      <w:r w:rsidRPr="00D33020">
        <w:rPr>
          <w:noProof/>
        </w:rPr>
      </w:r>
      <w:r w:rsidRPr="00D33020">
        <w:rPr>
          <w:noProof/>
        </w:rPr>
        <w:fldChar w:fldCharType="separate"/>
      </w:r>
      <w:r w:rsidRPr="00D33020">
        <w:rPr>
          <w:noProof/>
        </w:rPr>
        <w:t>7</w:t>
      </w:r>
      <w:r w:rsidRPr="00D33020">
        <w:rPr>
          <w:noProof/>
        </w:rPr>
        <w:fldChar w:fldCharType="end"/>
      </w:r>
    </w:p>
    <w:p w:rsidR="00D33020" w:rsidRDefault="00D33020">
      <w:pPr>
        <w:pStyle w:val="TOC5"/>
        <w:rPr>
          <w:rFonts w:asciiTheme="minorHAnsi" w:eastAsiaTheme="minorEastAsia" w:hAnsiTheme="minorHAnsi" w:cstheme="minorBidi"/>
          <w:noProof/>
          <w:kern w:val="0"/>
          <w:sz w:val="22"/>
          <w:szCs w:val="22"/>
        </w:rPr>
      </w:pPr>
      <w:r>
        <w:rPr>
          <w:noProof/>
        </w:rPr>
        <w:t>5</w:t>
      </w:r>
      <w:r>
        <w:rPr>
          <w:noProof/>
        </w:rPr>
        <w:tab/>
        <w:t>Act to bind Crown</w:t>
      </w:r>
      <w:r w:rsidRPr="00D33020">
        <w:rPr>
          <w:noProof/>
        </w:rPr>
        <w:tab/>
      </w:r>
      <w:r w:rsidRPr="00D33020">
        <w:rPr>
          <w:noProof/>
        </w:rPr>
        <w:fldChar w:fldCharType="begin"/>
      </w:r>
      <w:r w:rsidRPr="00D33020">
        <w:rPr>
          <w:noProof/>
        </w:rPr>
        <w:instrText xml:space="preserve"> PAGEREF _Toc535835537 \h </w:instrText>
      </w:r>
      <w:r w:rsidRPr="00D33020">
        <w:rPr>
          <w:noProof/>
        </w:rPr>
      </w:r>
      <w:r w:rsidRPr="00D33020">
        <w:rPr>
          <w:noProof/>
        </w:rPr>
        <w:fldChar w:fldCharType="separate"/>
      </w:r>
      <w:r w:rsidRPr="00D33020">
        <w:rPr>
          <w:noProof/>
        </w:rPr>
        <w:t>7</w:t>
      </w:r>
      <w:r w:rsidRPr="00D33020">
        <w:rPr>
          <w:noProof/>
        </w:rPr>
        <w:fldChar w:fldCharType="end"/>
      </w:r>
    </w:p>
    <w:p w:rsidR="00D33020" w:rsidRDefault="00D33020">
      <w:pPr>
        <w:pStyle w:val="TOC5"/>
        <w:rPr>
          <w:rFonts w:asciiTheme="minorHAnsi" w:eastAsiaTheme="minorEastAsia" w:hAnsiTheme="minorHAnsi" w:cstheme="minorBidi"/>
          <w:noProof/>
          <w:kern w:val="0"/>
          <w:sz w:val="22"/>
          <w:szCs w:val="22"/>
        </w:rPr>
      </w:pPr>
      <w:r>
        <w:rPr>
          <w:noProof/>
        </w:rPr>
        <w:t>6</w:t>
      </w:r>
      <w:r>
        <w:rPr>
          <w:noProof/>
        </w:rPr>
        <w:tab/>
        <w:t>Operation of Act</w:t>
      </w:r>
      <w:r w:rsidRPr="00D33020">
        <w:rPr>
          <w:noProof/>
        </w:rPr>
        <w:tab/>
      </w:r>
      <w:r w:rsidRPr="00D33020">
        <w:rPr>
          <w:noProof/>
        </w:rPr>
        <w:fldChar w:fldCharType="begin"/>
      </w:r>
      <w:r w:rsidRPr="00D33020">
        <w:rPr>
          <w:noProof/>
        </w:rPr>
        <w:instrText xml:space="preserve"> PAGEREF _Toc535835538 \h </w:instrText>
      </w:r>
      <w:r w:rsidRPr="00D33020">
        <w:rPr>
          <w:noProof/>
        </w:rPr>
      </w:r>
      <w:r w:rsidRPr="00D33020">
        <w:rPr>
          <w:noProof/>
        </w:rPr>
        <w:fldChar w:fldCharType="separate"/>
      </w:r>
      <w:r w:rsidRPr="00D33020">
        <w:rPr>
          <w:noProof/>
        </w:rPr>
        <w:t>8</w:t>
      </w:r>
      <w:r w:rsidRPr="00D33020">
        <w:rPr>
          <w:noProof/>
        </w:rPr>
        <w:fldChar w:fldCharType="end"/>
      </w:r>
    </w:p>
    <w:p w:rsidR="00D33020" w:rsidRDefault="00D33020">
      <w:pPr>
        <w:pStyle w:val="TOC5"/>
        <w:rPr>
          <w:rFonts w:asciiTheme="minorHAnsi" w:eastAsiaTheme="minorEastAsia" w:hAnsiTheme="minorHAnsi" w:cstheme="minorBidi"/>
          <w:noProof/>
          <w:kern w:val="0"/>
          <w:sz w:val="22"/>
          <w:szCs w:val="22"/>
        </w:rPr>
      </w:pPr>
      <w:r>
        <w:rPr>
          <w:noProof/>
        </w:rPr>
        <w:t>7</w:t>
      </w:r>
      <w:r>
        <w:rPr>
          <w:noProof/>
        </w:rPr>
        <w:tab/>
        <w:t>Additional operation of Act in relation to relevant fuel industry corporations</w:t>
      </w:r>
      <w:r w:rsidRPr="00D33020">
        <w:rPr>
          <w:noProof/>
        </w:rPr>
        <w:tab/>
      </w:r>
      <w:r w:rsidRPr="00D33020">
        <w:rPr>
          <w:noProof/>
        </w:rPr>
        <w:fldChar w:fldCharType="begin"/>
      </w:r>
      <w:r w:rsidRPr="00D33020">
        <w:rPr>
          <w:noProof/>
        </w:rPr>
        <w:instrText xml:space="preserve"> PAGEREF _Toc535835539 \h </w:instrText>
      </w:r>
      <w:r w:rsidRPr="00D33020">
        <w:rPr>
          <w:noProof/>
        </w:rPr>
      </w:r>
      <w:r w:rsidRPr="00D33020">
        <w:rPr>
          <w:noProof/>
        </w:rPr>
        <w:fldChar w:fldCharType="separate"/>
      </w:r>
      <w:r w:rsidRPr="00D33020">
        <w:rPr>
          <w:noProof/>
        </w:rPr>
        <w:t>9</w:t>
      </w:r>
      <w:r w:rsidRPr="00D33020">
        <w:rPr>
          <w:noProof/>
        </w:rPr>
        <w:fldChar w:fldCharType="end"/>
      </w:r>
    </w:p>
    <w:p w:rsidR="00D33020" w:rsidRDefault="00D33020">
      <w:pPr>
        <w:pStyle w:val="TOC5"/>
        <w:rPr>
          <w:rFonts w:asciiTheme="minorHAnsi" w:eastAsiaTheme="minorEastAsia" w:hAnsiTheme="minorHAnsi" w:cstheme="minorBidi"/>
          <w:noProof/>
          <w:kern w:val="0"/>
          <w:sz w:val="22"/>
          <w:szCs w:val="22"/>
        </w:rPr>
      </w:pPr>
      <w:r>
        <w:rPr>
          <w:noProof/>
        </w:rPr>
        <w:t>8</w:t>
      </w:r>
      <w:r>
        <w:rPr>
          <w:noProof/>
        </w:rPr>
        <w:tab/>
        <w:t>Additional operation of Act in relation to relevant persons</w:t>
      </w:r>
      <w:r w:rsidRPr="00D33020">
        <w:rPr>
          <w:noProof/>
        </w:rPr>
        <w:tab/>
      </w:r>
      <w:r w:rsidRPr="00D33020">
        <w:rPr>
          <w:noProof/>
        </w:rPr>
        <w:fldChar w:fldCharType="begin"/>
      </w:r>
      <w:r w:rsidRPr="00D33020">
        <w:rPr>
          <w:noProof/>
        </w:rPr>
        <w:instrText xml:space="preserve"> PAGEREF _Toc535835540 \h </w:instrText>
      </w:r>
      <w:r w:rsidRPr="00D33020">
        <w:rPr>
          <w:noProof/>
        </w:rPr>
      </w:r>
      <w:r w:rsidRPr="00D33020">
        <w:rPr>
          <w:noProof/>
        </w:rPr>
        <w:fldChar w:fldCharType="separate"/>
      </w:r>
      <w:r w:rsidRPr="00D33020">
        <w:rPr>
          <w:noProof/>
        </w:rPr>
        <w:t>9</w:t>
      </w:r>
      <w:r w:rsidRPr="00D33020">
        <w:rPr>
          <w:noProof/>
        </w:rPr>
        <w:fldChar w:fldCharType="end"/>
      </w:r>
    </w:p>
    <w:p w:rsidR="00D33020" w:rsidRDefault="00D33020">
      <w:pPr>
        <w:pStyle w:val="TOC5"/>
        <w:rPr>
          <w:rFonts w:asciiTheme="minorHAnsi" w:eastAsiaTheme="minorEastAsia" w:hAnsiTheme="minorHAnsi" w:cstheme="minorBidi"/>
          <w:noProof/>
          <w:kern w:val="0"/>
          <w:sz w:val="22"/>
          <w:szCs w:val="22"/>
        </w:rPr>
      </w:pPr>
      <w:r>
        <w:rPr>
          <w:noProof/>
        </w:rPr>
        <w:t>9</w:t>
      </w:r>
      <w:r>
        <w:rPr>
          <w:noProof/>
        </w:rPr>
        <w:tab/>
        <w:t>Minister must determine planning periods</w:t>
      </w:r>
      <w:r w:rsidRPr="00D33020">
        <w:rPr>
          <w:noProof/>
        </w:rPr>
        <w:tab/>
      </w:r>
      <w:r w:rsidRPr="00D33020">
        <w:rPr>
          <w:noProof/>
        </w:rPr>
        <w:fldChar w:fldCharType="begin"/>
      </w:r>
      <w:r w:rsidRPr="00D33020">
        <w:rPr>
          <w:noProof/>
        </w:rPr>
        <w:instrText xml:space="preserve"> PAGEREF _Toc535835541 \h </w:instrText>
      </w:r>
      <w:r w:rsidRPr="00D33020">
        <w:rPr>
          <w:noProof/>
        </w:rPr>
      </w:r>
      <w:r w:rsidRPr="00D33020">
        <w:rPr>
          <w:noProof/>
        </w:rPr>
        <w:fldChar w:fldCharType="separate"/>
      </w:r>
      <w:r w:rsidRPr="00D33020">
        <w:rPr>
          <w:noProof/>
        </w:rPr>
        <w:t>10</w:t>
      </w:r>
      <w:r w:rsidRPr="00D33020">
        <w:rPr>
          <w:noProof/>
        </w:rPr>
        <w:fldChar w:fldCharType="end"/>
      </w:r>
    </w:p>
    <w:p w:rsidR="00D33020" w:rsidRDefault="00D33020">
      <w:pPr>
        <w:pStyle w:val="TOC5"/>
        <w:rPr>
          <w:rFonts w:asciiTheme="minorHAnsi" w:eastAsiaTheme="minorEastAsia" w:hAnsiTheme="minorHAnsi" w:cstheme="minorBidi"/>
          <w:noProof/>
          <w:kern w:val="0"/>
          <w:sz w:val="22"/>
          <w:szCs w:val="22"/>
        </w:rPr>
      </w:pPr>
      <w:r>
        <w:rPr>
          <w:noProof/>
        </w:rPr>
        <w:t>10</w:t>
      </w:r>
      <w:r>
        <w:rPr>
          <w:noProof/>
        </w:rPr>
        <w:tab/>
        <w:t>Bulk customers of relevant fuel industry corporations or of relevant persons</w:t>
      </w:r>
      <w:r w:rsidRPr="00D33020">
        <w:rPr>
          <w:noProof/>
        </w:rPr>
        <w:tab/>
      </w:r>
      <w:r w:rsidRPr="00D33020">
        <w:rPr>
          <w:noProof/>
        </w:rPr>
        <w:fldChar w:fldCharType="begin"/>
      </w:r>
      <w:r w:rsidRPr="00D33020">
        <w:rPr>
          <w:noProof/>
        </w:rPr>
        <w:instrText xml:space="preserve"> PAGEREF _Toc535835542 \h </w:instrText>
      </w:r>
      <w:r w:rsidRPr="00D33020">
        <w:rPr>
          <w:noProof/>
        </w:rPr>
      </w:r>
      <w:r w:rsidRPr="00D33020">
        <w:rPr>
          <w:noProof/>
        </w:rPr>
        <w:fldChar w:fldCharType="separate"/>
      </w:r>
      <w:r w:rsidRPr="00D33020">
        <w:rPr>
          <w:noProof/>
        </w:rPr>
        <w:t>10</w:t>
      </w:r>
      <w:r w:rsidRPr="00D33020">
        <w:rPr>
          <w:noProof/>
        </w:rPr>
        <w:fldChar w:fldCharType="end"/>
      </w:r>
    </w:p>
    <w:p w:rsidR="00D33020" w:rsidRDefault="00D33020">
      <w:pPr>
        <w:pStyle w:val="TOC5"/>
        <w:rPr>
          <w:rFonts w:asciiTheme="minorHAnsi" w:eastAsiaTheme="minorEastAsia" w:hAnsiTheme="minorHAnsi" w:cstheme="minorBidi"/>
          <w:noProof/>
          <w:kern w:val="0"/>
          <w:sz w:val="22"/>
          <w:szCs w:val="22"/>
        </w:rPr>
      </w:pPr>
      <w:r>
        <w:rPr>
          <w:noProof/>
        </w:rPr>
        <w:t>11</w:t>
      </w:r>
      <w:r>
        <w:rPr>
          <w:noProof/>
        </w:rPr>
        <w:tab/>
        <w:t>Essential users of refined liquid petroleum products</w:t>
      </w:r>
      <w:r w:rsidRPr="00D33020">
        <w:rPr>
          <w:noProof/>
        </w:rPr>
        <w:tab/>
      </w:r>
      <w:r w:rsidRPr="00D33020">
        <w:rPr>
          <w:noProof/>
        </w:rPr>
        <w:fldChar w:fldCharType="begin"/>
      </w:r>
      <w:r w:rsidRPr="00D33020">
        <w:rPr>
          <w:noProof/>
        </w:rPr>
        <w:instrText xml:space="preserve"> PAGEREF _Toc535835543 \h </w:instrText>
      </w:r>
      <w:r w:rsidRPr="00D33020">
        <w:rPr>
          <w:noProof/>
        </w:rPr>
      </w:r>
      <w:r w:rsidRPr="00D33020">
        <w:rPr>
          <w:noProof/>
        </w:rPr>
        <w:fldChar w:fldCharType="separate"/>
      </w:r>
      <w:r w:rsidRPr="00D33020">
        <w:rPr>
          <w:noProof/>
        </w:rPr>
        <w:t>12</w:t>
      </w:r>
      <w:r w:rsidRPr="00D33020">
        <w:rPr>
          <w:noProof/>
        </w:rPr>
        <w:fldChar w:fldCharType="end"/>
      </w:r>
    </w:p>
    <w:p w:rsidR="00D33020" w:rsidRDefault="00D33020">
      <w:pPr>
        <w:pStyle w:val="TOC5"/>
        <w:rPr>
          <w:rFonts w:asciiTheme="minorHAnsi" w:eastAsiaTheme="minorEastAsia" w:hAnsiTheme="minorHAnsi" w:cstheme="minorBidi"/>
          <w:noProof/>
          <w:kern w:val="0"/>
          <w:sz w:val="22"/>
          <w:szCs w:val="22"/>
        </w:rPr>
      </w:pPr>
      <w:r>
        <w:rPr>
          <w:noProof/>
        </w:rPr>
        <w:t>11A</w:t>
      </w:r>
      <w:r>
        <w:rPr>
          <w:noProof/>
        </w:rPr>
        <w:tab/>
        <w:t xml:space="preserve">Application of the </w:t>
      </w:r>
      <w:r w:rsidRPr="003D0E8D">
        <w:rPr>
          <w:i/>
          <w:noProof/>
        </w:rPr>
        <w:t>Criminal Code</w:t>
      </w:r>
      <w:r w:rsidRPr="00D33020">
        <w:rPr>
          <w:noProof/>
        </w:rPr>
        <w:tab/>
      </w:r>
      <w:r w:rsidRPr="00D33020">
        <w:rPr>
          <w:noProof/>
        </w:rPr>
        <w:fldChar w:fldCharType="begin"/>
      </w:r>
      <w:r w:rsidRPr="00D33020">
        <w:rPr>
          <w:noProof/>
        </w:rPr>
        <w:instrText xml:space="preserve"> PAGEREF _Toc535835544 \h </w:instrText>
      </w:r>
      <w:r w:rsidRPr="00D33020">
        <w:rPr>
          <w:noProof/>
        </w:rPr>
      </w:r>
      <w:r w:rsidRPr="00D33020">
        <w:rPr>
          <w:noProof/>
        </w:rPr>
        <w:fldChar w:fldCharType="separate"/>
      </w:r>
      <w:r w:rsidRPr="00D33020">
        <w:rPr>
          <w:noProof/>
        </w:rPr>
        <w:t>15</w:t>
      </w:r>
      <w:r w:rsidRPr="00D33020">
        <w:rPr>
          <w:noProof/>
        </w:rPr>
        <w:fldChar w:fldCharType="end"/>
      </w:r>
    </w:p>
    <w:p w:rsidR="00D33020" w:rsidRDefault="00D33020">
      <w:pPr>
        <w:pStyle w:val="TOC2"/>
        <w:rPr>
          <w:rFonts w:asciiTheme="minorHAnsi" w:eastAsiaTheme="minorEastAsia" w:hAnsiTheme="minorHAnsi" w:cstheme="minorBidi"/>
          <w:b w:val="0"/>
          <w:noProof/>
          <w:kern w:val="0"/>
          <w:sz w:val="22"/>
          <w:szCs w:val="22"/>
        </w:rPr>
      </w:pPr>
      <w:r>
        <w:rPr>
          <w:noProof/>
        </w:rPr>
        <w:t>Part II—Contingency planning powers</w:t>
      </w:r>
      <w:r w:rsidRPr="00D33020">
        <w:rPr>
          <w:b w:val="0"/>
          <w:noProof/>
          <w:sz w:val="18"/>
        </w:rPr>
        <w:tab/>
      </w:r>
      <w:r w:rsidRPr="00D33020">
        <w:rPr>
          <w:b w:val="0"/>
          <w:noProof/>
          <w:sz w:val="18"/>
        </w:rPr>
        <w:fldChar w:fldCharType="begin"/>
      </w:r>
      <w:r w:rsidRPr="00D33020">
        <w:rPr>
          <w:b w:val="0"/>
          <w:noProof/>
          <w:sz w:val="18"/>
        </w:rPr>
        <w:instrText xml:space="preserve"> PAGEREF _Toc535835545 \h </w:instrText>
      </w:r>
      <w:r w:rsidRPr="00D33020">
        <w:rPr>
          <w:b w:val="0"/>
          <w:noProof/>
          <w:sz w:val="18"/>
        </w:rPr>
      </w:r>
      <w:r w:rsidRPr="00D33020">
        <w:rPr>
          <w:b w:val="0"/>
          <w:noProof/>
          <w:sz w:val="18"/>
        </w:rPr>
        <w:fldChar w:fldCharType="separate"/>
      </w:r>
      <w:r w:rsidRPr="00D33020">
        <w:rPr>
          <w:b w:val="0"/>
          <w:noProof/>
          <w:sz w:val="18"/>
        </w:rPr>
        <w:t>16</w:t>
      </w:r>
      <w:r w:rsidRPr="00D33020">
        <w:rPr>
          <w:b w:val="0"/>
          <w:noProof/>
          <w:sz w:val="18"/>
        </w:rPr>
        <w:fldChar w:fldCharType="end"/>
      </w:r>
    </w:p>
    <w:p w:rsidR="00D33020" w:rsidRDefault="00D33020">
      <w:pPr>
        <w:pStyle w:val="TOC5"/>
        <w:rPr>
          <w:rFonts w:asciiTheme="minorHAnsi" w:eastAsiaTheme="minorEastAsia" w:hAnsiTheme="minorHAnsi" w:cstheme="minorBidi"/>
          <w:noProof/>
          <w:kern w:val="0"/>
          <w:sz w:val="22"/>
          <w:szCs w:val="22"/>
        </w:rPr>
      </w:pPr>
      <w:r>
        <w:rPr>
          <w:noProof/>
        </w:rPr>
        <w:t>12</w:t>
      </w:r>
      <w:r>
        <w:rPr>
          <w:noProof/>
        </w:rPr>
        <w:tab/>
        <w:t>Minister may direct relevant fuel industry corporations to maintain reserves etc.</w:t>
      </w:r>
      <w:r w:rsidRPr="00D33020">
        <w:rPr>
          <w:noProof/>
        </w:rPr>
        <w:tab/>
      </w:r>
      <w:r w:rsidRPr="00D33020">
        <w:rPr>
          <w:noProof/>
        </w:rPr>
        <w:fldChar w:fldCharType="begin"/>
      </w:r>
      <w:r w:rsidRPr="00D33020">
        <w:rPr>
          <w:noProof/>
        </w:rPr>
        <w:instrText xml:space="preserve"> PAGEREF _Toc535835546 \h </w:instrText>
      </w:r>
      <w:r w:rsidRPr="00D33020">
        <w:rPr>
          <w:noProof/>
        </w:rPr>
      </w:r>
      <w:r w:rsidRPr="00D33020">
        <w:rPr>
          <w:noProof/>
        </w:rPr>
        <w:fldChar w:fldCharType="separate"/>
      </w:r>
      <w:r w:rsidRPr="00D33020">
        <w:rPr>
          <w:noProof/>
        </w:rPr>
        <w:t>16</w:t>
      </w:r>
      <w:r w:rsidRPr="00D33020">
        <w:rPr>
          <w:noProof/>
        </w:rPr>
        <w:fldChar w:fldCharType="end"/>
      </w:r>
    </w:p>
    <w:p w:rsidR="00D33020" w:rsidRDefault="00D33020">
      <w:pPr>
        <w:pStyle w:val="TOC5"/>
        <w:rPr>
          <w:rFonts w:asciiTheme="minorHAnsi" w:eastAsiaTheme="minorEastAsia" w:hAnsiTheme="minorHAnsi" w:cstheme="minorBidi"/>
          <w:noProof/>
          <w:kern w:val="0"/>
          <w:sz w:val="22"/>
          <w:szCs w:val="22"/>
        </w:rPr>
      </w:pPr>
      <w:r>
        <w:rPr>
          <w:noProof/>
        </w:rPr>
        <w:t>13</w:t>
      </w:r>
      <w:r>
        <w:rPr>
          <w:noProof/>
        </w:rPr>
        <w:tab/>
        <w:t>Minister may direct relevant fuel industry corporations to develop bulk allocation procedures</w:t>
      </w:r>
      <w:r w:rsidRPr="00D33020">
        <w:rPr>
          <w:noProof/>
        </w:rPr>
        <w:tab/>
      </w:r>
      <w:r w:rsidRPr="00D33020">
        <w:rPr>
          <w:noProof/>
        </w:rPr>
        <w:fldChar w:fldCharType="begin"/>
      </w:r>
      <w:r w:rsidRPr="00D33020">
        <w:rPr>
          <w:noProof/>
        </w:rPr>
        <w:instrText xml:space="preserve"> PAGEREF _Toc535835547 \h </w:instrText>
      </w:r>
      <w:r w:rsidRPr="00D33020">
        <w:rPr>
          <w:noProof/>
        </w:rPr>
      </w:r>
      <w:r w:rsidRPr="00D33020">
        <w:rPr>
          <w:noProof/>
        </w:rPr>
        <w:fldChar w:fldCharType="separate"/>
      </w:r>
      <w:r w:rsidRPr="00D33020">
        <w:rPr>
          <w:noProof/>
        </w:rPr>
        <w:t>18</w:t>
      </w:r>
      <w:r w:rsidRPr="00D33020">
        <w:rPr>
          <w:noProof/>
        </w:rPr>
        <w:fldChar w:fldCharType="end"/>
      </w:r>
    </w:p>
    <w:p w:rsidR="00D33020" w:rsidRDefault="00D33020">
      <w:pPr>
        <w:pStyle w:val="TOC5"/>
        <w:rPr>
          <w:rFonts w:asciiTheme="minorHAnsi" w:eastAsiaTheme="minorEastAsia" w:hAnsiTheme="minorHAnsi" w:cstheme="minorBidi"/>
          <w:noProof/>
          <w:kern w:val="0"/>
          <w:sz w:val="22"/>
          <w:szCs w:val="22"/>
        </w:rPr>
      </w:pPr>
      <w:r>
        <w:rPr>
          <w:noProof/>
        </w:rPr>
        <w:t>14</w:t>
      </w:r>
      <w:r>
        <w:rPr>
          <w:noProof/>
        </w:rPr>
        <w:tab/>
        <w:t>Minister may direct relevant fuel industry corporations and relevant persons to maintain statistical information</w:t>
      </w:r>
      <w:r w:rsidRPr="00D33020">
        <w:rPr>
          <w:noProof/>
        </w:rPr>
        <w:tab/>
      </w:r>
      <w:r w:rsidRPr="00D33020">
        <w:rPr>
          <w:noProof/>
        </w:rPr>
        <w:fldChar w:fldCharType="begin"/>
      </w:r>
      <w:r w:rsidRPr="00D33020">
        <w:rPr>
          <w:noProof/>
        </w:rPr>
        <w:instrText xml:space="preserve"> PAGEREF _Toc535835548 \h </w:instrText>
      </w:r>
      <w:r w:rsidRPr="00D33020">
        <w:rPr>
          <w:noProof/>
        </w:rPr>
      </w:r>
      <w:r w:rsidRPr="00D33020">
        <w:rPr>
          <w:noProof/>
        </w:rPr>
        <w:fldChar w:fldCharType="separate"/>
      </w:r>
      <w:r w:rsidRPr="00D33020">
        <w:rPr>
          <w:noProof/>
        </w:rPr>
        <w:t>21</w:t>
      </w:r>
      <w:r w:rsidRPr="00D33020">
        <w:rPr>
          <w:noProof/>
        </w:rPr>
        <w:fldChar w:fldCharType="end"/>
      </w:r>
    </w:p>
    <w:p w:rsidR="00D33020" w:rsidRDefault="00D33020">
      <w:pPr>
        <w:pStyle w:val="TOC5"/>
        <w:rPr>
          <w:rFonts w:asciiTheme="minorHAnsi" w:eastAsiaTheme="minorEastAsia" w:hAnsiTheme="minorHAnsi" w:cstheme="minorBidi"/>
          <w:noProof/>
          <w:kern w:val="0"/>
          <w:sz w:val="22"/>
          <w:szCs w:val="22"/>
        </w:rPr>
      </w:pPr>
      <w:r>
        <w:rPr>
          <w:noProof/>
        </w:rPr>
        <w:t>14A</w:t>
      </w:r>
      <w:r>
        <w:rPr>
          <w:noProof/>
        </w:rPr>
        <w:tab/>
        <w:t>Minister may direct relevant fuel industry corporations and relevant persons to make available statistical information</w:t>
      </w:r>
      <w:r w:rsidRPr="00D33020">
        <w:rPr>
          <w:noProof/>
        </w:rPr>
        <w:tab/>
      </w:r>
      <w:r w:rsidRPr="00D33020">
        <w:rPr>
          <w:noProof/>
        </w:rPr>
        <w:fldChar w:fldCharType="begin"/>
      </w:r>
      <w:r w:rsidRPr="00D33020">
        <w:rPr>
          <w:noProof/>
        </w:rPr>
        <w:instrText xml:space="preserve"> PAGEREF _Toc535835549 \h </w:instrText>
      </w:r>
      <w:r w:rsidRPr="00D33020">
        <w:rPr>
          <w:noProof/>
        </w:rPr>
      </w:r>
      <w:r w:rsidRPr="00D33020">
        <w:rPr>
          <w:noProof/>
        </w:rPr>
        <w:fldChar w:fldCharType="separate"/>
      </w:r>
      <w:r w:rsidRPr="00D33020">
        <w:rPr>
          <w:noProof/>
        </w:rPr>
        <w:t>23</w:t>
      </w:r>
      <w:r w:rsidRPr="00D33020">
        <w:rPr>
          <w:noProof/>
        </w:rPr>
        <w:fldChar w:fldCharType="end"/>
      </w:r>
    </w:p>
    <w:p w:rsidR="00D33020" w:rsidRDefault="00D33020">
      <w:pPr>
        <w:pStyle w:val="TOC5"/>
        <w:rPr>
          <w:rFonts w:asciiTheme="minorHAnsi" w:eastAsiaTheme="minorEastAsia" w:hAnsiTheme="minorHAnsi" w:cstheme="minorBidi"/>
          <w:noProof/>
          <w:kern w:val="0"/>
          <w:sz w:val="22"/>
          <w:szCs w:val="22"/>
        </w:rPr>
      </w:pPr>
      <w:r>
        <w:rPr>
          <w:noProof/>
        </w:rPr>
        <w:t>14B</w:t>
      </w:r>
      <w:r>
        <w:rPr>
          <w:noProof/>
        </w:rPr>
        <w:tab/>
        <w:t>Prosecution of offences against section 14 or 14A</w:t>
      </w:r>
      <w:r w:rsidRPr="00D33020">
        <w:rPr>
          <w:noProof/>
        </w:rPr>
        <w:tab/>
      </w:r>
      <w:r w:rsidRPr="00D33020">
        <w:rPr>
          <w:noProof/>
        </w:rPr>
        <w:fldChar w:fldCharType="begin"/>
      </w:r>
      <w:r w:rsidRPr="00D33020">
        <w:rPr>
          <w:noProof/>
        </w:rPr>
        <w:instrText xml:space="preserve"> PAGEREF _Toc535835550 \h </w:instrText>
      </w:r>
      <w:r w:rsidRPr="00D33020">
        <w:rPr>
          <w:noProof/>
        </w:rPr>
      </w:r>
      <w:r w:rsidRPr="00D33020">
        <w:rPr>
          <w:noProof/>
        </w:rPr>
        <w:fldChar w:fldCharType="separate"/>
      </w:r>
      <w:r w:rsidRPr="00D33020">
        <w:rPr>
          <w:noProof/>
        </w:rPr>
        <w:t>25</w:t>
      </w:r>
      <w:r w:rsidRPr="00D33020">
        <w:rPr>
          <w:noProof/>
        </w:rPr>
        <w:fldChar w:fldCharType="end"/>
      </w:r>
    </w:p>
    <w:p w:rsidR="00D33020" w:rsidRDefault="00D33020">
      <w:pPr>
        <w:pStyle w:val="TOC5"/>
        <w:rPr>
          <w:rFonts w:asciiTheme="minorHAnsi" w:eastAsiaTheme="minorEastAsia" w:hAnsiTheme="minorHAnsi" w:cstheme="minorBidi"/>
          <w:noProof/>
          <w:kern w:val="0"/>
          <w:sz w:val="22"/>
          <w:szCs w:val="22"/>
        </w:rPr>
      </w:pPr>
      <w:r>
        <w:rPr>
          <w:noProof/>
        </w:rPr>
        <w:t>15</w:t>
      </w:r>
      <w:r>
        <w:rPr>
          <w:noProof/>
        </w:rPr>
        <w:tab/>
        <w:t>Minister may enter into arrangements to enable directions under sections 23 and 24 to be implemented</w:t>
      </w:r>
      <w:r w:rsidRPr="00D33020">
        <w:rPr>
          <w:noProof/>
        </w:rPr>
        <w:tab/>
      </w:r>
      <w:r w:rsidRPr="00D33020">
        <w:rPr>
          <w:noProof/>
        </w:rPr>
        <w:fldChar w:fldCharType="begin"/>
      </w:r>
      <w:r w:rsidRPr="00D33020">
        <w:rPr>
          <w:noProof/>
        </w:rPr>
        <w:instrText xml:space="preserve"> PAGEREF _Toc535835551 \h </w:instrText>
      </w:r>
      <w:r w:rsidRPr="00D33020">
        <w:rPr>
          <w:noProof/>
        </w:rPr>
      </w:r>
      <w:r w:rsidRPr="00D33020">
        <w:rPr>
          <w:noProof/>
        </w:rPr>
        <w:fldChar w:fldCharType="separate"/>
      </w:r>
      <w:r w:rsidRPr="00D33020">
        <w:rPr>
          <w:noProof/>
        </w:rPr>
        <w:t>25</w:t>
      </w:r>
      <w:r w:rsidRPr="00D33020">
        <w:rPr>
          <w:noProof/>
        </w:rPr>
        <w:fldChar w:fldCharType="end"/>
      </w:r>
    </w:p>
    <w:p w:rsidR="00D33020" w:rsidRDefault="00D33020">
      <w:pPr>
        <w:pStyle w:val="TOC2"/>
        <w:rPr>
          <w:rFonts w:asciiTheme="minorHAnsi" w:eastAsiaTheme="minorEastAsia" w:hAnsiTheme="minorHAnsi" w:cstheme="minorBidi"/>
          <w:b w:val="0"/>
          <w:noProof/>
          <w:kern w:val="0"/>
          <w:sz w:val="22"/>
          <w:szCs w:val="22"/>
        </w:rPr>
      </w:pPr>
      <w:r>
        <w:rPr>
          <w:noProof/>
        </w:rPr>
        <w:t>Part III—Declaration of, and powers for dealing with, national liquid fuel emergency</w:t>
      </w:r>
      <w:r w:rsidRPr="00D33020">
        <w:rPr>
          <w:b w:val="0"/>
          <w:noProof/>
          <w:sz w:val="18"/>
        </w:rPr>
        <w:tab/>
      </w:r>
      <w:r w:rsidRPr="00D33020">
        <w:rPr>
          <w:b w:val="0"/>
          <w:noProof/>
          <w:sz w:val="18"/>
        </w:rPr>
        <w:fldChar w:fldCharType="begin"/>
      </w:r>
      <w:r w:rsidRPr="00D33020">
        <w:rPr>
          <w:b w:val="0"/>
          <w:noProof/>
          <w:sz w:val="18"/>
        </w:rPr>
        <w:instrText xml:space="preserve"> PAGEREF _Toc535835552 \h </w:instrText>
      </w:r>
      <w:r w:rsidRPr="00D33020">
        <w:rPr>
          <w:b w:val="0"/>
          <w:noProof/>
          <w:sz w:val="18"/>
        </w:rPr>
      </w:r>
      <w:r w:rsidRPr="00D33020">
        <w:rPr>
          <w:b w:val="0"/>
          <w:noProof/>
          <w:sz w:val="18"/>
        </w:rPr>
        <w:fldChar w:fldCharType="separate"/>
      </w:r>
      <w:r w:rsidRPr="00D33020">
        <w:rPr>
          <w:b w:val="0"/>
          <w:noProof/>
          <w:sz w:val="18"/>
        </w:rPr>
        <w:t>27</w:t>
      </w:r>
      <w:r w:rsidRPr="00D33020">
        <w:rPr>
          <w:b w:val="0"/>
          <w:noProof/>
          <w:sz w:val="18"/>
        </w:rPr>
        <w:fldChar w:fldCharType="end"/>
      </w:r>
    </w:p>
    <w:p w:rsidR="00D33020" w:rsidRDefault="00D33020">
      <w:pPr>
        <w:pStyle w:val="TOC5"/>
        <w:rPr>
          <w:rFonts w:asciiTheme="minorHAnsi" w:eastAsiaTheme="minorEastAsia" w:hAnsiTheme="minorHAnsi" w:cstheme="minorBidi"/>
          <w:noProof/>
          <w:kern w:val="0"/>
          <w:sz w:val="22"/>
          <w:szCs w:val="22"/>
        </w:rPr>
      </w:pPr>
      <w:r>
        <w:rPr>
          <w:noProof/>
        </w:rPr>
        <w:t>16</w:t>
      </w:r>
      <w:r>
        <w:rPr>
          <w:noProof/>
        </w:rPr>
        <w:tab/>
        <w:t>Declaration of national liquid fuel emergency</w:t>
      </w:r>
      <w:r w:rsidRPr="00D33020">
        <w:rPr>
          <w:noProof/>
        </w:rPr>
        <w:tab/>
      </w:r>
      <w:r w:rsidRPr="00D33020">
        <w:rPr>
          <w:noProof/>
        </w:rPr>
        <w:fldChar w:fldCharType="begin"/>
      </w:r>
      <w:r w:rsidRPr="00D33020">
        <w:rPr>
          <w:noProof/>
        </w:rPr>
        <w:instrText xml:space="preserve"> PAGEREF _Toc535835553 \h </w:instrText>
      </w:r>
      <w:r w:rsidRPr="00D33020">
        <w:rPr>
          <w:noProof/>
        </w:rPr>
      </w:r>
      <w:r w:rsidRPr="00D33020">
        <w:rPr>
          <w:noProof/>
        </w:rPr>
        <w:fldChar w:fldCharType="separate"/>
      </w:r>
      <w:r w:rsidRPr="00D33020">
        <w:rPr>
          <w:noProof/>
        </w:rPr>
        <w:t>27</w:t>
      </w:r>
      <w:r w:rsidRPr="00D33020">
        <w:rPr>
          <w:noProof/>
        </w:rPr>
        <w:fldChar w:fldCharType="end"/>
      </w:r>
    </w:p>
    <w:p w:rsidR="00D33020" w:rsidRDefault="00D33020">
      <w:pPr>
        <w:pStyle w:val="TOC5"/>
        <w:rPr>
          <w:rFonts w:asciiTheme="minorHAnsi" w:eastAsiaTheme="minorEastAsia" w:hAnsiTheme="minorHAnsi" w:cstheme="minorBidi"/>
          <w:noProof/>
          <w:kern w:val="0"/>
          <w:sz w:val="22"/>
          <w:szCs w:val="22"/>
        </w:rPr>
      </w:pPr>
      <w:r>
        <w:rPr>
          <w:noProof/>
        </w:rPr>
        <w:t>17</w:t>
      </w:r>
      <w:r>
        <w:rPr>
          <w:noProof/>
        </w:rPr>
        <w:tab/>
        <w:t>Minister may direct relevant fuel industry corporations to maintain reserves etc.</w:t>
      </w:r>
      <w:r w:rsidRPr="00D33020">
        <w:rPr>
          <w:noProof/>
        </w:rPr>
        <w:tab/>
      </w:r>
      <w:r w:rsidRPr="00D33020">
        <w:rPr>
          <w:noProof/>
        </w:rPr>
        <w:fldChar w:fldCharType="begin"/>
      </w:r>
      <w:r w:rsidRPr="00D33020">
        <w:rPr>
          <w:noProof/>
        </w:rPr>
        <w:instrText xml:space="preserve"> PAGEREF _Toc535835554 \h </w:instrText>
      </w:r>
      <w:r w:rsidRPr="00D33020">
        <w:rPr>
          <w:noProof/>
        </w:rPr>
      </w:r>
      <w:r w:rsidRPr="00D33020">
        <w:rPr>
          <w:noProof/>
        </w:rPr>
        <w:fldChar w:fldCharType="separate"/>
      </w:r>
      <w:r w:rsidRPr="00D33020">
        <w:rPr>
          <w:noProof/>
        </w:rPr>
        <w:t>28</w:t>
      </w:r>
      <w:r w:rsidRPr="00D33020">
        <w:rPr>
          <w:noProof/>
        </w:rPr>
        <w:fldChar w:fldCharType="end"/>
      </w:r>
    </w:p>
    <w:p w:rsidR="00D33020" w:rsidRDefault="00D33020">
      <w:pPr>
        <w:pStyle w:val="TOC5"/>
        <w:rPr>
          <w:rFonts w:asciiTheme="minorHAnsi" w:eastAsiaTheme="minorEastAsia" w:hAnsiTheme="minorHAnsi" w:cstheme="minorBidi"/>
          <w:noProof/>
          <w:kern w:val="0"/>
          <w:sz w:val="22"/>
          <w:szCs w:val="22"/>
        </w:rPr>
      </w:pPr>
      <w:r>
        <w:rPr>
          <w:noProof/>
        </w:rPr>
        <w:t>18</w:t>
      </w:r>
      <w:r>
        <w:rPr>
          <w:noProof/>
        </w:rPr>
        <w:tab/>
        <w:t>Minister may direct transfer of liquid fuel</w:t>
      </w:r>
      <w:r w:rsidRPr="00D33020">
        <w:rPr>
          <w:noProof/>
        </w:rPr>
        <w:tab/>
      </w:r>
      <w:r w:rsidRPr="00D33020">
        <w:rPr>
          <w:noProof/>
        </w:rPr>
        <w:fldChar w:fldCharType="begin"/>
      </w:r>
      <w:r w:rsidRPr="00D33020">
        <w:rPr>
          <w:noProof/>
        </w:rPr>
        <w:instrText xml:space="preserve"> PAGEREF _Toc535835555 \h </w:instrText>
      </w:r>
      <w:r w:rsidRPr="00D33020">
        <w:rPr>
          <w:noProof/>
        </w:rPr>
      </w:r>
      <w:r w:rsidRPr="00D33020">
        <w:rPr>
          <w:noProof/>
        </w:rPr>
        <w:fldChar w:fldCharType="separate"/>
      </w:r>
      <w:r w:rsidRPr="00D33020">
        <w:rPr>
          <w:noProof/>
        </w:rPr>
        <w:t>30</w:t>
      </w:r>
      <w:r w:rsidRPr="00D33020">
        <w:rPr>
          <w:noProof/>
        </w:rPr>
        <w:fldChar w:fldCharType="end"/>
      </w:r>
    </w:p>
    <w:p w:rsidR="00D33020" w:rsidRDefault="00D33020">
      <w:pPr>
        <w:pStyle w:val="TOC5"/>
        <w:rPr>
          <w:rFonts w:asciiTheme="minorHAnsi" w:eastAsiaTheme="minorEastAsia" w:hAnsiTheme="minorHAnsi" w:cstheme="minorBidi"/>
          <w:noProof/>
          <w:kern w:val="0"/>
          <w:sz w:val="22"/>
          <w:szCs w:val="22"/>
        </w:rPr>
      </w:pPr>
      <w:r>
        <w:rPr>
          <w:noProof/>
        </w:rPr>
        <w:t>19</w:t>
      </w:r>
      <w:r>
        <w:rPr>
          <w:noProof/>
        </w:rPr>
        <w:tab/>
        <w:t>Minister may direct liquid fuel to be available for purchase</w:t>
      </w:r>
      <w:r w:rsidRPr="00D33020">
        <w:rPr>
          <w:noProof/>
        </w:rPr>
        <w:tab/>
      </w:r>
      <w:r w:rsidRPr="00D33020">
        <w:rPr>
          <w:noProof/>
        </w:rPr>
        <w:fldChar w:fldCharType="begin"/>
      </w:r>
      <w:r w:rsidRPr="00D33020">
        <w:rPr>
          <w:noProof/>
        </w:rPr>
        <w:instrText xml:space="preserve"> PAGEREF _Toc535835556 \h </w:instrText>
      </w:r>
      <w:r w:rsidRPr="00D33020">
        <w:rPr>
          <w:noProof/>
        </w:rPr>
      </w:r>
      <w:r w:rsidRPr="00D33020">
        <w:rPr>
          <w:noProof/>
        </w:rPr>
        <w:fldChar w:fldCharType="separate"/>
      </w:r>
      <w:r w:rsidRPr="00D33020">
        <w:rPr>
          <w:noProof/>
        </w:rPr>
        <w:t>31</w:t>
      </w:r>
      <w:r w:rsidRPr="00D33020">
        <w:rPr>
          <w:noProof/>
        </w:rPr>
        <w:fldChar w:fldCharType="end"/>
      </w:r>
    </w:p>
    <w:p w:rsidR="00D33020" w:rsidRDefault="00D33020">
      <w:pPr>
        <w:pStyle w:val="TOC5"/>
        <w:rPr>
          <w:rFonts w:asciiTheme="minorHAnsi" w:eastAsiaTheme="minorEastAsia" w:hAnsiTheme="minorHAnsi" w:cstheme="minorBidi"/>
          <w:noProof/>
          <w:kern w:val="0"/>
          <w:sz w:val="22"/>
          <w:szCs w:val="22"/>
        </w:rPr>
      </w:pPr>
      <w:r>
        <w:rPr>
          <w:noProof/>
        </w:rPr>
        <w:t>20</w:t>
      </w:r>
      <w:r>
        <w:rPr>
          <w:noProof/>
        </w:rPr>
        <w:tab/>
        <w:t>Minister may give directions as to output from refineries</w:t>
      </w:r>
      <w:r w:rsidRPr="00D33020">
        <w:rPr>
          <w:noProof/>
        </w:rPr>
        <w:tab/>
      </w:r>
      <w:r w:rsidRPr="00D33020">
        <w:rPr>
          <w:noProof/>
        </w:rPr>
        <w:fldChar w:fldCharType="begin"/>
      </w:r>
      <w:r w:rsidRPr="00D33020">
        <w:rPr>
          <w:noProof/>
        </w:rPr>
        <w:instrText xml:space="preserve"> PAGEREF _Toc535835557 \h </w:instrText>
      </w:r>
      <w:r w:rsidRPr="00D33020">
        <w:rPr>
          <w:noProof/>
        </w:rPr>
      </w:r>
      <w:r w:rsidRPr="00D33020">
        <w:rPr>
          <w:noProof/>
        </w:rPr>
        <w:fldChar w:fldCharType="separate"/>
      </w:r>
      <w:r w:rsidRPr="00D33020">
        <w:rPr>
          <w:noProof/>
        </w:rPr>
        <w:t>32</w:t>
      </w:r>
      <w:r w:rsidRPr="00D33020">
        <w:rPr>
          <w:noProof/>
        </w:rPr>
        <w:fldChar w:fldCharType="end"/>
      </w:r>
    </w:p>
    <w:p w:rsidR="00D33020" w:rsidRDefault="00D33020">
      <w:pPr>
        <w:pStyle w:val="TOC5"/>
        <w:rPr>
          <w:rFonts w:asciiTheme="minorHAnsi" w:eastAsiaTheme="minorEastAsia" w:hAnsiTheme="minorHAnsi" w:cstheme="minorBidi"/>
          <w:noProof/>
          <w:kern w:val="0"/>
          <w:sz w:val="22"/>
          <w:szCs w:val="22"/>
        </w:rPr>
      </w:pPr>
      <w:r>
        <w:rPr>
          <w:noProof/>
        </w:rPr>
        <w:t>21</w:t>
      </w:r>
      <w:r>
        <w:rPr>
          <w:noProof/>
        </w:rPr>
        <w:tab/>
        <w:t>Minister may give directions with respect to allocation by corporations of liquid fuel to bulk customers</w:t>
      </w:r>
      <w:r w:rsidRPr="00D33020">
        <w:rPr>
          <w:noProof/>
        </w:rPr>
        <w:tab/>
      </w:r>
      <w:r w:rsidRPr="00D33020">
        <w:rPr>
          <w:noProof/>
        </w:rPr>
        <w:fldChar w:fldCharType="begin"/>
      </w:r>
      <w:r w:rsidRPr="00D33020">
        <w:rPr>
          <w:noProof/>
        </w:rPr>
        <w:instrText xml:space="preserve"> PAGEREF _Toc535835558 \h </w:instrText>
      </w:r>
      <w:r w:rsidRPr="00D33020">
        <w:rPr>
          <w:noProof/>
        </w:rPr>
      </w:r>
      <w:r w:rsidRPr="00D33020">
        <w:rPr>
          <w:noProof/>
        </w:rPr>
        <w:fldChar w:fldCharType="separate"/>
      </w:r>
      <w:r w:rsidRPr="00D33020">
        <w:rPr>
          <w:noProof/>
        </w:rPr>
        <w:t>33</w:t>
      </w:r>
      <w:r w:rsidRPr="00D33020">
        <w:rPr>
          <w:noProof/>
        </w:rPr>
        <w:fldChar w:fldCharType="end"/>
      </w:r>
    </w:p>
    <w:p w:rsidR="00D33020" w:rsidRDefault="00D33020">
      <w:pPr>
        <w:pStyle w:val="TOC5"/>
        <w:rPr>
          <w:rFonts w:asciiTheme="minorHAnsi" w:eastAsiaTheme="minorEastAsia" w:hAnsiTheme="minorHAnsi" w:cstheme="minorBidi"/>
          <w:noProof/>
          <w:kern w:val="0"/>
          <w:sz w:val="22"/>
          <w:szCs w:val="22"/>
        </w:rPr>
      </w:pPr>
      <w:r>
        <w:rPr>
          <w:noProof/>
        </w:rPr>
        <w:lastRenderedPageBreak/>
        <w:t>22</w:t>
      </w:r>
      <w:r>
        <w:rPr>
          <w:noProof/>
        </w:rPr>
        <w:tab/>
        <w:t>Minister may give directions with respect to allocation by relevant persons of liquid fuel to bulk customers</w:t>
      </w:r>
      <w:r w:rsidRPr="00D33020">
        <w:rPr>
          <w:noProof/>
        </w:rPr>
        <w:tab/>
      </w:r>
      <w:r w:rsidRPr="00D33020">
        <w:rPr>
          <w:noProof/>
        </w:rPr>
        <w:fldChar w:fldCharType="begin"/>
      </w:r>
      <w:r w:rsidRPr="00D33020">
        <w:rPr>
          <w:noProof/>
        </w:rPr>
        <w:instrText xml:space="preserve"> PAGEREF _Toc535835559 \h </w:instrText>
      </w:r>
      <w:r w:rsidRPr="00D33020">
        <w:rPr>
          <w:noProof/>
        </w:rPr>
      </w:r>
      <w:r w:rsidRPr="00D33020">
        <w:rPr>
          <w:noProof/>
        </w:rPr>
        <w:fldChar w:fldCharType="separate"/>
      </w:r>
      <w:r w:rsidRPr="00D33020">
        <w:rPr>
          <w:noProof/>
        </w:rPr>
        <w:t>36</w:t>
      </w:r>
      <w:r w:rsidRPr="00D33020">
        <w:rPr>
          <w:noProof/>
        </w:rPr>
        <w:fldChar w:fldCharType="end"/>
      </w:r>
    </w:p>
    <w:p w:rsidR="00D33020" w:rsidRDefault="00D33020">
      <w:pPr>
        <w:pStyle w:val="TOC5"/>
        <w:rPr>
          <w:rFonts w:asciiTheme="minorHAnsi" w:eastAsiaTheme="minorEastAsia" w:hAnsiTheme="minorHAnsi" w:cstheme="minorBidi"/>
          <w:noProof/>
          <w:kern w:val="0"/>
          <w:sz w:val="22"/>
          <w:szCs w:val="22"/>
        </w:rPr>
      </w:pPr>
      <w:r>
        <w:rPr>
          <w:noProof/>
        </w:rPr>
        <w:t>23</w:t>
      </w:r>
      <w:r>
        <w:rPr>
          <w:noProof/>
        </w:rPr>
        <w:tab/>
        <w:t>Minister may give directions to corporations regulating or prohibiting supply of liquid fuel</w:t>
      </w:r>
      <w:r w:rsidRPr="00D33020">
        <w:rPr>
          <w:noProof/>
        </w:rPr>
        <w:tab/>
      </w:r>
      <w:r w:rsidRPr="00D33020">
        <w:rPr>
          <w:noProof/>
        </w:rPr>
        <w:fldChar w:fldCharType="begin"/>
      </w:r>
      <w:r w:rsidRPr="00D33020">
        <w:rPr>
          <w:noProof/>
        </w:rPr>
        <w:instrText xml:space="preserve"> PAGEREF _Toc535835560 \h </w:instrText>
      </w:r>
      <w:r w:rsidRPr="00D33020">
        <w:rPr>
          <w:noProof/>
        </w:rPr>
      </w:r>
      <w:r w:rsidRPr="00D33020">
        <w:rPr>
          <w:noProof/>
        </w:rPr>
        <w:fldChar w:fldCharType="separate"/>
      </w:r>
      <w:r w:rsidRPr="00D33020">
        <w:rPr>
          <w:noProof/>
        </w:rPr>
        <w:t>39</w:t>
      </w:r>
      <w:r w:rsidRPr="00D33020">
        <w:rPr>
          <w:noProof/>
        </w:rPr>
        <w:fldChar w:fldCharType="end"/>
      </w:r>
    </w:p>
    <w:p w:rsidR="00D33020" w:rsidRDefault="00D33020">
      <w:pPr>
        <w:pStyle w:val="TOC5"/>
        <w:rPr>
          <w:rFonts w:asciiTheme="minorHAnsi" w:eastAsiaTheme="minorEastAsia" w:hAnsiTheme="minorHAnsi" w:cstheme="minorBidi"/>
          <w:noProof/>
          <w:kern w:val="0"/>
          <w:sz w:val="22"/>
          <w:szCs w:val="22"/>
        </w:rPr>
      </w:pPr>
      <w:r>
        <w:rPr>
          <w:noProof/>
        </w:rPr>
        <w:t>24</w:t>
      </w:r>
      <w:r>
        <w:rPr>
          <w:noProof/>
        </w:rPr>
        <w:tab/>
        <w:t>Minister may give directions to relevant persons regulating or prohibiting supply of liquid fuel</w:t>
      </w:r>
      <w:r w:rsidRPr="00D33020">
        <w:rPr>
          <w:noProof/>
        </w:rPr>
        <w:tab/>
      </w:r>
      <w:r w:rsidRPr="00D33020">
        <w:rPr>
          <w:noProof/>
        </w:rPr>
        <w:fldChar w:fldCharType="begin"/>
      </w:r>
      <w:r w:rsidRPr="00D33020">
        <w:rPr>
          <w:noProof/>
        </w:rPr>
        <w:instrText xml:space="preserve"> PAGEREF _Toc535835561 \h </w:instrText>
      </w:r>
      <w:r w:rsidRPr="00D33020">
        <w:rPr>
          <w:noProof/>
        </w:rPr>
      </w:r>
      <w:r w:rsidRPr="00D33020">
        <w:rPr>
          <w:noProof/>
        </w:rPr>
        <w:fldChar w:fldCharType="separate"/>
      </w:r>
      <w:r w:rsidRPr="00D33020">
        <w:rPr>
          <w:noProof/>
        </w:rPr>
        <w:t>40</w:t>
      </w:r>
      <w:r w:rsidRPr="00D33020">
        <w:rPr>
          <w:noProof/>
        </w:rPr>
        <w:fldChar w:fldCharType="end"/>
      </w:r>
    </w:p>
    <w:p w:rsidR="00D33020" w:rsidRDefault="00D33020">
      <w:pPr>
        <w:pStyle w:val="TOC5"/>
        <w:rPr>
          <w:rFonts w:asciiTheme="minorHAnsi" w:eastAsiaTheme="minorEastAsia" w:hAnsiTheme="minorHAnsi" w:cstheme="minorBidi"/>
          <w:noProof/>
          <w:kern w:val="0"/>
          <w:sz w:val="22"/>
          <w:szCs w:val="22"/>
        </w:rPr>
      </w:pPr>
      <w:r>
        <w:rPr>
          <w:noProof/>
        </w:rPr>
        <w:t>25</w:t>
      </w:r>
      <w:r>
        <w:rPr>
          <w:noProof/>
        </w:rPr>
        <w:tab/>
        <w:t>Directions under section 21, 22, 23 or 24 not to regulate price</w:t>
      </w:r>
      <w:r w:rsidRPr="00D33020">
        <w:rPr>
          <w:noProof/>
        </w:rPr>
        <w:tab/>
      </w:r>
      <w:r w:rsidRPr="00D33020">
        <w:rPr>
          <w:noProof/>
        </w:rPr>
        <w:fldChar w:fldCharType="begin"/>
      </w:r>
      <w:r w:rsidRPr="00D33020">
        <w:rPr>
          <w:noProof/>
        </w:rPr>
        <w:instrText xml:space="preserve"> PAGEREF _Toc535835562 \h </w:instrText>
      </w:r>
      <w:r w:rsidRPr="00D33020">
        <w:rPr>
          <w:noProof/>
        </w:rPr>
      </w:r>
      <w:r w:rsidRPr="00D33020">
        <w:rPr>
          <w:noProof/>
        </w:rPr>
        <w:fldChar w:fldCharType="separate"/>
      </w:r>
      <w:r w:rsidRPr="00D33020">
        <w:rPr>
          <w:noProof/>
        </w:rPr>
        <w:t>42</w:t>
      </w:r>
      <w:r w:rsidRPr="00D33020">
        <w:rPr>
          <w:noProof/>
        </w:rPr>
        <w:fldChar w:fldCharType="end"/>
      </w:r>
    </w:p>
    <w:p w:rsidR="00D33020" w:rsidRDefault="00D33020">
      <w:pPr>
        <w:pStyle w:val="TOC5"/>
        <w:rPr>
          <w:rFonts w:asciiTheme="minorHAnsi" w:eastAsiaTheme="minorEastAsia" w:hAnsiTheme="minorHAnsi" w:cstheme="minorBidi"/>
          <w:noProof/>
          <w:kern w:val="0"/>
          <w:sz w:val="22"/>
          <w:szCs w:val="22"/>
        </w:rPr>
      </w:pPr>
      <w:r>
        <w:rPr>
          <w:noProof/>
        </w:rPr>
        <w:t>26</w:t>
      </w:r>
      <w:r>
        <w:rPr>
          <w:noProof/>
        </w:rPr>
        <w:tab/>
        <w:t>Certain directions to be published</w:t>
      </w:r>
      <w:r w:rsidRPr="00D33020">
        <w:rPr>
          <w:noProof/>
        </w:rPr>
        <w:tab/>
      </w:r>
      <w:r w:rsidRPr="00D33020">
        <w:rPr>
          <w:noProof/>
        </w:rPr>
        <w:fldChar w:fldCharType="begin"/>
      </w:r>
      <w:r w:rsidRPr="00D33020">
        <w:rPr>
          <w:noProof/>
        </w:rPr>
        <w:instrText xml:space="preserve"> PAGEREF _Toc535835563 \h </w:instrText>
      </w:r>
      <w:r w:rsidRPr="00D33020">
        <w:rPr>
          <w:noProof/>
        </w:rPr>
      </w:r>
      <w:r w:rsidRPr="00D33020">
        <w:rPr>
          <w:noProof/>
        </w:rPr>
        <w:fldChar w:fldCharType="separate"/>
      </w:r>
      <w:r w:rsidRPr="00D33020">
        <w:rPr>
          <w:noProof/>
        </w:rPr>
        <w:t>43</w:t>
      </w:r>
      <w:r w:rsidRPr="00D33020">
        <w:rPr>
          <w:noProof/>
        </w:rPr>
        <w:fldChar w:fldCharType="end"/>
      </w:r>
    </w:p>
    <w:p w:rsidR="00D33020" w:rsidRDefault="00D33020">
      <w:pPr>
        <w:pStyle w:val="TOC5"/>
        <w:rPr>
          <w:rFonts w:asciiTheme="minorHAnsi" w:eastAsiaTheme="minorEastAsia" w:hAnsiTheme="minorHAnsi" w:cstheme="minorBidi"/>
          <w:noProof/>
          <w:kern w:val="0"/>
          <w:sz w:val="22"/>
          <w:szCs w:val="22"/>
        </w:rPr>
      </w:pPr>
      <w:r>
        <w:rPr>
          <w:noProof/>
        </w:rPr>
        <w:t>27</w:t>
      </w:r>
      <w:r>
        <w:rPr>
          <w:noProof/>
        </w:rPr>
        <w:tab/>
        <w:t>When directions under this Part cease to be in force</w:t>
      </w:r>
      <w:r w:rsidRPr="00D33020">
        <w:rPr>
          <w:noProof/>
        </w:rPr>
        <w:tab/>
      </w:r>
      <w:r w:rsidRPr="00D33020">
        <w:rPr>
          <w:noProof/>
        </w:rPr>
        <w:fldChar w:fldCharType="begin"/>
      </w:r>
      <w:r w:rsidRPr="00D33020">
        <w:rPr>
          <w:noProof/>
        </w:rPr>
        <w:instrText xml:space="preserve"> PAGEREF _Toc535835564 \h </w:instrText>
      </w:r>
      <w:r w:rsidRPr="00D33020">
        <w:rPr>
          <w:noProof/>
        </w:rPr>
      </w:r>
      <w:r w:rsidRPr="00D33020">
        <w:rPr>
          <w:noProof/>
        </w:rPr>
        <w:fldChar w:fldCharType="separate"/>
      </w:r>
      <w:r w:rsidRPr="00D33020">
        <w:rPr>
          <w:noProof/>
        </w:rPr>
        <w:t>43</w:t>
      </w:r>
      <w:r w:rsidRPr="00D33020">
        <w:rPr>
          <w:noProof/>
        </w:rPr>
        <w:fldChar w:fldCharType="end"/>
      </w:r>
    </w:p>
    <w:p w:rsidR="00D33020" w:rsidRDefault="00D33020">
      <w:pPr>
        <w:pStyle w:val="TOC2"/>
        <w:rPr>
          <w:rFonts w:asciiTheme="minorHAnsi" w:eastAsiaTheme="minorEastAsia" w:hAnsiTheme="minorHAnsi" w:cstheme="minorBidi"/>
          <w:b w:val="0"/>
          <w:noProof/>
          <w:kern w:val="0"/>
          <w:sz w:val="22"/>
          <w:szCs w:val="22"/>
        </w:rPr>
      </w:pPr>
      <w:r>
        <w:rPr>
          <w:noProof/>
        </w:rPr>
        <w:t>Part IV—Enforcement</w:t>
      </w:r>
      <w:r w:rsidRPr="00D33020">
        <w:rPr>
          <w:b w:val="0"/>
          <w:noProof/>
          <w:sz w:val="18"/>
        </w:rPr>
        <w:tab/>
      </w:r>
      <w:r w:rsidRPr="00D33020">
        <w:rPr>
          <w:b w:val="0"/>
          <w:noProof/>
          <w:sz w:val="18"/>
        </w:rPr>
        <w:fldChar w:fldCharType="begin"/>
      </w:r>
      <w:r w:rsidRPr="00D33020">
        <w:rPr>
          <w:b w:val="0"/>
          <w:noProof/>
          <w:sz w:val="18"/>
        </w:rPr>
        <w:instrText xml:space="preserve"> PAGEREF _Toc535835565 \h </w:instrText>
      </w:r>
      <w:r w:rsidRPr="00D33020">
        <w:rPr>
          <w:b w:val="0"/>
          <w:noProof/>
          <w:sz w:val="18"/>
        </w:rPr>
      </w:r>
      <w:r w:rsidRPr="00D33020">
        <w:rPr>
          <w:b w:val="0"/>
          <w:noProof/>
          <w:sz w:val="18"/>
        </w:rPr>
        <w:fldChar w:fldCharType="separate"/>
      </w:r>
      <w:r w:rsidRPr="00D33020">
        <w:rPr>
          <w:b w:val="0"/>
          <w:noProof/>
          <w:sz w:val="18"/>
        </w:rPr>
        <w:t>44</w:t>
      </w:r>
      <w:r w:rsidRPr="00D33020">
        <w:rPr>
          <w:b w:val="0"/>
          <w:noProof/>
          <w:sz w:val="18"/>
        </w:rPr>
        <w:fldChar w:fldCharType="end"/>
      </w:r>
    </w:p>
    <w:p w:rsidR="00D33020" w:rsidRDefault="00D33020">
      <w:pPr>
        <w:pStyle w:val="TOC5"/>
        <w:rPr>
          <w:rFonts w:asciiTheme="minorHAnsi" w:eastAsiaTheme="minorEastAsia" w:hAnsiTheme="minorHAnsi" w:cstheme="minorBidi"/>
          <w:noProof/>
          <w:kern w:val="0"/>
          <w:sz w:val="22"/>
          <w:szCs w:val="22"/>
        </w:rPr>
      </w:pPr>
      <w:r>
        <w:rPr>
          <w:noProof/>
        </w:rPr>
        <w:t>29</w:t>
      </w:r>
      <w:r>
        <w:rPr>
          <w:noProof/>
        </w:rPr>
        <w:tab/>
        <w:t>Appointment of authorised persons</w:t>
      </w:r>
      <w:r w:rsidRPr="00D33020">
        <w:rPr>
          <w:noProof/>
        </w:rPr>
        <w:tab/>
      </w:r>
      <w:r w:rsidRPr="00D33020">
        <w:rPr>
          <w:noProof/>
        </w:rPr>
        <w:fldChar w:fldCharType="begin"/>
      </w:r>
      <w:r w:rsidRPr="00D33020">
        <w:rPr>
          <w:noProof/>
        </w:rPr>
        <w:instrText xml:space="preserve"> PAGEREF _Toc535835566 \h </w:instrText>
      </w:r>
      <w:r w:rsidRPr="00D33020">
        <w:rPr>
          <w:noProof/>
        </w:rPr>
      </w:r>
      <w:r w:rsidRPr="00D33020">
        <w:rPr>
          <w:noProof/>
        </w:rPr>
        <w:fldChar w:fldCharType="separate"/>
      </w:r>
      <w:r w:rsidRPr="00D33020">
        <w:rPr>
          <w:noProof/>
        </w:rPr>
        <w:t>44</w:t>
      </w:r>
      <w:r w:rsidRPr="00D33020">
        <w:rPr>
          <w:noProof/>
        </w:rPr>
        <w:fldChar w:fldCharType="end"/>
      </w:r>
    </w:p>
    <w:p w:rsidR="00D33020" w:rsidRDefault="00D33020">
      <w:pPr>
        <w:pStyle w:val="TOC5"/>
        <w:rPr>
          <w:rFonts w:asciiTheme="minorHAnsi" w:eastAsiaTheme="minorEastAsia" w:hAnsiTheme="minorHAnsi" w:cstheme="minorBidi"/>
          <w:noProof/>
          <w:kern w:val="0"/>
          <w:sz w:val="22"/>
          <w:szCs w:val="22"/>
        </w:rPr>
      </w:pPr>
      <w:r>
        <w:rPr>
          <w:noProof/>
        </w:rPr>
        <w:t>29A</w:t>
      </w:r>
      <w:r>
        <w:rPr>
          <w:noProof/>
        </w:rPr>
        <w:tab/>
        <w:t>Authorised persons to carry and produce identity cards</w:t>
      </w:r>
      <w:r w:rsidRPr="00D33020">
        <w:rPr>
          <w:noProof/>
        </w:rPr>
        <w:tab/>
      </w:r>
      <w:r w:rsidRPr="00D33020">
        <w:rPr>
          <w:noProof/>
        </w:rPr>
        <w:fldChar w:fldCharType="begin"/>
      </w:r>
      <w:r w:rsidRPr="00D33020">
        <w:rPr>
          <w:noProof/>
        </w:rPr>
        <w:instrText xml:space="preserve"> PAGEREF _Toc535835567 \h </w:instrText>
      </w:r>
      <w:r w:rsidRPr="00D33020">
        <w:rPr>
          <w:noProof/>
        </w:rPr>
      </w:r>
      <w:r w:rsidRPr="00D33020">
        <w:rPr>
          <w:noProof/>
        </w:rPr>
        <w:fldChar w:fldCharType="separate"/>
      </w:r>
      <w:r w:rsidRPr="00D33020">
        <w:rPr>
          <w:noProof/>
        </w:rPr>
        <w:t>45</w:t>
      </w:r>
      <w:r w:rsidRPr="00D33020">
        <w:rPr>
          <w:noProof/>
        </w:rPr>
        <w:fldChar w:fldCharType="end"/>
      </w:r>
    </w:p>
    <w:p w:rsidR="00D33020" w:rsidRDefault="00D33020">
      <w:pPr>
        <w:pStyle w:val="TOC5"/>
        <w:rPr>
          <w:rFonts w:asciiTheme="minorHAnsi" w:eastAsiaTheme="minorEastAsia" w:hAnsiTheme="minorHAnsi" w:cstheme="minorBidi"/>
          <w:noProof/>
          <w:kern w:val="0"/>
          <w:sz w:val="22"/>
          <w:szCs w:val="22"/>
        </w:rPr>
      </w:pPr>
      <w:r>
        <w:rPr>
          <w:noProof/>
        </w:rPr>
        <w:t>30</w:t>
      </w:r>
      <w:r>
        <w:rPr>
          <w:noProof/>
        </w:rPr>
        <w:tab/>
        <w:t>Power to require persons to furnish information and produce documents</w:t>
      </w:r>
      <w:r w:rsidRPr="00D33020">
        <w:rPr>
          <w:noProof/>
        </w:rPr>
        <w:tab/>
      </w:r>
      <w:r w:rsidRPr="00D33020">
        <w:rPr>
          <w:noProof/>
        </w:rPr>
        <w:fldChar w:fldCharType="begin"/>
      </w:r>
      <w:r w:rsidRPr="00D33020">
        <w:rPr>
          <w:noProof/>
        </w:rPr>
        <w:instrText xml:space="preserve"> PAGEREF _Toc535835568 \h </w:instrText>
      </w:r>
      <w:r w:rsidRPr="00D33020">
        <w:rPr>
          <w:noProof/>
        </w:rPr>
      </w:r>
      <w:r w:rsidRPr="00D33020">
        <w:rPr>
          <w:noProof/>
        </w:rPr>
        <w:fldChar w:fldCharType="separate"/>
      </w:r>
      <w:r w:rsidRPr="00D33020">
        <w:rPr>
          <w:noProof/>
        </w:rPr>
        <w:t>45</w:t>
      </w:r>
      <w:r w:rsidRPr="00D33020">
        <w:rPr>
          <w:noProof/>
        </w:rPr>
        <w:fldChar w:fldCharType="end"/>
      </w:r>
    </w:p>
    <w:p w:rsidR="00D33020" w:rsidRDefault="00D33020">
      <w:pPr>
        <w:pStyle w:val="TOC5"/>
        <w:rPr>
          <w:rFonts w:asciiTheme="minorHAnsi" w:eastAsiaTheme="minorEastAsia" w:hAnsiTheme="minorHAnsi" w:cstheme="minorBidi"/>
          <w:noProof/>
          <w:kern w:val="0"/>
          <w:sz w:val="22"/>
          <w:szCs w:val="22"/>
        </w:rPr>
      </w:pPr>
      <w:r>
        <w:rPr>
          <w:noProof/>
        </w:rPr>
        <w:t>31</w:t>
      </w:r>
      <w:r>
        <w:rPr>
          <w:noProof/>
        </w:rPr>
        <w:tab/>
        <w:t>Inspection</w:t>
      </w:r>
      <w:r w:rsidRPr="00D33020">
        <w:rPr>
          <w:noProof/>
        </w:rPr>
        <w:tab/>
      </w:r>
      <w:r w:rsidRPr="00D33020">
        <w:rPr>
          <w:noProof/>
        </w:rPr>
        <w:fldChar w:fldCharType="begin"/>
      </w:r>
      <w:r w:rsidRPr="00D33020">
        <w:rPr>
          <w:noProof/>
        </w:rPr>
        <w:instrText xml:space="preserve"> PAGEREF _Toc535835569 \h </w:instrText>
      </w:r>
      <w:r w:rsidRPr="00D33020">
        <w:rPr>
          <w:noProof/>
        </w:rPr>
      </w:r>
      <w:r w:rsidRPr="00D33020">
        <w:rPr>
          <w:noProof/>
        </w:rPr>
        <w:fldChar w:fldCharType="separate"/>
      </w:r>
      <w:r w:rsidRPr="00D33020">
        <w:rPr>
          <w:noProof/>
        </w:rPr>
        <w:t>47</w:t>
      </w:r>
      <w:r w:rsidRPr="00D33020">
        <w:rPr>
          <w:noProof/>
        </w:rPr>
        <w:fldChar w:fldCharType="end"/>
      </w:r>
    </w:p>
    <w:p w:rsidR="00D33020" w:rsidRDefault="00D33020">
      <w:pPr>
        <w:pStyle w:val="TOC5"/>
        <w:rPr>
          <w:rFonts w:asciiTheme="minorHAnsi" w:eastAsiaTheme="minorEastAsia" w:hAnsiTheme="minorHAnsi" w:cstheme="minorBidi"/>
          <w:noProof/>
          <w:kern w:val="0"/>
          <w:sz w:val="22"/>
          <w:szCs w:val="22"/>
        </w:rPr>
      </w:pPr>
      <w:r>
        <w:rPr>
          <w:noProof/>
        </w:rPr>
        <w:t>31A</w:t>
      </w:r>
      <w:r>
        <w:rPr>
          <w:noProof/>
        </w:rPr>
        <w:tab/>
        <w:t>Nature of powers conferred on magistrates</w:t>
      </w:r>
      <w:r w:rsidRPr="00D33020">
        <w:rPr>
          <w:noProof/>
        </w:rPr>
        <w:tab/>
      </w:r>
      <w:r w:rsidRPr="00D33020">
        <w:rPr>
          <w:noProof/>
        </w:rPr>
        <w:fldChar w:fldCharType="begin"/>
      </w:r>
      <w:r w:rsidRPr="00D33020">
        <w:rPr>
          <w:noProof/>
        </w:rPr>
        <w:instrText xml:space="preserve"> PAGEREF _Toc535835570 \h </w:instrText>
      </w:r>
      <w:r w:rsidRPr="00D33020">
        <w:rPr>
          <w:noProof/>
        </w:rPr>
      </w:r>
      <w:r w:rsidRPr="00D33020">
        <w:rPr>
          <w:noProof/>
        </w:rPr>
        <w:fldChar w:fldCharType="separate"/>
      </w:r>
      <w:r w:rsidRPr="00D33020">
        <w:rPr>
          <w:noProof/>
        </w:rPr>
        <w:t>50</w:t>
      </w:r>
      <w:r w:rsidRPr="00D33020">
        <w:rPr>
          <w:noProof/>
        </w:rPr>
        <w:fldChar w:fldCharType="end"/>
      </w:r>
    </w:p>
    <w:p w:rsidR="00D33020" w:rsidRDefault="00D33020">
      <w:pPr>
        <w:pStyle w:val="TOC5"/>
        <w:rPr>
          <w:rFonts w:asciiTheme="minorHAnsi" w:eastAsiaTheme="minorEastAsia" w:hAnsiTheme="minorHAnsi" w:cstheme="minorBidi"/>
          <w:noProof/>
          <w:kern w:val="0"/>
          <w:sz w:val="22"/>
          <w:szCs w:val="22"/>
        </w:rPr>
      </w:pPr>
      <w:r>
        <w:rPr>
          <w:noProof/>
        </w:rPr>
        <w:t>32</w:t>
      </w:r>
      <w:r>
        <w:rPr>
          <w:noProof/>
        </w:rPr>
        <w:tab/>
        <w:t>Seizure</w:t>
      </w:r>
      <w:r w:rsidRPr="00D33020">
        <w:rPr>
          <w:noProof/>
        </w:rPr>
        <w:tab/>
      </w:r>
      <w:r w:rsidRPr="00D33020">
        <w:rPr>
          <w:noProof/>
        </w:rPr>
        <w:fldChar w:fldCharType="begin"/>
      </w:r>
      <w:r w:rsidRPr="00D33020">
        <w:rPr>
          <w:noProof/>
        </w:rPr>
        <w:instrText xml:space="preserve"> PAGEREF _Toc535835571 \h </w:instrText>
      </w:r>
      <w:r w:rsidRPr="00D33020">
        <w:rPr>
          <w:noProof/>
        </w:rPr>
      </w:r>
      <w:r w:rsidRPr="00D33020">
        <w:rPr>
          <w:noProof/>
        </w:rPr>
        <w:fldChar w:fldCharType="separate"/>
      </w:r>
      <w:r w:rsidRPr="00D33020">
        <w:rPr>
          <w:noProof/>
        </w:rPr>
        <w:t>51</w:t>
      </w:r>
      <w:r w:rsidRPr="00D33020">
        <w:rPr>
          <w:noProof/>
        </w:rPr>
        <w:fldChar w:fldCharType="end"/>
      </w:r>
    </w:p>
    <w:p w:rsidR="00D33020" w:rsidRDefault="00D33020">
      <w:pPr>
        <w:pStyle w:val="TOC5"/>
        <w:rPr>
          <w:rFonts w:asciiTheme="minorHAnsi" w:eastAsiaTheme="minorEastAsia" w:hAnsiTheme="minorHAnsi" w:cstheme="minorBidi"/>
          <w:noProof/>
          <w:kern w:val="0"/>
          <w:sz w:val="22"/>
          <w:szCs w:val="22"/>
        </w:rPr>
      </w:pPr>
      <w:r>
        <w:rPr>
          <w:noProof/>
        </w:rPr>
        <w:t>32A</w:t>
      </w:r>
      <w:r>
        <w:rPr>
          <w:noProof/>
        </w:rPr>
        <w:tab/>
        <w:t>Consent</w:t>
      </w:r>
      <w:r w:rsidRPr="00D33020">
        <w:rPr>
          <w:noProof/>
        </w:rPr>
        <w:tab/>
      </w:r>
      <w:r w:rsidRPr="00D33020">
        <w:rPr>
          <w:noProof/>
        </w:rPr>
        <w:fldChar w:fldCharType="begin"/>
      </w:r>
      <w:r w:rsidRPr="00D33020">
        <w:rPr>
          <w:noProof/>
        </w:rPr>
        <w:instrText xml:space="preserve"> PAGEREF _Toc535835572 \h </w:instrText>
      </w:r>
      <w:r w:rsidRPr="00D33020">
        <w:rPr>
          <w:noProof/>
        </w:rPr>
      </w:r>
      <w:r w:rsidRPr="00D33020">
        <w:rPr>
          <w:noProof/>
        </w:rPr>
        <w:fldChar w:fldCharType="separate"/>
      </w:r>
      <w:r w:rsidRPr="00D33020">
        <w:rPr>
          <w:noProof/>
        </w:rPr>
        <w:t>51</w:t>
      </w:r>
      <w:r w:rsidRPr="00D33020">
        <w:rPr>
          <w:noProof/>
        </w:rPr>
        <w:fldChar w:fldCharType="end"/>
      </w:r>
    </w:p>
    <w:p w:rsidR="00D33020" w:rsidRDefault="00D33020">
      <w:pPr>
        <w:pStyle w:val="TOC5"/>
        <w:rPr>
          <w:rFonts w:asciiTheme="minorHAnsi" w:eastAsiaTheme="minorEastAsia" w:hAnsiTheme="minorHAnsi" w:cstheme="minorBidi"/>
          <w:noProof/>
          <w:kern w:val="0"/>
          <w:sz w:val="22"/>
          <w:szCs w:val="22"/>
        </w:rPr>
      </w:pPr>
      <w:r>
        <w:rPr>
          <w:noProof/>
        </w:rPr>
        <w:t>33</w:t>
      </w:r>
      <w:r>
        <w:rPr>
          <w:noProof/>
        </w:rPr>
        <w:tab/>
        <w:t>Persons to provide authorised persons with reasonable facilities and assistance</w:t>
      </w:r>
      <w:r w:rsidRPr="00D33020">
        <w:rPr>
          <w:noProof/>
        </w:rPr>
        <w:tab/>
      </w:r>
      <w:r w:rsidRPr="00D33020">
        <w:rPr>
          <w:noProof/>
        </w:rPr>
        <w:fldChar w:fldCharType="begin"/>
      </w:r>
      <w:r w:rsidRPr="00D33020">
        <w:rPr>
          <w:noProof/>
        </w:rPr>
        <w:instrText xml:space="preserve"> PAGEREF _Toc535835573 \h </w:instrText>
      </w:r>
      <w:r w:rsidRPr="00D33020">
        <w:rPr>
          <w:noProof/>
        </w:rPr>
      </w:r>
      <w:r w:rsidRPr="00D33020">
        <w:rPr>
          <w:noProof/>
        </w:rPr>
        <w:fldChar w:fldCharType="separate"/>
      </w:r>
      <w:r w:rsidRPr="00D33020">
        <w:rPr>
          <w:noProof/>
        </w:rPr>
        <w:t>52</w:t>
      </w:r>
      <w:r w:rsidRPr="00D33020">
        <w:rPr>
          <w:noProof/>
        </w:rPr>
        <w:fldChar w:fldCharType="end"/>
      </w:r>
    </w:p>
    <w:p w:rsidR="00D33020" w:rsidRDefault="00D33020">
      <w:pPr>
        <w:pStyle w:val="TOC5"/>
        <w:rPr>
          <w:rFonts w:asciiTheme="minorHAnsi" w:eastAsiaTheme="minorEastAsia" w:hAnsiTheme="minorHAnsi" w:cstheme="minorBidi"/>
          <w:noProof/>
          <w:kern w:val="0"/>
          <w:sz w:val="22"/>
          <w:szCs w:val="22"/>
        </w:rPr>
      </w:pPr>
      <w:r>
        <w:rPr>
          <w:noProof/>
        </w:rPr>
        <w:t>34</w:t>
      </w:r>
      <w:r>
        <w:rPr>
          <w:noProof/>
        </w:rPr>
        <w:tab/>
        <w:t>Civil penalty orders</w:t>
      </w:r>
      <w:r w:rsidRPr="00D33020">
        <w:rPr>
          <w:noProof/>
        </w:rPr>
        <w:tab/>
      </w:r>
      <w:r w:rsidRPr="00D33020">
        <w:rPr>
          <w:noProof/>
        </w:rPr>
        <w:fldChar w:fldCharType="begin"/>
      </w:r>
      <w:r w:rsidRPr="00D33020">
        <w:rPr>
          <w:noProof/>
        </w:rPr>
        <w:instrText xml:space="preserve"> PAGEREF _Toc535835574 \h </w:instrText>
      </w:r>
      <w:r w:rsidRPr="00D33020">
        <w:rPr>
          <w:noProof/>
        </w:rPr>
      </w:r>
      <w:r w:rsidRPr="00D33020">
        <w:rPr>
          <w:noProof/>
        </w:rPr>
        <w:fldChar w:fldCharType="separate"/>
      </w:r>
      <w:r w:rsidRPr="00D33020">
        <w:rPr>
          <w:noProof/>
        </w:rPr>
        <w:t>52</w:t>
      </w:r>
      <w:r w:rsidRPr="00D33020">
        <w:rPr>
          <w:noProof/>
        </w:rPr>
        <w:fldChar w:fldCharType="end"/>
      </w:r>
    </w:p>
    <w:p w:rsidR="00D33020" w:rsidRDefault="00D33020">
      <w:pPr>
        <w:pStyle w:val="TOC5"/>
        <w:rPr>
          <w:rFonts w:asciiTheme="minorHAnsi" w:eastAsiaTheme="minorEastAsia" w:hAnsiTheme="minorHAnsi" w:cstheme="minorBidi"/>
          <w:noProof/>
          <w:kern w:val="0"/>
          <w:sz w:val="22"/>
          <w:szCs w:val="22"/>
        </w:rPr>
      </w:pPr>
      <w:r>
        <w:rPr>
          <w:noProof/>
        </w:rPr>
        <w:t>35</w:t>
      </w:r>
      <w:r>
        <w:rPr>
          <w:noProof/>
        </w:rPr>
        <w:tab/>
        <w:t>Civil action for recovery of pecuniary penalties</w:t>
      </w:r>
      <w:r w:rsidRPr="00D33020">
        <w:rPr>
          <w:noProof/>
        </w:rPr>
        <w:tab/>
      </w:r>
      <w:r w:rsidRPr="00D33020">
        <w:rPr>
          <w:noProof/>
        </w:rPr>
        <w:fldChar w:fldCharType="begin"/>
      </w:r>
      <w:r w:rsidRPr="00D33020">
        <w:rPr>
          <w:noProof/>
        </w:rPr>
        <w:instrText xml:space="preserve"> PAGEREF _Toc535835575 \h </w:instrText>
      </w:r>
      <w:r w:rsidRPr="00D33020">
        <w:rPr>
          <w:noProof/>
        </w:rPr>
      </w:r>
      <w:r w:rsidRPr="00D33020">
        <w:rPr>
          <w:noProof/>
        </w:rPr>
        <w:fldChar w:fldCharType="separate"/>
      </w:r>
      <w:r w:rsidRPr="00D33020">
        <w:rPr>
          <w:noProof/>
        </w:rPr>
        <w:t>54</w:t>
      </w:r>
      <w:r w:rsidRPr="00D33020">
        <w:rPr>
          <w:noProof/>
        </w:rPr>
        <w:fldChar w:fldCharType="end"/>
      </w:r>
    </w:p>
    <w:p w:rsidR="00D33020" w:rsidRDefault="00D33020">
      <w:pPr>
        <w:pStyle w:val="TOC5"/>
        <w:rPr>
          <w:rFonts w:asciiTheme="minorHAnsi" w:eastAsiaTheme="minorEastAsia" w:hAnsiTheme="minorHAnsi" w:cstheme="minorBidi"/>
          <w:noProof/>
          <w:kern w:val="0"/>
          <w:sz w:val="22"/>
          <w:szCs w:val="22"/>
        </w:rPr>
      </w:pPr>
      <w:r>
        <w:rPr>
          <w:noProof/>
        </w:rPr>
        <w:t>36</w:t>
      </w:r>
      <w:r>
        <w:rPr>
          <w:noProof/>
        </w:rPr>
        <w:tab/>
        <w:t>Criminal proceedings not to be brought for contraventions of civil penalty provisions</w:t>
      </w:r>
      <w:r w:rsidRPr="00D33020">
        <w:rPr>
          <w:noProof/>
        </w:rPr>
        <w:tab/>
      </w:r>
      <w:r w:rsidRPr="00D33020">
        <w:rPr>
          <w:noProof/>
        </w:rPr>
        <w:fldChar w:fldCharType="begin"/>
      </w:r>
      <w:r w:rsidRPr="00D33020">
        <w:rPr>
          <w:noProof/>
        </w:rPr>
        <w:instrText xml:space="preserve"> PAGEREF _Toc535835576 \h </w:instrText>
      </w:r>
      <w:r w:rsidRPr="00D33020">
        <w:rPr>
          <w:noProof/>
        </w:rPr>
      </w:r>
      <w:r w:rsidRPr="00D33020">
        <w:rPr>
          <w:noProof/>
        </w:rPr>
        <w:fldChar w:fldCharType="separate"/>
      </w:r>
      <w:r w:rsidRPr="00D33020">
        <w:rPr>
          <w:noProof/>
        </w:rPr>
        <w:t>54</w:t>
      </w:r>
      <w:r w:rsidRPr="00D33020">
        <w:rPr>
          <w:noProof/>
        </w:rPr>
        <w:fldChar w:fldCharType="end"/>
      </w:r>
    </w:p>
    <w:p w:rsidR="00D33020" w:rsidRDefault="00D33020">
      <w:pPr>
        <w:pStyle w:val="TOC5"/>
        <w:rPr>
          <w:rFonts w:asciiTheme="minorHAnsi" w:eastAsiaTheme="minorEastAsia" w:hAnsiTheme="minorHAnsi" w:cstheme="minorBidi"/>
          <w:noProof/>
          <w:kern w:val="0"/>
          <w:sz w:val="22"/>
          <w:szCs w:val="22"/>
        </w:rPr>
      </w:pPr>
      <w:r>
        <w:rPr>
          <w:noProof/>
        </w:rPr>
        <w:t>37</w:t>
      </w:r>
      <w:r>
        <w:rPr>
          <w:noProof/>
        </w:rPr>
        <w:tab/>
        <w:t>Injunctions</w:t>
      </w:r>
      <w:r w:rsidRPr="00D33020">
        <w:rPr>
          <w:noProof/>
        </w:rPr>
        <w:tab/>
      </w:r>
      <w:r w:rsidRPr="00D33020">
        <w:rPr>
          <w:noProof/>
        </w:rPr>
        <w:fldChar w:fldCharType="begin"/>
      </w:r>
      <w:r w:rsidRPr="00D33020">
        <w:rPr>
          <w:noProof/>
        </w:rPr>
        <w:instrText xml:space="preserve"> PAGEREF _Toc535835577 \h </w:instrText>
      </w:r>
      <w:r w:rsidRPr="00D33020">
        <w:rPr>
          <w:noProof/>
        </w:rPr>
      </w:r>
      <w:r w:rsidRPr="00D33020">
        <w:rPr>
          <w:noProof/>
        </w:rPr>
        <w:fldChar w:fldCharType="separate"/>
      </w:r>
      <w:r w:rsidRPr="00D33020">
        <w:rPr>
          <w:noProof/>
        </w:rPr>
        <w:t>54</w:t>
      </w:r>
      <w:r w:rsidRPr="00D33020">
        <w:rPr>
          <w:noProof/>
        </w:rPr>
        <w:fldChar w:fldCharType="end"/>
      </w:r>
    </w:p>
    <w:p w:rsidR="00D33020" w:rsidRDefault="00D33020">
      <w:pPr>
        <w:pStyle w:val="TOC5"/>
        <w:rPr>
          <w:rFonts w:asciiTheme="minorHAnsi" w:eastAsiaTheme="minorEastAsia" w:hAnsiTheme="minorHAnsi" w:cstheme="minorBidi"/>
          <w:noProof/>
          <w:kern w:val="0"/>
          <w:sz w:val="22"/>
          <w:szCs w:val="22"/>
        </w:rPr>
      </w:pPr>
      <w:r>
        <w:rPr>
          <w:noProof/>
        </w:rPr>
        <w:t>38</w:t>
      </w:r>
      <w:r>
        <w:rPr>
          <w:noProof/>
        </w:rPr>
        <w:tab/>
        <w:t>Forfeiture</w:t>
      </w:r>
      <w:r w:rsidRPr="00D33020">
        <w:rPr>
          <w:noProof/>
        </w:rPr>
        <w:tab/>
      </w:r>
      <w:r w:rsidRPr="00D33020">
        <w:rPr>
          <w:noProof/>
        </w:rPr>
        <w:fldChar w:fldCharType="begin"/>
      </w:r>
      <w:r w:rsidRPr="00D33020">
        <w:rPr>
          <w:noProof/>
        </w:rPr>
        <w:instrText xml:space="preserve"> PAGEREF _Toc535835578 \h </w:instrText>
      </w:r>
      <w:r w:rsidRPr="00D33020">
        <w:rPr>
          <w:noProof/>
        </w:rPr>
      </w:r>
      <w:r w:rsidRPr="00D33020">
        <w:rPr>
          <w:noProof/>
        </w:rPr>
        <w:fldChar w:fldCharType="separate"/>
      </w:r>
      <w:r w:rsidRPr="00D33020">
        <w:rPr>
          <w:noProof/>
        </w:rPr>
        <w:t>56</w:t>
      </w:r>
      <w:r w:rsidRPr="00D33020">
        <w:rPr>
          <w:noProof/>
        </w:rPr>
        <w:fldChar w:fldCharType="end"/>
      </w:r>
    </w:p>
    <w:p w:rsidR="00D33020" w:rsidRDefault="00D33020">
      <w:pPr>
        <w:pStyle w:val="TOC5"/>
        <w:rPr>
          <w:rFonts w:asciiTheme="minorHAnsi" w:eastAsiaTheme="minorEastAsia" w:hAnsiTheme="minorHAnsi" w:cstheme="minorBidi"/>
          <w:noProof/>
          <w:kern w:val="0"/>
          <w:sz w:val="22"/>
          <w:szCs w:val="22"/>
        </w:rPr>
      </w:pPr>
      <w:r>
        <w:rPr>
          <w:noProof/>
        </w:rPr>
        <w:t>40</w:t>
      </w:r>
      <w:r>
        <w:rPr>
          <w:noProof/>
        </w:rPr>
        <w:tab/>
        <w:t>Conduct by employees or agents of bodies corporate</w:t>
      </w:r>
      <w:r w:rsidRPr="00D33020">
        <w:rPr>
          <w:noProof/>
        </w:rPr>
        <w:tab/>
      </w:r>
      <w:r w:rsidRPr="00D33020">
        <w:rPr>
          <w:noProof/>
        </w:rPr>
        <w:fldChar w:fldCharType="begin"/>
      </w:r>
      <w:r w:rsidRPr="00D33020">
        <w:rPr>
          <w:noProof/>
        </w:rPr>
        <w:instrText xml:space="preserve"> PAGEREF _Toc535835579 \h </w:instrText>
      </w:r>
      <w:r w:rsidRPr="00D33020">
        <w:rPr>
          <w:noProof/>
        </w:rPr>
      </w:r>
      <w:r w:rsidRPr="00D33020">
        <w:rPr>
          <w:noProof/>
        </w:rPr>
        <w:fldChar w:fldCharType="separate"/>
      </w:r>
      <w:r w:rsidRPr="00D33020">
        <w:rPr>
          <w:noProof/>
        </w:rPr>
        <w:t>57</w:t>
      </w:r>
      <w:r w:rsidRPr="00D33020">
        <w:rPr>
          <w:noProof/>
        </w:rPr>
        <w:fldChar w:fldCharType="end"/>
      </w:r>
    </w:p>
    <w:p w:rsidR="00D33020" w:rsidRDefault="00D33020">
      <w:pPr>
        <w:pStyle w:val="TOC2"/>
        <w:rPr>
          <w:rFonts w:asciiTheme="minorHAnsi" w:eastAsiaTheme="minorEastAsia" w:hAnsiTheme="minorHAnsi" w:cstheme="minorBidi"/>
          <w:b w:val="0"/>
          <w:noProof/>
          <w:kern w:val="0"/>
          <w:sz w:val="22"/>
          <w:szCs w:val="22"/>
        </w:rPr>
      </w:pPr>
      <w:r>
        <w:rPr>
          <w:noProof/>
        </w:rPr>
        <w:t>Part IVA—Power to reserve or purchase oil stocks</w:t>
      </w:r>
      <w:r w:rsidRPr="00D33020">
        <w:rPr>
          <w:b w:val="0"/>
          <w:noProof/>
          <w:sz w:val="18"/>
        </w:rPr>
        <w:tab/>
      </w:r>
      <w:r w:rsidRPr="00D33020">
        <w:rPr>
          <w:b w:val="0"/>
          <w:noProof/>
          <w:sz w:val="18"/>
        </w:rPr>
        <w:fldChar w:fldCharType="begin"/>
      </w:r>
      <w:r w:rsidRPr="00D33020">
        <w:rPr>
          <w:b w:val="0"/>
          <w:noProof/>
          <w:sz w:val="18"/>
        </w:rPr>
        <w:instrText xml:space="preserve"> PAGEREF _Toc535835580 \h </w:instrText>
      </w:r>
      <w:r w:rsidRPr="00D33020">
        <w:rPr>
          <w:b w:val="0"/>
          <w:noProof/>
          <w:sz w:val="18"/>
        </w:rPr>
      </w:r>
      <w:r w:rsidRPr="00D33020">
        <w:rPr>
          <w:b w:val="0"/>
          <w:noProof/>
          <w:sz w:val="18"/>
        </w:rPr>
        <w:fldChar w:fldCharType="separate"/>
      </w:r>
      <w:r w:rsidRPr="00D33020">
        <w:rPr>
          <w:b w:val="0"/>
          <w:noProof/>
          <w:sz w:val="18"/>
        </w:rPr>
        <w:t>58</w:t>
      </w:r>
      <w:r w:rsidRPr="00D33020">
        <w:rPr>
          <w:b w:val="0"/>
          <w:noProof/>
          <w:sz w:val="18"/>
        </w:rPr>
        <w:fldChar w:fldCharType="end"/>
      </w:r>
    </w:p>
    <w:p w:rsidR="00D33020" w:rsidRDefault="00D33020">
      <w:pPr>
        <w:pStyle w:val="TOC5"/>
        <w:rPr>
          <w:rFonts w:asciiTheme="minorHAnsi" w:eastAsiaTheme="minorEastAsia" w:hAnsiTheme="minorHAnsi" w:cstheme="minorBidi"/>
          <w:noProof/>
          <w:kern w:val="0"/>
          <w:sz w:val="22"/>
          <w:szCs w:val="22"/>
        </w:rPr>
      </w:pPr>
      <w:r w:rsidRPr="003D0E8D">
        <w:rPr>
          <w:rFonts w:eastAsiaTheme="minorHAnsi"/>
          <w:noProof/>
        </w:rPr>
        <w:t>40A</w:t>
      </w:r>
      <w:r>
        <w:rPr>
          <w:noProof/>
        </w:rPr>
        <w:tab/>
        <w:t>Reservation or purchase of oil stocks</w:t>
      </w:r>
      <w:r w:rsidRPr="00D33020">
        <w:rPr>
          <w:noProof/>
        </w:rPr>
        <w:tab/>
      </w:r>
      <w:r w:rsidRPr="00D33020">
        <w:rPr>
          <w:noProof/>
        </w:rPr>
        <w:fldChar w:fldCharType="begin"/>
      </w:r>
      <w:r w:rsidRPr="00D33020">
        <w:rPr>
          <w:noProof/>
        </w:rPr>
        <w:instrText xml:space="preserve"> PAGEREF _Toc535835581 \h </w:instrText>
      </w:r>
      <w:r w:rsidRPr="00D33020">
        <w:rPr>
          <w:noProof/>
        </w:rPr>
      </w:r>
      <w:r w:rsidRPr="00D33020">
        <w:rPr>
          <w:noProof/>
        </w:rPr>
        <w:fldChar w:fldCharType="separate"/>
      </w:r>
      <w:r w:rsidRPr="00D33020">
        <w:rPr>
          <w:noProof/>
        </w:rPr>
        <w:t>58</w:t>
      </w:r>
      <w:r w:rsidRPr="00D33020">
        <w:rPr>
          <w:noProof/>
        </w:rPr>
        <w:fldChar w:fldCharType="end"/>
      </w:r>
    </w:p>
    <w:p w:rsidR="00D33020" w:rsidRDefault="00D33020">
      <w:pPr>
        <w:pStyle w:val="TOC2"/>
        <w:rPr>
          <w:rFonts w:asciiTheme="minorHAnsi" w:eastAsiaTheme="minorEastAsia" w:hAnsiTheme="minorHAnsi" w:cstheme="minorBidi"/>
          <w:b w:val="0"/>
          <w:noProof/>
          <w:kern w:val="0"/>
          <w:sz w:val="22"/>
          <w:szCs w:val="22"/>
        </w:rPr>
      </w:pPr>
      <w:r>
        <w:rPr>
          <w:noProof/>
        </w:rPr>
        <w:t>Part V—Miscellaneous</w:t>
      </w:r>
      <w:r w:rsidRPr="00D33020">
        <w:rPr>
          <w:b w:val="0"/>
          <w:noProof/>
          <w:sz w:val="18"/>
        </w:rPr>
        <w:tab/>
      </w:r>
      <w:r w:rsidRPr="00D33020">
        <w:rPr>
          <w:b w:val="0"/>
          <w:noProof/>
          <w:sz w:val="18"/>
        </w:rPr>
        <w:fldChar w:fldCharType="begin"/>
      </w:r>
      <w:r w:rsidRPr="00D33020">
        <w:rPr>
          <w:b w:val="0"/>
          <w:noProof/>
          <w:sz w:val="18"/>
        </w:rPr>
        <w:instrText xml:space="preserve"> PAGEREF _Toc535835582 \h </w:instrText>
      </w:r>
      <w:r w:rsidRPr="00D33020">
        <w:rPr>
          <w:b w:val="0"/>
          <w:noProof/>
          <w:sz w:val="18"/>
        </w:rPr>
      </w:r>
      <w:r w:rsidRPr="00D33020">
        <w:rPr>
          <w:b w:val="0"/>
          <w:noProof/>
          <w:sz w:val="18"/>
        </w:rPr>
        <w:fldChar w:fldCharType="separate"/>
      </w:r>
      <w:r w:rsidRPr="00D33020">
        <w:rPr>
          <w:b w:val="0"/>
          <w:noProof/>
          <w:sz w:val="18"/>
        </w:rPr>
        <w:t>59</w:t>
      </w:r>
      <w:r w:rsidRPr="00D33020">
        <w:rPr>
          <w:b w:val="0"/>
          <w:noProof/>
          <w:sz w:val="18"/>
        </w:rPr>
        <w:fldChar w:fldCharType="end"/>
      </w:r>
    </w:p>
    <w:p w:rsidR="00D33020" w:rsidRDefault="00D33020">
      <w:pPr>
        <w:pStyle w:val="TOC5"/>
        <w:rPr>
          <w:rFonts w:asciiTheme="minorHAnsi" w:eastAsiaTheme="minorEastAsia" w:hAnsiTheme="minorHAnsi" w:cstheme="minorBidi"/>
          <w:noProof/>
          <w:kern w:val="0"/>
          <w:sz w:val="22"/>
          <w:szCs w:val="22"/>
        </w:rPr>
      </w:pPr>
      <w:r>
        <w:rPr>
          <w:noProof/>
        </w:rPr>
        <w:t>41</w:t>
      </w:r>
      <w:r>
        <w:rPr>
          <w:noProof/>
        </w:rPr>
        <w:tab/>
        <w:t>Making of guidelines</w:t>
      </w:r>
      <w:r w:rsidRPr="00D33020">
        <w:rPr>
          <w:noProof/>
        </w:rPr>
        <w:tab/>
      </w:r>
      <w:r w:rsidRPr="00D33020">
        <w:rPr>
          <w:noProof/>
        </w:rPr>
        <w:fldChar w:fldCharType="begin"/>
      </w:r>
      <w:r w:rsidRPr="00D33020">
        <w:rPr>
          <w:noProof/>
        </w:rPr>
        <w:instrText xml:space="preserve"> PAGEREF _Toc535835583 \h </w:instrText>
      </w:r>
      <w:r w:rsidRPr="00D33020">
        <w:rPr>
          <w:noProof/>
        </w:rPr>
      </w:r>
      <w:r w:rsidRPr="00D33020">
        <w:rPr>
          <w:noProof/>
        </w:rPr>
        <w:fldChar w:fldCharType="separate"/>
      </w:r>
      <w:r w:rsidRPr="00D33020">
        <w:rPr>
          <w:noProof/>
        </w:rPr>
        <w:t>59</w:t>
      </w:r>
      <w:r w:rsidRPr="00D33020">
        <w:rPr>
          <w:noProof/>
        </w:rPr>
        <w:fldChar w:fldCharType="end"/>
      </w:r>
    </w:p>
    <w:p w:rsidR="00D33020" w:rsidRDefault="00D33020">
      <w:pPr>
        <w:pStyle w:val="TOC5"/>
        <w:rPr>
          <w:rFonts w:asciiTheme="minorHAnsi" w:eastAsiaTheme="minorEastAsia" w:hAnsiTheme="minorHAnsi" w:cstheme="minorBidi"/>
          <w:noProof/>
          <w:kern w:val="0"/>
          <w:sz w:val="22"/>
          <w:szCs w:val="22"/>
        </w:rPr>
      </w:pPr>
      <w:r>
        <w:rPr>
          <w:noProof/>
        </w:rPr>
        <w:t>41A</w:t>
      </w:r>
      <w:r>
        <w:rPr>
          <w:noProof/>
        </w:rPr>
        <w:tab/>
        <w:t>Variation or revocation of instruments</w:t>
      </w:r>
      <w:r w:rsidRPr="00D33020">
        <w:rPr>
          <w:noProof/>
        </w:rPr>
        <w:tab/>
      </w:r>
      <w:r w:rsidRPr="00D33020">
        <w:rPr>
          <w:noProof/>
        </w:rPr>
        <w:fldChar w:fldCharType="begin"/>
      </w:r>
      <w:r w:rsidRPr="00D33020">
        <w:rPr>
          <w:noProof/>
        </w:rPr>
        <w:instrText xml:space="preserve"> PAGEREF _Toc535835584 \h </w:instrText>
      </w:r>
      <w:r w:rsidRPr="00D33020">
        <w:rPr>
          <w:noProof/>
        </w:rPr>
      </w:r>
      <w:r w:rsidRPr="00D33020">
        <w:rPr>
          <w:noProof/>
        </w:rPr>
        <w:fldChar w:fldCharType="separate"/>
      </w:r>
      <w:r w:rsidRPr="00D33020">
        <w:rPr>
          <w:noProof/>
        </w:rPr>
        <w:t>59</w:t>
      </w:r>
      <w:r w:rsidRPr="00D33020">
        <w:rPr>
          <w:noProof/>
        </w:rPr>
        <w:fldChar w:fldCharType="end"/>
      </w:r>
    </w:p>
    <w:p w:rsidR="00D33020" w:rsidRDefault="00D33020">
      <w:pPr>
        <w:pStyle w:val="TOC5"/>
        <w:rPr>
          <w:rFonts w:asciiTheme="minorHAnsi" w:eastAsiaTheme="minorEastAsia" w:hAnsiTheme="minorHAnsi" w:cstheme="minorBidi"/>
          <w:noProof/>
          <w:kern w:val="0"/>
          <w:sz w:val="22"/>
          <w:szCs w:val="22"/>
        </w:rPr>
      </w:pPr>
      <w:r>
        <w:rPr>
          <w:noProof/>
        </w:rPr>
        <w:t>42</w:t>
      </w:r>
      <w:r>
        <w:rPr>
          <w:noProof/>
        </w:rPr>
        <w:tab/>
        <w:t>Consultation between Ministers concerning emergency procedures</w:t>
      </w:r>
      <w:r w:rsidRPr="00D33020">
        <w:rPr>
          <w:noProof/>
        </w:rPr>
        <w:tab/>
      </w:r>
      <w:r w:rsidRPr="00D33020">
        <w:rPr>
          <w:noProof/>
        </w:rPr>
        <w:fldChar w:fldCharType="begin"/>
      </w:r>
      <w:r w:rsidRPr="00D33020">
        <w:rPr>
          <w:noProof/>
        </w:rPr>
        <w:instrText xml:space="preserve"> PAGEREF _Toc535835585 \h </w:instrText>
      </w:r>
      <w:r w:rsidRPr="00D33020">
        <w:rPr>
          <w:noProof/>
        </w:rPr>
      </w:r>
      <w:r w:rsidRPr="00D33020">
        <w:rPr>
          <w:noProof/>
        </w:rPr>
        <w:fldChar w:fldCharType="separate"/>
      </w:r>
      <w:r w:rsidRPr="00D33020">
        <w:rPr>
          <w:noProof/>
        </w:rPr>
        <w:t>59</w:t>
      </w:r>
      <w:r w:rsidRPr="00D33020">
        <w:rPr>
          <w:noProof/>
        </w:rPr>
        <w:fldChar w:fldCharType="end"/>
      </w:r>
    </w:p>
    <w:p w:rsidR="00D33020" w:rsidRDefault="00D33020">
      <w:pPr>
        <w:pStyle w:val="TOC5"/>
        <w:rPr>
          <w:rFonts w:asciiTheme="minorHAnsi" w:eastAsiaTheme="minorEastAsia" w:hAnsiTheme="minorHAnsi" w:cstheme="minorBidi"/>
          <w:noProof/>
          <w:kern w:val="0"/>
          <w:sz w:val="22"/>
          <w:szCs w:val="22"/>
        </w:rPr>
      </w:pPr>
      <w:r>
        <w:rPr>
          <w:noProof/>
        </w:rPr>
        <w:t>43</w:t>
      </w:r>
      <w:r>
        <w:rPr>
          <w:noProof/>
        </w:rPr>
        <w:tab/>
        <w:t xml:space="preserve">Operation of the </w:t>
      </w:r>
      <w:r w:rsidRPr="003D0E8D">
        <w:rPr>
          <w:i/>
          <w:noProof/>
        </w:rPr>
        <w:t>Competition and Consumer Act 2010</w:t>
      </w:r>
      <w:r w:rsidRPr="00D33020">
        <w:rPr>
          <w:noProof/>
        </w:rPr>
        <w:tab/>
      </w:r>
      <w:r w:rsidRPr="00D33020">
        <w:rPr>
          <w:noProof/>
        </w:rPr>
        <w:fldChar w:fldCharType="begin"/>
      </w:r>
      <w:r w:rsidRPr="00D33020">
        <w:rPr>
          <w:noProof/>
        </w:rPr>
        <w:instrText xml:space="preserve"> PAGEREF _Toc535835586 \h </w:instrText>
      </w:r>
      <w:r w:rsidRPr="00D33020">
        <w:rPr>
          <w:noProof/>
        </w:rPr>
      </w:r>
      <w:r w:rsidRPr="00D33020">
        <w:rPr>
          <w:noProof/>
        </w:rPr>
        <w:fldChar w:fldCharType="separate"/>
      </w:r>
      <w:r w:rsidRPr="00D33020">
        <w:rPr>
          <w:noProof/>
        </w:rPr>
        <w:t>60</w:t>
      </w:r>
      <w:r w:rsidRPr="00D33020">
        <w:rPr>
          <w:noProof/>
        </w:rPr>
        <w:fldChar w:fldCharType="end"/>
      </w:r>
    </w:p>
    <w:p w:rsidR="00D33020" w:rsidRDefault="00D33020">
      <w:pPr>
        <w:pStyle w:val="TOC5"/>
        <w:rPr>
          <w:rFonts w:asciiTheme="minorHAnsi" w:eastAsiaTheme="minorEastAsia" w:hAnsiTheme="minorHAnsi" w:cstheme="minorBidi"/>
          <w:noProof/>
          <w:kern w:val="0"/>
          <w:sz w:val="22"/>
          <w:szCs w:val="22"/>
        </w:rPr>
      </w:pPr>
      <w:r>
        <w:rPr>
          <w:noProof/>
        </w:rPr>
        <w:t>44</w:t>
      </w:r>
      <w:r>
        <w:rPr>
          <w:noProof/>
        </w:rPr>
        <w:tab/>
        <w:t>Reconsideration and review of decisions</w:t>
      </w:r>
      <w:r w:rsidRPr="00D33020">
        <w:rPr>
          <w:noProof/>
        </w:rPr>
        <w:tab/>
      </w:r>
      <w:r w:rsidRPr="00D33020">
        <w:rPr>
          <w:noProof/>
        </w:rPr>
        <w:fldChar w:fldCharType="begin"/>
      </w:r>
      <w:r w:rsidRPr="00D33020">
        <w:rPr>
          <w:noProof/>
        </w:rPr>
        <w:instrText xml:space="preserve"> PAGEREF _Toc535835587 \h </w:instrText>
      </w:r>
      <w:r w:rsidRPr="00D33020">
        <w:rPr>
          <w:noProof/>
        </w:rPr>
      </w:r>
      <w:r w:rsidRPr="00D33020">
        <w:rPr>
          <w:noProof/>
        </w:rPr>
        <w:fldChar w:fldCharType="separate"/>
      </w:r>
      <w:r w:rsidRPr="00D33020">
        <w:rPr>
          <w:noProof/>
        </w:rPr>
        <w:t>60</w:t>
      </w:r>
      <w:r w:rsidRPr="00D33020">
        <w:rPr>
          <w:noProof/>
        </w:rPr>
        <w:fldChar w:fldCharType="end"/>
      </w:r>
    </w:p>
    <w:p w:rsidR="00D33020" w:rsidRDefault="00D33020">
      <w:pPr>
        <w:pStyle w:val="TOC5"/>
        <w:rPr>
          <w:rFonts w:asciiTheme="minorHAnsi" w:eastAsiaTheme="minorEastAsia" w:hAnsiTheme="minorHAnsi" w:cstheme="minorBidi"/>
          <w:noProof/>
          <w:kern w:val="0"/>
          <w:sz w:val="22"/>
          <w:szCs w:val="22"/>
        </w:rPr>
      </w:pPr>
      <w:r>
        <w:rPr>
          <w:noProof/>
        </w:rPr>
        <w:t>45</w:t>
      </w:r>
      <w:r>
        <w:rPr>
          <w:noProof/>
        </w:rPr>
        <w:tab/>
        <w:t>Compensation for acquisition of property</w:t>
      </w:r>
      <w:r w:rsidRPr="00D33020">
        <w:rPr>
          <w:noProof/>
        </w:rPr>
        <w:tab/>
      </w:r>
      <w:r w:rsidRPr="00D33020">
        <w:rPr>
          <w:noProof/>
        </w:rPr>
        <w:fldChar w:fldCharType="begin"/>
      </w:r>
      <w:r w:rsidRPr="00D33020">
        <w:rPr>
          <w:noProof/>
        </w:rPr>
        <w:instrText xml:space="preserve"> PAGEREF _Toc535835588 \h </w:instrText>
      </w:r>
      <w:r w:rsidRPr="00D33020">
        <w:rPr>
          <w:noProof/>
        </w:rPr>
      </w:r>
      <w:r w:rsidRPr="00D33020">
        <w:rPr>
          <w:noProof/>
        </w:rPr>
        <w:fldChar w:fldCharType="separate"/>
      </w:r>
      <w:r w:rsidRPr="00D33020">
        <w:rPr>
          <w:noProof/>
        </w:rPr>
        <w:t>62</w:t>
      </w:r>
      <w:r w:rsidRPr="00D33020">
        <w:rPr>
          <w:noProof/>
        </w:rPr>
        <w:fldChar w:fldCharType="end"/>
      </w:r>
    </w:p>
    <w:p w:rsidR="00D33020" w:rsidRDefault="00D33020">
      <w:pPr>
        <w:pStyle w:val="TOC5"/>
        <w:rPr>
          <w:rFonts w:asciiTheme="minorHAnsi" w:eastAsiaTheme="minorEastAsia" w:hAnsiTheme="minorHAnsi" w:cstheme="minorBidi"/>
          <w:noProof/>
          <w:kern w:val="0"/>
          <w:sz w:val="22"/>
          <w:szCs w:val="22"/>
        </w:rPr>
      </w:pPr>
      <w:r>
        <w:rPr>
          <w:noProof/>
        </w:rPr>
        <w:t>46</w:t>
      </w:r>
      <w:r>
        <w:rPr>
          <w:noProof/>
        </w:rPr>
        <w:tab/>
        <w:t>Compensation for compliance with directions under Part II</w:t>
      </w:r>
      <w:r w:rsidRPr="00D33020">
        <w:rPr>
          <w:noProof/>
        </w:rPr>
        <w:tab/>
      </w:r>
      <w:r w:rsidRPr="00D33020">
        <w:rPr>
          <w:noProof/>
        </w:rPr>
        <w:fldChar w:fldCharType="begin"/>
      </w:r>
      <w:r w:rsidRPr="00D33020">
        <w:rPr>
          <w:noProof/>
        </w:rPr>
        <w:instrText xml:space="preserve"> PAGEREF _Toc535835589 \h </w:instrText>
      </w:r>
      <w:r w:rsidRPr="00D33020">
        <w:rPr>
          <w:noProof/>
        </w:rPr>
      </w:r>
      <w:r w:rsidRPr="00D33020">
        <w:rPr>
          <w:noProof/>
        </w:rPr>
        <w:fldChar w:fldCharType="separate"/>
      </w:r>
      <w:r w:rsidRPr="00D33020">
        <w:rPr>
          <w:noProof/>
        </w:rPr>
        <w:t>62</w:t>
      </w:r>
      <w:r w:rsidRPr="00D33020">
        <w:rPr>
          <w:noProof/>
        </w:rPr>
        <w:fldChar w:fldCharType="end"/>
      </w:r>
    </w:p>
    <w:p w:rsidR="00D33020" w:rsidRDefault="00D33020">
      <w:pPr>
        <w:pStyle w:val="TOC5"/>
        <w:rPr>
          <w:rFonts w:asciiTheme="minorHAnsi" w:eastAsiaTheme="minorEastAsia" w:hAnsiTheme="minorHAnsi" w:cstheme="minorBidi"/>
          <w:noProof/>
          <w:kern w:val="0"/>
          <w:sz w:val="22"/>
          <w:szCs w:val="22"/>
        </w:rPr>
      </w:pPr>
      <w:r w:rsidRPr="003D0E8D">
        <w:rPr>
          <w:rFonts w:eastAsiaTheme="minorHAnsi"/>
          <w:noProof/>
        </w:rPr>
        <w:lastRenderedPageBreak/>
        <w:t>46A</w:t>
      </w:r>
      <w:r>
        <w:rPr>
          <w:noProof/>
        </w:rPr>
        <w:tab/>
        <w:t>Exemption from suit—Ministers, Secretary and delegates</w:t>
      </w:r>
      <w:r w:rsidRPr="00D33020">
        <w:rPr>
          <w:noProof/>
        </w:rPr>
        <w:tab/>
      </w:r>
      <w:r w:rsidRPr="00D33020">
        <w:rPr>
          <w:noProof/>
        </w:rPr>
        <w:fldChar w:fldCharType="begin"/>
      </w:r>
      <w:r w:rsidRPr="00D33020">
        <w:rPr>
          <w:noProof/>
        </w:rPr>
        <w:instrText xml:space="preserve"> PAGEREF _Toc535835590 \h </w:instrText>
      </w:r>
      <w:r w:rsidRPr="00D33020">
        <w:rPr>
          <w:noProof/>
        </w:rPr>
      </w:r>
      <w:r w:rsidRPr="00D33020">
        <w:rPr>
          <w:noProof/>
        </w:rPr>
        <w:fldChar w:fldCharType="separate"/>
      </w:r>
      <w:r w:rsidRPr="00D33020">
        <w:rPr>
          <w:noProof/>
        </w:rPr>
        <w:t>63</w:t>
      </w:r>
      <w:r w:rsidRPr="00D33020">
        <w:rPr>
          <w:noProof/>
        </w:rPr>
        <w:fldChar w:fldCharType="end"/>
      </w:r>
    </w:p>
    <w:p w:rsidR="00D33020" w:rsidRDefault="00D33020">
      <w:pPr>
        <w:pStyle w:val="TOC5"/>
        <w:rPr>
          <w:rFonts w:asciiTheme="minorHAnsi" w:eastAsiaTheme="minorEastAsia" w:hAnsiTheme="minorHAnsi" w:cstheme="minorBidi"/>
          <w:noProof/>
          <w:kern w:val="0"/>
          <w:sz w:val="22"/>
          <w:szCs w:val="22"/>
        </w:rPr>
      </w:pPr>
      <w:r>
        <w:rPr>
          <w:noProof/>
        </w:rPr>
        <w:t>47</w:t>
      </w:r>
      <w:r>
        <w:rPr>
          <w:noProof/>
        </w:rPr>
        <w:tab/>
        <w:t>Exemption from suit—relevant fuel industry corporations and relevant persons</w:t>
      </w:r>
      <w:r w:rsidRPr="00D33020">
        <w:rPr>
          <w:noProof/>
        </w:rPr>
        <w:tab/>
      </w:r>
      <w:r w:rsidRPr="00D33020">
        <w:rPr>
          <w:noProof/>
        </w:rPr>
        <w:fldChar w:fldCharType="begin"/>
      </w:r>
      <w:r w:rsidRPr="00D33020">
        <w:rPr>
          <w:noProof/>
        </w:rPr>
        <w:instrText xml:space="preserve"> PAGEREF _Toc535835591 \h </w:instrText>
      </w:r>
      <w:r w:rsidRPr="00D33020">
        <w:rPr>
          <w:noProof/>
        </w:rPr>
      </w:r>
      <w:r w:rsidRPr="00D33020">
        <w:rPr>
          <w:noProof/>
        </w:rPr>
        <w:fldChar w:fldCharType="separate"/>
      </w:r>
      <w:r w:rsidRPr="00D33020">
        <w:rPr>
          <w:noProof/>
        </w:rPr>
        <w:t>63</w:t>
      </w:r>
      <w:r w:rsidRPr="00D33020">
        <w:rPr>
          <w:noProof/>
        </w:rPr>
        <w:fldChar w:fldCharType="end"/>
      </w:r>
    </w:p>
    <w:p w:rsidR="00D33020" w:rsidRDefault="00D33020">
      <w:pPr>
        <w:pStyle w:val="TOC5"/>
        <w:rPr>
          <w:rFonts w:asciiTheme="minorHAnsi" w:eastAsiaTheme="minorEastAsia" w:hAnsiTheme="minorHAnsi" w:cstheme="minorBidi"/>
          <w:noProof/>
          <w:kern w:val="0"/>
          <w:sz w:val="22"/>
          <w:szCs w:val="22"/>
        </w:rPr>
      </w:pPr>
      <w:r>
        <w:rPr>
          <w:noProof/>
        </w:rPr>
        <w:t>48</w:t>
      </w:r>
      <w:r>
        <w:rPr>
          <w:noProof/>
        </w:rPr>
        <w:tab/>
        <w:t>Jurisdiction of courts</w:t>
      </w:r>
      <w:r w:rsidRPr="00D33020">
        <w:rPr>
          <w:noProof/>
        </w:rPr>
        <w:tab/>
      </w:r>
      <w:r w:rsidRPr="00D33020">
        <w:rPr>
          <w:noProof/>
        </w:rPr>
        <w:fldChar w:fldCharType="begin"/>
      </w:r>
      <w:r w:rsidRPr="00D33020">
        <w:rPr>
          <w:noProof/>
        </w:rPr>
        <w:instrText xml:space="preserve"> PAGEREF _Toc535835592 \h </w:instrText>
      </w:r>
      <w:r w:rsidRPr="00D33020">
        <w:rPr>
          <w:noProof/>
        </w:rPr>
      </w:r>
      <w:r w:rsidRPr="00D33020">
        <w:rPr>
          <w:noProof/>
        </w:rPr>
        <w:fldChar w:fldCharType="separate"/>
      </w:r>
      <w:r w:rsidRPr="00D33020">
        <w:rPr>
          <w:noProof/>
        </w:rPr>
        <w:t>64</w:t>
      </w:r>
      <w:r w:rsidRPr="00D33020">
        <w:rPr>
          <w:noProof/>
        </w:rPr>
        <w:fldChar w:fldCharType="end"/>
      </w:r>
    </w:p>
    <w:p w:rsidR="00D33020" w:rsidRDefault="00D33020">
      <w:pPr>
        <w:pStyle w:val="TOC5"/>
        <w:rPr>
          <w:rFonts w:asciiTheme="minorHAnsi" w:eastAsiaTheme="minorEastAsia" w:hAnsiTheme="minorHAnsi" w:cstheme="minorBidi"/>
          <w:noProof/>
          <w:kern w:val="0"/>
          <w:sz w:val="22"/>
          <w:szCs w:val="22"/>
        </w:rPr>
      </w:pPr>
      <w:r>
        <w:rPr>
          <w:noProof/>
        </w:rPr>
        <w:t>49</w:t>
      </w:r>
      <w:r>
        <w:rPr>
          <w:noProof/>
        </w:rPr>
        <w:tab/>
        <w:t>Delegation</w:t>
      </w:r>
      <w:r w:rsidRPr="00D33020">
        <w:rPr>
          <w:noProof/>
        </w:rPr>
        <w:tab/>
      </w:r>
      <w:r w:rsidRPr="00D33020">
        <w:rPr>
          <w:noProof/>
        </w:rPr>
        <w:fldChar w:fldCharType="begin"/>
      </w:r>
      <w:r w:rsidRPr="00D33020">
        <w:rPr>
          <w:noProof/>
        </w:rPr>
        <w:instrText xml:space="preserve"> PAGEREF _Toc535835593 \h </w:instrText>
      </w:r>
      <w:r w:rsidRPr="00D33020">
        <w:rPr>
          <w:noProof/>
        </w:rPr>
      </w:r>
      <w:r w:rsidRPr="00D33020">
        <w:rPr>
          <w:noProof/>
        </w:rPr>
        <w:fldChar w:fldCharType="separate"/>
      </w:r>
      <w:r w:rsidRPr="00D33020">
        <w:rPr>
          <w:noProof/>
        </w:rPr>
        <w:t>65</w:t>
      </w:r>
      <w:r w:rsidRPr="00D33020">
        <w:rPr>
          <w:noProof/>
        </w:rPr>
        <w:fldChar w:fldCharType="end"/>
      </w:r>
    </w:p>
    <w:p w:rsidR="00D33020" w:rsidRDefault="00D33020">
      <w:pPr>
        <w:pStyle w:val="TOC5"/>
        <w:rPr>
          <w:rFonts w:asciiTheme="minorHAnsi" w:eastAsiaTheme="minorEastAsia" w:hAnsiTheme="minorHAnsi" w:cstheme="minorBidi"/>
          <w:noProof/>
          <w:kern w:val="0"/>
          <w:sz w:val="22"/>
          <w:szCs w:val="22"/>
        </w:rPr>
      </w:pPr>
      <w:r>
        <w:rPr>
          <w:noProof/>
        </w:rPr>
        <w:t>51</w:t>
      </w:r>
      <w:r>
        <w:rPr>
          <w:noProof/>
        </w:rPr>
        <w:tab/>
        <w:t>Operation of State and Territory laws</w:t>
      </w:r>
      <w:r w:rsidRPr="00D33020">
        <w:rPr>
          <w:noProof/>
        </w:rPr>
        <w:tab/>
      </w:r>
      <w:r w:rsidRPr="00D33020">
        <w:rPr>
          <w:noProof/>
        </w:rPr>
        <w:fldChar w:fldCharType="begin"/>
      </w:r>
      <w:r w:rsidRPr="00D33020">
        <w:rPr>
          <w:noProof/>
        </w:rPr>
        <w:instrText xml:space="preserve"> PAGEREF _Toc535835594 \h </w:instrText>
      </w:r>
      <w:r w:rsidRPr="00D33020">
        <w:rPr>
          <w:noProof/>
        </w:rPr>
      </w:r>
      <w:r w:rsidRPr="00D33020">
        <w:rPr>
          <w:noProof/>
        </w:rPr>
        <w:fldChar w:fldCharType="separate"/>
      </w:r>
      <w:r w:rsidRPr="00D33020">
        <w:rPr>
          <w:noProof/>
        </w:rPr>
        <w:t>67</w:t>
      </w:r>
      <w:r w:rsidRPr="00D33020">
        <w:rPr>
          <w:noProof/>
        </w:rPr>
        <w:fldChar w:fldCharType="end"/>
      </w:r>
    </w:p>
    <w:p w:rsidR="00D33020" w:rsidRDefault="00D33020">
      <w:pPr>
        <w:pStyle w:val="TOC5"/>
        <w:rPr>
          <w:rFonts w:asciiTheme="minorHAnsi" w:eastAsiaTheme="minorEastAsia" w:hAnsiTheme="minorHAnsi" w:cstheme="minorBidi"/>
          <w:noProof/>
          <w:kern w:val="0"/>
          <w:sz w:val="22"/>
          <w:szCs w:val="22"/>
        </w:rPr>
      </w:pPr>
      <w:r>
        <w:rPr>
          <w:noProof/>
        </w:rPr>
        <w:t>52</w:t>
      </w:r>
      <w:r>
        <w:rPr>
          <w:noProof/>
        </w:rPr>
        <w:tab/>
        <w:t>Directions to prevail over inconsistent Commonwealth, State or Territory law</w:t>
      </w:r>
      <w:r w:rsidRPr="00D33020">
        <w:rPr>
          <w:noProof/>
        </w:rPr>
        <w:tab/>
      </w:r>
      <w:r w:rsidRPr="00D33020">
        <w:rPr>
          <w:noProof/>
        </w:rPr>
        <w:fldChar w:fldCharType="begin"/>
      </w:r>
      <w:r w:rsidRPr="00D33020">
        <w:rPr>
          <w:noProof/>
        </w:rPr>
        <w:instrText xml:space="preserve"> PAGEREF _Toc535835595 \h </w:instrText>
      </w:r>
      <w:r w:rsidRPr="00D33020">
        <w:rPr>
          <w:noProof/>
        </w:rPr>
      </w:r>
      <w:r w:rsidRPr="00D33020">
        <w:rPr>
          <w:noProof/>
        </w:rPr>
        <w:fldChar w:fldCharType="separate"/>
      </w:r>
      <w:r w:rsidRPr="00D33020">
        <w:rPr>
          <w:noProof/>
        </w:rPr>
        <w:t>67</w:t>
      </w:r>
      <w:r w:rsidRPr="00D33020">
        <w:rPr>
          <w:noProof/>
        </w:rPr>
        <w:fldChar w:fldCharType="end"/>
      </w:r>
    </w:p>
    <w:p w:rsidR="00D33020" w:rsidRDefault="00D33020">
      <w:pPr>
        <w:pStyle w:val="TOC5"/>
        <w:rPr>
          <w:rFonts w:asciiTheme="minorHAnsi" w:eastAsiaTheme="minorEastAsia" w:hAnsiTheme="minorHAnsi" w:cstheme="minorBidi"/>
          <w:noProof/>
          <w:kern w:val="0"/>
          <w:sz w:val="22"/>
          <w:szCs w:val="22"/>
        </w:rPr>
      </w:pPr>
      <w:r>
        <w:rPr>
          <w:noProof/>
        </w:rPr>
        <w:t>53</w:t>
      </w:r>
      <w:r>
        <w:rPr>
          <w:noProof/>
        </w:rPr>
        <w:tab/>
        <w:t>Act not to confer powers on State or Territory Energy Ministers by implication</w:t>
      </w:r>
      <w:r w:rsidRPr="00D33020">
        <w:rPr>
          <w:noProof/>
        </w:rPr>
        <w:tab/>
      </w:r>
      <w:r w:rsidRPr="00D33020">
        <w:rPr>
          <w:noProof/>
        </w:rPr>
        <w:fldChar w:fldCharType="begin"/>
      </w:r>
      <w:r w:rsidRPr="00D33020">
        <w:rPr>
          <w:noProof/>
        </w:rPr>
        <w:instrText xml:space="preserve"> PAGEREF _Toc535835596 \h </w:instrText>
      </w:r>
      <w:r w:rsidRPr="00D33020">
        <w:rPr>
          <w:noProof/>
        </w:rPr>
      </w:r>
      <w:r w:rsidRPr="00D33020">
        <w:rPr>
          <w:noProof/>
        </w:rPr>
        <w:fldChar w:fldCharType="separate"/>
      </w:r>
      <w:r w:rsidRPr="00D33020">
        <w:rPr>
          <w:noProof/>
        </w:rPr>
        <w:t>67</w:t>
      </w:r>
      <w:r w:rsidRPr="00D33020">
        <w:rPr>
          <w:noProof/>
        </w:rPr>
        <w:fldChar w:fldCharType="end"/>
      </w:r>
    </w:p>
    <w:p w:rsidR="00D33020" w:rsidRDefault="00D33020">
      <w:pPr>
        <w:pStyle w:val="TOC5"/>
        <w:rPr>
          <w:rFonts w:asciiTheme="minorHAnsi" w:eastAsiaTheme="minorEastAsia" w:hAnsiTheme="minorHAnsi" w:cstheme="minorBidi"/>
          <w:noProof/>
          <w:kern w:val="0"/>
          <w:sz w:val="22"/>
          <w:szCs w:val="22"/>
        </w:rPr>
      </w:pPr>
      <w:r>
        <w:rPr>
          <w:noProof/>
        </w:rPr>
        <w:t>55</w:t>
      </w:r>
      <w:r>
        <w:rPr>
          <w:noProof/>
        </w:rPr>
        <w:tab/>
        <w:t xml:space="preserve">Repeal of </w:t>
      </w:r>
      <w:r w:rsidRPr="003D0E8D">
        <w:rPr>
          <w:i/>
          <w:noProof/>
        </w:rPr>
        <w:t>Liquid Fuel (Defence Stocks) Act 1949</w:t>
      </w:r>
      <w:r w:rsidRPr="00D33020">
        <w:rPr>
          <w:noProof/>
        </w:rPr>
        <w:tab/>
      </w:r>
      <w:r w:rsidRPr="00D33020">
        <w:rPr>
          <w:noProof/>
        </w:rPr>
        <w:fldChar w:fldCharType="begin"/>
      </w:r>
      <w:r w:rsidRPr="00D33020">
        <w:rPr>
          <w:noProof/>
        </w:rPr>
        <w:instrText xml:space="preserve"> PAGEREF _Toc535835597 \h </w:instrText>
      </w:r>
      <w:r w:rsidRPr="00D33020">
        <w:rPr>
          <w:noProof/>
        </w:rPr>
      </w:r>
      <w:r w:rsidRPr="00D33020">
        <w:rPr>
          <w:noProof/>
        </w:rPr>
        <w:fldChar w:fldCharType="separate"/>
      </w:r>
      <w:r w:rsidRPr="00D33020">
        <w:rPr>
          <w:noProof/>
        </w:rPr>
        <w:t>67</w:t>
      </w:r>
      <w:r w:rsidRPr="00D33020">
        <w:rPr>
          <w:noProof/>
        </w:rPr>
        <w:fldChar w:fldCharType="end"/>
      </w:r>
    </w:p>
    <w:p w:rsidR="00D33020" w:rsidRDefault="00D33020">
      <w:pPr>
        <w:pStyle w:val="TOC5"/>
        <w:rPr>
          <w:rFonts w:asciiTheme="minorHAnsi" w:eastAsiaTheme="minorEastAsia" w:hAnsiTheme="minorHAnsi" w:cstheme="minorBidi"/>
          <w:noProof/>
          <w:kern w:val="0"/>
          <w:sz w:val="22"/>
          <w:szCs w:val="22"/>
        </w:rPr>
      </w:pPr>
      <w:r>
        <w:rPr>
          <w:noProof/>
        </w:rPr>
        <w:t>56</w:t>
      </w:r>
      <w:r>
        <w:rPr>
          <w:noProof/>
        </w:rPr>
        <w:tab/>
        <w:t>Regulations</w:t>
      </w:r>
      <w:r w:rsidRPr="00D33020">
        <w:rPr>
          <w:noProof/>
        </w:rPr>
        <w:tab/>
      </w:r>
      <w:r w:rsidRPr="00D33020">
        <w:rPr>
          <w:noProof/>
        </w:rPr>
        <w:fldChar w:fldCharType="begin"/>
      </w:r>
      <w:r w:rsidRPr="00D33020">
        <w:rPr>
          <w:noProof/>
        </w:rPr>
        <w:instrText xml:space="preserve"> PAGEREF _Toc535835598 \h </w:instrText>
      </w:r>
      <w:r w:rsidRPr="00D33020">
        <w:rPr>
          <w:noProof/>
        </w:rPr>
      </w:r>
      <w:r w:rsidRPr="00D33020">
        <w:rPr>
          <w:noProof/>
        </w:rPr>
        <w:fldChar w:fldCharType="separate"/>
      </w:r>
      <w:r w:rsidRPr="00D33020">
        <w:rPr>
          <w:noProof/>
        </w:rPr>
        <w:t>67</w:t>
      </w:r>
      <w:r w:rsidRPr="00D33020">
        <w:rPr>
          <w:noProof/>
        </w:rPr>
        <w:fldChar w:fldCharType="end"/>
      </w:r>
    </w:p>
    <w:p w:rsidR="00D33020" w:rsidRDefault="00D33020" w:rsidP="00D33020">
      <w:pPr>
        <w:pStyle w:val="TOC2"/>
        <w:rPr>
          <w:rFonts w:asciiTheme="minorHAnsi" w:eastAsiaTheme="minorEastAsia" w:hAnsiTheme="minorHAnsi" w:cstheme="minorBidi"/>
          <w:b w:val="0"/>
          <w:noProof/>
          <w:kern w:val="0"/>
          <w:sz w:val="22"/>
          <w:szCs w:val="22"/>
        </w:rPr>
      </w:pPr>
      <w:r>
        <w:rPr>
          <w:noProof/>
        </w:rPr>
        <w:t>Endnotes</w:t>
      </w:r>
      <w:r w:rsidRPr="00D33020">
        <w:rPr>
          <w:b w:val="0"/>
          <w:noProof/>
          <w:sz w:val="18"/>
        </w:rPr>
        <w:tab/>
      </w:r>
      <w:r w:rsidRPr="00D33020">
        <w:rPr>
          <w:b w:val="0"/>
          <w:noProof/>
          <w:sz w:val="18"/>
        </w:rPr>
        <w:fldChar w:fldCharType="begin"/>
      </w:r>
      <w:r w:rsidRPr="00D33020">
        <w:rPr>
          <w:b w:val="0"/>
          <w:noProof/>
          <w:sz w:val="18"/>
        </w:rPr>
        <w:instrText xml:space="preserve"> PAGEREF _Toc535835599 \h </w:instrText>
      </w:r>
      <w:r w:rsidRPr="00D33020">
        <w:rPr>
          <w:b w:val="0"/>
          <w:noProof/>
          <w:sz w:val="18"/>
        </w:rPr>
      </w:r>
      <w:r w:rsidRPr="00D33020">
        <w:rPr>
          <w:b w:val="0"/>
          <w:noProof/>
          <w:sz w:val="18"/>
        </w:rPr>
        <w:fldChar w:fldCharType="separate"/>
      </w:r>
      <w:r w:rsidRPr="00D33020">
        <w:rPr>
          <w:b w:val="0"/>
          <w:noProof/>
          <w:sz w:val="18"/>
        </w:rPr>
        <w:t>68</w:t>
      </w:r>
      <w:r w:rsidRPr="00D33020">
        <w:rPr>
          <w:b w:val="0"/>
          <w:noProof/>
          <w:sz w:val="18"/>
        </w:rPr>
        <w:fldChar w:fldCharType="end"/>
      </w:r>
    </w:p>
    <w:p w:rsidR="00D33020" w:rsidRDefault="00D33020">
      <w:pPr>
        <w:pStyle w:val="TOC3"/>
        <w:rPr>
          <w:rFonts w:asciiTheme="minorHAnsi" w:eastAsiaTheme="minorEastAsia" w:hAnsiTheme="minorHAnsi" w:cstheme="minorBidi"/>
          <w:b w:val="0"/>
          <w:noProof/>
          <w:kern w:val="0"/>
          <w:szCs w:val="22"/>
        </w:rPr>
      </w:pPr>
      <w:r>
        <w:rPr>
          <w:noProof/>
        </w:rPr>
        <w:t>Endnote 1—About the endnotes</w:t>
      </w:r>
      <w:r w:rsidRPr="00D33020">
        <w:rPr>
          <w:b w:val="0"/>
          <w:noProof/>
          <w:sz w:val="18"/>
        </w:rPr>
        <w:tab/>
      </w:r>
      <w:r w:rsidRPr="00D33020">
        <w:rPr>
          <w:b w:val="0"/>
          <w:noProof/>
          <w:sz w:val="18"/>
        </w:rPr>
        <w:fldChar w:fldCharType="begin"/>
      </w:r>
      <w:r w:rsidRPr="00D33020">
        <w:rPr>
          <w:b w:val="0"/>
          <w:noProof/>
          <w:sz w:val="18"/>
        </w:rPr>
        <w:instrText xml:space="preserve"> PAGEREF _Toc535835600 \h </w:instrText>
      </w:r>
      <w:r w:rsidRPr="00D33020">
        <w:rPr>
          <w:b w:val="0"/>
          <w:noProof/>
          <w:sz w:val="18"/>
        </w:rPr>
      </w:r>
      <w:r w:rsidRPr="00D33020">
        <w:rPr>
          <w:b w:val="0"/>
          <w:noProof/>
          <w:sz w:val="18"/>
        </w:rPr>
        <w:fldChar w:fldCharType="separate"/>
      </w:r>
      <w:r w:rsidRPr="00D33020">
        <w:rPr>
          <w:b w:val="0"/>
          <w:noProof/>
          <w:sz w:val="18"/>
        </w:rPr>
        <w:t>68</w:t>
      </w:r>
      <w:r w:rsidRPr="00D33020">
        <w:rPr>
          <w:b w:val="0"/>
          <w:noProof/>
          <w:sz w:val="18"/>
        </w:rPr>
        <w:fldChar w:fldCharType="end"/>
      </w:r>
    </w:p>
    <w:p w:rsidR="00D33020" w:rsidRDefault="00D33020">
      <w:pPr>
        <w:pStyle w:val="TOC3"/>
        <w:rPr>
          <w:rFonts w:asciiTheme="minorHAnsi" w:eastAsiaTheme="minorEastAsia" w:hAnsiTheme="minorHAnsi" w:cstheme="minorBidi"/>
          <w:b w:val="0"/>
          <w:noProof/>
          <w:kern w:val="0"/>
          <w:szCs w:val="22"/>
        </w:rPr>
      </w:pPr>
      <w:r>
        <w:rPr>
          <w:noProof/>
        </w:rPr>
        <w:t>Endnote 2—Abbreviation key</w:t>
      </w:r>
      <w:r w:rsidRPr="00D33020">
        <w:rPr>
          <w:b w:val="0"/>
          <w:noProof/>
          <w:sz w:val="18"/>
        </w:rPr>
        <w:tab/>
      </w:r>
      <w:r w:rsidRPr="00D33020">
        <w:rPr>
          <w:b w:val="0"/>
          <w:noProof/>
          <w:sz w:val="18"/>
        </w:rPr>
        <w:fldChar w:fldCharType="begin"/>
      </w:r>
      <w:r w:rsidRPr="00D33020">
        <w:rPr>
          <w:b w:val="0"/>
          <w:noProof/>
          <w:sz w:val="18"/>
        </w:rPr>
        <w:instrText xml:space="preserve"> PAGEREF _Toc535835601 \h </w:instrText>
      </w:r>
      <w:r w:rsidRPr="00D33020">
        <w:rPr>
          <w:b w:val="0"/>
          <w:noProof/>
          <w:sz w:val="18"/>
        </w:rPr>
      </w:r>
      <w:r w:rsidRPr="00D33020">
        <w:rPr>
          <w:b w:val="0"/>
          <w:noProof/>
          <w:sz w:val="18"/>
        </w:rPr>
        <w:fldChar w:fldCharType="separate"/>
      </w:r>
      <w:r w:rsidRPr="00D33020">
        <w:rPr>
          <w:b w:val="0"/>
          <w:noProof/>
          <w:sz w:val="18"/>
        </w:rPr>
        <w:t>70</w:t>
      </w:r>
      <w:r w:rsidRPr="00D33020">
        <w:rPr>
          <w:b w:val="0"/>
          <w:noProof/>
          <w:sz w:val="18"/>
        </w:rPr>
        <w:fldChar w:fldCharType="end"/>
      </w:r>
    </w:p>
    <w:p w:rsidR="00D33020" w:rsidRDefault="00D33020">
      <w:pPr>
        <w:pStyle w:val="TOC3"/>
        <w:rPr>
          <w:rFonts w:asciiTheme="minorHAnsi" w:eastAsiaTheme="minorEastAsia" w:hAnsiTheme="minorHAnsi" w:cstheme="minorBidi"/>
          <w:b w:val="0"/>
          <w:noProof/>
          <w:kern w:val="0"/>
          <w:szCs w:val="22"/>
        </w:rPr>
      </w:pPr>
      <w:r>
        <w:rPr>
          <w:noProof/>
        </w:rPr>
        <w:t>Endnote 3—Legislation history</w:t>
      </w:r>
      <w:r w:rsidRPr="00D33020">
        <w:rPr>
          <w:b w:val="0"/>
          <w:noProof/>
          <w:sz w:val="18"/>
        </w:rPr>
        <w:tab/>
      </w:r>
      <w:r w:rsidRPr="00D33020">
        <w:rPr>
          <w:b w:val="0"/>
          <w:noProof/>
          <w:sz w:val="18"/>
        </w:rPr>
        <w:fldChar w:fldCharType="begin"/>
      </w:r>
      <w:r w:rsidRPr="00D33020">
        <w:rPr>
          <w:b w:val="0"/>
          <w:noProof/>
          <w:sz w:val="18"/>
        </w:rPr>
        <w:instrText xml:space="preserve"> PAGEREF _Toc535835602 \h </w:instrText>
      </w:r>
      <w:r w:rsidRPr="00D33020">
        <w:rPr>
          <w:b w:val="0"/>
          <w:noProof/>
          <w:sz w:val="18"/>
        </w:rPr>
      </w:r>
      <w:r w:rsidRPr="00D33020">
        <w:rPr>
          <w:b w:val="0"/>
          <w:noProof/>
          <w:sz w:val="18"/>
        </w:rPr>
        <w:fldChar w:fldCharType="separate"/>
      </w:r>
      <w:r w:rsidRPr="00D33020">
        <w:rPr>
          <w:b w:val="0"/>
          <w:noProof/>
          <w:sz w:val="18"/>
        </w:rPr>
        <w:t>71</w:t>
      </w:r>
      <w:r w:rsidRPr="00D33020">
        <w:rPr>
          <w:b w:val="0"/>
          <w:noProof/>
          <w:sz w:val="18"/>
        </w:rPr>
        <w:fldChar w:fldCharType="end"/>
      </w:r>
    </w:p>
    <w:p w:rsidR="00D33020" w:rsidRDefault="00D33020">
      <w:pPr>
        <w:pStyle w:val="TOC3"/>
        <w:rPr>
          <w:rFonts w:asciiTheme="minorHAnsi" w:eastAsiaTheme="minorEastAsia" w:hAnsiTheme="minorHAnsi" w:cstheme="minorBidi"/>
          <w:b w:val="0"/>
          <w:noProof/>
          <w:kern w:val="0"/>
          <w:szCs w:val="22"/>
        </w:rPr>
      </w:pPr>
      <w:r>
        <w:rPr>
          <w:noProof/>
        </w:rPr>
        <w:t>Endnote 4—Amendment history</w:t>
      </w:r>
      <w:r w:rsidRPr="00D33020">
        <w:rPr>
          <w:b w:val="0"/>
          <w:noProof/>
          <w:sz w:val="18"/>
        </w:rPr>
        <w:tab/>
      </w:r>
      <w:r w:rsidRPr="00D33020">
        <w:rPr>
          <w:b w:val="0"/>
          <w:noProof/>
          <w:sz w:val="18"/>
        </w:rPr>
        <w:fldChar w:fldCharType="begin"/>
      </w:r>
      <w:r w:rsidRPr="00D33020">
        <w:rPr>
          <w:b w:val="0"/>
          <w:noProof/>
          <w:sz w:val="18"/>
        </w:rPr>
        <w:instrText xml:space="preserve"> PAGEREF _Toc535835603 \h </w:instrText>
      </w:r>
      <w:r w:rsidRPr="00D33020">
        <w:rPr>
          <w:b w:val="0"/>
          <w:noProof/>
          <w:sz w:val="18"/>
        </w:rPr>
      </w:r>
      <w:r w:rsidRPr="00D33020">
        <w:rPr>
          <w:b w:val="0"/>
          <w:noProof/>
          <w:sz w:val="18"/>
        </w:rPr>
        <w:fldChar w:fldCharType="separate"/>
      </w:r>
      <w:r w:rsidRPr="00D33020">
        <w:rPr>
          <w:b w:val="0"/>
          <w:noProof/>
          <w:sz w:val="18"/>
        </w:rPr>
        <w:t>73</w:t>
      </w:r>
      <w:r w:rsidRPr="00D33020">
        <w:rPr>
          <w:b w:val="0"/>
          <w:noProof/>
          <w:sz w:val="18"/>
        </w:rPr>
        <w:fldChar w:fldCharType="end"/>
      </w:r>
    </w:p>
    <w:p w:rsidR="004005E0" w:rsidRPr="00401B84" w:rsidRDefault="002B1BA0" w:rsidP="004005E0">
      <w:pPr>
        <w:sectPr w:rsidR="004005E0" w:rsidRPr="00401B84" w:rsidSect="000F717A">
          <w:headerReference w:type="even" r:id="rId17"/>
          <w:headerReference w:type="default" r:id="rId18"/>
          <w:footerReference w:type="even" r:id="rId19"/>
          <w:footerReference w:type="default" r:id="rId20"/>
          <w:headerReference w:type="first" r:id="rId21"/>
          <w:pgSz w:w="11907" w:h="16839"/>
          <w:pgMar w:top="2381" w:right="2410" w:bottom="4252" w:left="2410" w:header="720" w:footer="3402" w:gutter="0"/>
          <w:pgNumType w:fmt="lowerRoman" w:start="1"/>
          <w:cols w:space="708"/>
          <w:docGrid w:linePitch="360"/>
        </w:sectPr>
      </w:pPr>
      <w:r w:rsidRPr="00401B84">
        <w:fldChar w:fldCharType="end"/>
      </w:r>
    </w:p>
    <w:p w:rsidR="0040080C" w:rsidRPr="00401B84" w:rsidRDefault="009E647C" w:rsidP="004005E0">
      <w:pPr>
        <w:pStyle w:val="LongT"/>
      </w:pPr>
      <w:r w:rsidRPr="00401B84">
        <w:lastRenderedPageBreak/>
        <w:t>A</w:t>
      </w:r>
      <w:r w:rsidR="0040080C" w:rsidRPr="00401B84">
        <w:t>n Act to facilitate the management of liquid fuel that is, or is likely to be, in short supply</w:t>
      </w:r>
      <w:r w:rsidR="00BB0F21" w:rsidRPr="00401B84">
        <w:t>, and for related purposes</w:t>
      </w:r>
    </w:p>
    <w:p w:rsidR="0040080C" w:rsidRPr="00401B84" w:rsidRDefault="0040080C" w:rsidP="0040080C">
      <w:pPr>
        <w:pStyle w:val="ActHead2"/>
      </w:pPr>
      <w:bookmarkStart w:id="1" w:name="_Toc535835532"/>
      <w:r w:rsidRPr="00401B84">
        <w:rPr>
          <w:rStyle w:val="CharPartNo"/>
        </w:rPr>
        <w:t>Part</w:t>
      </w:r>
      <w:r w:rsidR="00C32A25" w:rsidRPr="00401B84">
        <w:rPr>
          <w:rStyle w:val="CharPartNo"/>
        </w:rPr>
        <w:t> </w:t>
      </w:r>
      <w:r w:rsidRPr="00401B84">
        <w:rPr>
          <w:rStyle w:val="CharPartNo"/>
        </w:rPr>
        <w:t>I</w:t>
      </w:r>
      <w:r w:rsidRPr="00401B84">
        <w:t>—</w:t>
      </w:r>
      <w:r w:rsidRPr="00401B84">
        <w:rPr>
          <w:rStyle w:val="CharPartText"/>
        </w:rPr>
        <w:t>Preliminary</w:t>
      </w:r>
      <w:bookmarkEnd w:id="1"/>
    </w:p>
    <w:p w:rsidR="0040080C" w:rsidRPr="00401B84" w:rsidRDefault="00C32F2A" w:rsidP="0040080C">
      <w:pPr>
        <w:pStyle w:val="Header"/>
      </w:pPr>
      <w:r w:rsidRPr="00401B84">
        <w:rPr>
          <w:rStyle w:val="CharDivNo"/>
        </w:rPr>
        <w:t xml:space="preserve"> </w:t>
      </w:r>
      <w:r w:rsidRPr="00401B84">
        <w:rPr>
          <w:rStyle w:val="CharDivText"/>
        </w:rPr>
        <w:t xml:space="preserve"> </w:t>
      </w:r>
    </w:p>
    <w:p w:rsidR="0040080C" w:rsidRPr="00401B84" w:rsidRDefault="0040080C" w:rsidP="0040080C">
      <w:pPr>
        <w:pStyle w:val="ActHead5"/>
      </w:pPr>
      <w:bookmarkStart w:id="2" w:name="_Toc535835533"/>
      <w:r w:rsidRPr="00401B84">
        <w:rPr>
          <w:rStyle w:val="CharSectno"/>
        </w:rPr>
        <w:t>1</w:t>
      </w:r>
      <w:r w:rsidRPr="00401B84">
        <w:t xml:space="preserve">  Short title</w:t>
      </w:r>
      <w:bookmarkEnd w:id="2"/>
    </w:p>
    <w:p w:rsidR="0040080C" w:rsidRPr="00401B84" w:rsidRDefault="0040080C" w:rsidP="0040080C">
      <w:pPr>
        <w:pStyle w:val="subsection"/>
      </w:pPr>
      <w:r w:rsidRPr="00401B84">
        <w:tab/>
      </w:r>
      <w:r w:rsidRPr="00401B84">
        <w:tab/>
        <w:t xml:space="preserve">This Act may be cited as the </w:t>
      </w:r>
      <w:r w:rsidRPr="00401B84">
        <w:rPr>
          <w:i/>
        </w:rPr>
        <w:t>Liquid Fuel Emergency Act 1984</w:t>
      </w:r>
      <w:r w:rsidRPr="00401B84">
        <w:t>.</w:t>
      </w:r>
    </w:p>
    <w:p w:rsidR="0040080C" w:rsidRPr="00401B84" w:rsidRDefault="0040080C" w:rsidP="0040080C">
      <w:pPr>
        <w:pStyle w:val="ActHead5"/>
      </w:pPr>
      <w:bookmarkStart w:id="3" w:name="_Toc535835534"/>
      <w:r w:rsidRPr="00401B84">
        <w:rPr>
          <w:rStyle w:val="CharSectno"/>
        </w:rPr>
        <w:t>2</w:t>
      </w:r>
      <w:r w:rsidRPr="00401B84">
        <w:t xml:space="preserve">  Commencement</w:t>
      </w:r>
      <w:bookmarkEnd w:id="3"/>
    </w:p>
    <w:p w:rsidR="0040080C" w:rsidRPr="00401B84" w:rsidRDefault="0040080C" w:rsidP="0040080C">
      <w:pPr>
        <w:pStyle w:val="subsection"/>
      </w:pPr>
      <w:r w:rsidRPr="00401B84">
        <w:tab/>
      </w:r>
      <w:r w:rsidRPr="00401B84">
        <w:tab/>
        <w:t>This Act shall come into operation on the day on which it receives the Royal Assent.</w:t>
      </w:r>
    </w:p>
    <w:p w:rsidR="0040080C" w:rsidRPr="00401B84" w:rsidRDefault="0040080C" w:rsidP="0040080C">
      <w:pPr>
        <w:pStyle w:val="ActHead5"/>
      </w:pPr>
      <w:bookmarkStart w:id="4" w:name="_Toc535835535"/>
      <w:r w:rsidRPr="00401B84">
        <w:rPr>
          <w:rStyle w:val="CharSectno"/>
        </w:rPr>
        <w:t>3</w:t>
      </w:r>
      <w:r w:rsidRPr="00401B84">
        <w:t xml:space="preserve">  Interpretation</w:t>
      </w:r>
      <w:bookmarkEnd w:id="4"/>
    </w:p>
    <w:p w:rsidR="0040080C" w:rsidRPr="00401B84" w:rsidRDefault="0040080C" w:rsidP="0040080C">
      <w:pPr>
        <w:pStyle w:val="subsection"/>
      </w:pPr>
      <w:r w:rsidRPr="00401B84">
        <w:tab/>
        <w:t>(1)</w:t>
      </w:r>
      <w:r w:rsidRPr="00401B84">
        <w:tab/>
        <w:t>In this Act, unless the contrary intention appears:</w:t>
      </w:r>
    </w:p>
    <w:p w:rsidR="0040080C" w:rsidRPr="00401B84" w:rsidRDefault="0040080C" w:rsidP="0040080C">
      <w:pPr>
        <w:pStyle w:val="Definition"/>
      </w:pPr>
      <w:r w:rsidRPr="00401B84">
        <w:rPr>
          <w:b/>
          <w:i/>
        </w:rPr>
        <w:t>aircraft</w:t>
      </w:r>
      <w:r w:rsidRPr="00401B84">
        <w:t xml:space="preserve"> means any machine or craft that can derive support in the atmosphere from the reactions of the air or from buoyancy but does not include an air</w:t>
      </w:r>
      <w:r w:rsidR="00401B84">
        <w:noBreakHyphen/>
      </w:r>
      <w:r w:rsidRPr="00401B84">
        <w:t>cushion vehicle.</w:t>
      </w:r>
    </w:p>
    <w:p w:rsidR="0040080C" w:rsidRPr="00401B84" w:rsidRDefault="0040080C" w:rsidP="0040080C">
      <w:pPr>
        <w:pStyle w:val="Definition"/>
      </w:pPr>
      <w:r w:rsidRPr="00401B84">
        <w:rPr>
          <w:b/>
          <w:i/>
        </w:rPr>
        <w:t>Australia</w:t>
      </w:r>
      <w:r w:rsidRPr="00401B84">
        <w:t>, when used in a geographical sense, includes the external Territories.</w:t>
      </w:r>
    </w:p>
    <w:p w:rsidR="00BB0F21" w:rsidRPr="00401B84" w:rsidRDefault="00BB0F21" w:rsidP="00BB0F21">
      <w:pPr>
        <w:pStyle w:val="Definition"/>
      </w:pPr>
      <w:r w:rsidRPr="00401B84">
        <w:rPr>
          <w:b/>
          <w:i/>
        </w:rPr>
        <w:t>Agreement</w:t>
      </w:r>
      <w:r w:rsidRPr="00401B84">
        <w:t xml:space="preserve"> means the Agreement on an International Energy Program done at Paris on 18</w:t>
      </w:r>
      <w:r w:rsidR="00401B84">
        <w:t> </w:t>
      </w:r>
      <w:r w:rsidRPr="00401B84">
        <w:t>November 1974, as in force from time to time.</w:t>
      </w:r>
    </w:p>
    <w:p w:rsidR="00BB0F21" w:rsidRPr="00401B84" w:rsidRDefault="00BB0F21" w:rsidP="00BB0F21">
      <w:pPr>
        <w:pStyle w:val="notetext"/>
      </w:pPr>
      <w:r w:rsidRPr="00401B84">
        <w:t>Note:</w:t>
      </w:r>
      <w:r w:rsidRPr="00401B84">
        <w:tab/>
        <w:t>The Agreement is in Australian Treaty Series 1979 No.</w:t>
      </w:r>
      <w:r w:rsidR="00401B84">
        <w:t> </w:t>
      </w:r>
      <w:r w:rsidRPr="00401B84">
        <w:t>7 ([1979] ATS 7) and could in 2017 be viewed in the Australian Treaties Library on the AustLII website (http://www.austlii.edu.au).</w:t>
      </w:r>
    </w:p>
    <w:p w:rsidR="0040080C" w:rsidRPr="00401B84" w:rsidRDefault="0040080C" w:rsidP="0040080C">
      <w:pPr>
        <w:pStyle w:val="Definition"/>
      </w:pPr>
      <w:r w:rsidRPr="00401B84">
        <w:rPr>
          <w:b/>
          <w:i/>
        </w:rPr>
        <w:t>authority of the Commonwealth</w:t>
      </w:r>
      <w:r w:rsidRPr="00401B84">
        <w:t xml:space="preserve"> means:</w:t>
      </w:r>
    </w:p>
    <w:p w:rsidR="0040080C" w:rsidRPr="00401B84" w:rsidRDefault="0040080C" w:rsidP="0040080C">
      <w:pPr>
        <w:pStyle w:val="paragraph"/>
      </w:pPr>
      <w:r w:rsidRPr="00401B84">
        <w:tab/>
        <w:t>(a)</w:t>
      </w:r>
      <w:r w:rsidRPr="00401B84">
        <w:tab/>
        <w:t>a body corporate established for a purpose of the Commonwealth by or under a law of the Commonwealth or a law of a Territory; or</w:t>
      </w:r>
    </w:p>
    <w:p w:rsidR="0040080C" w:rsidRPr="00401B84" w:rsidRDefault="0040080C" w:rsidP="0040080C">
      <w:pPr>
        <w:pStyle w:val="paragraph"/>
      </w:pPr>
      <w:r w:rsidRPr="00401B84">
        <w:lastRenderedPageBreak/>
        <w:tab/>
        <w:t>(b)</w:t>
      </w:r>
      <w:r w:rsidRPr="00401B84">
        <w:tab/>
        <w:t xml:space="preserve">an incorporated company in which the Commonwealth, or a body corporate referred to in </w:t>
      </w:r>
      <w:r w:rsidR="00401B84">
        <w:t>paragraph (</w:t>
      </w:r>
      <w:r w:rsidRPr="00401B84">
        <w:t>a), has a controlling interest.</w:t>
      </w:r>
    </w:p>
    <w:p w:rsidR="002F2DC9" w:rsidRPr="00401B84" w:rsidRDefault="002F2DC9" w:rsidP="002F2DC9">
      <w:pPr>
        <w:pStyle w:val="Definition"/>
      </w:pPr>
      <w:r w:rsidRPr="00401B84">
        <w:rPr>
          <w:b/>
          <w:i/>
        </w:rPr>
        <w:t xml:space="preserve">civil penalty provision </w:t>
      </w:r>
      <w:r w:rsidRPr="00401B84">
        <w:t>means subsection</w:t>
      </w:r>
      <w:r w:rsidR="00401B84">
        <w:t> </w:t>
      </w:r>
      <w:r w:rsidRPr="00401B84">
        <w:t>12(9), 13(9), 14(6) or (7), 14A(6) or (7), 17(8), 18(6), 19(5), 20(7), 21(9), 22(9), 23(9) or 24(9).</w:t>
      </w:r>
    </w:p>
    <w:p w:rsidR="0040080C" w:rsidRPr="00401B84" w:rsidRDefault="0040080C" w:rsidP="00920C66">
      <w:pPr>
        <w:pStyle w:val="Definition"/>
        <w:keepNext/>
      </w:pPr>
      <w:r w:rsidRPr="00401B84">
        <w:rPr>
          <w:b/>
          <w:i/>
        </w:rPr>
        <w:t>corporation</w:t>
      </w:r>
      <w:r w:rsidRPr="00401B84">
        <w:t xml:space="preserve"> means a body corporate that:</w:t>
      </w:r>
    </w:p>
    <w:p w:rsidR="0040080C" w:rsidRPr="00401B84" w:rsidRDefault="0040080C" w:rsidP="0040080C">
      <w:pPr>
        <w:pStyle w:val="paragraph"/>
      </w:pPr>
      <w:r w:rsidRPr="00401B84">
        <w:tab/>
        <w:t>(a)</w:t>
      </w:r>
      <w:r w:rsidRPr="00401B84">
        <w:tab/>
        <w:t>is a foreign corporation;</w:t>
      </w:r>
    </w:p>
    <w:p w:rsidR="0040080C" w:rsidRPr="00401B84" w:rsidRDefault="0040080C" w:rsidP="0040080C">
      <w:pPr>
        <w:pStyle w:val="paragraph"/>
      </w:pPr>
      <w:r w:rsidRPr="00401B84">
        <w:tab/>
        <w:t>(b)</w:t>
      </w:r>
      <w:r w:rsidRPr="00401B84">
        <w:tab/>
        <w:t>is a trading corporation; or</w:t>
      </w:r>
    </w:p>
    <w:p w:rsidR="0040080C" w:rsidRPr="00401B84" w:rsidRDefault="0040080C" w:rsidP="0040080C">
      <w:pPr>
        <w:pStyle w:val="paragraph"/>
      </w:pPr>
      <w:r w:rsidRPr="00401B84">
        <w:tab/>
        <w:t>(c)</w:t>
      </w:r>
      <w:r w:rsidRPr="00401B84">
        <w:tab/>
        <w:t>is incorporated in an internal Territory.</w:t>
      </w:r>
    </w:p>
    <w:p w:rsidR="0040080C" w:rsidRPr="00401B84" w:rsidRDefault="0040080C" w:rsidP="0040080C">
      <w:pPr>
        <w:pStyle w:val="Definition"/>
      </w:pPr>
      <w:r w:rsidRPr="00401B84">
        <w:rPr>
          <w:b/>
          <w:i/>
        </w:rPr>
        <w:t>Court</w:t>
      </w:r>
      <w:r w:rsidRPr="00401B84">
        <w:t xml:space="preserve"> means the Federal Court of Australia.</w:t>
      </w:r>
    </w:p>
    <w:p w:rsidR="00BB0F21" w:rsidRPr="00401B84" w:rsidRDefault="00BB0F21" w:rsidP="00BB0F21">
      <w:pPr>
        <w:pStyle w:val="Definition"/>
      </w:pPr>
      <w:r w:rsidRPr="00401B84">
        <w:rPr>
          <w:b/>
          <w:i/>
        </w:rPr>
        <w:t xml:space="preserve">emergency reserve commitment </w:t>
      </w:r>
      <w:r w:rsidRPr="00401B84">
        <w:t>has the meaning given by Article 2 of the Agreement.</w:t>
      </w:r>
    </w:p>
    <w:p w:rsidR="0040080C" w:rsidRPr="00401B84" w:rsidRDefault="0040080C" w:rsidP="0040080C">
      <w:pPr>
        <w:pStyle w:val="Definition"/>
      </w:pPr>
      <w:r w:rsidRPr="00401B84">
        <w:rPr>
          <w:b/>
          <w:i/>
        </w:rPr>
        <w:t>Energy Minister</w:t>
      </w:r>
      <w:r w:rsidRPr="00401B84">
        <w:t xml:space="preserve"> means:</w:t>
      </w:r>
    </w:p>
    <w:p w:rsidR="0040080C" w:rsidRPr="00401B84" w:rsidRDefault="0040080C" w:rsidP="0040080C">
      <w:pPr>
        <w:pStyle w:val="paragraph"/>
      </w:pPr>
      <w:r w:rsidRPr="00401B84">
        <w:tab/>
        <w:t>(a)</w:t>
      </w:r>
      <w:r w:rsidRPr="00401B84">
        <w:tab/>
        <w:t>in relation to a State—the Minister of the State who, under a law of that State, is responsible, or principally responsible, for the administration of emergency measures relating to any liquid fuel shortage that might affect that State;</w:t>
      </w:r>
      <w:r w:rsidR="002F2DC9" w:rsidRPr="00401B84">
        <w:t xml:space="preserve"> and</w:t>
      </w:r>
    </w:p>
    <w:p w:rsidR="002F2DC9" w:rsidRPr="00401B84" w:rsidRDefault="002F2DC9" w:rsidP="002F2DC9">
      <w:pPr>
        <w:pStyle w:val="paragraph"/>
      </w:pPr>
      <w:r w:rsidRPr="00401B84">
        <w:tab/>
        <w:t>(aa)</w:t>
      </w:r>
      <w:r w:rsidRPr="00401B84">
        <w:tab/>
        <w:t>in relation to the Australian Capital Territory—the person appointed as a Minister under section</w:t>
      </w:r>
      <w:r w:rsidR="00401B84">
        <w:t> </w:t>
      </w:r>
      <w:r w:rsidRPr="00401B84">
        <w:t xml:space="preserve">41 of the </w:t>
      </w:r>
      <w:r w:rsidRPr="00401B84">
        <w:rPr>
          <w:i/>
        </w:rPr>
        <w:t>Australian Capital Territory (Self</w:t>
      </w:r>
      <w:r w:rsidR="00401B84">
        <w:rPr>
          <w:i/>
        </w:rPr>
        <w:noBreakHyphen/>
      </w:r>
      <w:r w:rsidRPr="00401B84">
        <w:rPr>
          <w:i/>
        </w:rPr>
        <w:t xml:space="preserve">Government) Act 1988 </w:t>
      </w:r>
      <w:r w:rsidRPr="00401B84">
        <w:t>who, under a law of that Territory, is responsible, or principally responsible, for the administration of emergency measures relating to any liquid fuel shortage that might affect that Territory; and</w:t>
      </w:r>
    </w:p>
    <w:p w:rsidR="0040080C" w:rsidRPr="00401B84" w:rsidRDefault="0040080C" w:rsidP="0040080C">
      <w:pPr>
        <w:pStyle w:val="paragraph"/>
      </w:pPr>
      <w:r w:rsidRPr="00401B84">
        <w:tab/>
        <w:t>(b)</w:t>
      </w:r>
      <w:r w:rsidRPr="00401B84">
        <w:tab/>
        <w:t>in relation to the Northern Territory—the person holding Ministerial office under section</w:t>
      </w:r>
      <w:r w:rsidR="00401B84">
        <w:t> </w:t>
      </w:r>
      <w:r w:rsidRPr="00401B84">
        <w:t xml:space="preserve">36 of the </w:t>
      </w:r>
      <w:r w:rsidRPr="00401B84">
        <w:rPr>
          <w:i/>
        </w:rPr>
        <w:t>Northern Territory (Self</w:t>
      </w:r>
      <w:r w:rsidR="00401B84">
        <w:rPr>
          <w:i/>
        </w:rPr>
        <w:noBreakHyphen/>
      </w:r>
      <w:r w:rsidRPr="00401B84">
        <w:rPr>
          <w:i/>
        </w:rPr>
        <w:t xml:space="preserve">Government) Act 1978 </w:t>
      </w:r>
      <w:r w:rsidRPr="00401B84">
        <w:t>who, under a law of that Territory, is responsible, or principally responsible, for the administration of emergency measures relating to any liquid fuel shortage that might affect that Territory;</w:t>
      </w:r>
      <w:r w:rsidR="002F2DC9" w:rsidRPr="00401B84">
        <w:t xml:space="preserve"> and</w:t>
      </w:r>
    </w:p>
    <w:p w:rsidR="002F2DC9" w:rsidRPr="00401B84" w:rsidRDefault="002F2DC9" w:rsidP="002F2DC9">
      <w:pPr>
        <w:pStyle w:val="paragraph"/>
      </w:pPr>
      <w:r w:rsidRPr="00401B84">
        <w:tab/>
        <w:t>(c)</w:t>
      </w:r>
      <w:r w:rsidRPr="00401B84">
        <w:tab/>
        <w:t xml:space="preserve">in relation to the Jervis Bay Territory and an external Territory (other than an external Territory referred to in </w:t>
      </w:r>
      <w:r w:rsidR="00401B84">
        <w:lastRenderedPageBreak/>
        <w:t>paragraph (</w:t>
      </w:r>
      <w:r w:rsidRPr="00401B84">
        <w:t xml:space="preserve">d))—the Minister administering the </w:t>
      </w:r>
      <w:r w:rsidRPr="00401B84">
        <w:rPr>
          <w:i/>
        </w:rPr>
        <w:t>Jervis Bay Territory Acceptance Act 1915</w:t>
      </w:r>
      <w:r w:rsidRPr="00401B84">
        <w:t>; and</w:t>
      </w:r>
    </w:p>
    <w:p w:rsidR="002F2DC9" w:rsidRPr="00401B84" w:rsidRDefault="002F2DC9" w:rsidP="00FF3C79">
      <w:pPr>
        <w:pStyle w:val="paragraph"/>
        <w:keepNext/>
        <w:keepLines/>
      </w:pPr>
      <w:r w:rsidRPr="00401B84">
        <w:tab/>
        <w:t>(d)</w:t>
      </w:r>
      <w:r w:rsidRPr="00401B84">
        <w:tab/>
        <w:t xml:space="preserve">in relation to the Australian Antarctic Territory and the Territory of Heard Island and McDonald Islands—the Minister administering the </w:t>
      </w:r>
      <w:r w:rsidRPr="00401B84">
        <w:rPr>
          <w:i/>
        </w:rPr>
        <w:t>Australian Antarctic Territory Acceptance Act 1933</w:t>
      </w:r>
      <w:r w:rsidRPr="00401B84">
        <w:t>.</w:t>
      </w:r>
    </w:p>
    <w:p w:rsidR="0040080C" w:rsidRPr="00401B84" w:rsidRDefault="0040080C" w:rsidP="0040080C">
      <w:pPr>
        <w:pStyle w:val="Definition"/>
      </w:pPr>
      <w:r w:rsidRPr="00401B84">
        <w:rPr>
          <w:b/>
          <w:i/>
        </w:rPr>
        <w:t>enter</w:t>
      </w:r>
      <w:r w:rsidRPr="00401B84">
        <w:t>, in relation to a ship or an aircraft, includes board.</w:t>
      </w:r>
    </w:p>
    <w:p w:rsidR="0040080C" w:rsidRPr="00401B84" w:rsidRDefault="0040080C" w:rsidP="0040080C">
      <w:pPr>
        <w:pStyle w:val="Definition"/>
      </w:pPr>
      <w:r w:rsidRPr="00401B84">
        <w:rPr>
          <w:b/>
          <w:i/>
        </w:rPr>
        <w:t>examine</w:t>
      </w:r>
      <w:r w:rsidRPr="00401B84">
        <w:t xml:space="preserve"> includes account, measure, weigh, grade or gauge.</w:t>
      </w:r>
    </w:p>
    <w:p w:rsidR="0040080C" w:rsidRPr="00401B84" w:rsidRDefault="0040080C" w:rsidP="0040080C">
      <w:pPr>
        <w:pStyle w:val="Definition"/>
      </w:pPr>
      <w:r w:rsidRPr="00401B84">
        <w:rPr>
          <w:b/>
          <w:i/>
        </w:rPr>
        <w:t>foreign corporation</w:t>
      </w:r>
      <w:r w:rsidRPr="00401B84">
        <w:t xml:space="preserve"> means a foreign corporation to which paragraph</w:t>
      </w:r>
      <w:r w:rsidR="00401B84">
        <w:t> </w:t>
      </w:r>
      <w:r w:rsidRPr="00401B84">
        <w:t>51(xx) of the Constitution is applicable, and includes a body corporate that is incorporated in an external Territory.</w:t>
      </w:r>
    </w:p>
    <w:p w:rsidR="0040080C" w:rsidRPr="00401B84" w:rsidRDefault="0040080C" w:rsidP="0040080C">
      <w:pPr>
        <w:pStyle w:val="Definition"/>
      </w:pPr>
      <w:r w:rsidRPr="00401B84">
        <w:rPr>
          <w:b/>
          <w:i/>
        </w:rPr>
        <w:t>liquid fuel</w:t>
      </w:r>
      <w:r w:rsidRPr="00401B84">
        <w:t xml:space="preserve"> means liquid petroleum, a liquid petroleum product, a liquid petrochemical, methanol or ethanol.</w:t>
      </w:r>
    </w:p>
    <w:p w:rsidR="0040080C" w:rsidRPr="00401B84" w:rsidRDefault="0040080C" w:rsidP="0040080C">
      <w:pPr>
        <w:pStyle w:val="Definition"/>
      </w:pPr>
      <w:r w:rsidRPr="00401B84">
        <w:rPr>
          <w:b/>
          <w:i/>
        </w:rPr>
        <w:t>liquid petrochemical</w:t>
      </w:r>
      <w:r w:rsidRPr="00401B84">
        <w:t xml:space="preserve"> means a substance that is a petrochemical and is in a liquid state at standard temperature and pressure.</w:t>
      </w:r>
    </w:p>
    <w:p w:rsidR="0040080C" w:rsidRPr="00401B84" w:rsidRDefault="0040080C" w:rsidP="0040080C">
      <w:pPr>
        <w:pStyle w:val="Definition"/>
      </w:pPr>
      <w:r w:rsidRPr="00401B84">
        <w:rPr>
          <w:b/>
          <w:i/>
        </w:rPr>
        <w:t>liquid petroleum</w:t>
      </w:r>
      <w:r w:rsidRPr="00401B84">
        <w:t xml:space="preserve"> means a substance that is petroleum and is in a liquid state at:</w:t>
      </w:r>
    </w:p>
    <w:p w:rsidR="0040080C" w:rsidRPr="00401B84" w:rsidRDefault="0040080C" w:rsidP="0040080C">
      <w:pPr>
        <w:pStyle w:val="paragraph"/>
      </w:pPr>
      <w:r w:rsidRPr="00401B84">
        <w:tab/>
        <w:t>(a)</w:t>
      </w:r>
      <w:r w:rsidRPr="00401B84">
        <w:tab/>
        <w:t>standard temperature and pressure; or</w:t>
      </w:r>
    </w:p>
    <w:p w:rsidR="0040080C" w:rsidRPr="00401B84" w:rsidRDefault="0040080C" w:rsidP="0040080C">
      <w:pPr>
        <w:pStyle w:val="paragraph"/>
      </w:pPr>
      <w:r w:rsidRPr="00401B84">
        <w:tab/>
        <w:t>(b)</w:t>
      </w:r>
      <w:r w:rsidRPr="00401B84">
        <w:tab/>
        <w:t>a temperature and pressure prescribed for the purposes of this definition.</w:t>
      </w:r>
    </w:p>
    <w:p w:rsidR="0040080C" w:rsidRPr="00401B84" w:rsidRDefault="0040080C" w:rsidP="0040080C">
      <w:pPr>
        <w:pStyle w:val="Definition"/>
      </w:pPr>
      <w:r w:rsidRPr="00401B84">
        <w:rPr>
          <w:b/>
          <w:i/>
        </w:rPr>
        <w:t>liquid petroleum product</w:t>
      </w:r>
      <w:r w:rsidRPr="00401B84">
        <w:t xml:space="preserve"> means any substance that is a petroleum product and is in a liquid state at:</w:t>
      </w:r>
    </w:p>
    <w:p w:rsidR="0040080C" w:rsidRPr="00401B84" w:rsidRDefault="0040080C" w:rsidP="0040080C">
      <w:pPr>
        <w:pStyle w:val="paragraph"/>
      </w:pPr>
      <w:r w:rsidRPr="00401B84">
        <w:tab/>
        <w:t>(a)</w:t>
      </w:r>
      <w:r w:rsidRPr="00401B84">
        <w:tab/>
        <w:t>standard temperature and pressure; or</w:t>
      </w:r>
    </w:p>
    <w:p w:rsidR="0040080C" w:rsidRPr="00401B84" w:rsidRDefault="0040080C" w:rsidP="0040080C">
      <w:pPr>
        <w:pStyle w:val="paragraph"/>
      </w:pPr>
      <w:r w:rsidRPr="00401B84">
        <w:tab/>
        <w:t>(b)</w:t>
      </w:r>
      <w:r w:rsidRPr="00401B84">
        <w:tab/>
        <w:t>a temperature and pressure prescribed for the purposes of this definition.</w:t>
      </w:r>
    </w:p>
    <w:p w:rsidR="002F2DC9" w:rsidRPr="00401B84" w:rsidRDefault="002F2DC9" w:rsidP="002F2DC9">
      <w:pPr>
        <w:pStyle w:val="Definition"/>
      </w:pPr>
      <w:r w:rsidRPr="00401B84">
        <w:rPr>
          <w:b/>
          <w:i/>
        </w:rPr>
        <w:t>offence against this Act</w:t>
      </w:r>
      <w:r w:rsidRPr="00401B84">
        <w:t xml:space="preserve"> means:</w:t>
      </w:r>
    </w:p>
    <w:p w:rsidR="002F2DC9" w:rsidRPr="00401B84" w:rsidRDefault="002F2DC9" w:rsidP="002F2DC9">
      <w:pPr>
        <w:pStyle w:val="paragraph"/>
      </w:pPr>
      <w:r w:rsidRPr="00401B84">
        <w:tab/>
        <w:t>(a)</w:t>
      </w:r>
      <w:r w:rsidRPr="00401B84">
        <w:tab/>
        <w:t>an offence against subsection</w:t>
      </w:r>
      <w:r w:rsidR="00401B84">
        <w:t> </w:t>
      </w:r>
      <w:r w:rsidRPr="00401B84">
        <w:t>14(8) or (9), 14A(8) or (9), 29(5), 30(2) or 33(2); or</w:t>
      </w:r>
    </w:p>
    <w:p w:rsidR="002F2DC9" w:rsidRPr="00401B84" w:rsidRDefault="002F2DC9" w:rsidP="002F2DC9">
      <w:pPr>
        <w:pStyle w:val="paragraph"/>
      </w:pPr>
      <w:r w:rsidRPr="00401B84">
        <w:tab/>
        <w:t>(b)</w:t>
      </w:r>
      <w:r w:rsidRPr="00401B84">
        <w:tab/>
        <w:t>an offence against section</w:t>
      </w:r>
      <w:r w:rsidR="00401B84">
        <w:t> </w:t>
      </w:r>
      <w:r w:rsidRPr="00401B84">
        <w:t xml:space="preserve">137.1 or 137.2 of the </w:t>
      </w:r>
      <w:r w:rsidRPr="00401B84">
        <w:rPr>
          <w:i/>
        </w:rPr>
        <w:t>Criminal Code</w:t>
      </w:r>
      <w:r w:rsidRPr="00401B84">
        <w:t xml:space="preserve"> that relates to this Act; or</w:t>
      </w:r>
    </w:p>
    <w:p w:rsidR="002F2DC9" w:rsidRPr="00401B84" w:rsidRDefault="002F2DC9" w:rsidP="002F2DC9">
      <w:pPr>
        <w:pStyle w:val="paragraph"/>
      </w:pPr>
      <w:r w:rsidRPr="00401B84">
        <w:tab/>
        <w:t>(c)</w:t>
      </w:r>
      <w:r w:rsidRPr="00401B84">
        <w:tab/>
        <w:t>an offence against:</w:t>
      </w:r>
    </w:p>
    <w:p w:rsidR="002F2DC9" w:rsidRPr="00401B84" w:rsidRDefault="002F2DC9" w:rsidP="002F2DC9">
      <w:pPr>
        <w:pStyle w:val="paragraphsub"/>
      </w:pPr>
      <w:r w:rsidRPr="00401B84">
        <w:lastRenderedPageBreak/>
        <w:tab/>
        <w:t>(i)</w:t>
      </w:r>
      <w:r w:rsidRPr="00401B84">
        <w:tab/>
        <w:t>section</w:t>
      </w:r>
      <w:r w:rsidR="00401B84">
        <w:t> </w:t>
      </w:r>
      <w:r w:rsidRPr="00401B84">
        <w:t xml:space="preserve">6 of the </w:t>
      </w:r>
      <w:r w:rsidRPr="00401B84">
        <w:rPr>
          <w:i/>
        </w:rPr>
        <w:t>Crimes Act 1914</w:t>
      </w:r>
      <w:r w:rsidRPr="00401B84">
        <w:t>; or</w:t>
      </w:r>
    </w:p>
    <w:p w:rsidR="002F2DC9" w:rsidRPr="00401B84" w:rsidRDefault="002F2DC9" w:rsidP="002F2DC9">
      <w:pPr>
        <w:pStyle w:val="paragraphsub"/>
      </w:pPr>
      <w:r w:rsidRPr="00401B84">
        <w:tab/>
        <w:t>(ii)</w:t>
      </w:r>
      <w:r w:rsidRPr="00401B84">
        <w:tab/>
        <w:t>section</w:t>
      </w:r>
      <w:r w:rsidR="00401B84">
        <w:t> </w:t>
      </w:r>
      <w:r w:rsidRPr="00401B84">
        <w:t xml:space="preserve">11.1, 11.4 or 11.5 of the </w:t>
      </w:r>
      <w:r w:rsidRPr="00401B84">
        <w:rPr>
          <w:i/>
        </w:rPr>
        <w:t>Criminal Code</w:t>
      </w:r>
      <w:r w:rsidRPr="00401B84">
        <w:t>;</w:t>
      </w:r>
    </w:p>
    <w:p w:rsidR="002F2DC9" w:rsidRPr="00401B84" w:rsidRDefault="002F2DC9" w:rsidP="002F2DC9">
      <w:pPr>
        <w:pStyle w:val="paragraph"/>
      </w:pPr>
      <w:r w:rsidRPr="00401B84">
        <w:tab/>
      </w:r>
      <w:r w:rsidRPr="00401B84">
        <w:tab/>
        <w:t xml:space="preserve">that relates to an offence referred to in </w:t>
      </w:r>
      <w:r w:rsidR="00401B84">
        <w:t>paragraph (</w:t>
      </w:r>
      <w:r w:rsidRPr="00401B84">
        <w:t>a) or (b) of this definition.</w:t>
      </w:r>
    </w:p>
    <w:p w:rsidR="002F2DC9" w:rsidRPr="00401B84" w:rsidRDefault="002F2DC9" w:rsidP="00FF3C79">
      <w:pPr>
        <w:pStyle w:val="Definition"/>
        <w:keepNext/>
      </w:pPr>
      <w:r w:rsidRPr="00401B84">
        <w:rPr>
          <w:b/>
          <w:i/>
        </w:rPr>
        <w:t>officer of the Australian Capital Territory</w:t>
      </w:r>
      <w:r w:rsidRPr="00401B84">
        <w:t xml:space="preserve"> means:</w:t>
      </w:r>
    </w:p>
    <w:p w:rsidR="002F2DC9" w:rsidRPr="00401B84" w:rsidRDefault="002F2DC9" w:rsidP="002F2DC9">
      <w:pPr>
        <w:pStyle w:val="paragraph"/>
      </w:pPr>
      <w:r w:rsidRPr="00401B84">
        <w:tab/>
        <w:t>(a)</w:t>
      </w:r>
      <w:r w:rsidRPr="00401B84">
        <w:tab/>
        <w:t>an officer or employee of the Australian Capital Territory; or</w:t>
      </w:r>
    </w:p>
    <w:p w:rsidR="002F2DC9" w:rsidRPr="00401B84" w:rsidRDefault="002F2DC9" w:rsidP="002F2DC9">
      <w:pPr>
        <w:pStyle w:val="paragraph"/>
      </w:pPr>
      <w:r w:rsidRPr="00401B84">
        <w:tab/>
        <w:t>(b)</w:t>
      </w:r>
      <w:r w:rsidRPr="00401B84">
        <w:tab/>
        <w:t>a member or special member of the Australian Federal Police providing police services in relation to the Australian Capital Territory; or</w:t>
      </w:r>
    </w:p>
    <w:p w:rsidR="002F2DC9" w:rsidRPr="00401B84" w:rsidRDefault="002F2DC9" w:rsidP="002F2DC9">
      <w:pPr>
        <w:pStyle w:val="paragraph"/>
      </w:pPr>
      <w:r w:rsidRPr="00401B84">
        <w:tab/>
        <w:t>(c)</w:t>
      </w:r>
      <w:r w:rsidRPr="00401B84">
        <w:tab/>
        <w:t>a person who constitutes, is a member of, or is employed by, an authority established by or under a law of the Australian Capital Territory.</w:t>
      </w:r>
    </w:p>
    <w:p w:rsidR="0040080C" w:rsidRPr="00401B84" w:rsidRDefault="0040080C" w:rsidP="0040080C">
      <w:pPr>
        <w:pStyle w:val="Definition"/>
      </w:pPr>
      <w:r w:rsidRPr="00401B84">
        <w:rPr>
          <w:b/>
          <w:i/>
        </w:rPr>
        <w:t>officer of the Northern Territory</w:t>
      </w:r>
      <w:r w:rsidRPr="00401B84">
        <w:t xml:space="preserve"> means:</w:t>
      </w:r>
    </w:p>
    <w:p w:rsidR="0040080C" w:rsidRPr="00401B84" w:rsidRDefault="0040080C" w:rsidP="0040080C">
      <w:pPr>
        <w:pStyle w:val="paragraph"/>
      </w:pPr>
      <w:r w:rsidRPr="00401B84">
        <w:tab/>
        <w:t>(a)</w:t>
      </w:r>
      <w:r w:rsidRPr="00401B84">
        <w:tab/>
        <w:t>an officer or employee of the Northern Territory;</w:t>
      </w:r>
    </w:p>
    <w:p w:rsidR="0040080C" w:rsidRPr="00401B84" w:rsidRDefault="0040080C" w:rsidP="0040080C">
      <w:pPr>
        <w:pStyle w:val="paragraph"/>
      </w:pPr>
      <w:r w:rsidRPr="00401B84">
        <w:tab/>
        <w:t>(b)</w:t>
      </w:r>
      <w:r w:rsidRPr="00401B84">
        <w:tab/>
        <w:t>a member of the police force of the Northern Territory; or</w:t>
      </w:r>
    </w:p>
    <w:p w:rsidR="0040080C" w:rsidRPr="00401B84" w:rsidRDefault="0040080C" w:rsidP="0040080C">
      <w:pPr>
        <w:pStyle w:val="paragraph"/>
      </w:pPr>
      <w:r w:rsidRPr="00401B84">
        <w:tab/>
        <w:t>(c)</w:t>
      </w:r>
      <w:r w:rsidRPr="00401B84">
        <w:tab/>
        <w:t>a person who constitutes, is a member of, or is employed by, an authority established by or under a law of the Northern Territory.</w:t>
      </w:r>
    </w:p>
    <w:p w:rsidR="0040080C" w:rsidRPr="00401B84" w:rsidRDefault="0040080C" w:rsidP="0040080C">
      <w:pPr>
        <w:pStyle w:val="Definition"/>
      </w:pPr>
      <w:r w:rsidRPr="00401B84">
        <w:rPr>
          <w:b/>
          <w:i/>
        </w:rPr>
        <w:t>officer of a State</w:t>
      </w:r>
      <w:r w:rsidRPr="00401B84">
        <w:t>, in relation to a State, means:</w:t>
      </w:r>
    </w:p>
    <w:p w:rsidR="0040080C" w:rsidRPr="00401B84" w:rsidRDefault="0040080C" w:rsidP="0040080C">
      <w:pPr>
        <w:pStyle w:val="paragraph"/>
      </w:pPr>
      <w:r w:rsidRPr="00401B84">
        <w:tab/>
        <w:t>(a)</w:t>
      </w:r>
      <w:r w:rsidRPr="00401B84">
        <w:tab/>
        <w:t>an officer or employee of the State;</w:t>
      </w:r>
    </w:p>
    <w:p w:rsidR="0040080C" w:rsidRPr="00401B84" w:rsidRDefault="0040080C" w:rsidP="0040080C">
      <w:pPr>
        <w:pStyle w:val="paragraph"/>
      </w:pPr>
      <w:r w:rsidRPr="00401B84">
        <w:tab/>
        <w:t>(b)</w:t>
      </w:r>
      <w:r w:rsidRPr="00401B84">
        <w:tab/>
        <w:t>a member of the police force of the State; or</w:t>
      </w:r>
    </w:p>
    <w:p w:rsidR="0040080C" w:rsidRPr="00401B84" w:rsidRDefault="0040080C" w:rsidP="0040080C">
      <w:pPr>
        <w:pStyle w:val="paragraph"/>
      </w:pPr>
      <w:r w:rsidRPr="00401B84">
        <w:tab/>
        <w:t>(c)</w:t>
      </w:r>
      <w:r w:rsidRPr="00401B84">
        <w:tab/>
        <w:t>a person who constitutes, is a member of, or is employed by, an authority established by or under a law of the State.</w:t>
      </w:r>
    </w:p>
    <w:p w:rsidR="00BB0F21" w:rsidRPr="00401B84" w:rsidRDefault="00BB0F21" w:rsidP="00BB0F21">
      <w:pPr>
        <w:pStyle w:val="Definition"/>
      </w:pPr>
      <w:r w:rsidRPr="00401B84">
        <w:rPr>
          <w:b/>
          <w:i/>
        </w:rPr>
        <w:t xml:space="preserve">oil stocks </w:t>
      </w:r>
      <w:r w:rsidRPr="00401B84">
        <w:t>means oil stocks under Article 1 of the Annex to the Agreement which can be credited toward Australia’s emergency reserve commitment in accordance with the Agreement.</w:t>
      </w:r>
    </w:p>
    <w:p w:rsidR="0040080C" w:rsidRPr="00401B84" w:rsidRDefault="0040080C" w:rsidP="0040080C">
      <w:pPr>
        <w:pStyle w:val="Definition"/>
      </w:pPr>
      <w:r w:rsidRPr="00401B84">
        <w:rPr>
          <w:b/>
          <w:i/>
        </w:rPr>
        <w:t>period of national liquid fuel emergency</w:t>
      </w:r>
      <w:r w:rsidRPr="00401B84">
        <w:t xml:space="preserve"> means a period specified in a Proclamation made under subsection</w:t>
      </w:r>
      <w:r w:rsidR="00401B84">
        <w:t> </w:t>
      </w:r>
      <w:r w:rsidRPr="00401B84">
        <w:t>16(1).</w:t>
      </w:r>
    </w:p>
    <w:p w:rsidR="0040080C" w:rsidRPr="00401B84" w:rsidRDefault="0040080C" w:rsidP="0040080C">
      <w:pPr>
        <w:pStyle w:val="Definition"/>
      </w:pPr>
      <w:r w:rsidRPr="00401B84">
        <w:rPr>
          <w:b/>
          <w:i/>
        </w:rPr>
        <w:t>petrochemical</w:t>
      </w:r>
      <w:r w:rsidRPr="00401B84">
        <w:t xml:space="preserve"> means a substance (not being a petroleum product), whether in a gaseous, liquid or solid state, manufactured from any of, or from a mixture of any of, the following substances, that is to say, a petroleum product, petroleum or a petroliferous mineral.</w:t>
      </w:r>
    </w:p>
    <w:p w:rsidR="0040080C" w:rsidRPr="00401B84" w:rsidRDefault="0040080C" w:rsidP="0040080C">
      <w:pPr>
        <w:pStyle w:val="Definition"/>
      </w:pPr>
      <w:r w:rsidRPr="00401B84">
        <w:rPr>
          <w:b/>
          <w:i/>
        </w:rPr>
        <w:lastRenderedPageBreak/>
        <w:t>petroleum</w:t>
      </w:r>
      <w:r w:rsidRPr="00401B84">
        <w:t xml:space="preserve"> means:</w:t>
      </w:r>
    </w:p>
    <w:p w:rsidR="0040080C" w:rsidRPr="00401B84" w:rsidRDefault="0040080C" w:rsidP="0040080C">
      <w:pPr>
        <w:pStyle w:val="paragraph"/>
      </w:pPr>
      <w:r w:rsidRPr="00401B84">
        <w:tab/>
        <w:t>(a)</w:t>
      </w:r>
      <w:r w:rsidRPr="00401B84">
        <w:tab/>
        <w:t>any naturally occurring hydrocarbon or mixture of hydrocarbons, whether in a gaseous, liquid or solid state; or</w:t>
      </w:r>
    </w:p>
    <w:p w:rsidR="0040080C" w:rsidRPr="00401B84" w:rsidRDefault="0040080C" w:rsidP="0040080C">
      <w:pPr>
        <w:pStyle w:val="paragraph"/>
      </w:pPr>
      <w:r w:rsidRPr="00401B84">
        <w:tab/>
        <w:t>(b)</w:t>
      </w:r>
      <w:r w:rsidRPr="00401B84">
        <w:tab/>
        <w:t>any naturally occurring mixture of a hydrocarbon or hydrocarbons and of another substance or other substances, whether in a gaseous, liquid or solid state.</w:t>
      </w:r>
    </w:p>
    <w:p w:rsidR="0040080C" w:rsidRPr="00401B84" w:rsidRDefault="0040080C" w:rsidP="00FF3C79">
      <w:pPr>
        <w:pStyle w:val="Definition"/>
        <w:keepNext/>
      </w:pPr>
      <w:r w:rsidRPr="00401B84">
        <w:rPr>
          <w:b/>
          <w:i/>
        </w:rPr>
        <w:t>petroleum product</w:t>
      </w:r>
      <w:r w:rsidRPr="00401B84">
        <w:t xml:space="preserve"> means:</w:t>
      </w:r>
    </w:p>
    <w:p w:rsidR="0040080C" w:rsidRPr="00401B84" w:rsidRDefault="0040080C" w:rsidP="0040080C">
      <w:pPr>
        <w:pStyle w:val="paragraph"/>
      </w:pPr>
      <w:r w:rsidRPr="00401B84">
        <w:tab/>
        <w:t>(a)</w:t>
      </w:r>
      <w:r w:rsidRPr="00401B84">
        <w:tab/>
        <w:t>any hydrocarbon or mixture of hydrocarbons produced by subjecting petroleum to a process of refining or produced from petroliferous minerals; or</w:t>
      </w:r>
    </w:p>
    <w:p w:rsidR="0040080C" w:rsidRPr="00401B84" w:rsidRDefault="0040080C" w:rsidP="0040080C">
      <w:pPr>
        <w:pStyle w:val="paragraph"/>
      </w:pPr>
      <w:r w:rsidRPr="00401B84">
        <w:tab/>
        <w:t>(b)</w:t>
      </w:r>
      <w:r w:rsidRPr="00401B84">
        <w:tab/>
        <w:t>any mixture of a hydrocarbon or hydrocarbons so produced with another substance or other substances.</w:t>
      </w:r>
    </w:p>
    <w:p w:rsidR="002F2DC9" w:rsidRPr="00401B84" w:rsidRDefault="002F2DC9" w:rsidP="002F2DC9">
      <w:pPr>
        <w:pStyle w:val="Definition"/>
      </w:pPr>
      <w:r w:rsidRPr="00401B84">
        <w:rPr>
          <w:b/>
          <w:i/>
        </w:rPr>
        <w:t>planning period</w:t>
      </w:r>
      <w:r w:rsidRPr="00401B84">
        <w:t>, in relation to a period of national liquid fuel emergency, means a period determined under subsection</w:t>
      </w:r>
      <w:r w:rsidR="00401B84">
        <w:t> </w:t>
      </w:r>
      <w:r w:rsidRPr="00401B84">
        <w:t>9(1).</w:t>
      </w:r>
    </w:p>
    <w:p w:rsidR="0040080C" w:rsidRPr="00401B84" w:rsidRDefault="0040080C" w:rsidP="0040080C">
      <w:pPr>
        <w:pStyle w:val="Definition"/>
      </w:pPr>
      <w:r w:rsidRPr="00401B84">
        <w:rPr>
          <w:b/>
          <w:i/>
        </w:rPr>
        <w:t>price</w:t>
      </w:r>
      <w:r w:rsidRPr="00401B84">
        <w:t xml:space="preserve"> includes a charge of any description.</w:t>
      </w:r>
    </w:p>
    <w:p w:rsidR="0040080C" w:rsidRPr="00401B84" w:rsidRDefault="0040080C" w:rsidP="0040080C">
      <w:pPr>
        <w:pStyle w:val="Definition"/>
      </w:pPr>
      <w:r w:rsidRPr="00401B84">
        <w:rPr>
          <w:b/>
          <w:i/>
        </w:rPr>
        <w:t>refined liquid petroleum product</w:t>
      </w:r>
      <w:r w:rsidRPr="00401B84">
        <w:t xml:space="preserve"> means:</w:t>
      </w:r>
    </w:p>
    <w:p w:rsidR="0040080C" w:rsidRPr="00401B84" w:rsidRDefault="0040080C" w:rsidP="0040080C">
      <w:pPr>
        <w:pStyle w:val="paragraph"/>
      </w:pPr>
      <w:r w:rsidRPr="00401B84">
        <w:tab/>
        <w:t>(a)</w:t>
      </w:r>
      <w:r w:rsidRPr="00401B84">
        <w:tab/>
        <w:t>a liquid petroleum product, being:</w:t>
      </w:r>
    </w:p>
    <w:p w:rsidR="0040080C" w:rsidRPr="00401B84" w:rsidRDefault="0040080C" w:rsidP="0040080C">
      <w:pPr>
        <w:pStyle w:val="paragraphsub"/>
      </w:pPr>
      <w:r w:rsidRPr="00401B84">
        <w:tab/>
        <w:t>(i)</w:t>
      </w:r>
      <w:r w:rsidRPr="00401B84">
        <w:tab/>
        <w:t>aviation gasoline;</w:t>
      </w:r>
    </w:p>
    <w:p w:rsidR="0040080C" w:rsidRPr="00401B84" w:rsidRDefault="0040080C" w:rsidP="0040080C">
      <w:pPr>
        <w:pStyle w:val="paragraphsub"/>
      </w:pPr>
      <w:r w:rsidRPr="00401B84">
        <w:tab/>
        <w:t>(ii)</w:t>
      </w:r>
      <w:r w:rsidRPr="00401B84">
        <w:tab/>
        <w:t>motor spirit;</w:t>
      </w:r>
    </w:p>
    <w:p w:rsidR="0040080C" w:rsidRPr="00401B84" w:rsidRDefault="0040080C" w:rsidP="0040080C">
      <w:pPr>
        <w:pStyle w:val="paragraphsub"/>
      </w:pPr>
      <w:r w:rsidRPr="00401B84">
        <w:tab/>
        <w:t>(iii)</w:t>
      </w:r>
      <w:r w:rsidRPr="00401B84">
        <w:tab/>
        <w:t>aviation turbine fuel;</w:t>
      </w:r>
    </w:p>
    <w:p w:rsidR="0040080C" w:rsidRPr="00401B84" w:rsidRDefault="0040080C" w:rsidP="0040080C">
      <w:pPr>
        <w:pStyle w:val="paragraphsub"/>
      </w:pPr>
      <w:r w:rsidRPr="00401B84">
        <w:tab/>
        <w:t>(iv)</w:t>
      </w:r>
      <w:r w:rsidRPr="00401B84">
        <w:tab/>
        <w:t>lighting kerosine;</w:t>
      </w:r>
    </w:p>
    <w:p w:rsidR="0040080C" w:rsidRPr="00401B84" w:rsidRDefault="0040080C" w:rsidP="0040080C">
      <w:pPr>
        <w:pStyle w:val="paragraphsub"/>
      </w:pPr>
      <w:r w:rsidRPr="00401B84">
        <w:tab/>
        <w:t>(v)</w:t>
      </w:r>
      <w:r w:rsidRPr="00401B84">
        <w:tab/>
        <w:t>heating oil;</w:t>
      </w:r>
    </w:p>
    <w:p w:rsidR="0040080C" w:rsidRPr="00401B84" w:rsidRDefault="0040080C" w:rsidP="0040080C">
      <w:pPr>
        <w:pStyle w:val="paragraphsub"/>
      </w:pPr>
      <w:r w:rsidRPr="00401B84">
        <w:tab/>
        <w:t>(vi)</w:t>
      </w:r>
      <w:r w:rsidRPr="00401B84">
        <w:tab/>
        <w:t>power kerosine;</w:t>
      </w:r>
    </w:p>
    <w:p w:rsidR="0040080C" w:rsidRPr="00401B84" w:rsidRDefault="0040080C" w:rsidP="0040080C">
      <w:pPr>
        <w:pStyle w:val="paragraphsub"/>
      </w:pPr>
      <w:r w:rsidRPr="00401B84">
        <w:tab/>
        <w:t>(vii)</w:t>
      </w:r>
      <w:r w:rsidRPr="00401B84">
        <w:tab/>
        <w:t>automotive distillate;</w:t>
      </w:r>
    </w:p>
    <w:p w:rsidR="0040080C" w:rsidRPr="00401B84" w:rsidRDefault="0040080C" w:rsidP="0040080C">
      <w:pPr>
        <w:pStyle w:val="paragraphsub"/>
      </w:pPr>
      <w:r w:rsidRPr="00401B84">
        <w:tab/>
        <w:t>(viii)</w:t>
      </w:r>
      <w:r w:rsidRPr="00401B84">
        <w:tab/>
        <w:t>industrial diesel fuel;</w:t>
      </w:r>
    </w:p>
    <w:p w:rsidR="0040080C" w:rsidRPr="00401B84" w:rsidRDefault="0040080C" w:rsidP="0040080C">
      <w:pPr>
        <w:pStyle w:val="paragraphsub"/>
      </w:pPr>
      <w:r w:rsidRPr="00401B84">
        <w:tab/>
        <w:t>(ix)</w:t>
      </w:r>
      <w:r w:rsidRPr="00401B84">
        <w:tab/>
        <w:t>liquid petroleum gas;</w:t>
      </w:r>
    </w:p>
    <w:p w:rsidR="0040080C" w:rsidRPr="00401B84" w:rsidRDefault="0040080C" w:rsidP="0040080C">
      <w:pPr>
        <w:pStyle w:val="paragraphsub"/>
      </w:pPr>
      <w:r w:rsidRPr="00401B84">
        <w:tab/>
        <w:t>(x)</w:t>
      </w:r>
      <w:r w:rsidRPr="00401B84">
        <w:tab/>
        <w:t>fuel oil;</w:t>
      </w:r>
    </w:p>
    <w:p w:rsidR="0040080C" w:rsidRPr="00401B84" w:rsidRDefault="0040080C" w:rsidP="0040080C">
      <w:pPr>
        <w:pStyle w:val="paragraphsub"/>
      </w:pPr>
      <w:r w:rsidRPr="00401B84">
        <w:tab/>
        <w:t>(xi)</w:t>
      </w:r>
      <w:r w:rsidRPr="00401B84">
        <w:tab/>
        <w:t>bitumen;</w:t>
      </w:r>
    </w:p>
    <w:p w:rsidR="0040080C" w:rsidRPr="00401B84" w:rsidRDefault="0040080C" w:rsidP="0040080C">
      <w:pPr>
        <w:pStyle w:val="paragraphsub"/>
      </w:pPr>
      <w:r w:rsidRPr="00401B84">
        <w:tab/>
        <w:t>(xii)</w:t>
      </w:r>
      <w:r w:rsidRPr="00401B84">
        <w:tab/>
        <w:t>naphtha;</w:t>
      </w:r>
    </w:p>
    <w:p w:rsidR="0040080C" w:rsidRPr="00401B84" w:rsidRDefault="0040080C" w:rsidP="0040080C">
      <w:pPr>
        <w:pStyle w:val="paragraphsub"/>
      </w:pPr>
      <w:r w:rsidRPr="00401B84">
        <w:tab/>
        <w:t>(xiii)</w:t>
      </w:r>
      <w:r w:rsidRPr="00401B84">
        <w:tab/>
        <w:t>lubricating oil; or</w:t>
      </w:r>
    </w:p>
    <w:p w:rsidR="0040080C" w:rsidRPr="00401B84" w:rsidRDefault="0040080C" w:rsidP="0040080C">
      <w:pPr>
        <w:pStyle w:val="paragraphsub"/>
      </w:pPr>
      <w:r w:rsidRPr="00401B84">
        <w:tab/>
        <w:t>(xiv)</w:t>
      </w:r>
      <w:r w:rsidRPr="00401B84">
        <w:tab/>
        <w:t>lubricating grease;</w:t>
      </w:r>
    </w:p>
    <w:p w:rsidR="0040080C" w:rsidRPr="00401B84" w:rsidRDefault="0040080C" w:rsidP="0040080C">
      <w:pPr>
        <w:pStyle w:val="paragraph"/>
      </w:pPr>
      <w:r w:rsidRPr="00401B84">
        <w:lastRenderedPageBreak/>
        <w:tab/>
        <w:t>(b)</w:t>
      </w:r>
      <w:r w:rsidRPr="00401B84">
        <w:tab/>
        <w:t xml:space="preserve">a liquid petroleum product (other than a liquid petroleum product referred to in </w:t>
      </w:r>
      <w:r w:rsidR="00401B84">
        <w:t>paragraph (</w:t>
      </w:r>
      <w:r w:rsidRPr="00401B84">
        <w:t>a)) that is declared by the regulations to be a refined liquid petroleum product for the purposes of this Act;</w:t>
      </w:r>
    </w:p>
    <w:p w:rsidR="0040080C" w:rsidRPr="00401B84" w:rsidRDefault="0040080C" w:rsidP="0040080C">
      <w:pPr>
        <w:pStyle w:val="paragraph"/>
      </w:pPr>
      <w:r w:rsidRPr="00401B84">
        <w:tab/>
        <w:t>(c)</w:t>
      </w:r>
      <w:r w:rsidRPr="00401B84">
        <w:tab/>
        <w:t>methanol; or</w:t>
      </w:r>
    </w:p>
    <w:p w:rsidR="0040080C" w:rsidRPr="00401B84" w:rsidRDefault="0040080C" w:rsidP="0040080C">
      <w:pPr>
        <w:pStyle w:val="paragraph"/>
      </w:pPr>
      <w:r w:rsidRPr="00401B84">
        <w:tab/>
        <w:t>(d)</w:t>
      </w:r>
      <w:r w:rsidRPr="00401B84">
        <w:tab/>
        <w:t>ethanol.</w:t>
      </w:r>
    </w:p>
    <w:p w:rsidR="0040080C" w:rsidRPr="00401B84" w:rsidRDefault="0040080C" w:rsidP="0040080C">
      <w:pPr>
        <w:pStyle w:val="Definition"/>
      </w:pPr>
      <w:r w:rsidRPr="00401B84">
        <w:rPr>
          <w:b/>
          <w:i/>
        </w:rPr>
        <w:t>relevant fuel industry corporation</w:t>
      </w:r>
      <w:r w:rsidRPr="00401B84">
        <w:t xml:space="preserve"> means a corporation that:</w:t>
      </w:r>
    </w:p>
    <w:p w:rsidR="0040080C" w:rsidRPr="00401B84" w:rsidRDefault="0040080C" w:rsidP="0040080C">
      <w:pPr>
        <w:pStyle w:val="paragraph"/>
      </w:pPr>
      <w:r w:rsidRPr="00401B84">
        <w:tab/>
        <w:t>(a)</w:t>
      </w:r>
      <w:r w:rsidRPr="00401B84">
        <w:tab/>
        <w:t>is engaged in the importation into Australia, or in the exportation from Australia, of liquid fuel;</w:t>
      </w:r>
    </w:p>
    <w:p w:rsidR="0040080C" w:rsidRPr="00401B84" w:rsidRDefault="0040080C" w:rsidP="0040080C">
      <w:pPr>
        <w:pStyle w:val="paragraph"/>
      </w:pPr>
      <w:r w:rsidRPr="00401B84">
        <w:tab/>
        <w:t>(b)</w:t>
      </w:r>
      <w:r w:rsidRPr="00401B84">
        <w:tab/>
        <w:t>is engaged in the recovery of petroleum;</w:t>
      </w:r>
    </w:p>
    <w:p w:rsidR="0040080C" w:rsidRPr="00401B84" w:rsidRDefault="0040080C" w:rsidP="0040080C">
      <w:pPr>
        <w:pStyle w:val="paragraph"/>
      </w:pPr>
      <w:r w:rsidRPr="00401B84">
        <w:tab/>
        <w:t>(c)</w:t>
      </w:r>
      <w:r w:rsidRPr="00401B84">
        <w:tab/>
        <w:t>is engaged in the refining or production of liquid fuel; or</w:t>
      </w:r>
    </w:p>
    <w:p w:rsidR="0040080C" w:rsidRPr="00401B84" w:rsidRDefault="0040080C" w:rsidP="0040080C">
      <w:pPr>
        <w:pStyle w:val="paragraph"/>
        <w:keepNext/>
      </w:pPr>
      <w:r w:rsidRPr="00401B84">
        <w:tab/>
        <w:t>(d)</w:t>
      </w:r>
      <w:r w:rsidRPr="00401B84">
        <w:tab/>
        <w:t>is engaged in the sale, in Australia, of liquid fuel, either in bulk or otherwise;</w:t>
      </w:r>
    </w:p>
    <w:p w:rsidR="0040080C" w:rsidRPr="00401B84" w:rsidRDefault="0040080C" w:rsidP="0040080C">
      <w:pPr>
        <w:pStyle w:val="subsection2"/>
      </w:pPr>
      <w:r w:rsidRPr="00401B84">
        <w:t>whether or not that activity constitutes the sole or principal activity in which the corporation is engaged.</w:t>
      </w:r>
    </w:p>
    <w:p w:rsidR="0040080C" w:rsidRPr="00401B84" w:rsidRDefault="0040080C" w:rsidP="0040080C">
      <w:pPr>
        <w:pStyle w:val="Definition"/>
      </w:pPr>
      <w:r w:rsidRPr="00401B84">
        <w:rPr>
          <w:b/>
          <w:i/>
        </w:rPr>
        <w:t>relevant liquid fuel</w:t>
      </w:r>
      <w:r w:rsidRPr="00401B84">
        <w:t>, in relation to a period of national liquid fuel emergency, means a liquid fuel the shortage or likely shortage of which resulted in the declaration of that national liquid fuel emergency.</w:t>
      </w:r>
    </w:p>
    <w:p w:rsidR="0040080C" w:rsidRPr="00401B84" w:rsidRDefault="0040080C" w:rsidP="0040080C">
      <w:pPr>
        <w:pStyle w:val="Definition"/>
      </w:pPr>
      <w:r w:rsidRPr="00401B84">
        <w:rPr>
          <w:b/>
          <w:i/>
        </w:rPr>
        <w:t>relevant person</w:t>
      </w:r>
      <w:r w:rsidRPr="00401B84">
        <w:t xml:space="preserve"> means a person, other than a corporation, who:</w:t>
      </w:r>
    </w:p>
    <w:p w:rsidR="0040080C" w:rsidRPr="00401B84" w:rsidRDefault="0040080C" w:rsidP="0040080C">
      <w:pPr>
        <w:pStyle w:val="paragraph"/>
      </w:pPr>
      <w:r w:rsidRPr="00401B84">
        <w:tab/>
        <w:t>(a)</w:t>
      </w:r>
      <w:r w:rsidRPr="00401B84">
        <w:tab/>
        <w:t>is engaged in the importation into Australia, or the exportation from Australia, of liquid fuel; or</w:t>
      </w:r>
    </w:p>
    <w:p w:rsidR="0040080C" w:rsidRPr="00401B84" w:rsidRDefault="0040080C" w:rsidP="0040080C">
      <w:pPr>
        <w:pStyle w:val="paragraph"/>
        <w:keepNext/>
      </w:pPr>
      <w:r w:rsidRPr="00401B84">
        <w:tab/>
        <w:t>(b)</w:t>
      </w:r>
      <w:r w:rsidRPr="00401B84">
        <w:tab/>
        <w:t>is engaged in the sale in Australia of liquid fuel, either in bulk or otherwise;</w:t>
      </w:r>
    </w:p>
    <w:p w:rsidR="0040080C" w:rsidRPr="00401B84" w:rsidRDefault="0040080C" w:rsidP="0040080C">
      <w:pPr>
        <w:pStyle w:val="subsection2"/>
      </w:pPr>
      <w:r w:rsidRPr="00401B84">
        <w:t>whether or not that activity constitutes the sole or principal activity in which the person is engaged.</w:t>
      </w:r>
    </w:p>
    <w:p w:rsidR="0040080C" w:rsidRPr="00401B84" w:rsidRDefault="0040080C" w:rsidP="0040080C">
      <w:pPr>
        <w:pStyle w:val="Definition"/>
      </w:pPr>
      <w:r w:rsidRPr="00401B84">
        <w:rPr>
          <w:b/>
          <w:i/>
        </w:rPr>
        <w:t>ship</w:t>
      </w:r>
      <w:r w:rsidRPr="00401B84">
        <w:t xml:space="preserve"> means a vessel or boat of any description and includes:</w:t>
      </w:r>
    </w:p>
    <w:p w:rsidR="0040080C" w:rsidRPr="00401B84" w:rsidRDefault="0040080C" w:rsidP="0040080C">
      <w:pPr>
        <w:pStyle w:val="paragraph"/>
      </w:pPr>
      <w:r w:rsidRPr="00401B84">
        <w:tab/>
        <w:t>(a)</w:t>
      </w:r>
      <w:r w:rsidRPr="00401B84">
        <w:tab/>
        <w:t>any floating structure; and</w:t>
      </w:r>
    </w:p>
    <w:p w:rsidR="0040080C" w:rsidRPr="00401B84" w:rsidRDefault="0040080C" w:rsidP="0040080C">
      <w:pPr>
        <w:pStyle w:val="paragraph"/>
      </w:pPr>
      <w:r w:rsidRPr="00401B84">
        <w:tab/>
        <w:t>(b)</w:t>
      </w:r>
      <w:r w:rsidRPr="00401B84">
        <w:tab/>
        <w:t>any air</w:t>
      </w:r>
      <w:r w:rsidR="00401B84">
        <w:noBreakHyphen/>
      </w:r>
      <w:r w:rsidRPr="00401B84">
        <w:t>cushion vehicle.</w:t>
      </w:r>
    </w:p>
    <w:p w:rsidR="0040080C" w:rsidRPr="00401B84" w:rsidRDefault="0040080C" w:rsidP="0040080C">
      <w:pPr>
        <w:pStyle w:val="Definition"/>
      </w:pPr>
      <w:r w:rsidRPr="00401B84">
        <w:rPr>
          <w:b/>
          <w:i/>
        </w:rPr>
        <w:t>trading corporation</w:t>
      </w:r>
      <w:r w:rsidRPr="00401B84">
        <w:t xml:space="preserve"> means a trading corporation to which paragraph</w:t>
      </w:r>
      <w:r w:rsidR="00401B84">
        <w:t> </w:t>
      </w:r>
      <w:r w:rsidRPr="00401B84">
        <w:t>51(xx) of the Constitution is applicable.</w:t>
      </w:r>
    </w:p>
    <w:p w:rsidR="0040080C" w:rsidRPr="00401B84" w:rsidRDefault="0040080C" w:rsidP="0040080C">
      <w:pPr>
        <w:pStyle w:val="subsection"/>
      </w:pPr>
      <w:r w:rsidRPr="00401B84">
        <w:lastRenderedPageBreak/>
        <w:tab/>
        <w:t>(2)</w:t>
      </w:r>
      <w:r w:rsidRPr="00401B84">
        <w:tab/>
        <w:t>In this Act, a reference to standard temperature and pressure is a reference to a temperature of 15 degrees Celsius and a pressure of 101.325 kilopascals.</w:t>
      </w:r>
    </w:p>
    <w:p w:rsidR="0040080C" w:rsidRPr="00401B84" w:rsidRDefault="0040080C" w:rsidP="0040080C">
      <w:pPr>
        <w:pStyle w:val="subsection"/>
      </w:pPr>
      <w:r w:rsidRPr="00401B84">
        <w:tab/>
        <w:t>(3)</w:t>
      </w:r>
      <w:r w:rsidRPr="00401B84">
        <w:tab/>
        <w:t>In this Act, a reference to trading or commercial activities is a reference to trading activities or commercial activities carried on within Australia or carried on between Australia and places outside Australia.</w:t>
      </w:r>
    </w:p>
    <w:p w:rsidR="0040080C" w:rsidRPr="00401B84" w:rsidRDefault="0040080C" w:rsidP="0040080C">
      <w:pPr>
        <w:pStyle w:val="subsection"/>
      </w:pPr>
      <w:r w:rsidRPr="00401B84">
        <w:tab/>
        <w:t>(4)</w:t>
      </w:r>
      <w:r w:rsidRPr="00401B84">
        <w:tab/>
        <w:t>The express references in this Act to corporations and bodies corporate shall not be taken to imply that references to persons do not also include references to persons who are not natural persons.</w:t>
      </w:r>
    </w:p>
    <w:p w:rsidR="0040080C" w:rsidRPr="00401B84" w:rsidRDefault="0040080C" w:rsidP="0040080C">
      <w:pPr>
        <w:pStyle w:val="subsection"/>
      </w:pPr>
      <w:r w:rsidRPr="00401B84">
        <w:tab/>
        <w:t>(5)</w:t>
      </w:r>
      <w:r w:rsidRPr="00401B84">
        <w:tab/>
        <w:t>For the purposes of this Act, in interpreting whether a purchase of a particular kind of refined liquid petroleum product is a purchase in bulk, regard shall be had to all relevant matters, including, but without limiting the generality of the foregoing, such matters (if any) as are prescribed in relation to refined liquid petroleum products of that kind.</w:t>
      </w:r>
    </w:p>
    <w:p w:rsidR="0040080C" w:rsidRPr="00401B84" w:rsidRDefault="0040080C" w:rsidP="0040080C">
      <w:pPr>
        <w:pStyle w:val="ActHead5"/>
      </w:pPr>
      <w:bookmarkStart w:id="5" w:name="_Toc535835536"/>
      <w:r w:rsidRPr="00401B84">
        <w:rPr>
          <w:rStyle w:val="CharSectno"/>
        </w:rPr>
        <w:t>4</w:t>
      </w:r>
      <w:r w:rsidRPr="00401B84">
        <w:t xml:space="preserve">  Extension of Act to external Territories</w:t>
      </w:r>
      <w:bookmarkEnd w:id="5"/>
    </w:p>
    <w:p w:rsidR="0040080C" w:rsidRPr="00401B84" w:rsidRDefault="0040080C" w:rsidP="0040080C">
      <w:pPr>
        <w:pStyle w:val="subsection"/>
      </w:pPr>
      <w:r w:rsidRPr="00401B84">
        <w:tab/>
      </w:r>
      <w:r w:rsidRPr="00401B84">
        <w:tab/>
        <w:t>This Act extends to every external Territory.</w:t>
      </w:r>
    </w:p>
    <w:p w:rsidR="0040080C" w:rsidRPr="00401B84" w:rsidRDefault="0040080C" w:rsidP="0040080C">
      <w:pPr>
        <w:pStyle w:val="ActHead5"/>
      </w:pPr>
      <w:bookmarkStart w:id="6" w:name="_Toc535835537"/>
      <w:r w:rsidRPr="00401B84">
        <w:rPr>
          <w:rStyle w:val="CharSectno"/>
        </w:rPr>
        <w:t>5</w:t>
      </w:r>
      <w:r w:rsidRPr="00401B84">
        <w:t xml:space="preserve">  Act to bind Crown</w:t>
      </w:r>
      <w:bookmarkEnd w:id="6"/>
    </w:p>
    <w:p w:rsidR="002F2DC9" w:rsidRPr="00401B84" w:rsidRDefault="002F2DC9" w:rsidP="002F2DC9">
      <w:pPr>
        <w:pStyle w:val="subsection"/>
      </w:pPr>
      <w:r w:rsidRPr="00401B84">
        <w:tab/>
        <w:t>(1)</w:t>
      </w:r>
      <w:r w:rsidRPr="00401B84">
        <w:tab/>
        <w:t>This Act binds the Crown in each of its capacities.</w:t>
      </w:r>
    </w:p>
    <w:p w:rsidR="002F2DC9" w:rsidRPr="00401B84" w:rsidRDefault="002F2DC9" w:rsidP="002F2DC9">
      <w:pPr>
        <w:pStyle w:val="subsection"/>
      </w:pPr>
      <w:r w:rsidRPr="00401B84">
        <w:tab/>
        <w:t>(1A)</w:t>
      </w:r>
      <w:r w:rsidRPr="00401B84">
        <w:tab/>
        <w:t>This Act does not make the Crown liable to be prosecuted for an offence.</w:t>
      </w:r>
    </w:p>
    <w:p w:rsidR="0040080C" w:rsidRPr="00401B84" w:rsidRDefault="0040080C" w:rsidP="0040080C">
      <w:pPr>
        <w:pStyle w:val="subsection"/>
      </w:pPr>
      <w:r w:rsidRPr="00401B84">
        <w:tab/>
        <w:t>(2)</w:t>
      </w:r>
      <w:r w:rsidRPr="00401B84">
        <w:tab/>
        <w:t>A direction under this Act has no effect to the extent that, but for this subsection, it would prevent the exercise of powers, or the performance of functions, of government of a State</w:t>
      </w:r>
      <w:r w:rsidR="002F2DC9" w:rsidRPr="00401B84">
        <w:t>, of the Australian Capital Territory</w:t>
      </w:r>
      <w:r w:rsidRPr="00401B84">
        <w:t xml:space="preserve"> or of the Northern Territory.</w:t>
      </w:r>
    </w:p>
    <w:p w:rsidR="0040080C" w:rsidRPr="00401B84" w:rsidRDefault="0040080C" w:rsidP="0040080C">
      <w:pPr>
        <w:pStyle w:val="ActHead5"/>
      </w:pPr>
      <w:bookmarkStart w:id="7" w:name="_Toc535835538"/>
      <w:r w:rsidRPr="00401B84">
        <w:rPr>
          <w:rStyle w:val="CharSectno"/>
        </w:rPr>
        <w:lastRenderedPageBreak/>
        <w:t>6</w:t>
      </w:r>
      <w:r w:rsidRPr="00401B84">
        <w:t xml:space="preserve">  Operation of Act</w:t>
      </w:r>
      <w:bookmarkEnd w:id="7"/>
    </w:p>
    <w:p w:rsidR="0040080C" w:rsidRPr="00401B84" w:rsidRDefault="0040080C" w:rsidP="0040080C">
      <w:pPr>
        <w:pStyle w:val="subsection"/>
      </w:pPr>
      <w:r w:rsidRPr="00401B84">
        <w:tab/>
        <w:t>(1)</w:t>
      </w:r>
      <w:r w:rsidRPr="00401B84">
        <w:tab/>
        <w:t xml:space="preserve">The Minister shall not exercise his </w:t>
      </w:r>
      <w:r w:rsidR="00995929" w:rsidRPr="00401B84">
        <w:t xml:space="preserve">or her </w:t>
      </w:r>
      <w:r w:rsidRPr="00401B84">
        <w:t>powers under all or any of the following provisions, namely, sections</w:t>
      </w:r>
      <w:r w:rsidR="00401B84">
        <w:t> </w:t>
      </w:r>
      <w:r w:rsidRPr="00401B84">
        <w:t>12, 13, 17, 18, 19, 20, 21, 22, 23 or 24 except:</w:t>
      </w:r>
    </w:p>
    <w:p w:rsidR="0040080C" w:rsidRPr="00401B84" w:rsidRDefault="0040080C" w:rsidP="0040080C">
      <w:pPr>
        <w:pStyle w:val="paragraph"/>
      </w:pPr>
      <w:r w:rsidRPr="00401B84">
        <w:tab/>
        <w:t>(a)</w:t>
      </w:r>
      <w:r w:rsidRPr="00401B84">
        <w:tab/>
        <w:t>for purposes related to the defence of Australia, including, but without limiting the generality of the foregoing, the purpose of ensuring the availability in Australia at all times of liquid fuel essential to the reasonable requirements of the community;</w:t>
      </w:r>
    </w:p>
    <w:p w:rsidR="0040080C" w:rsidRPr="00401B84" w:rsidRDefault="0040080C" w:rsidP="0040080C">
      <w:pPr>
        <w:pStyle w:val="paragraph"/>
      </w:pPr>
      <w:r w:rsidRPr="00401B84">
        <w:tab/>
        <w:t>(b)</w:t>
      </w:r>
      <w:r w:rsidRPr="00401B84">
        <w:tab/>
        <w:t>for the purpose of giving effect to the Agreement;</w:t>
      </w:r>
    </w:p>
    <w:p w:rsidR="0040080C" w:rsidRPr="00401B84" w:rsidRDefault="0040080C" w:rsidP="0040080C">
      <w:pPr>
        <w:pStyle w:val="paragraph"/>
      </w:pPr>
      <w:r w:rsidRPr="00401B84">
        <w:tab/>
        <w:t>(c)</w:t>
      </w:r>
      <w:r w:rsidRPr="00401B84">
        <w:tab/>
        <w:t>for purposes in connection with all or any of the Territories;</w:t>
      </w:r>
    </w:p>
    <w:p w:rsidR="0040080C" w:rsidRPr="00401B84" w:rsidRDefault="0040080C" w:rsidP="0040080C">
      <w:pPr>
        <w:pStyle w:val="paragraph"/>
      </w:pPr>
      <w:r w:rsidRPr="00401B84">
        <w:tab/>
        <w:t>(d)</w:t>
      </w:r>
      <w:r w:rsidRPr="00401B84">
        <w:tab/>
        <w:t>for the purpose of protecting the existence of Australia as a nation;</w:t>
      </w:r>
    </w:p>
    <w:p w:rsidR="0040080C" w:rsidRPr="00401B84" w:rsidRDefault="0040080C" w:rsidP="0040080C">
      <w:pPr>
        <w:pStyle w:val="paragraph"/>
      </w:pPr>
      <w:r w:rsidRPr="00401B84">
        <w:tab/>
        <w:t>(e)</w:t>
      </w:r>
      <w:r w:rsidRPr="00401B84">
        <w:tab/>
        <w:t>for the purpose of ensuring that trade or commerce:</w:t>
      </w:r>
    </w:p>
    <w:p w:rsidR="0040080C" w:rsidRPr="00401B84" w:rsidRDefault="0040080C" w:rsidP="0040080C">
      <w:pPr>
        <w:pStyle w:val="paragraphsub"/>
      </w:pPr>
      <w:r w:rsidRPr="00401B84">
        <w:tab/>
        <w:t>(i)</w:t>
      </w:r>
      <w:r w:rsidRPr="00401B84">
        <w:tab/>
        <w:t>between Australia and places outside Australia;</w:t>
      </w:r>
    </w:p>
    <w:p w:rsidR="0040080C" w:rsidRPr="00401B84" w:rsidRDefault="0040080C" w:rsidP="0040080C">
      <w:pPr>
        <w:pStyle w:val="paragraphsub"/>
      </w:pPr>
      <w:r w:rsidRPr="00401B84">
        <w:tab/>
        <w:t>(ii)</w:t>
      </w:r>
      <w:r w:rsidRPr="00401B84">
        <w:tab/>
        <w:t>among the States; or</w:t>
      </w:r>
    </w:p>
    <w:p w:rsidR="0040080C" w:rsidRPr="00401B84" w:rsidRDefault="0040080C" w:rsidP="0040080C">
      <w:pPr>
        <w:pStyle w:val="paragraphsub"/>
        <w:keepNext/>
      </w:pPr>
      <w:r w:rsidRPr="00401B84">
        <w:tab/>
        <w:t>(iii)</w:t>
      </w:r>
      <w:r w:rsidRPr="00401B84">
        <w:tab/>
        <w:t>engaged in by a corporation;</w:t>
      </w:r>
    </w:p>
    <w:p w:rsidR="0040080C" w:rsidRPr="00401B84" w:rsidRDefault="0040080C" w:rsidP="0040080C">
      <w:pPr>
        <w:pStyle w:val="paragraph"/>
      </w:pPr>
      <w:r w:rsidRPr="00401B84">
        <w:tab/>
      </w:r>
      <w:r w:rsidRPr="00401B84">
        <w:tab/>
        <w:t>may be carried on without obstruction or hindrance;</w:t>
      </w:r>
    </w:p>
    <w:p w:rsidR="0040080C" w:rsidRPr="00401B84" w:rsidRDefault="0040080C" w:rsidP="0040080C">
      <w:pPr>
        <w:pStyle w:val="paragraph"/>
      </w:pPr>
      <w:r w:rsidRPr="00401B84">
        <w:tab/>
        <w:t>(f)</w:t>
      </w:r>
      <w:r w:rsidRPr="00401B84">
        <w:tab/>
        <w:t>to the extent that the Constitution permits, for the purpose of ensuring that trade or commerce:</w:t>
      </w:r>
    </w:p>
    <w:p w:rsidR="0040080C" w:rsidRPr="00401B84" w:rsidRDefault="0040080C" w:rsidP="0040080C">
      <w:pPr>
        <w:pStyle w:val="paragraphsub"/>
      </w:pPr>
      <w:r w:rsidRPr="00401B84">
        <w:tab/>
        <w:t>(i)</w:t>
      </w:r>
      <w:r w:rsidRPr="00401B84">
        <w:tab/>
        <w:t>between Australia and places outside Australia;</w:t>
      </w:r>
    </w:p>
    <w:p w:rsidR="0040080C" w:rsidRPr="00401B84" w:rsidRDefault="0040080C" w:rsidP="0040080C">
      <w:pPr>
        <w:pStyle w:val="paragraphsub"/>
      </w:pPr>
      <w:r w:rsidRPr="00401B84">
        <w:tab/>
        <w:t>(ii)</w:t>
      </w:r>
      <w:r w:rsidRPr="00401B84">
        <w:tab/>
        <w:t>among the States; or</w:t>
      </w:r>
    </w:p>
    <w:p w:rsidR="0040080C" w:rsidRPr="00401B84" w:rsidRDefault="0040080C" w:rsidP="0040080C">
      <w:pPr>
        <w:pStyle w:val="paragraphsub"/>
        <w:keepNext/>
      </w:pPr>
      <w:r w:rsidRPr="00401B84">
        <w:tab/>
        <w:t>(iii)</w:t>
      </w:r>
      <w:r w:rsidRPr="00401B84">
        <w:tab/>
        <w:t>engaged in by a corporation;</w:t>
      </w:r>
    </w:p>
    <w:p w:rsidR="0040080C" w:rsidRPr="00401B84" w:rsidRDefault="0040080C" w:rsidP="0040080C">
      <w:pPr>
        <w:pStyle w:val="paragraph"/>
      </w:pPr>
      <w:r w:rsidRPr="00401B84">
        <w:tab/>
      </w:r>
      <w:r w:rsidRPr="00401B84">
        <w:tab/>
        <w:t>may be carried on in an efficient, competitive and profitable manner; or</w:t>
      </w:r>
    </w:p>
    <w:p w:rsidR="0040080C" w:rsidRPr="00401B84" w:rsidRDefault="0040080C" w:rsidP="0040080C">
      <w:pPr>
        <w:pStyle w:val="paragraph"/>
      </w:pPr>
      <w:r w:rsidRPr="00401B84">
        <w:tab/>
        <w:t>(g)</w:t>
      </w:r>
      <w:r w:rsidRPr="00401B84">
        <w:tab/>
        <w:t>for the purpose of ensuring that the supply of goods or services by or to the Commonwealth or an authority or instrumentality of the Commonwealth may be carried on without obstruction or hindrance.</w:t>
      </w:r>
    </w:p>
    <w:p w:rsidR="0040080C" w:rsidRPr="00401B84" w:rsidRDefault="0040080C" w:rsidP="0040080C">
      <w:pPr>
        <w:pStyle w:val="subsection"/>
      </w:pPr>
      <w:r w:rsidRPr="00401B84">
        <w:tab/>
        <w:t>(2)</w:t>
      </w:r>
      <w:r w:rsidRPr="00401B84">
        <w:tab/>
        <w:t xml:space="preserve">In </w:t>
      </w:r>
      <w:r w:rsidR="00401B84">
        <w:t>subsection (</w:t>
      </w:r>
      <w:r w:rsidRPr="00401B84">
        <w:t>1), a reference to a corporation shall be construed as including a reference to any financial corporation to which paragraph</w:t>
      </w:r>
      <w:r w:rsidR="00401B84">
        <w:t> </w:t>
      </w:r>
      <w:r w:rsidRPr="00401B84">
        <w:t xml:space="preserve">51(xx) of the Constitution is applicable including a body corporate that carries on as its sole or principal business the business of banking (other than State banking not extending </w:t>
      </w:r>
      <w:r w:rsidRPr="00401B84">
        <w:lastRenderedPageBreak/>
        <w:t>beyond the limits of the State concerned) or insurance (other than State insurance not extending beyond the limits of the State concerned).</w:t>
      </w:r>
    </w:p>
    <w:p w:rsidR="0040080C" w:rsidRPr="00401B84" w:rsidRDefault="0040080C" w:rsidP="0040080C">
      <w:pPr>
        <w:pStyle w:val="ActHead5"/>
      </w:pPr>
      <w:bookmarkStart w:id="8" w:name="_Toc535835539"/>
      <w:r w:rsidRPr="00401B84">
        <w:rPr>
          <w:rStyle w:val="CharSectno"/>
        </w:rPr>
        <w:t>7</w:t>
      </w:r>
      <w:r w:rsidRPr="00401B84">
        <w:t xml:space="preserve">  Additional operation of Act in relation to relevant fuel industry corporations</w:t>
      </w:r>
      <w:bookmarkEnd w:id="8"/>
    </w:p>
    <w:p w:rsidR="0040080C" w:rsidRPr="00401B84" w:rsidRDefault="0040080C" w:rsidP="0040080C">
      <w:pPr>
        <w:pStyle w:val="subsection"/>
      </w:pPr>
      <w:r w:rsidRPr="00401B84">
        <w:tab/>
        <w:t>(1)</w:t>
      </w:r>
      <w:r w:rsidRPr="00401B84">
        <w:tab/>
        <w:t>Without prejudice to its effect apart from this subsection, this Act also has, by force of this subsection, the effect that it would have if section</w:t>
      </w:r>
      <w:r w:rsidR="00401B84">
        <w:t> </w:t>
      </w:r>
      <w:r w:rsidRPr="00401B84">
        <w:t xml:space="preserve">6, </w:t>
      </w:r>
      <w:r w:rsidR="00401B84">
        <w:t>subsection (</w:t>
      </w:r>
      <w:r w:rsidRPr="00401B84">
        <w:t>2) of this section, sections</w:t>
      </w:r>
      <w:r w:rsidR="00401B84">
        <w:t> </w:t>
      </w:r>
      <w:r w:rsidRPr="00401B84">
        <w:t>22 and 24 and subsection</w:t>
      </w:r>
      <w:r w:rsidR="00401B84">
        <w:t> </w:t>
      </w:r>
      <w:r w:rsidRPr="00401B84">
        <w:t>47(2) were omitted.</w:t>
      </w:r>
    </w:p>
    <w:p w:rsidR="0040080C" w:rsidRPr="00401B84" w:rsidRDefault="0040080C" w:rsidP="0040080C">
      <w:pPr>
        <w:pStyle w:val="subsection"/>
      </w:pPr>
      <w:r w:rsidRPr="00401B84">
        <w:tab/>
        <w:t>(2)</w:t>
      </w:r>
      <w:r w:rsidRPr="00401B84">
        <w:tab/>
        <w:t>Without prejudice to its effect apart from this subsection, this Act also has, by force of this subsection, the effect that it would have if:</w:t>
      </w:r>
    </w:p>
    <w:p w:rsidR="0040080C" w:rsidRPr="00401B84" w:rsidRDefault="0040080C" w:rsidP="0040080C">
      <w:pPr>
        <w:pStyle w:val="paragraph"/>
      </w:pPr>
      <w:r w:rsidRPr="00401B84">
        <w:tab/>
        <w:t>(a)</w:t>
      </w:r>
      <w:r w:rsidRPr="00401B84">
        <w:tab/>
        <w:t>section</w:t>
      </w:r>
      <w:r w:rsidR="00401B84">
        <w:t> </w:t>
      </w:r>
      <w:r w:rsidRPr="00401B84">
        <w:t xml:space="preserve">6, </w:t>
      </w:r>
      <w:r w:rsidR="00401B84">
        <w:t>subsection (</w:t>
      </w:r>
      <w:r w:rsidRPr="00401B84">
        <w:t>1) of this section, sections</w:t>
      </w:r>
      <w:r w:rsidR="00401B84">
        <w:t> </w:t>
      </w:r>
      <w:r w:rsidRPr="00401B84">
        <w:t>22 and 24 and subsection</w:t>
      </w:r>
      <w:r w:rsidR="00401B84">
        <w:t> </w:t>
      </w:r>
      <w:r w:rsidRPr="00401B84">
        <w:t>47(2) were omitted; and</w:t>
      </w:r>
    </w:p>
    <w:p w:rsidR="0040080C" w:rsidRPr="00401B84" w:rsidRDefault="0040080C" w:rsidP="0040080C">
      <w:pPr>
        <w:pStyle w:val="paragraph"/>
      </w:pPr>
      <w:r w:rsidRPr="00401B84">
        <w:tab/>
        <w:t>(b)</w:t>
      </w:r>
      <w:r w:rsidRPr="00401B84">
        <w:tab/>
        <w:t>a direction under section</w:t>
      </w:r>
      <w:r w:rsidR="00401B84">
        <w:t> </w:t>
      </w:r>
      <w:r w:rsidRPr="00401B84">
        <w:t>12, 13, 17, 18 or 20 applicable to a trading corporation had no effect to the extent that, but for this paragraph, the direction related to an act or thing done, or omitted to be done, by the corporation otherwise than for the purposes of its trading or commercial activities.</w:t>
      </w:r>
    </w:p>
    <w:p w:rsidR="0040080C" w:rsidRPr="00401B84" w:rsidRDefault="0040080C" w:rsidP="00FF3C79">
      <w:pPr>
        <w:pStyle w:val="ActHead5"/>
      </w:pPr>
      <w:bookmarkStart w:id="9" w:name="_Toc535835540"/>
      <w:r w:rsidRPr="00401B84">
        <w:rPr>
          <w:rStyle w:val="CharSectno"/>
        </w:rPr>
        <w:t>8</w:t>
      </w:r>
      <w:r w:rsidRPr="00401B84">
        <w:t xml:space="preserve">  Additional operation of Act in relation to relevant persons</w:t>
      </w:r>
      <w:bookmarkEnd w:id="9"/>
    </w:p>
    <w:p w:rsidR="0040080C" w:rsidRPr="00401B84" w:rsidRDefault="0040080C" w:rsidP="00FF3C79">
      <w:pPr>
        <w:pStyle w:val="subsection"/>
        <w:keepNext/>
      </w:pPr>
      <w:r w:rsidRPr="00401B84">
        <w:tab/>
      </w:r>
      <w:r w:rsidRPr="00401B84">
        <w:tab/>
        <w:t>Without prejudice to its effect apart from this section, this Act also has, by force of this section, the effect that it would have if:</w:t>
      </w:r>
    </w:p>
    <w:p w:rsidR="0040080C" w:rsidRPr="00401B84" w:rsidRDefault="0040080C" w:rsidP="0040080C">
      <w:pPr>
        <w:pStyle w:val="paragraph"/>
      </w:pPr>
      <w:r w:rsidRPr="00401B84">
        <w:tab/>
        <w:t>(a)</w:t>
      </w:r>
      <w:r w:rsidRPr="00401B84">
        <w:tab/>
        <w:t>each reference in sections</w:t>
      </w:r>
      <w:r w:rsidR="00401B84">
        <w:t> </w:t>
      </w:r>
      <w:r w:rsidRPr="00401B84">
        <w:t>22 and 24 to the trading or commercial activities of a relevant person were, by express provision, confined to trading or commercial activities of that relevant person carried on:</w:t>
      </w:r>
    </w:p>
    <w:p w:rsidR="0040080C" w:rsidRPr="00401B84" w:rsidRDefault="0040080C" w:rsidP="0040080C">
      <w:pPr>
        <w:pStyle w:val="paragraphsub"/>
      </w:pPr>
      <w:r w:rsidRPr="00401B84">
        <w:tab/>
        <w:t>(i)</w:t>
      </w:r>
      <w:r w:rsidRPr="00401B84">
        <w:tab/>
        <w:t>between Australia and places outside Australia;</w:t>
      </w:r>
    </w:p>
    <w:p w:rsidR="0040080C" w:rsidRPr="00401B84" w:rsidRDefault="0040080C" w:rsidP="0040080C">
      <w:pPr>
        <w:pStyle w:val="paragraphsub"/>
      </w:pPr>
      <w:r w:rsidRPr="00401B84">
        <w:tab/>
        <w:t>(ii)</w:t>
      </w:r>
      <w:r w:rsidRPr="00401B84">
        <w:tab/>
        <w:t>among the States;</w:t>
      </w:r>
    </w:p>
    <w:p w:rsidR="0040080C" w:rsidRPr="00401B84" w:rsidRDefault="0040080C" w:rsidP="0040080C">
      <w:pPr>
        <w:pStyle w:val="paragraphsub"/>
      </w:pPr>
      <w:r w:rsidRPr="00401B84">
        <w:tab/>
        <w:t>(iii)</w:t>
      </w:r>
      <w:r w:rsidRPr="00401B84">
        <w:tab/>
        <w:t>within a Territory, between a State and a Territory, or between Territories; or</w:t>
      </w:r>
    </w:p>
    <w:p w:rsidR="0040080C" w:rsidRPr="00401B84" w:rsidRDefault="0040080C" w:rsidP="0040080C">
      <w:pPr>
        <w:pStyle w:val="paragraphsub"/>
      </w:pPr>
      <w:r w:rsidRPr="00401B84">
        <w:lastRenderedPageBreak/>
        <w:tab/>
        <w:t>(iv)</w:t>
      </w:r>
      <w:r w:rsidRPr="00401B84">
        <w:tab/>
        <w:t>by way of the supply of goods or services to the Commonwealth or an authority or instrumentality of the Commonwealth; and</w:t>
      </w:r>
    </w:p>
    <w:p w:rsidR="0040080C" w:rsidRPr="00401B84" w:rsidRDefault="0040080C" w:rsidP="0040080C">
      <w:pPr>
        <w:pStyle w:val="paragraph"/>
      </w:pPr>
      <w:r w:rsidRPr="00401B84">
        <w:tab/>
        <w:t>(b)</w:t>
      </w:r>
      <w:r w:rsidRPr="00401B84">
        <w:tab/>
        <w:t>section</w:t>
      </w:r>
      <w:r w:rsidR="00401B84">
        <w:t> </w:t>
      </w:r>
      <w:r w:rsidRPr="00401B84">
        <w:t>6 were omitted.</w:t>
      </w:r>
    </w:p>
    <w:p w:rsidR="002F2DC9" w:rsidRPr="00401B84" w:rsidRDefault="002F2DC9" w:rsidP="002F2DC9">
      <w:pPr>
        <w:pStyle w:val="ActHead5"/>
      </w:pPr>
      <w:bookmarkStart w:id="10" w:name="_Toc535835541"/>
      <w:r w:rsidRPr="00401B84">
        <w:rPr>
          <w:rStyle w:val="CharSectno"/>
        </w:rPr>
        <w:t>9</w:t>
      </w:r>
      <w:r w:rsidRPr="00401B84">
        <w:t xml:space="preserve">  Minister must determine planning periods</w:t>
      </w:r>
      <w:bookmarkEnd w:id="10"/>
    </w:p>
    <w:p w:rsidR="002F2DC9" w:rsidRPr="00401B84" w:rsidRDefault="002F2DC9" w:rsidP="002F2DC9">
      <w:pPr>
        <w:pStyle w:val="subsection"/>
      </w:pPr>
      <w:r w:rsidRPr="00401B84">
        <w:tab/>
        <w:t>(1)</w:t>
      </w:r>
      <w:r w:rsidRPr="00401B84">
        <w:tab/>
        <w:t>The Minister must, by legislative instrument, determine a period that forms part of a period of national liquid fuel emergency to be a planning period in relation to that period of national liquid fuel emergency.</w:t>
      </w:r>
    </w:p>
    <w:p w:rsidR="00F24B93" w:rsidRPr="00401B84" w:rsidRDefault="00F24B93" w:rsidP="00F24B93">
      <w:pPr>
        <w:pStyle w:val="subsection"/>
      </w:pPr>
      <w:r w:rsidRPr="00401B84">
        <w:tab/>
        <w:t>(2)</w:t>
      </w:r>
      <w:r w:rsidRPr="00401B84">
        <w:tab/>
        <w:t>Subsection</w:t>
      </w:r>
      <w:r w:rsidR="00401B84">
        <w:t> </w:t>
      </w:r>
      <w:r w:rsidRPr="00401B84">
        <w:t xml:space="preserve">12(2) (retrospective application of legislative instruments) of the </w:t>
      </w:r>
      <w:r w:rsidRPr="00401B84">
        <w:rPr>
          <w:i/>
        </w:rPr>
        <w:t>Legislation Act 2003</w:t>
      </w:r>
      <w:r w:rsidRPr="00401B84">
        <w:t xml:space="preserve"> does not apply to a determination under </w:t>
      </w:r>
      <w:r w:rsidR="00401B84">
        <w:t>subsection (</w:t>
      </w:r>
      <w:r w:rsidRPr="00401B84">
        <w:t>1).</w:t>
      </w:r>
    </w:p>
    <w:p w:rsidR="002F2DC9" w:rsidRPr="00401B84" w:rsidRDefault="002F2DC9" w:rsidP="002F2DC9">
      <w:pPr>
        <w:pStyle w:val="subsection"/>
      </w:pPr>
      <w:r w:rsidRPr="00401B84">
        <w:tab/>
        <w:t>(3)</w:t>
      </w:r>
      <w:r w:rsidRPr="00401B84">
        <w:tab/>
        <w:t>If the period of national liquid fuel emergency terminates before the end of a planning period, the planning period ends at the same time.</w:t>
      </w:r>
    </w:p>
    <w:p w:rsidR="002F2DC9" w:rsidRPr="00401B84" w:rsidRDefault="002F2DC9" w:rsidP="002F2DC9">
      <w:pPr>
        <w:pStyle w:val="subsection"/>
      </w:pPr>
      <w:r w:rsidRPr="00401B84">
        <w:tab/>
        <w:t>(4)</w:t>
      </w:r>
      <w:r w:rsidRPr="00401B84">
        <w:tab/>
        <w:t xml:space="preserve">The Minister must, as soon as practicable after making a determination under </w:t>
      </w:r>
      <w:r w:rsidR="00401B84">
        <w:t>subsection (</w:t>
      </w:r>
      <w:r w:rsidRPr="00401B84">
        <w:t>1), give a copy of the determination to the Energy Minister for each State and Territory.</w:t>
      </w:r>
    </w:p>
    <w:p w:rsidR="002F2DC9" w:rsidRPr="00401B84" w:rsidRDefault="002F2DC9" w:rsidP="002F2DC9">
      <w:pPr>
        <w:pStyle w:val="ActHead5"/>
      </w:pPr>
      <w:bookmarkStart w:id="11" w:name="_Toc535835542"/>
      <w:r w:rsidRPr="00401B84">
        <w:rPr>
          <w:rStyle w:val="CharSectno"/>
        </w:rPr>
        <w:t>10</w:t>
      </w:r>
      <w:r w:rsidRPr="00401B84">
        <w:t xml:space="preserve">  Bulk customers of relevant fuel industry corporations or of relevant persons</w:t>
      </w:r>
      <w:bookmarkEnd w:id="11"/>
    </w:p>
    <w:p w:rsidR="002F2DC9" w:rsidRPr="00401B84" w:rsidRDefault="002F2DC9" w:rsidP="002F2DC9">
      <w:pPr>
        <w:pStyle w:val="subsection"/>
      </w:pPr>
      <w:r w:rsidRPr="00401B84">
        <w:tab/>
        <w:t>(1)</w:t>
      </w:r>
      <w:r w:rsidRPr="00401B84">
        <w:tab/>
        <w:t>The Minister may, by writing, identify a person or an organisation as a bulk customer of a particular relevant fuel industry corporation, or of a particular relevant person, in relation to a particular refined liquid petroleum product.</w:t>
      </w:r>
    </w:p>
    <w:p w:rsidR="002F2DC9" w:rsidRPr="00401B84" w:rsidRDefault="002F2DC9" w:rsidP="002F2DC9">
      <w:pPr>
        <w:pStyle w:val="SubsectionHead"/>
      </w:pPr>
      <w:r w:rsidRPr="00401B84">
        <w:t>Instrument not a legislative instrument</w:t>
      </w:r>
    </w:p>
    <w:p w:rsidR="002F2DC9" w:rsidRPr="00401B84" w:rsidRDefault="002F2DC9" w:rsidP="002F2DC9">
      <w:pPr>
        <w:pStyle w:val="subsection"/>
      </w:pPr>
      <w:r w:rsidRPr="00401B84">
        <w:tab/>
        <w:t>(2)</w:t>
      </w:r>
      <w:r w:rsidRPr="00401B84">
        <w:tab/>
        <w:t xml:space="preserve">An instrument under </w:t>
      </w:r>
      <w:r w:rsidR="00401B84">
        <w:t>subsection (</w:t>
      </w:r>
      <w:r w:rsidRPr="00401B84">
        <w:t>1) is not a legislative instrument.</w:t>
      </w:r>
    </w:p>
    <w:p w:rsidR="002F2DC9" w:rsidRPr="00401B84" w:rsidRDefault="002F2DC9" w:rsidP="002F2DC9">
      <w:pPr>
        <w:pStyle w:val="SubsectionHead"/>
      </w:pPr>
      <w:r w:rsidRPr="00401B84">
        <w:lastRenderedPageBreak/>
        <w:t>Guidelines</w:t>
      </w:r>
    </w:p>
    <w:p w:rsidR="002F2DC9" w:rsidRPr="00401B84" w:rsidRDefault="002F2DC9" w:rsidP="002F2DC9">
      <w:pPr>
        <w:pStyle w:val="subsection"/>
      </w:pPr>
      <w:r w:rsidRPr="00401B84">
        <w:tab/>
        <w:t>(3)</w:t>
      </w:r>
      <w:r w:rsidRPr="00401B84">
        <w:tab/>
        <w:t xml:space="preserve">An instrument under </w:t>
      </w:r>
      <w:r w:rsidR="00401B84">
        <w:t>subsection (</w:t>
      </w:r>
      <w:r w:rsidRPr="00401B84">
        <w:t>1) must be in accordance with any guidelines made under this section that are in force at the time the instrument is made.</w:t>
      </w:r>
    </w:p>
    <w:p w:rsidR="002F2DC9" w:rsidRPr="00401B84" w:rsidRDefault="002F2DC9" w:rsidP="002F2DC9">
      <w:pPr>
        <w:pStyle w:val="subsection"/>
      </w:pPr>
      <w:r w:rsidRPr="00401B84">
        <w:tab/>
        <w:t>(4)</w:t>
      </w:r>
      <w:r w:rsidRPr="00401B84">
        <w:tab/>
        <w:t>The Minister must, by legislative instrument, make guidelines for the purposes of this section.</w:t>
      </w:r>
    </w:p>
    <w:p w:rsidR="00EA231E" w:rsidRPr="00401B84" w:rsidRDefault="00EA231E" w:rsidP="00EA231E">
      <w:pPr>
        <w:pStyle w:val="subsection"/>
      </w:pPr>
      <w:r w:rsidRPr="00401B84">
        <w:tab/>
        <w:t>(2)</w:t>
      </w:r>
      <w:r w:rsidRPr="00401B84">
        <w:tab/>
        <w:t>Subsection</w:t>
      </w:r>
      <w:r w:rsidR="00401B84">
        <w:t> </w:t>
      </w:r>
      <w:r w:rsidRPr="00401B84">
        <w:t xml:space="preserve">12(2) (retrospective application of legislative instruments) of the </w:t>
      </w:r>
      <w:r w:rsidRPr="00401B84">
        <w:rPr>
          <w:i/>
        </w:rPr>
        <w:t>Legislation Act 2003</w:t>
      </w:r>
      <w:r w:rsidRPr="00401B84">
        <w:t xml:space="preserve"> does not apply to guidelines made under </w:t>
      </w:r>
      <w:r w:rsidR="00401B84">
        <w:t>subsection (</w:t>
      </w:r>
      <w:r w:rsidRPr="00401B84">
        <w:t>4).</w:t>
      </w:r>
    </w:p>
    <w:p w:rsidR="002F2DC9" w:rsidRPr="00401B84" w:rsidRDefault="002F2DC9" w:rsidP="002F2DC9">
      <w:pPr>
        <w:pStyle w:val="SubsectionHead"/>
      </w:pPr>
      <w:r w:rsidRPr="00401B84">
        <w:t>Limits on revocation</w:t>
      </w:r>
    </w:p>
    <w:p w:rsidR="002F2DC9" w:rsidRPr="00401B84" w:rsidRDefault="002F2DC9" w:rsidP="002F2DC9">
      <w:pPr>
        <w:pStyle w:val="subsection"/>
      </w:pPr>
      <w:r w:rsidRPr="00401B84">
        <w:tab/>
        <w:t>(6)</w:t>
      </w:r>
      <w:r w:rsidRPr="00401B84">
        <w:tab/>
        <w:t xml:space="preserve">The Minister must not revoke an instrument under </w:t>
      </w:r>
      <w:r w:rsidR="00401B84">
        <w:t>subsection (</w:t>
      </w:r>
      <w:r w:rsidRPr="00401B84">
        <w:t>1) unless he or she is satisfied that the person or organisation has ceased to carry on activities because of which the person or organisation was identified as such a bulk customer.</w:t>
      </w:r>
    </w:p>
    <w:p w:rsidR="002F2DC9" w:rsidRPr="00401B84" w:rsidRDefault="002F2DC9" w:rsidP="002F2DC9">
      <w:pPr>
        <w:pStyle w:val="SubsectionHead"/>
      </w:pPr>
      <w:r w:rsidRPr="00401B84">
        <w:t>Status as bulk customer during period of national liquid fuel emergency</w:t>
      </w:r>
    </w:p>
    <w:p w:rsidR="002F2DC9" w:rsidRPr="00401B84" w:rsidRDefault="002F2DC9" w:rsidP="002F2DC9">
      <w:pPr>
        <w:pStyle w:val="subsection"/>
      </w:pPr>
      <w:r w:rsidRPr="00401B84">
        <w:tab/>
        <w:t>(7)</w:t>
      </w:r>
      <w:r w:rsidRPr="00401B84">
        <w:tab/>
        <w:t xml:space="preserve">Subject to </w:t>
      </w:r>
      <w:r w:rsidR="00401B84">
        <w:t>subsection (</w:t>
      </w:r>
      <w:r w:rsidRPr="00401B84">
        <w:t>8), a person or an organisation identified as a bulk customer of a particular relevant fuel industry corporation or of a particular relevant person in relation to a particular refined liquid petroleum product is taken for the purposes of this Act:</w:t>
      </w:r>
    </w:p>
    <w:p w:rsidR="002F2DC9" w:rsidRPr="00401B84" w:rsidRDefault="002F2DC9" w:rsidP="002F2DC9">
      <w:pPr>
        <w:pStyle w:val="paragraph"/>
      </w:pPr>
      <w:r w:rsidRPr="00401B84">
        <w:tab/>
        <w:t>(a)</w:t>
      </w:r>
      <w:r w:rsidRPr="00401B84">
        <w:tab/>
        <w:t>if the identification is in force immediately before the start of a period of national liquid fuel emergency—to be such a bulk customer for all of that period; or</w:t>
      </w:r>
    </w:p>
    <w:p w:rsidR="002F2DC9" w:rsidRPr="00401B84" w:rsidRDefault="002F2DC9" w:rsidP="002F2DC9">
      <w:pPr>
        <w:pStyle w:val="paragraph"/>
      </w:pPr>
      <w:r w:rsidRPr="00401B84">
        <w:tab/>
        <w:t>(b)</w:t>
      </w:r>
      <w:r w:rsidRPr="00401B84">
        <w:tab/>
        <w:t>if the identification occurs during a planning period in relation to a period of national liquid fuel emergency—to be such a bulk customer during:</w:t>
      </w:r>
    </w:p>
    <w:p w:rsidR="002F2DC9" w:rsidRPr="00401B84" w:rsidRDefault="002F2DC9" w:rsidP="002F2DC9">
      <w:pPr>
        <w:pStyle w:val="paragraphsub"/>
      </w:pPr>
      <w:r w:rsidRPr="00401B84">
        <w:tab/>
        <w:t>(i)</w:t>
      </w:r>
      <w:r w:rsidRPr="00401B84">
        <w:tab/>
        <w:t>that part of the planning period that is after the identification; and</w:t>
      </w:r>
    </w:p>
    <w:p w:rsidR="002F2DC9" w:rsidRPr="00401B84" w:rsidRDefault="002F2DC9" w:rsidP="002F2DC9">
      <w:pPr>
        <w:pStyle w:val="paragraphsub"/>
      </w:pPr>
      <w:r w:rsidRPr="00401B84">
        <w:tab/>
        <w:t>(ii)</w:t>
      </w:r>
      <w:r w:rsidRPr="00401B84">
        <w:tab/>
        <w:t>each later planning period in relation to that period of national liquid fuel emergency.</w:t>
      </w:r>
    </w:p>
    <w:p w:rsidR="002F2DC9" w:rsidRPr="00401B84" w:rsidRDefault="002F2DC9" w:rsidP="002F2DC9">
      <w:pPr>
        <w:pStyle w:val="SubsectionHead"/>
      </w:pPr>
      <w:r w:rsidRPr="00401B84">
        <w:lastRenderedPageBreak/>
        <w:t>Effect of revocation during a period of national liquid fuel emergency</w:t>
      </w:r>
    </w:p>
    <w:p w:rsidR="002F2DC9" w:rsidRPr="00401B84" w:rsidRDefault="002F2DC9" w:rsidP="002F2DC9">
      <w:pPr>
        <w:pStyle w:val="subsection"/>
      </w:pPr>
      <w:r w:rsidRPr="00401B84">
        <w:tab/>
        <w:t>(8)</w:t>
      </w:r>
      <w:r w:rsidRPr="00401B84">
        <w:tab/>
        <w:t>If:</w:t>
      </w:r>
    </w:p>
    <w:p w:rsidR="002F2DC9" w:rsidRPr="00401B84" w:rsidRDefault="002F2DC9" w:rsidP="002F2DC9">
      <w:pPr>
        <w:pStyle w:val="paragraph"/>
      </w:pPr>
      <w:r w:rsidRPr="00401B84">
        <w:tab/>
        <w:t>(a)</w:t>
      </w:r>
      <w:r w:rsidRPr="00401B84">
        <w:tab/>
        <w:t>the Minister revokes an instrument identifying a person or an organisation as a bulk customer of a particular relevant fuel industry corporation or of a particular relevant person in relation to a particular refined liquid petroleum product; and</w:t>
      </w:r>
    </w:p>
    <w:p w:rsidR="002F2DC9" w:rsidRPr="00401B84" w:rsidRDefault="002F2DC9" w:rsidP="002F2DC9">
      <w:pPr>
        <w:pStyle w:val="paragraph"/>
      </w:pPr>
      <w:r w:rsidRPr="00401B84">
        <w:tab/>
        <w:t>(b)</w:t>
      </w:r>
      <w:r w:rsidRPr="00401B84">
        <w:tab/>
        <w:t>the revocation occurs during a period of national liquid fuel emergency;</w:t>
      </w:r>
    </w:p>
    <w:p w:rsidR="002F2DC9" w:rsidRPr="00401B84" w:rsidRDefault="002F2DC9" w:rsidP="002F2DC9">
      <w:pPr>
        <w:pStyle w:val="subsection2"/>
      </w:pPr>
      <w:r w:rsidRPr="00401B84">
        <w:t>that person or organisation is taken, for the purposes of this Act, to cease to be such a bulk customer at the end of the planning period in which the revocation was made.</w:t>
      </w:r>
    </w:p>
    <w:p w:rsidR="002F2DC9" w:rsidRPr="00401B84" w:rsidRDefault="002F2DC9" w:rsidP="002F2DC9">
      <w:pPr>
        <w:pStyle w:val="SubsectionHead"/>
      </w:pPr>
      <w:r w:rsidRPr="00401B84">
        <w:t>Notice of decisions</w:t>
      </w:r>
    </w:p>
    <w:p w:rsidR="002F2DC9" w:rsidRPr="00401B84" w:rsidRDefault="002F2DC9" w:rsidP="002F2DC9">
      <w:pPr>
        <w:pStyle w:val="subsection"/>
      </w:pPr>
      <w:r w:rsidRPr="00401B84">
        <w:tab/>
        <w:t>(9)</w:t>
      </w:r>
      <w:r w:rsidRPr="00401B84">
        <w:tab/>
        <w:t>If the Minister makes a decision:</w:t>
      </w:r>
    </w:p>
    <w:p w:rsidR="002F2DC9" w:rsidRPr="00401B84" w:rsidRDefault="002F2DC9" w:rsidP="002F2DC9">
      <w:pPr>
        <w:pStyle w:val="paragraph"/>
      </w:pPr>
      <w:r w:rsidRPr="00401B84">
        <w:tab/>
        <w:t>(a)</w:t>
      </w:r>
      <w:r w:rsidRPr="00401B84">
        <w:tab/>
        <w:t>identifying, or refusing to identify, a person or organisation as a bulk customer of a relevant fuel industry corporation, or of a relevant person, in relation to a particular refined liquid petroleum product; or</w:t>
      </w:r>
    </w:p>
    <w:p w:rsidR="002F2DC9" w:rsidRPr="00401B84" w:rsidRDefault="002F2DC9" w:rsidP="002F2DC9">
      <w:pPr>
        <w:pStyle w:val="paragraph"/>
      </w:pPr>
      <w:r w:rsidRPr="00401B84">
        <w:tab/>
        <w:t>(b)</w:t>
      </w:r>
      <w:r w:rsidRPr="00401B84">
        <w:tab/>
        <w:t>revoking the identification of a person or organisation as such a bulk customer;</w:t>
      </w:r>
    </w:p>
    <w:p w:rsidR="002F2DC9" w:rsidRPr="00401B84" w:rsidRDefault="002F2DC9" w:rsidP="002F2DC9">
      <w:pPr>
        <w:pStyle w:val="subsection2"/>
      </w:pPr>
      <w:r w:rsidRPr="00401B84">
        <w:t>the Minister must, as soon as practicable after making the decision, give notice of the decision to that person or organisation.</w:t>
      </w:r>
    </w:p>
    <w:p w:rsidR="002F2DC9" w:rsidRPr="00401B84" w:rsidRDefault="002F2DC9" w:rsidP="002F2DC9">
      <w:pPr>
        <w:pStyle w:val="ActHead5"/>
      </w:pPr>
      <w:bookmarkStart w:id="12" w:name="_Toc535835543"/>
      <w:r w:rsidRPr="00401B84">
        <w:rPr>
          <w:rStyle w:val="CharSectno"/>
        </w:rPr>
        <w:t>11</w:t>
      </w:r>
      <w:r w:rsidRPr="00401B84">
        <w:t xml:space="preserve">  Essential users of refined liquid petroleum products</w:t>
      </w:r>
      <w:bookmarkEnd w:id="12"/>
    </w:p>
    <w:p w:rsidR="002F2DC9" w:rsidRPr="00401B84" w:rsidRDefault="002F2DC9" w:rsidP="002F2DC9">
      <w:pPr>
        <w:pStyle w:val="subsection"/>
      </w:pPr>
      <w:r w:rsidRPr="00401B84">
        <w:tab/>
        <w:t>(1)</w:t>
      </w:r>
      <w:r w:rsidRPr="00401B84">
        <w:tab/>
        <w:t>The Minister may, by writing, identify a person or organisation as an essential user of a particular refined liquid petroleum product in a particular State or Territory if, and only if, the activities carried on by that person or organisation in that State or Territory are or include:</w:t>
      </w:r>
    </w:p>
    <w:p w:rsidR="002F2DC9" w:rsidRPr="00401B84" w:rsidRDefault="002F2DC9" w:rsidP="002F2DC9">
      <w:pPr>
        <w:pStyle w:val="paragraph"/>
      </w:pPr>
      <w:r w:rsidRPr="00401B84">
        <w:tab/>
        <w:t>(a)</w:t>
      </w:r>
      <w:r w:rsidRPr="00401B84">
        <w:tab/>
        <w:t>activities related to the defence of Australia; or</w:t>
      </w:r>
    </w:p>
    <w:p w:rsidR="002F2DC9" w:rsidRPr="00401B84" w:rsidRDefault="002F2DC9" w:rsidP="002F2DC9">
      <w:pPr>
        <w:pStyle w:val="paragraph"/>
      </w:pPr>
      <w:r w:rsidRPr="00401B84">
        <w:tab/>
        <w:t>(b)</w:t>
      </w:r>
      <w:r w:rsidRPr="00401B84">
        <w:tab/>
        <w:t>activities related to the provision of that product as fuel for ships and aircraft engaged in trade or commerce:</w:t>
      </w:r>
    </w:p>
    <w:p w:rsidR="002F2DC9" w:rsidRPr="00401B84" w:rsidRDefault="002F2DC9" w:rsidP="002F2DC9">
      <w:pPr>
        <w:pStyle w:val="paragraphsub"/>
      </w:pPr>
      <w:r w:rsidRPr="00401B84">
        <w:tab/>
        <w:t>(i)</w:t>
      </w:r>
      <w:r w:rsidRPr="00401B84">
        <w:tab/>
        <w:t>between Australia and places outside Australia; or</w:t>
      </w:r>
    </w:p>
    <w:p w:rsidR="002F2DC9" w:rsidRPr="00401B84" w:rsidRDefault="002F2DC9" w:rsidP="002F2DC9">
      <w:pPr>
        <w:pStyle w:val="paragraphsub"/>
      </w:pPr>
      <w:r w:rsidRPr="00401B84">
        <w:lastRenderedPageBreak/>
        <w:tab/>
        <w:t>(ii)</w:t>
      </w:r>
      <w:r w:rsidRPr="00401B84">
        <w:tab/>
        <w:t>among the States; or</w:t>
      </w:r>
    </w:p>
    <w:p w:rsidR="002F2DC9" w:rsidRPr="00401B84" w:rsidRDefault="002F2DC9" w:rsidP="002F2DC9">
      <w:pPr>
        <w:pStyle w:val="paragraphsub"/>
      </w:pPr>
      <w:r w:rsidRPr="00401B84">
        <w:tab/>
        <w:t>(iii)</w:t>
      </w:r>
      <w:r w:rsidRPr="00401B84">
        <w:tab/>
        <w:t>between a State and a Territory or between Territories; or</w:t>
      </w:r>
    </w:p>
    <w:p w:rsidR="002F2DC9" w:rsidRPr="00401B84" w:rsidRDefault="002F2DC9" w:rsidP="002F2DC9">
      <w:pPr>
        <w:pStyle w:val="paragraph"/>
      </w:pPr>
      <w:r w:rsidRPr="00401B84">
        <w:tab/>
        <w:t>(c)</w:t>
      </w:r>
      <w:r w:rsidRPr="00401B84">
        <w:tab/>
        <w:t>activities related to the export of that product from Australia; or</w:t>
      </w:r>
    </w:p>
    <w:p w:rsidR="002F2DC9" w:rsidRPr="00401B84" w:rsidRDefault="002F2DC9" w:rsidP="002F2DC9">
      <w:pPr>
        <w:pStyle w:val="paragraph"/>
      </w:pPr>
      <w:r w:rsidRPr="00401B84">
        <w:tab/>
        <w:t>(d)</w:t>
      </w:r>
      <w:r w:rsidRPr="00401B84">
        <w:tab/>
        <w:t xml:space="preserve">activities determined under </w:t>
      </w:r>
      <w:r w:rsidR="00401B84">
        <w:t>subsection (</w:t>
      </w:r>
      <w:r w:rsidRPr="00401B84">
        <w:t>3).</w:t>
      </w:r>
    </w:p>
    <w:p w:rsidR="002F2DC9" w:rsidRPr="00401B84" w:rsidRDefault="002F2DC9" w:rsidP="002F2DC9">
      <w:pPr>
        <w:pStyle w:val="SubsectionHead"/>
      </w:pPr>
      <w:r w:rsidRPr="00401B84">
        <w:t>Instrument not a legislative instrument</w:t>
      </w:r>
    </w:p>
    <w:p w:rsidR="002F2DC9" w:rsidRPr="00401B84" w:rsidRDefault="002F2DC9" w:rsidP="002F2DC9">
      <w:pPr>
        <w:pStyle w:val="subsection"/>
      </w:pPr>
      <w:r w:rsidRPr="00401B84">
        <w:tab/>
        <w:t>(2)</w:t>
      </w:r>
      <w:r w:rsidRPr="00401B84">
        <w:tab/>
        <w:t xml:space="preserve">An instrument under </w:t>
      </w:r>
      <w:r w:rsidR="00401B84">
        <w:t>subsection (</w:t>
      </w:r>
      <w:r w:rsidRPr="00401B84">
        <w:t>1) is not a legislative instrument.</w:t>
      </w:r>
    </w:p>
    <w:p w:rsidR="002F2DC9" w:rsidRPr="00401B84" w:rsidRDefault="002F2DC9" w:rsidP="002F2DC9">
      <w:pPr>
        <w:pStyle w:val="SubsectionHead"/>
      </w:pPr>
      <w:r w:rsidRPr="00401B84">
        <w:t>Determination of activities</w:t>
      </w:r>
    </w:p>
    <w:p w:rsidR="002F2DC9" w:rsidRPr="00401B84" w:rsidRDefault="002F2DC9" w:rsidP="002F2DC9">
      <w:pPr>
        <w:pStyle w:val="subsection"/>
      </w:pPr>
      <w:r w:rsidRPr="00401B84">
        <w:tab/>
        <w:t>(3)</w:t>
      </w:r>
      <w:r w:rsidRPr="00401B84">
        <w:tab/>
        <w:t xml:space="preserve">The Minister may, by legislative instrument, determine activities for the purposes of </w:t>
      </w:r>
      <w:r w:rsidR="00401B84">
        <w:t>paragraph (</w:t>
      </w:r>
      <w:r w:rsidRPr="00401B84">
        <w:t>1)(d). The Minister must not determine an activity unless the Minister is satisfied that it is essential to the health, safety or welfare of the community.</w:t>
      </w:r>
    </w:p>
    <w:p w:rsidR="002F2DC9" w:rsidRPr="00401B84" w:rsidRDefault="002F2DC9" w:rsidP="002F2DC9">
      <w:pPr>
        <w:pStyle w:val="SubsectionHead"/>
      </w:pPr>
      <w:r w:rsidRPr="00401B84">
        <w:t>Guidelines</w:t>
      </w:r>
    </w:p>
    <w:p w:rsidR="002F2DC9" w:rsidRPr="00401B84" w:rsidRDefault="002F2DC9" w:rsidP="002F2DC9">
      <w:pPr>
        <w:pStyle w:val="subsection"/>
      </w:pPr>
      <w:r w:rsidRPr="00401B84">
        <w:tab/>
        <w:t>(4)</w:t>
      </w:r>
      <w:r w:rsidRPr="00401B84">
        <w:tab/>
        <w:t xml:space="preserve">An instrument under </w:t>
      </w:r>
      <w:r w:rsidR="00401B84">
        <w:t>subsection (</w:t>
      </w:r>
      <w:r w:rsidRPr="00401B84">
        <w:t>1) must be in accordance with any guidelines made under this section that are in force at the time the instrument is made.</w:t>
      </w:r>
    </w:p>
    <w:p w:rsidR="002F2DC9" w:rsidRPr="00401B84" w:rsidRDefault="002F2DC9" w:rsidP="002F2DC9">
      <w:pPr>
        <w:pStyle w:val="subsection"/>
      </w:pPr>
      <w:r w:rsidRPr="00401B84">
        <w:tab/>
        <w:t>(5)</w:t>
      </w:r>
      <w:r w:rsidRPr="00401B84">
        <w:tab/>
        <w:t>The Minister must, by legislative instrument, make guidelines for the purposes of this section.</w:t>
      </w:r>
    </w:p>
    <w:p w:rsidR="00570901" w:rsidRPr="00401B84" w:rsidRDefault="00570901" w:rsidP="00570901">
      <w:pPr>
        <w:pStyle w:val="SubsectionHead"/>
      </w:pPr>
      <w:r w:rsidRPr="00401B84">
        <w:t>Retrospective application of instruments</w:t>
      </w:r>
    </w:p>
    <w:p w:rsidR="00570901" w:rsidRPr="00401B84" w:rsidRDefault="00570901" w:rsidP="00570901">
      <w:pPr>
        <w:pStyle w:val="subsection"/>
      </w:pPr>
      <w:r w:rsidRPr="00401B84">
        <w:tab/>
        <w:t>(6)</w:t>
      </w:r>
      <w:r w:rsidRPr="00401B84">
        <w:tab/>
        <w:t>Subsection</w:t>
      </w:r>
      <w:r w:rsidR="00401B84">
        <w:t> </w:t>
      </w:r>
      <w:r w:rsidRPr="00401B84">
        <w:t xml:space="preserve">12(2) (retrospective application of legislative instruments) of the </w:t>
      </w:r>
      <w:r w:rsidRPr="00401B84">
        <w:rPr>
          <w:i/>
        </w:rPr>
        <w:t>Legislation Act 2003</w:t>
      </w:r>
      <w:r w:rsidRPr="00401B84">
        <w:t xml:space="preserve"> does not apply to the following instruments:</w:t>
      </w:r>
    </w:p>
    <w:p w:rsidR="00570901" w:rsidRPr="00401B84" w:rsidRDefault="00570901" w:rsidP="00570901">
      <w:pPr>
        <w:pStyle w:val="paragraph"/>
      </w:pPr>
      <w:r w:rsidRPr="00401B84">
        <w:tab/>
        <w:t>(a)</w:t>
      </w:r>
      <w:r w:rsidRPr="00401B84">
        <w:tab/>
        <w:t xml:space="preserve">an instrument under </w:t>
      </w:r>
      <w:r w:rsidR="00401B84">
        <w:t>subsection (</w:t>
      </w:r>
      <w:r w:rsidRPr="00401B84">
        <w:t>3);</w:t>
      </w:r>
    </w:p>
    <w:p w:rsidR="00570901" w:rsidRPr="00401B84" w:rsidRDefault="00570901" w:rsidP="00570901">
      <w:pPr>
        <w:pStyle w:val="paragraph"/>
      </w:pPr>
      <w:r w:rsidRPr="00401B84">
        <w:tab/>
        <w:t>(b)</w:t>
      </w:r>
      <w:r w:rsidRPr="00401B84">
        <w:tab/>
        <w:t xml:space="preserve">guidelines made under </w:t>
      </w:r>
      <w:r w:rsidR="00401B84">
        <w:t>subsection (</w:t>
      </w:r>
      <w:r w:rsidRPr="00401B84">
        <w:t>5).</w:t>
      </w:r>
    </w:p>
    <w:p w:rsidR="002F2DC9" w:rsidRPr="00401B84" w:rsidRDefault="002F2DC9" w:rsidP="002F2DC9">
      <w:pPr>
        <w:pStyle w:val="SubsectionHead"/>
      </w:pPr>
      <w:r w:rsidRPr="00401B84">
        <w:t>Limits on revocation</w:t>
      </w:r>
    </w:p>
    <w:p w:rsidR="002F2DC9" w:rsidRPr="00401B84" w:rsidRDefault="002F2DC9" w:rsidP="002F2DC9">
      <w:pPr>
        <w:pStyle w:val="subsection"/>
      </w:pPr>
      <w:r w:rsidRPr="00401B84">
        <w:tab/>
        <w:t>(7)</w:t>
      </w:r>
      <w:r w:rsidRPr="00401B84">
        <w:tab/>
        <w:t xml:space="preserve">The Minister must not revoke an instrument under </w:t>
      </w:r>
      <w:r w:rsidR="00401B84">
        <w:t>subsection (</w:t>
      </w:r>
      <w:r w:rsidRPr="00401B84">
        <w:t xml:space="preserve">1) unless he or she is satisfied that the person or organisation has </w:t>
      </w:r>
      <w:r w:rsidRPr="00401B84">
        <w:lastRenderedPageBreak/>
        <w:t>ceased to carry on activities because of which the person or organisation was identified as such an essential user.</w:t>
      </w:r>
    </w:p>
    <w:p w:rsidR="002F2DC9" w:rsidRPr="00401B84" w:rsidRDefault="002F2DC9" w:rsidP="002F2DC9">
      <w:pPr>
        <w:pStyle w:val="SubsectionHead"/>
      </w:pPr>
      <w:r w:rsidRPr="00401B84">
        <w:t>Status as essential user during period of national liquid fuel emergency</w:t>
      </w:r>
    </w:p>
    <w:p w:rsidR="002F2DC9" w:rsidRPr="00401B84" w:rsidRDefault="002F2DC9" w:rsidP="002F2DC9">
      <w:pPr>
        <w:pStyle w:val="subsection"/>
      </w:pPr>
      <w:r w:rsidRPr="00401B84">
        <w:tab/>
        <w:t>(8)</w:t>
      </w:r>
      <w:r w:rsidRPr="00401B84">
        <w:tab/>
        <w:t xml:space="preserve">Subject to </w:t>
      </w:r>
      <w:r w:rsidR="00401B84">
        <w:t>subsection (</w:t>
      </w:r>
      <w:r w:rsidRPr="00401B84">
        <w:t>9), a person or organisation identified as an essential user of a particular refined liquid petroleum product in a particular State or Territory is taken for the purposes of this Act:</w:t>
      </w:r>
    </w:p>
    <w:p w:rsidR="002F2DC9" w:rsidRPr="00401B84" w:rsidRDefault="002F2DC9" w:rsidP="002F2DC9">
      <w:pPr>
        <w:pStyle w:val="paragraph"/>
      </w:pPr>
      <w:r w:rsidRPr="00401B84">
        <w:tab/>
        <w:t>(a)</w:t>
      </w:r>
      <w:r w:rsidRPr="00401B84">
        <w:tab/>
        <w:t>if the identification is in force immediately before the start of a period of national liquid fuel emergency—to be such an essential user for all of that period; or</w:t>
      </w:r>
    </w:p>
    <w:p w:rsidR="002F2DC9" w:rsidRPr="00401B84" w:rsidRDefault="002F2DC9" w:rsidP="002F2DC9">
      <w:pPr>
        <w:pStyle w:val="paragraph"/>
      </w:pPr>
      <w:r w:rsidRPr="00401B84">
        <w:tab/>
        <w:t>(b)</w:t>
      </w:r>
      <w:r w:rsidRPr="00401B84">
        <w:tab/>
        <w:t>if the identification occurs during a planning period in relation to a period of national liquid fuel emergency—to be such an essential user during:</w:t>
      </w:r>
    </w:p>
    <w:p w:rsidR="002F2DC9" w:rsidRPr="00401B84" w:rsidRDefault="002F2DC9" w:rsidP="002F2DC9">
      <w:pPr>
        <w:pStyle w:val="paragraphsub"/>
      </w:pPr>
      <w:r w:rsidRPr="00401B84">
        <w:tab/>
        <w:t>(i)</w:t>
      </w:r>
      <w:r w:rsidRPr="00401B84">
        <w:tab/>
        <w:t>that part of the planning period that is after the identification; and</w:t>
      </w:r>
    </w:p>
    <w:p w:rsidR="002F2DC9" w:rsidRPr="00401B84" w:rsidRDefault="002F2DC9" w:rsidP="002F2DC9">
      <w:pPr>
        <w:pStyle w:val="paragraphsub"/>
      </w:pPr>
      <w:r w:rsidRPr="00401B84">
        <w:tab/>
        <w:t>(ii)</w:t>
      </w:r>
      <w:r w:rsidRPr="00401B84">
        <w:tab/>
        <w:t>each later planning period in relation to that period of national liquid fuel emergency.</w:t>
      </w:r>
    </w:p>
    <w:p w:rsidR="002F2DC9" w:rsidRPr="00401B84" w:rsidRDefault="002F2DC9" w:rsidP="002F2DC9">
      <w:pPr>
        <w:pStyle w:val="SubsectionHead"/>
      </w:pPr>
      <w:r w:rsidRPr="00401B84">
        <w:t>Effect of revocation during a period of national liquid fuel emergency</w:t>
      </w:r>
    </w:p>
    <w:p w:rsidR="002F2DC9" w:rsidRPr="00401B84" w:rsidRDefault="002F2DC9" w:rsidP="002F2DC9">
      <w:pPr>
        <w:pStyle w:val="subsection"/>
      </w:pPr>
      <w:r w:rsidRPr="00401B84">
        <w:tab/>
        <w:t>(9)</w:t>
      </w:r>
      <w:r w:rsidRPr="00401B84">
        <w:tab/>
        <w:t>If:</w:t>
      </w:r>
    </w:p>
    <w:p w:rsidR="002F2DC9" w:rsidRPr="00401B84" w:rsidRDefault="002F2DC9" w:rsidP="002F2DC9">
      <w:pPr>
        <w:pStyle w:val="paragraph"/>
      </w:pPr>
      <w:r w:rsidRPr="00401B84">
        <w:tab/>
        <w:t>(a)</w:t>
      </w:r>
      <w:r w:rsidRPr="00401B84">
        <w:tab/>
        <w:t>the Minister revokes an instrument identifying a person or an organisation as an essential user of a particular refined liquid petroleum product in a particular State or Territory; and</w:t>
      </w:r>
    </w:p>
    <w:p w:rsidR="002F2DC9" w:rsidRPr="00401B84" w:rsidRDefault="002F2DC9" w:rsidP="002F2DC9">
      <w:pPr>
        <w:pStyle w:val="paragraph"/>
      </w:pPr>
      <w:r w:rsidRPr="00401B84">
        <w:tab/>
        <w:t>(b)</w:t>
      </w:r>
      <w:r w:rsidRPr="00401B84">
        <w:tab/>
        <w:t>the revocation occurs during a period of national liquid fuel emergency;</w:t>
      </w:r>
    </w:p>
    <w:p w:rsidR="002F2DC9" w:rsidRPr="00401B84" w:rsidRDefault="002F2DC9" w:rsidP="002F2DC9">
      <w:pPr>
        <w:pStyle w:val="subsection2"/>
      </w:pPr>
      <w:r w:rsidRPr="00401B84">
        <w:t>that person or organisation is taken, for the purposes of this Act, to cease to be such an essential user at the end of the planning period in which the revocation was made.</w:t>
      </w:r>
    </w:p>
    <w:p w:rsidR="002F2DC9" w:rsidRPr="00401B84" w:rsidRDefault="002F2DC9" w:rsidP="002F2DC9">
      <w:pPr>
        <w:pStyle w:val="SubsectionHead"/>
      </w:pPr>
      <w:r w:rsidRPr="00401B84">
        <w:t>Notice of decisions</w:t>
      </w:r>
    </w:p>
    <w:p w:rsidR="002F2DC9" w:rsidRPr="00401B84" w:rsidRDefault="002F2DC9" w:rsidP="002F2DC9">
      <w:pPr>
        <w:pStyle w:val="subsection"/>
      </w:pPr>
      <w:r w:rsidRPr="00401B84">
        <w:tab/>
        <w:t>(10)</w:t>
      </w:r>
      <w:r w:rsidRPr="00401B84">
        <w:tab/>
        <w:t>If the Minister makes a decision:</w:t>
      </w:r>
    </w:p>
    <w:p w:rsidR="002F2DC9" w:rsidRPr="00401B84" w:rsidRDefault="002F2DC9" w:rsidP="002F2DC9">
      <w:pPr>
        <w:pStyle w:val="paragraph"/>
      </w:pPr>
      <w:r w:rsidRPr="00401B84">
        <w:lastRenderedPageBreak/>
        <w:tab/>
        <w:t>(a)</w:t>
      </w:r>
      <w:r w:rsidRPr="00401B84">
        <w:tab/>
        <w:t>identifying, or refusing to identify, a person or organisation as an essential user of a particular refined liquid petroleum product in a State or Territory; or</w:t>
      </w:r>
    </w:p>
    <w:p w:rsidR="002F2DC9" w:rsidRPr="00401B84" w:rsidRDefault="002F2DC9" w:rsidP="002F2DC9">
      <w:pPr>
        <w:pStyle w:val="paragraph"/>
      </w:pPr>
      <w:r w:rsidRPr="00401B84">
        <w:tab/>
        <w:t>(b)</w:t>
      </w:r>
      <w:r w:rsidRPr="00401B84">
        <w:tab/>
        <w:t>revoking the identification of a person or organisation as such an essential user;</w:t>
      </w:r>
    </w:p>
    <w:p w:rsidR="002F2DC9" w:rsidRPr="00401B84" w:rsidRDefault="002F2DC9" w:rsidP="002F2DC9">
      <w:pPr>
        <w:pStyle w:val="subsection2"/>
      </w:pPr>
      <w:r w:rsidRPr="00401B84">
        <w:t>the Minister must, as soon as practicable after making the decision, give notice of the decision to that person or organisation and to the Energy Minister for that State or Territory.</w:t>
      </w:r>
    </w:p>
    <w:p w:rsidR="0040080C" w:rsidRPr="00401B84" w:rsidRDefault="0040080C" w:rsidP="0040080C">
      <w:pPr>
        <w:pStyle w:val="ActHead5"/>
      </w:pPr>
      <w:bookmarkStart w:id="13" w:name="_Toc535835544"/>
      <w:r w:rsidRPr="00401B84">
        <w:rPr>
          <w:rStyle w:val="CharSectno"/>
        </w:rPr>
        <w:t>11A</w:t>
      </w:r>
      <w:r w:rsidRPr="00401B84">
        <w:t xml:space="preserve">  Application of the </w:t>
      </w:r>
      <w:r w:rsidRPr="00401B84">
        <w:rPr>
          <w:i/>
        </w:rPr>
        <w:t>Criminal Code</w:t>
      </w:r>
      <w:bookmarkEnd w:id="13"/>
    </w:p>
    <w:p w:rsidR="0040080C" w:rsidRPr="00401B84" w:rsidRDefault="0040080C" w:rsidP="0040080C">
      <w:pPr>
        <w:pStyle w:val="subsection"/>
      </w:pPr>
      <w:r w:rsidRPr="00401B84">
        <w:tab/>
      </w:r>
      <w:r w:rsidRPr="00401B84">
        <w:tab/>
        <w:t>Chapter</w:t>
      </w:r>
      <w:r w:rsidR="00401B84">
        <w:t> </w:t>
      </w:r>
      <w:r w:rsidRPr="00401B84">
        <w:t>2 (except Part</w:t>
      </w:r>
      <w:r w:rsidR="00401B84">
        <w:t> </w:t>
      </w:r>
      <w:r w:rsidRPr="00401B84">
        <w:t xml:space="preserve">2.5) of the </w:t>
      </w:r>
      <w:r w:rsidRPr="00401B84">
        <w:rPr>
          <w:i/>
        </w:rPr>
        <w:t>Criminal Code</w:t>
      </w:r>
      <w:r w:rsidRPr="00401B84">
        <w:t xml:space="preserve"> applies to all offences created by this Act.</w:t>
      </w:r>
    </w:p>
    <w:p w:rsidR="00D2653A" w:rsidRPr="00401B84" w:rsidRDefault="00D2653A" w:rsidP="00D2653A">
      <w:pPr>
        <w:pStyle w:val="notetext"/>
      </w:pPr>
      <w:r w:rsidRPr="00401B84">
        <w:t>Note:</w:t>
      </w:r>
      <w:r w:rsidRPr="00401B84">
        <w:tab/>
        <w:t>Chapter</w:t>
      </w:r>
      <w:r w:rsidR="00401B84">
        <w:t> </w:t>
      </w:r>
      <w:r w:rsidRPr="00401B84">
        <w:t xml:space="preserve">2 of the </w:t>
      </w:r>
      <w:r w:rsidRPr="00401B84">
        <w:rPr>
          <w:i/>
        </w:rPr>
        <w:t>Criminal Code</w:t>
      </w:r>
      <w:r w:rsidRPr="00401B84">
        <w:t xml:space="preserve"> sets out the general principles of criminal responsibility.</w:t>
      </w:r>
    </w:p>
    <w:p w:rsidR="00517C9A" w:rsidRPr="00401B84" w:rsidRDefault="00517C9A" w:rsidP="00920C66">
      <w:pPr>
        <w:pStyle w:val="ActHead2"/>
        <w:pageBreakBefore/>
      </w:pPr>
      <w:bookmarkStart w:id="14" w:name="_Toc535835545"/>
      <w:r w:rsidRPr="00401B84">
        <w:rPr>
          <w:rStyle w:val="CharPartNo"/>
        </w:rPr>
        <w:lastRenderedPageBreak/>
        <w:t>Part II</w:t>
      </w:r>
      <w:r w:rsidRPr="00401B84">
        <w:t>—</w:t>
      </w:r>
      <w:r w:rsidRPr="00401B84">
        <w:rPr>
          <w:rStyle w:val="CharPartText"/>
        </w:rPr>
        <w:t>Contingency planning powers</w:t>
      </w:r>
      <w:bookmarkEnd w:id="14"/>
    </w:p>
    <w:p w:rsidR="00517C9A" w:rsidRPr="00401B84" w:rsidRDefault="00C32F2A" w:rsidP="00517C9A">
      <w:pPr>
        <w:pStyle w:val="Header"/>
      </w:pPr>
      <w:r w:rsidRPr="00401B84">
        <w:rPr>
          <w:rStyle w:val="CharDivNo"/>
        </w:rPr>
        <w:t xml:space="preserve"> </w:t>
      </w:r>
      <w:r w:rsidRPr="00401B84">
        <w:rPr>
          <w:rStyle w:val="CharDivText"/>
        </w:rPr>
        <w:t xml:space="preserve"> </w:t>
      </w:r>
    </w:p>
    <w:p w:rsidR="002F2DC9" w:rsidRPr="00401B84" w:rsidRDefault="002F2DC9" w:rsidP="002F2DC9">
      <w:pPr>
        <w:pStyle w:val="ActHead5"/>
      </w:pPr>
      <w:bookmarkStart w:id="15" w:name="_Toc535835546"/>
      <w:r w:rsidRPr="00401B84">
        <w:rPr>
          <w:rStyle w:val="CharSectno"/>
        </w:rPr>
        <w:t>12</w:t>
      </w:r>
      <w:r w:rsidRPr="00401B84">
        <w:t xml:space="preserve">  Minister may direct relevant fuel industry corporations to maintain reserves etc.</w:t>
      </w:r>
      <w:bookmarkEnd w:id="15"/>
    </w:p>
    <w:p w:rsidR="002F2DC9" w:rsidRPr="00401B84" w:rsidRDefault="002F2DC9" w:rsidP="002F2DC9">
      <w:pPr>
        <w:pStyle w:val="subsection"/>
      </w:pPr>
      <w:r w:rsidRPr="00401B84">
        <w:tab/>
        <w:t>(1)</w:t>
      </w:r>
      <w:r w:rsidRPr="00401B84">
        <w:tab/>
        <w:t>The Minister may, by writing, direct a relevant fuel industry corporation:</w:t>
      </w:r>
    </w:p>
    <w:p w:rsidR="002F2DC9" w:rsidRPr="00401B84" w:rsidRDefault="002F2DC9" w:rsidP="002F2DC9">
      <w:pPr>
        <w:pStyle w:val="paragraph"/>
      </w:pPr>
      <w:r w:rsidRPr="00401B84">
        <w:tab/>
        <w:t>(a)</w:t>
      </w:r>
      <w:r w:rsidRPr="00401B84">
        <w:tab/>
        <w:t>to maintain at all times after a specified day, at specified places in Australia, specified quantities of reserve supplies of a specified kind of liquid fuel; or</w:t>
      </w:r>
    </w:p>
    <w:p w:rsidR="002F2DC9" w:rsidRPr="00401B84" w:rsidRDefault="002F2DC9" w:rsidP="002F2DC9">
      <w:pPr>
        <w:pStyle w:val="paragraph"/>
      </w:pPr>
      <w:r w:rsidRPr="00401B84">
        <w:tab/>
        <w:t>(b)</w:t>
      </w:r>
      <w:r w:rsidRPr="00401B84">
        <w:tab/>
        <w:t>to accumulate, by a specified day, specified quantities of reserve supplies of a specified kind of liquid fuel and to maintain, at all times after that day, such quantities of reserve supplies of liquid fuel of that kind at specified places in Australia.</w:t>
      </w:r>
    </w:p>
    <w:p w:rsidR="002F2DC9" w:rsidRPr="00401B84" w:rsidRDefault="002F2DC9" w:rsidP="002F2DC9">
      <w:pPr>
        <w:pStyle w:val="subsection"/>
      </w:pPr>
      <w:r w:rsidRPr="00401B84">
        <w:tab/>
        <w:t>(2)</w:t>
      </w:r>
      <w:r w:rsidRPr="00401B84">
        <w:tab/>
        <w:t xml:space="preserve">The Minister must not give a direction under </w:t>
      </w:r>
      <w:r w:rsidR="00401B84">
        <w:t>subsection (</w:t>
      </w:r>
      <w:r w:rsidRPr="00401B84">
        <w:t>1) during a period of national liquid fuel emergency.</w:t>
      </w:r>
    </w:p>
    <w:p w:rsidR="002F2DC9" w:rsidRPr="00401B84" w:rsidRDefault="002F2DC9" w:rsidP="002F2DC9">
      <w:pPr>
        <w:pStyle w:val="notetext"/>
      </w:pPr>
      <w:r w:rsidRPr="00401B84">
        <w:t>Note:</w:t>
      </w:r>
      <w:r w:rsidRPr="00401B84">
        <w:tab/>
        <w:t>Section</w:t>
      </w:r>
      <w:r w:rsidR="00401B84">
        <w:t> </w:t>
      </w:r>
      <w:r w:rsidRPr="00401B84">
        <w:t xml:space="preserve">17 deals with giving directions of a kind mentioned in </w:t>
      </w:r>
      <w:r w:rsidR="00401B84">
        <w:t>subsection (</w:t>
      </w:r>
      <w:r w:rsidRPr="00401B84">
        <w:t>1) of this section during a period of national liquid fuel emergency.</w:t>
      </w:r>
    </w:p>
    <w:p w:rsidR="002F2DC9" w:rsidRPr="00401B84" w:rsidRDefault="002F2DC9" w:rsidP="002F2DC9">
      <w:pPr>
        <w:pStyle w:val="SubsectionHead"/>
      </w:pPr>
      <w:r w:rsidRPr="00401B84">
        <w:t>Purpose of direction</w:t>
      </w:r>
    </w:p>
    <w:p w:rsidR="002F2DC9" w:rsidRPr="00401B84" w:rsidRDefault="002F2DC9" w:rsidP="002F2DC9">
      <w:pPr>
        <w:pStyle w:val="subsection"/>
      </w:pPr>
      <w:r w:rsidRPr="00401B84">
        <w:tab/>
        <w:t>(3)</w:t>
      </w:r>
      <w:r w:rsidRPr="00401B84">
        <w:tab/>
        <w:t xml:space="preserve">The Minister must not give a direction under </w:t>
      </w:r>
      <w:r w:rsidR="00401B84">
        <w:t>subsection (</w:t>
      </w:r>
      <w:r w:rsidRPr="00401B84">
        <w:t>1) unless it is for the purpose of ensuring that, in the event of a period of national liquid fuel emergency, the relevant fuel industry corporation will be in a position to comply with any direction that could be given to it during that period under Part III.</w:t>
      </w:r>
    </w:p>
    <w:p w:rsidR="002F2DC9" w:rsidRPr="00401B84" w:rsidRDefault="002F2DC9" w:rsidP="002F2DC9">
      <w:pPr>
        <w:pStyle w:val="SubsectionHead"/>
      </w:pPr>
      <w:r w:rsidRPr="00401B84">
        <w:t>Direction not a legislative instrument</w:t>
      </w:r>
    </w:p>
    <w:p w:rsidR="002F2DC9" w:rsidRPr="00401B84" w:rsidRDefault="002F2DC9" w:rsidP="002F2DC9">
      <w:pPr>
        <w:pStyle w:val="subsection"/>
      </w:pPr>
      <w:r w:rsidRPr="00401B84">
        <w:tab/>
        <w:t>(4)</w:t>
      </w:r>
      <w:r w:rsidRPr="00401B84">
        <w:tab/>
        <w:t xml:space="preserve">A direction under </w:t>
      </w:r>
      <w:r w:rsidR="00401B84">
        <w:t>subsection (</w:t>
      </w:r>
      <w:r w:rsidRPr="00401B84">
        <w:t>1) is not a legislative instrument.</w:t>
      </w:r>
    </w:p>
    <w:p w:rsidR="002F2DC9" w:rsidRPr="00401B84" w:rsidRDefault="002F2DC9" w:rsidP="002F2DC9">
      <w:pPr>
        <w:pStyle w:val="SubsectionHead"/>
      </w:pPr>
      <w:r w:rsidRPr="00401B84">
        <w:lastRenderedPageBreak/>
        <w:t>Guidelines</w:t>
      </w:r>
    </w:p>
    <w:p w:rsidR="002F2DC9" w:rsidRPr="00401B84" w:rsidRDefault="002F2DC9" w:rsidP="002F2DC9">
      <w:pPr>
        <w:pStyle w:val="subsection"/>
      </w:pPr>
      <w:r w:rsidRPr="00401B84">
        <w:tab/>
        <w:t>(5)</w:t>
      </w:r>
      <w:r w:rsidRPr="00401B84">
        <w:tab/>
        <w:t xml:space="preserve">A direction under </w:t>
      </w:r>
      <w:r w:rsidR="00401B84">
        <w:t>subsection (</w:t>
      </w:r>
      <w:r w:rsidRPr="00401B84">
        <w:t>1) must be in accordance with any guidelines made under this section that are in force at the time the direction is given.</w:t>
      </w:r>
    </w:p>
    <w:p w:rsidR="002F2DC9" w:rsidRPr="00401B84" w:rsidRDefault="002F2DC9" w:rsidP="002F2DC9">
      <w:pPr>
        <w:pStyle w:val="subsection"/>
      </w:pPr>
      <w:r w:rsidRPr="00401B84">
        <w:tab/>
        <w:t>(6)</w:t>
      </w:r>
      <w:r w:rsidRPr="00401B84">
        <w:tab/>
        <w:t>The Minister must, by legislative instrument, make guidelines for the purposes of this section.</w:t>
      </w:r>
    </w:p>
    <w:p w:rsidR="00805380" w:rsidRPr="00401B84" w:rsidRDefault="00805380" w:rsidP="00805380">
      <w:pPr>
        <w:pStyle w:val="subsection"/>
      </w:pPr>
      <w:r w:rsidRPr="00401B84">
        <w:tab/>
        <w:t>(7)</w:t>
      </w:r>
      <w:r w:rsidRPr="00401B84">
        <w:tab/>
        <w:t>Subsection</w:t>
      </w:r>
      <w:r w:rsidR="00401B84">
        <w:t> </w:t>
      </w:r>
      <w:r w:rsidRPr="00401B84">
        <w:t xml:space="preserve">12(2) (retrospective application of legislative instruments) of the </w:t>
      </w:r>
      <w:r w:rsidRPr="00401B84">
        <w:rPr>
          <w:i/>
        </w:rPr>
        <w:t>Legislation Act 2003</w:t>
      </w:r>
      <w:r w:rsidRPr="00401B84">
        <w:t xml:space="preserve"> does not apply to guidelines made under </w:t>
      </w:r>
      <w:r w:rsidR="00401B84">
        <w:t>subsection (</w:t>
      </w:r>
      <w:r w:rsidRPr="00401B84">
        <w:t>6).</w:t>
      </w:r>
    </w:p>
    <w:p w:rsidR="002F2DC9" w:rsidRPr="00401B84" w:rsidRDefault="002F2DC9" w:rsidP="002F2DC9">
      <w:pPr>
        <w:pStyle w:val="SubsectionHead"/>
      </w:pPr>
      <w:r w:rsidRPr="00401B84">
        <w:t>Variation of quantities</w:t>
      </w:r>
    </w:p>
    <w:p w:rsidR="002F2DC9" w:rsidRPr="00401B84" w:rsidRDefault="002F2DC9" w:rsidP="002F2DC9">
      <w:pPr>
        <w:pStyle w:val="subsection"/>
      </w:pPr>
      <w:r w:rsidRPr="00401B84">
        <w:tab/>
        <w:t>(8)</w:t>
      </w:r>
      <w:r w:rsidRPr="00401B84">
        <w:tab/>
        <w:t>If:</w:t>
      </w:r>
    </w:p>
    <w:p w:rsidR="002F2DC9" w:rsidRPr="00401B84" w:rsidRDefault="002F2DC9" w:rsidP="002F2DC9">
      <w:pPr>
        <w:pStyle w:val="paragraph"/>
      </w:pPr>
      <w:r w:rsidRPr="00401B84">
        <w:tab/>
        <w:t>(a)</w:t>
      </w:r>
      <w:r w:rsidRPr="00401B84">
        <w:tab/>
        <w:t xml:space="preserve">a relevant fuel industry corporation is required by a direction under </w:t>
      </w:r>
      <w:r w:rsidR="00401B84">
        <w:t>subsection (</w:t>
      </w:r>
      <w:r w:rsidRPr="00401B84">
        <w:t>1) to maintain at a particular place a particular quantity of reserve supplies of liquid fuel of a particular kind; and</w:t>
      </w:r>
    </w:p>
    <w:p w:rsidR="002F2DC9" w:rsidRPr="00401B84" w:rsidRDefault="002F2DC9" w:rsidP="002F2DC9">
      <w:pPr>
        <w:pStyle w:val="paragraph"/>
      </w:pPr>
      <w:r w:rsidRPr="00401B84">
        <w:tab/>
        <w:t>(b)</w:t>
      </w:r>
      <w:r w:rsidRPr="00401B84">
        <w:tab/>
        <w:t>the Minister is satisfied that particular temporary circumstances exist;</w:t>
      </w:r>
    </w:p>
    <w:p w:rsidR="002F2DC9" w:rsidRPr="00401B84" w:rsidRDefault="002F2DC9" w:rsidP="002F2DC9">
      <w:pPr>
        <w:pStyle w:val="subsection2"/>
      </w:pPr>
      <w:r w:rsidRPr="00401B84">
        <w:t>the Minister may, in order to meet those circumstances, vary in writing the direction to specify a lesser quantity of reserve supplies of liquid fuel of that kind that the corporation needs to maintain at that place during a specified period.</w:t>
      </w:r>
    </w:p>
    <w:p w:rsidR="002F2DC9" w:rsidRPr="00401B84" w:rsidRDefault="002F2DC9" w:rsidP="002F2DC9">
      <w:pPr>
        <w:pStyle w:val="SubsectionHead"/>
      </w:pPr>
      <w:r w:rsidRPr="00401B84">
        <w:t>Civil penalty</w:t>
      </w:r>
    </w:p>
    <w:p w:rsidR="002F2DC9" w:rsidRPr="00401B84" w:rsidRDefault="002F2DC9" w:rsidP="002F2DC9">
      <w:pPr>
        <w:pStyle w:val="subsection"/>
      </w:pPr>
      <w:r w:rsidRPr="00401B84">
        <w:tab/>
        <w:t>(9)</w:t>
      </w:r>
      <w:r w:rsidRPr="00401B84">
        <w:tab/>
        <w:t xml:space="preserve">A relevant fuel industry corporation must not, without reasonable excuse, contravene a direction in force under </w:t>
      </w:r>
      <w:r w:rsidR="00401B84">
        <w:t>subsection (</w:t>
      </w:r>
      <w:r w:rsidRPr="00401B84">
        <w:t xml:space="preserve">1) (including such a direction as varied under </w:t>
      </w:r>
      <w:r w:rsidR="00401B84">
        <w:t>subsection (</w:t>
      </w:r>
      <w:r w:rsidRPr="00401B84">
        <w:t>8)).</w:t>
      </w:r>
    </w:p>
    <w:p w:rsidR="002F2DC9" w:rsidRPr="00401B84" w:rsidRDefault="002F2DC9" w:rsidP="002F2DC9">
      <w:pPr>
        <w:pStyle w:val="notetext"/>
      </w:pPr>
      <w:r w:rsidRPr="00401B84">
        <w:t>Note:</w:t>
      </w:r>
      <w:r w:rsidRPr="00401B84">
        <w:tab/>
        <w:t>Under section</w:t>
      </w:r>
      <w:r w:rsidR="00401B84">
        <w:t> </w:t>
      </w:r>
      <w:r w:rsidRPr="00401B84">
        <w:t>34, the Court may order a relevant fuel industry corporation that contravenes such a direction to pay a pecuniary penalty.</w:t>
      </w:r>
    </w:p>
    <w:p w:rsidR="002F2DC9" w:rsidRPr="00401B84" w:rsidRDefault="002F2DC9" w:rsidP="002F2DC9">
      <w:pPr>
        <w:pStyle w:val="SubsectionHead"/>
      </w:pPr>
      <w:r w:rsidRPr="00401B84">
        <w:lastRenderedPageBreak/>
        <w:t>Notice of decisions</w:t>
      </w:r>
    </w:p>
    <w:p w:rsidR="002F2DC9" w:rsidRPr="00401B84" w:rsidRDefault="002F2DC9" w:rsidP="002F2DC9">
      <w:pPr>
        <w:pStyle w:val="subsection"/>
      </w:pPr>
      <w:r w:rsidRPr="00401B84">
        <w:tab/>
        <w:t>(10)</w:t>
      </w:r>
      <w:r w:rsidRPr="00401B84">
        <w:tab/>
        <w:t xml:space="preserve">The Minister must give notice of a direction under </w:t>
      </w:r>
      <w:r w:rsidR="00401B84">
        <w:t>subsection (</w:t>
      </w:r>
      <w:r w:rsidRPr="00401B84">
        <w:t>1) to the relevant fuel industry corporation. The direction comes into force when the notice is given.</w:t>
      </w:r>
    </w:p>
    <w:p w:rsidR="002F2DC9" w:rsidRPr="00401B84" w:rsidRDefault="002F2DC9" w:rsidP="002F2DC9">
      <w:pPr>
        <w:pStyle w:val="subsection"/>
      </w:pPr>
      <w:r w:rsidRPr="00401B84">
        <w:tab/>
        <w:t>(11)</w:t>
      </w:r>
      <w:r w:rsidRPr="00401B84">
        <w:tab/>
        <w:t xml:space="preserve">The Minister must give notice of a variation under </w:t>
      </w:r>
      <w:r w:rsidR="00401B84">
        <w:t>subsection (</w:t>
      </w:r>
      <w:r w:rsidRPr="00401B84">
        <w:t>8) to the relevant fuel industry corporation. The variation comes into effect when the notice is given.</w:t>
      </w:r>
    </w:p>
    <w:p w:rsidR="002F2DC9" w:rsidRPr="00401B84" w:rsidRDefault="002F2DC9" w:rsidP="00920C66">
      <w:pPr>
        <w:pStyle w:val="SubsectionHead"/>
      </w:pPr>
      <w:r w:rsidRPr="00401B84">
        <w:t>Relationship with section</w:t>
      </w:r>
      <w:r w:rsidR="00401B84">
        <w:t> </w:t>
      </w:r>
      <w:r w:rsidRPr="00401B84">
        <w:t>17</w:t>
      </w:r>
    </w:p>
    <w:p w:rsidR="002F2DC9" w:rsidRPr="00401B84" w:rsidRDefault="002F2DC9" w:rsidP="00920C66">
      <w:pPr>
        <w:pStyle w:val="subsection"/>
        <w:keepNext/>
      </w:pPr>
      <w:r w:rsidRPr="00401B84">
        <w:tab/>
        <w:t>(12)</w:t>
      </w:r>
      <w:r w:rsidRPr="00401B84">
        <w:tab/>
        <w:t>If:</w:t>
      </w:r>
    </w:p>
    <w:p w:rsidR="002F2DC9" w:rsidRPr="00401B84" w:rsidRDefault="002F2DC9" w:rsidP="002F2DC9">
      <w:pPr>
        <w:pStyle w:val="paragraph"/>
      </w:pPr>
      <w:r w:rsidRPr="00401B84">
        <w:tab/>
        <w:t>(a)</w:t>
      </w:r>
      <w:r w:rsidRPr="00401B84">
        <w:tab/>
        <w:t xml:space="preserve">a direction (the </w:t>
      </w:r>
      <w:r w:rsidRPr="00401B84">
        <w:rPr>
          <w:b/>
          <w:i/>
        </w:rPr>
        <w:t>earlier direction</w:t>
      </w:r>
      <w:r w:rsidRPr="00401B84">
        <w:t xml:space="preserve">) given to a relevant fuel industry corporation under </w:t>
      </w:r>
      <w:r w:rsidR="00401B84">
        <w:t>subsection (</w:t>
      </w:r>
      <w:r w:rsidRPr="00401B84">
        <w:t>1) is in force; and</w:t>
      </w:r>
    </w:p>
    <w:p w:rsidR="002F2DC9" w:rsidRPr="00401B84" w:rsidRDefault="002F2DC9" w:rsidP="002F2DC9">
      <w:pPr>
        <w:pStyle w:val="paragraph"/>
      </w:pPr>
      <w:r w:rsidRPr="00401B84">
        <w:tab/>
        <w:t>(b)</w:t>
      </w:r>
      <w:r w:rsidRPr="00401B84">
        <w:tab/>
        <w:t xml:space="preserve">a direction (the </w:t>
      </w:r>
      <w:r w:rsidRPr="00401B84">
        <w:rPr>
          <w:b/>
          <w:i/>
        </w:rPr>
        <w:t>later direction</w:t>
      </w:r>
      <w:r w:rsidRPr="00401B84">
        <w:t>) is given to the corporation under subsection</w:t>
      </w:r>
      <w:r w:rsidR="00401B84">
        <w:t> </w:t>
      </w:r>
      <w:r w:rsidRPr="00401B84">
        <w:t>17(1);</w:t>
      </w:r>
    </w:p>
    <w:p w:rsidR="002F2DC9" w:rsidRPr="00401B84" w:rsidRDefault="002F2DC9" w:rsidP="002F2DC9">
      <w:pPr>
        <w:pStyle w:val="subsection2"/>
      </w:pPr>
      <w:r w:rsidRPr="00401B84">
        <w:t>then the earlier direction ceases to be in force at the time the later direction comes into force.</w:t>
      </w:r>
    </w:p>
    <w:p w:rsidR="002F2DC9" w:rsidRPr="00401B84" w:rsidRDefault="002F2DC9" w:rsidP="002F2DC9">
      <w:pPr>
        <w:pStyle w:val="ActHead5"/>
      </w:pPr>
      <w:bookmarkStart w:id="16" w:name="_Toc535835547"/>
      <w:r w:rsidRPr="00401B84">
        <w:rPr>
          <w:rStyle w:val="CharSectno"/>
        </w:rPr>
        <w:t>13</w:t>
      </w:r>
      <w:r w:rsidRPr="00401B84">
        <w:t xml:space="preserve">  Minister may direct relevant fuel industry corporations to develop bulk allocation procedures</w:t>
      </w:r>
      <w:bookmarkEnd w:id="16"/>
    </w:p>
    <w:p w:rsidR="002F2DC9" w:rsidRPr="00401B84" w:rsidRDefault="002F2DC9" w:rsidP="002F2DC9">
      <w:pPr>
        <w:pStyle w:val="subsection"/>
      </w:pPr>
      <w:r w:rsidRPr="00401B84">
        <w:tab/>
        <w:t>(1)</w:t>
      </w:r>
      <w:r w:rsidRPr="00401B84">
        <w:tab/>
        <w:t>The Minister may direct each relevant fuel industry corporation that:</w:t>
      </w:r>
    </w:p>
    <w:p w:rsidR="002F2DC9" w:rsidRPr="00401B84" w:rsidRDefault="002F2DC9" w:rsidP="002F2DC9">
      <w:pPr>
        <w:pStyle w:val="paragraph"/>
      </w:pPr>
      <w:r w:rsidRPr="00401B84">
        <w:tab/>
        <w:t>(a)</w:t>
      </w:r>
      <w:r w:rsidRPr="00401B84">
        <w:tab/>
        <w:t xml:space="preserve">is included in a class of relevant fuel industry corporations in relation to which guidelines under </w:t>
      </w:r>
      <w:r w:rsidR="00401B84">
        <w:t>subsection (</w:t>
      </w:r>
      <w:r w:rsidRPr="00401B84">
        <w:t>3) are in force; and</w:t>
      </w:r>
    </w:p>
    <w:p w:rsidR="002F2DC9" w:rsidRPr="00401B84" w:rsidRDefault="002F2DC9" w:rsidP="002F2DC9">
      <w:pPr>
        <w:pStyle w:val="paragraph"/>
        <w:keepNext/>
      </w:pPr>
      <w:r w:rsidRPr="00401B84">
        <w:tab/>
        <w:t>(b)</w:t>
      </w:r>
      <w:r w:rsidRPr="00401B84">
        <w:tab/>
        <w:t>supplies a refined liquid petroleum product of a kind specified in those guidelines;</w:t>
      </w:r>
    </w:p>
    <w:p w:rsidR="002F2DC9" w:rsidRPr="00401B84" w:rsidRDefault="002F2DC9" w:rsidP="002F2DC9">
      <w:pPr>
        <w:pStyle w:val="subsection2"/>
      </w:pPr>
      <w:r w:rsidRPr="00401B84">
        <w:t>to give to the Minister, in a specified form and by a specified day, particulars of procedures the corporation has developed to enable it to allocate bulk supplies of that product in accordance with those guidelines.</w:t>
      </w:r>
    </w:p>
    <w:p w:rsidR="002F2DC9" w:rsidRPr="00401B84" w:rsidRDefault="002F2DC9" w:rsidP="002F2DC9">
      <w:pPr>
        <w:pStyle w:val="subsection"/>
      </w:pPr>
      <w:r w:rsidRPr="00401B84">
        <w:tab/>
        <w:t>(2)</w:t>
      </w:r>
      <w:r w:rsidRPr="00401B84">
        <w:tab/>
        <w:t xml:space="preserve">A direction given under </w:t>
      </w:r>
      <w:r w:rsidR="00401B84">
        <w:t>subsection (</w:t>
      </w:r>
      <w:r w:rsidRPr="00401B84">
        <w:t>1) is a legislative instrument.</w:t>
      </w:r>
    </w:p>
    <w:p w:rsidR="00623E8C" w:rsidRPr="00401B84" w:rsidRDefault="00623E8C" w:rsidP="00623E8C">
      <w:pPr>
        <w:pStyle w:val="notetext"/>
      </w:pPr>
      <w:r w:rsidRPr="00401B84">
        <w:lastRenderedPageBreak/>
        <w:t>Note 1:</w:t>
      </w:r>
      <w:r w:rsidRPr="00401B84">
        <w:tab/>
        <w:t>Section</w:t>
      </w:r>
      <w:r w:rsidR="00401B84">
        <w:t> </w:t>
      </w:r>
      <w:r w:rsidRPr="00401B84">
        <w:t xml:space="preserve">42 (disallowance) of the </w:t>
      </w:r>
      <w:r w:rsidRPr="00401B84">
        <w:rPr>
          <w:i/>
        </w:rPr>
        <w:t xml:space="preserve">Legislation Act 2003 </w:t>
      </w:r>
      <w:r w:rsidRPr="00401B84">
        <w:t>does not apply to the direction: see regulations made for the purposes of paragraph</w:t>
      </w:r>
      <w:r w:rsidR="00401B84">
        <w:t> </w:t>
      </w:r>
      <w:r w:rsidRPr="00401B84">
        <w:t>44(2)(b) of that Act.</w:t>
      </w:r>
    </w:p>
    <w:p w:rsidR="00623E8C" w:rsidRPr="00401B84" w:rsidRDefault="00623E8C" w:rsidP="00623E8C">
      <w:pPr>
        <w:pStyle w:val="notetext"/>
      </w:pPr>
      <w:r w:rsidRPr="00401B84">
        <w:t>Note 2:</w:t>
      </w:r>
      <w:r w:rsidRPr="00401B84">
        <w:tab/>
        <w:t>Part</w:t>
      </w:r>
      <w:r w:rsidR="00401B84">
        <w:t> </w:t>
      </w:r>
      <w:r w:rsidRPr="00401B84">
        <w:t>4 of Chapter</w:t>
      </w:r>
      <w:r w:rsidR="00401B84">
        <w:t> </w:t>
      </w:r>
      <w:r w:rsidRPr="00401B84">
        <w:t xml:space="preserve">3 (sunsetting) of the </w:t>
      </w:r>
      <w:r w:rsidRPr="00401B84">
        <w:rPr>
          <w:i/>
        </w:rPr>
        <w:t>Legislation Act 2003</w:t>
      </w:r>
      <w:r w:rsidRPr="00401B84">
        <w:t xml:space="preserve"> does not apply to the direction: see regulations made for the purposes of paragraph</w:t>
      </w:r>
      <w:r w:rsidR="00401B84">
        <w:t> </w:t>
      </w:r>
      <w:r w:rsidRPr="00401B84">
        <w:t>54(2)(b) of that Act.</w:t>
      </w:r>
    </w:p>
    <w:p w:rsidR="002F2DC9" w:rsidRPr="00401B84" w:rsidRDefault="002F2DC9" w:rsidP="002F2DC9">
      <w:pPr>
        <w:pStyle w:val="SubsectionHead"/>
      </w:pPr>
      <w:r w:rsidRPr="00401B84">
        <w:t>Guidelines</w:t>
      </w:r>
    </w:p>
    <w:p w:rsidR="002F2DC9" w:rsidRPr="00401B84" w:rsidRDefault="002F2DC9" w:rsidP="002F2DC9">
      <w:pPr>
        <w:pStyle w:val="subsection"/>
      </w:pPr>
      <w:r w:rsidRPr="00401B84">
        <w:tab/>
        <w:t>(3)</w:t>
      </w:r>
      <w:r w:rsidRPr="00401B84">
        <w:tab/>
        <w:t>The Minister must, by legislative instrument, make guidelines relating to a specified class of relevant fuel industry corporations allocating bulk supplies of a specified kind of refined liquid petroleum product to:</w:t>
      </w:r>
    </w:p>
    <w:p w:rsidR="002F2DC9" w:rsidRPr="00401B84" w:rsidRDefault="002F2DC9" w:rsidP="002F2DC9">
      <w:pPr>
        <w:pStyle w:val="paragraph"/>
      </w:pPr>
      <w:r w:rsidRPr="00401B84">
        <w:tab/>
        <w:t>(a)</w:t>
      </w:r>
      <w:r w:rsidRPr="00401B84">
        <w:tab/>
        <w:t>persons who in the event of a period of national liquid fuel emergency; or</w:t>
      </w:r>
    </w:p>
    <w:p w:rsidR="002F2DC9" w:rsidRPr="00401B84" w:rsidRDefault="002F2DC9" w:rsidP="002F2DC9">
      <w:pPr>
        <w:pStyle w:val="paragraph"/>
      </w:pPr>
      <w:r w:rsidRPr="00401B84">
        <w:tab/>
        <w:t>(b)</w:t>
      </w:r>
      <w:r w:rsidRPr="00401B84">
        <w:tab/>
        <w:t>organisations that in the event of a period of national liquid fuel emergency;</w:t>
      </w:r>
    </w:p>
    <w:p w:rsidR="002F2DC9" w:rsidRPr="00401B84" w:rsidRDefault="002F2DC9" w:rsidP="002F2DC9">
      <w:pPr>
        <w:pStyle w:val="subsection2"/>
      </w:pPr>
      <w:r w:rsidRPr="00401B84">
        <w:t>would be likely to be, during the whole or a part of that period, bulk customers of that class of relevant fuel industry corporations in relation to that product.</w:t>
      </w:r>
    </w:p>
    <w:p w:rsidR="001E6B42" w:rsidRPr="00401B84" w:rsidRDefault="001E6B42" w:rsidP="001E6B42">
      <w:pPr>
        <w:pStyle w:val="SubsectionHead"/>
      </w:pPr>
      <w:r w:rsidRPr="00401B84">
        <w:t>Retrospective application of instruments</w:t>
      </w:r>
    </w:p>
    <w:p w:rsidR="001E6B42" w:rsidRPr="00401B84" w:rsidRDefault="001E6B42" w:rsidP="001E6B42">
      <w:pPr>
        <w:pStyle w:val="subsection"/>
      </w:pPr>
      <w:r w:rsidRPr="00401B84">
        <w:tab/>
        <w:t>(4)</w:t>
      </w:r>
      <w:r w:rsidRPr="00401B84">
        <w:tab/>
        <w:t>Subsection</w:t>
      </w:r>
      <w:r w:rsidR="00401B84">
        <w:t> </w:t>
      </w:r>
      <w:r w:rsidRPr="00401B84">
        <w:t xml:space="preserve">12(2) (retrospective application of legislative instruments) of the </w:t>
      </w:r>
      <w:r w:rsidRPr="00401B84">
        <w:rPr>
          <w:i/>
        </w:rPr>
        <w:t>Legislation Act 2003</w:t>
      </w:r>
      <w:r w:rsidRPr="00401B84">
        <w:t xml:space="preserve"> does not apply to the following instruments:</w:t>
      </w:r>
    </w:p>
    <w:p w:rsidR="001E6B42" w:rsidRPr="00401B84" w:rsidRDefault="001E6B42" w:rsidP="001E6B42">
      <w:pPr>
        <w:pStyle w:val="paragraph"/>
      </w:pPr>
      <w:r w:rsidRPr="00401B84">
        <w:tab/>
        <w:t>(a)</w:t>
      </w:r>
      <w:r w:rsidRPr="00401B84">
        <w:tab/>
        <w:t xml:space="preserve">a direction given under </w:t>
      </w:r>
      <w:r w:rsidR="00401B84">
        <w:t>subsection (</w:t>
      </w:r>
      <w:r w:rsidRPr="00401B84">
        <w:t>1);</w:t>
      </w:r>
    </w:p>
    <w:p w:rsidR="001E6B42" w:rsidRPr="00401B84" w:rsidRDefault="001E6B42" w:rsidP="001E6B42">
      <w:pPr>
        <w:pStyle w:val="paragraph"/>
      </w:pPr>
      <w:r w:rsidRPr="00401B84">
        <w:tab/>
        <w:t>(b)</w:t>
      </w:r>
      <w:r w:rsidRPr="00401B84">
        <w:tab/>
        <w:t xml:space="preserve">guidelines made under </w:t>
      </w:r>
      <w:r w:rsidR="00401B84">
        <w:t>subsection (</w:t>
      </w:r>
      <w:r w:rsidRPr="00401B84">
        <w:t>3).</w:t>
      </w:r>
    </w:p>
    <w:p w:rsidR="002F2DC9" w:rsidRPr="00401B84" w:rsidRDefault="002F2DC9" w:rsidP="002F2DC9">
      <w:pPr>
        <w:pStyle w:val="SubsectionHead"/>
      </w:pPr>
      <w:r w:rsidRPr="00401B84">
        <w:t>Approval of procedures</w:t>
      </w:r>
    </w:p>
    <w:p w:rsidR="002F2DC9" w:rsidRPr="00401B84" w:rsidRDefault="002F2DC9" w:rsidP="002F2DC9">
      <w:pPr>
        <w:pStyle w:val="subsection"/>
      </w:pPr>
      <w:r w:rsidRPr="00401B84">
        <w:tab/>
        <w:t>(5)</w:t>
      </w:r>
      <w:r w:rsidRPr="00401B84">
        <w:tab/>
        <w:t>If:</w:t>
      </w:r>
    </w:p>
    <w:p w:rsidR="002F2DC9" w:rsidRPr="00401B84" w:rsidRDefault="002F2DC9" w:rsidP="002F2DC9">
      <w:pPr>
        <w:pStyle w:val="paragraph"/>
      </w:pPr>
      <w:r w:rsidRPr="00401B84">
        <w:tab/>
        <w:t>(a)</w:t>
      </w:r>
      <w:r w:rsidRPr="00401B84">
        <w:tab/>
        <w:t xml:space="preserve">a relevant fuel industry corporation gives particulars of procedures to the Minister under </w:t>
      </w:r>
      <w:r w:rsidR="00401B84">
        <w:t>subsection (</w:t>
      </w:r>
      <w:r w:rsidRPr="00401B84">
        <w:t>1); and</w:t>
      </w:r>
    </w:p>
    <w:p w:rsidR="002F2DC9" w:rsidRPr="00401B84" w:rsidRDefault="002F2DC9" w:rsidP="002F2DC9">
      <w:pPr>
        <w:pStyle w:val="paragraph"/>
      </w:pPr>
      <w:r w:rsidRPr="00401B84">
        <w:tab/>
        <w:t>(b)</w:t>
      </w:r>
      <w:r w:rsidRPr="00401B84">
        <w:tab/>
        <w:t>the Minister is satisfied that the procedures will enable the corporation to allocate bulk supplies of the product in accordance with the guidelines;</w:t>
      </w:r>
    </w:p>
    <w:p w:rsidR="002F2DC9" w:rsidRPr="00401B84" w:rsidRDefault="002F2DC9" w:rsidP="002F2DC9">
      <w:pPr>
        <w:pStyle w:val="subsection2"/>
      </w:pPr>
      <w:r w:rsidRPr="00401B84">
        <w:t>the Minister must, by writing, approve those procedures.</w:t>
      </w:r>
    </w:p>
    <w:p w:rsidR="002F2DC9" w:rsidRPr="00401B84" w:rsidRDefault="002F2DC9" w:rsidP="002F2DC9">
      <w:pPr>
        <w:pStyle w:val="SubsectionHead"/>
      </w:pPr>
      <w:r w:rsidRPr="00401B84">
        <w:lastRenderedPageBreak/>
        <w:t>Amendment of procedures</w:t>
      </w:r>
    </w:p>
    <w:p w:rsidR="002F2DC9" w:rsidRPr="00401B84" w:rsidRDefault="002F2DC9" w:rsidP="002F2DC9">
      <w:pPr>
        <w:pStyle w:val="subsection"/>
      </w:pPr>
      <w:r w:rsidRPr="00401B84">
        <w:tab/>
        <w:t>(6)</w:t>
      </w:r>
      <w:r w:rsidRPr="00401B84">
        <w:tab/>
        <w:t>If:</w:t>
      </w:r>
    </w:p>
    <w:p w:rsidR="002F2DC9" w:rsidRPr="00401B84" w:rsidRDefault="002F2DC9" w:rsidP="002F2DC9">
      <w:pPr>
        <w:pStyle w:val="paragraph"/>
      </w:pPr>
      <w:r w:rsidRPr="00401B84">
        <w:tab/>
        <w:t>(a)</w:t>
      </w:r>
      <w:r w:rsidRPr="00401B84">
        <w:tab/>
        <w:t xml:space="preserve">a relevant fuel industry corporation gives particulars of procedures to the Minister under </w:t>
      </w:r>
      <w:r w:rsidR="00401B84">
        <w:t>subsection (</w:t>
      </w:r>
      <w:r w:rsidRPr="00401B84">
        <w:t>1); and</w:t>
      </w:r>
    </w:p>
    <w:p w:rsidR="002F2DC9" w:rsidRPr="00401B84" w:rsidRDefault="002F2DC9" w:rsidP="002F2DC9">
      <w:pPr>
        <w:pStyle w:val="paragraph"/>
      </w:pPr>
      <w:r w:rsidRPr="00401B84">
        <w:tab/>
        <w:t>(b)</w:t>
      </w:r>
      <w:r w:rsidRPr="00401B84">
        <w:tab/>
        <w:t>the Minister is not satisfied that the procedures will enable the corporation to allocate bulk supplies of the product in accordance with the guidelines;</w:t>
      </w:r>
    </w:p>
    <w:p w:rsidR="002F2DC9" w:rsidRPr="00401B84" w:rsidRDefault="002F2DC9" w:rsidP="002F2DC9">
      <w:pPr>
        <w:pStyle w:val="subsection2"/>
      </w:pPr>
      <w:r w:rsidRPr="00401B84">
        <w:t>the Minister must, by writing, direct the corporation to:</w:t>
      </w:r>
    </w:p>
    <w:p w:rsidR="002F2DC9" w:rsidRPr="00401B84" w:rsidRDefault="002F2DC9" w:rsidP="002F2DC9">
      <w:pPr>
        <w:pStyle w:val="paragraph"/>
      </w:pPr>
      <w:r w:rsidRPr="00401B84">
        <w:tab/>
        <w:t>(c)</w:t>
      </w:r>
      <w:r w:rsidRPr="00401B84">
        <w:tab/>
        <w:t>make specified amendments of the procedures; and</w:t>
      </w:r>
    </w:p>
    <w:p w:rsidR="002F2DC9" w:rsidRPr="00401B84" w:rsidRDefault="002F2DC9" w:rsidP="002F2DC9">
      <w:pPr>
        <w:pStyle w:val="paragraph"/>
      </w:pPr>
      <w:r w:rsidRPr="00401B84">
        <w:tab/>
        <w:t>(d)</w:t>
      </w:r>
      <w:r w:rsidRPr="00401B84">
        <w:tab/>
        <w:t>give to the Minister, in a specified form and by a specified day, particulars of the procedures as so amended.</w:t>
      </w:r>
    </w:p>
    <w:p w:rsidR="002F2DC9" w:rsidRPr="00401B84" w:rsidRDefault="002F2DC9" w:rsidP="002F2DC9">
      <w:pPr>
        <w:pStyle w:val="subsection"/>
      </w:pPr>
      <w:r w:rsidRPr="00401B84">
        <w:tab/>
        <w:t>(7)</w:t>
      </w:r>
      <w:r w:rsidRPr="00401B84">
        <w:tab/>
        <w:t xml:space="preserve">If a relevant fuel industry corporation gives particulars of the procedures as so amended to the Minister under </w:t>
      </w:r>
      <w:r w:rsidR="00401B84">
        <w:t>subsection (</w:t>
      </w:r>
      <w:r w:rsidRPr="00401B84">
        <w:t>6), the Minister must, by writing, approve the procedures as so amended.</w:t>
      </w:r>
    </w:p>
    <w:p w:rsidR="002F2DC9" w:rsidRPr="00401B84" w:rsidRDefault="002F2DC9" w:rsidP="00920C66">
      <w:pPr>
        <w:pStyle w:val="SubsectionHead"/>
      </w:pPr>
      <w:r w:rsidRPr="00401B84">
        <w:t>Certain instruments are not legislative instruments</w:t>
      </w:r>
    </w:p>
    <w:p w:rsidR="002F2DC9" w:rsidRPr="00401B84" w:rsidRDefault="002F2DC9" w:rsidP="00920C66">
      <w:pPr>
        <w:pStyle w:val="subsection"/>
        <w:keepNext/>
      </w:pPr>
      <w:r w:rsidRPr="00401B84">
        <w:tab/>
        <w:t>(8)</w:t>
      </w:r>
      <w:r w:rsidRPr="00401B84">
        <w:tab/>
        <w:t>The following are not legislative instruments:</w:t>
      </w:r>
    </w:p>
    <w:p w:rsidR="002F2DC9" w:rsidRPr="00401B84" w:rsidRDefault="002F2DC9" w:rsidP="002F2DC9">
      <w:pPr>
        <w:pStyle w:val="paragraph"/>
      </w:pPr>
      <w:r w:rsidRPr="00401B84">
        <w:tab/>
        <w:t>(a)</w:t>
      </w:r>
      <w:r w:rsidRPr="00401B84">
        <w:tab/>
        <w:t xml:space="preserve">an approval under </w:t>
      </w:r>
      <w:r w:rsidR="00401B84">
        <w:t>subsection (</w:t>
      </w:r>
      <w:r w:rsidRPr="00401B84">
        <w:t>5) or (7);</w:t>
      </w:r>
    </w:p>
    <w:p w:rsidR="002F2DC9" w:rsidRPr="00401B84" w:rsidRDefault="002F2DC9" w:rsidP="002F2DC9">
      <w:pPr>
        <w:pStyle w:val="paragraph"/>
      </w:pPr>
      <w:r w:rsidRPr="00401B84">
        <w:tab/>
        <w:t>(b)</w:t>
      </w:r>
      <w:r w:rsidRPr="00401B84">
        <w:tab/>
        <w:t xml:space="preserve">a direction under </w:t>
      </w:r>
      <w:r w:rsidR="00401B84">
        <w:t>subsection (</w:t>
      </w:r>
      <w:r w:rsidRPr="00401B84">
        <w:t>6).</w:t>
      </w:r>
    </w:p>
    <w:p w:rsidR="002F2DC9" w:rsidRPr="00401B84" w:rsidRDefault="002F2DC9" w:rsidP="002F2DC9">
      <w:pPr>
        <w:pStyle w:val="SubsectionHead"/>
      </w:pPr>
      <w:r w:rsidRPr="00401B84">
        <w:t>Civil penalty</w:t>
      </w:r>
    </w:p>
    <w:p w:rsidR="002F2DC9" w:rsidRPr="00401B84" w:rsidRDefault="002F2DC9" w:rsidP="002F2DC9">
      <w:pPr>
        <w:pStyle w:val="subsection"/>
      </w:pPr>
      <w:r w:rsidRPr="00401B84">
        <w:tab/>
        <w:t>(9)</w:t>
      </w:r>
      <w:r w:rsidRPr="00401B84">
        <w:tab/>
        <w:t xml:space="preserve">A relevant fuel industry corporation must not, without reasonable excuse, contravene a direction in force under </w:t>
      </w:r>
      <w:r w:rsidR="00401B84">
        <w:t>subsection (</w:t>
      </w:r>
      <w:r w:rsidRPr="00401B84">
        <w:t>1) or (6).</w:t>
      </w:r>
    </w:p>
    <w:p w:rsidR="002F2DC9" w:rsidRPr="00401B84" w:rsidRDefault="002F2DC9" w:rsidP="002F2DC9">
      <w:pPr>
        <w:pStyle w:val="notetext"/>
      </w:pPr>
      <w:r w:rsidRPr="00401B84">
        <w:t>Note:</w:t>
      </w:r>
      <w:r w:rsidRPr="00401B84">
        <w:tab/>
        <w:t>Under section</w:t>
      </w:r>
      <w:r w:rsidR="00401B84">
        <w:t> </w:t>
      </w:r>
      <w:r w:rsidRPr="00401B84">
        <w:t>34, the Court may order a relevant fuel industry corporation that contravenes such a direction to pay a pecuniary penalty.</w:t>
      </w:r>
    </w:p>
    <w:p w:rsidR="002F2DC9" w:rsidRPr="00401B84" w:rsidRDefault="002F2DC9" w:rsidP="002F2DC9">
      <w:pPr>
        <w:pStyle w:val="SubsectionHead"/>
      </w:pPr>
      <w:r w:rsidRPr="00401B84">
        <w:t>Notice of decisions</w:t>
      </w:r>
    </w:p>
    <w:p w:rsidR="002F2DC9" w:rsidRPr="00401B84" w:rsidRDefault="002F2DC9" w:rsidP="002F2DC9">
      <w:pPr>
        <w:pStyle w:val="subsection"/>
      </w:pPr>
      <w:r w:rsidRPr="00401B84">
        <w:tab/>
        <w:t>(10)</w:t>
      </w:r>
      <w:r w:rsidRPr="00401B84">
        <w:tab/>
        <w:t xml:space="preserve">The Minister must give notice of an approval under </w:t>
      </w:r>
      <w:r w:rsidR="00401B84">
        <w:t>subsection (</w:t>
      </w:r>
      <w:r w:rsidRPr="00401B84">
        <w:t>5) or (7) to the relevant fuel industry corporation.</w:t>
      </w:r>
    </w:p>
    <w:p w:rsidR="002F2DC9" w:rsidRPr="00401B84" w:rsidRDefault="002F2DC9" w:rsidP="002F2DC9">
      <w:pPr>
        <w:pStyle w:val="subsection"/>
      </w:pPr>
      <w:r w:rsidRPr="00401B84">
        <w:tab/>
        <w:t>(11)</w:t>
      </w:r>
      <w:r w:rsidRPr="00401B84">
        <w:tab/>
        <w:t xml:space="preserve">The Minister must give notice of a direction under </w:t>
      </w:r>
      <w:r w:rsidR="00401B84">
        <w:t>subsection (</w:t>
      </w:r>
      <w:r w:rsidRPr="00401B84">
        <w:t>6) to the relevant fuel industry corporation. The direction comes into force when the notice is given.</w:t>
      </w:r>
    </w:p>
    <w:p w:rsidR="002F2DC9" w:rsidRPr="00401B84" w:rsidRDefault="002F2DC9" w:rsidP="002F2DC9">
      <w:pPr>
        <w:pStyle w:val="ActHead5"/>
      </w:pPr>
      <w:bookmarkStart w:id="17" w:name="_Toc535835548"/>
      <w:r w:rsidRPr="00401B84">
        <w:rPr>
          <w:rStyle w:val="CharSectno"/>
        </w:rPr>
        <w:lastRenderedPageBreak/>
        <w:t>14</w:t>
      </w:r>
      <w:r w:rsidRPr="00401B84">
        <w:t xml:space="preserve">  Minister may direct relevant fuel industry corporations and relevant persons to maintain statistical information</w:t>
      </w:r>
      <w:bookmarkEnd w:id="17"/>
    </w:p>
    <w:p w:rsidR="002F2DC9" w:rsidRPr="00401B84" w:rsidRDefault="002F2DC9" w:rsidP="002F2DC9">
      <w:pPr>
        <w:pStyle w:val="subsection"/>
      </w:pPr>
      <w:r w:rsidRPr="00401B84">
        <w:tab/>
        <w:t>(1)</w:t>
      </w:r>
      <w:r w:rsidRPr="00401B84">
        <w:tab/>
        <w:t>The Minister may direct:</w:t>
      </w:r>
    </w:p>
    <w:p w:rsidR="002F2DC9" w:rsidRPr="00401B84" w:rsidRDefault="002F2DC9" w:rsidP="002F2DC9">
      <w:pPr>
        <w:pStyle w:val="paragraph"/>
      </w:pPr>
      <w:r w:rsidRPr="00401B84">
        <w:tab/>
        <w:t>(a)</w:t>
      </w:r>
      <w:r w:rsidRPr="00401B84">
        <w:tab/>
        <w:t>each relevant fuel industry corporation included in a specified class of relevant fuel industry corporations; and</w:t>
      </w:r>
    </w:p>
    <w:p w:rsidR="002F2DC9" w:rsidRPr="00401B84" w:rsidRDefault="002F2DC9" w:rsidP="002F2DC9">
      <w:pPr>
        <w:pStyle w:val="paragraph"/>
      </w:pPr>
      <w:r w:rsidRPr="00401B84">
        <w:tab/>
        <w:t>(b)</w:t>
      </w:r>
      <w:r w:rsidRPr="00401B84">
        <w:tab/>
        <w:t>each relevant person included in a specified class of relevant persons;</w:t>
      </w:r>
    </w:p>
    <w:p w:rsidR="002F2DC9" w:rsidRPr="00401B84" w:rsidRDefault="002F2DC9" w:rsidP="002F2DC9">
      <w:pPr>
        <w:pStyle w:val="subsection2"/>
      </w:pPr>
      <w:r w:rsidRPr="00401B84">
        <w:t>to maintain, in a specified form and after a specified day, specified statistical information relating to liquid fuels that come into the possession or under the control of that corporation or person after that day.</w:t>
      </w:r>
    </w:p>
    <w:p w:rsidR="002F2DC9" w:rsidRPr="00401B84" w:rsidRDefault="002F2DC9" w:rsidP="002F2DC9">
      <w:pPr>
        <w:pStyle w:val="subsection"/>
      </w:pPr>
      <w:r w:rsidRPr="00401B84">
        <w:tab/>
        <w:t>(2)</w:t>
      </w:r>
      <w:r w:rsidRPr="00401B84">
        <w:tab/>
        <w:t xml:space="preserve">A direction given under </w:t>
      </w:r>
      <w:r w:rsidR="00401B84">
        <w:t>subsection (</w:t>
      </w:r>
      <w:r w:rsidRPr="00401B84">
        <w:t>1) is a legislative instrument.</w:t>
      </w:r>
    </w:p>
    <w:p w:rsidR="001E6B42" w:rsidRPr="00401B84" w:rsidRDefault="001E6B42" w:rsidP="001E6B42">
      <w:pPr>
        <w:pStyle w:val="notetext"/>
      </w:pPr>
      <w:r w:rsidRPr="00401B84">
        <w:t>Note 1:</w:t>
      </w:r>
      <w:r w:rsidRPr="00401B84">
        <w:tab/>
        <w:t>Section</w:t>
      </w:r>
      <w:r w:rsidR="00401B84">
        <w:t> </w:t>
      </w:r>
      <w:r w:rsidRPr="00401B84">
        <w:t xml:space="preserve">42 (disallowance) of the </w:t>
      </w:r>
      <w:r w:rsidRPr="00401B84">
        <w:rPr>
          <w:i/>
        </w:rPr>
        <w:t xml:space="preserve">Legislation Act 2003 </w:t>
      </w:r>
      <w:r w:rsidRPr="00401B84">
        <w:t>does not apply to the direction: see regulations made for the purposes of paragraph</w:t>
      </w:r>
      <w:r w:rsidR="00401B84">
        <w:t> </w:t>
      </w:r>
      <w:r w:rsidRPr="00401B84">
        <w:t>44(2)(b) of that Act.</w:t>
      </w:r>
    </w:p>
    <w:p w:rsidR="001E6B42" w:rsidRPr="00401B84" w:rsidRDefault="001E6B42" w:rsidP="001E6B42">
      <w:pPr>
        <w:pStyle w:val="notetext"/>
      </w:pPr>
      <w:r w:rsidRPr="00401B84">
        <w:t>Note 2:</w:t>
      </w:r>
      <w:r w:rsidRPr="00401B84">
        <w:tab/>
        <w:t>Part</w:t>
      </w:r>
      <w:r w:rsidR="00401B84">
        <w:t> </w:t>
      </w:r>
      <w:r w:rsidRPr="00401B84">
        <w:t>4 of Chapter</w:t>
      </w:r>
      <w:r w:rsidR="00401B84">
        <w:t> </w:t>
      </w:r>
      <w:r w:rsidRPr="00401B84">
        <w:t xml:space="preserve">3 (sunsetting) of the </w:t>
      </w:r>
      <w:r w:rsidRPr="00401B84">
        <w:rPr>
          <w:i/>
        </w:rPr>
        <w:t>Legislation Act 2003</w:t>
      </w:r>
      <w:r w:rsidRPr="00401B84">
        <w:t xml:space="preserve"> does not apply to the direction: see regulations made for the purposes of paragraph</w:t>
      </w:r>
      <w:r w:rsidR="00401B84">
        <w:t> </w:t>
      </w:r>
      <w:r w:rsidRPr="00401B84">
        <w:t>54(2)(b) of that Act.</w:t>
      </w:r>
    </w:p>
    <w:p w:rsidR="002F2DC9" w:rsidRPr="00401B84" w:rsidRDefault="002F2DC9" w:rsidP="002F2DC9">
      <w:pPr>
        <w:pStyle w:val="SubsectionHead"/>
      </w:pPr>
      <w:r w:rsidRPr="00401B84">
        <w:t>Guidelines</w:t>
      </w:r>
    </w:p>
    <w:p w:rsidR="002F2DC9" w:rsidRPr="00401B84" w:rsidRDefault="002F2DC9" w:rsidP="002F2DC9">
      <w:pPr>
        <w:pStyle w:val="subsection"/>
      </w:pPr>
      <w:r w:rsidRPr="00401B84">
        <w:tab/>
        <w:t>(3)</w:t>
      </w:r>
      <w:r w:rsidRPr="00401B84">
        <w:tab/>
        <w:t xml:space="preserve">A direction under </w:t>
      </w:r>
      <w:r w:rsidR="00401B84">
        <w:t>subsection (</w:t>
      </w:r>
      <w:r w:rsidRPr="00401B84">
        <w:t>1) must be in accordance with any guidelines made under this section that are in force at the time the direction is given.</w:t>
      </w:r>
    </w:p>
    <w:p w:rsidR="002F2DC9" w:rsidRPr="00401B84" w:rsidRDefault="002F2DC9" w:rsidP="002F2DC9">
      <w:pPr>
        <w:pStyle w:val="subsection"/>
      </w:pPr>
      <w:r w:rsidRPr="00401B84">
        <w:tab/>
        <w:t>(4)</w:t>
      </w:r>
      <w:r w:rsidRPr="00401B84">
        <w:tab/>
        <w:t>The Minister must, by legislative instrument, make guidelines for the purposes of this section.</w:t>
      </w:r>
    </w:p>
    <w:p w:rsidR="004C1C2C" w:rsidRPr="00401B84" w:rsidRDefault="004C1C2C" w:rsidP="004C1C2C">
      <w:pPr>
        <w:pStyle w:val="SubsectionHead"/>
      </w:pPr>
      <w:r w:rsidRPr="00401B84">
        <w:t>Retrospective application of instruments</w:t>
      </w:r>
    </w:p>
    <w:p w:rsidR="004C1C2C" w:rsidRPr="00401B84" w:rsidRDefault="004C1C2C" w:rsidP="004C1C2C">
      <w:pPr>
        <w:pStyle w:val="subsection"/>
      </w:pPr>
      <w:r w:rsidRPr="00401B84">
        <w:tab/>
        <w:t>(5)</w:t>
      </w:r>
      <w:r w:rsidRPr="00401B84">
        <w:tab/>
        <w:t>Subsection</w:t>
      </w:r>
      <w:r w:rsidR="00401B84">
        <w:t> </w:t>
      </w:r>
      <w:r w:rsidRPr="00401B84">
        <w:t xml:space="preserve">12(2) (retrospective application of legislative instruments) of the </w:t>
      </w:r>
      <w:r w:rsidRPr="00401B84">
        <w:rPr>
          <w:i/>
        </w:rPr>
        <w:t>Legislation Act 2003</w:t>
      </w:r>
      <w:r w:rsidRPr="00401B84">
        <w:t xml:space="preserve"> does not apply to the following instruments:</w:t>
      </w:r>
    </w:p>
    <w:p w:rsidR="004C1C2C" w:rsidRPr="00401B84" w:rsidRDefault="004C1C2C" w:rsidP="004C1C2C">
      <w:pPr>
        <w:pStyle w:val="paragraph"/>
      </w:pPr>
      <w:r w:rsidRPr="00401B84">
        <w:tab/>
        <w:t>(a)</w:t>
      </w:r>
      <w:r w:rsidRPr="00401B84">
        <w:tab/>
        <w:t xml:space="preserve">a direction given under </w:t>
      </w:r>
      <w:r w:rsidR="00401B84">
        <w:t>subsection (</w:t>
      </w:r>
      <w:r w:rsidRPr="00401B84">
        <w:t>1);</w:t>
      </w:r>
    </w:p>
    <w:p w:rsidR="004C1C2C" w:rsidRPr="00401B84" w:rsidRDefault="004C1C2C" w:rsidP="004C1C2C">
      <w:pPr>
        <w:pStyle w:val="paragraph"/>
      </w:pPr>
      <w:r w:rsidRPr="00401B84">
        <w:tab/>
        <w:t>(b)</w:t>
      </w:r>
      <w:r w:rsidRPr="00401B84">
        <w:tab/>
        <w:t xml:space="preserve">guidelines made under </w:t>
      </w:r>
      <w:r w:rsidR="00401B84">
        <w:t>subsection (</w:t>
      </w:r>
      <w:r w:rsidRPr="00401B84">
        <w:t>4).</w:t>
      </w:r>
    </w:p>
    <w:p w:rsidR="002F2DC9" w:rsidRPr="00401B84" w:rsidRDefault="002F2DC9" w:rsidP="002F2DC9">
      <w:pPr>
        <w:pStyle w:val="SubsectionHead"/>
      </w:pPr>
      <w:r w:rsidRPr="00401B84">
        <w:lastRenderedPageBreak/>
        <w:t>Civil penalties</w:t>
      </w:r>
    </w:p>
    <w:p w:rsidR="002F2DC9" w:rsidRPr="00401B84" w:rsidRDefault="002F2DC9" w:rsidP="002F2DC9">
      <w:pPr>
        <w:pStyle w:val="subsection"/>
      </w:pPr>
      <w:r w:rsidRPr="00401B84">
        <w:tab/>
        <w:t>(6)</w:t>
      </w:r>
      <w:r w:rsidRPr="00401B84">
        <w:tab/>
        <w:t xml:space="preserve">A relevant fuel industry corporation must not, without reasonable excuse, contravene a direction in force under </w:t>
      </w:r>
      <w:r w:rsidR="00401B84">
        <w:t>subsection (</w:t>
      </w:r>
      <w:r w:rsidRPr="00401B84">
        <w:t>1).</w:t>
      </w:r>
    </w:p>
    <w:p w:rsidR="002F2DC9" w:rsidRPr="00401B84" w:rsidRDefault="002F2DC9" w:rsidP="002F2DC9">
      <w:pPr>
        <w:pStyle w:val="notetext"/>
      </w:pPr>
      <w:r w:rsidRPr="00401B84">
        <w:t>Note:</w:t>
      </w:r>
      <w:r w:rsidRPr="00401B84">
        <w:tab/>
        <w:t>Under section</w:t>
      </w:r>
      <w:r w:rsidR="00401B84">
        <w:t> </w:t>
      </w:r>
      <w:r w:rsidRPr="00401B84">
        <w:t>34, the Court may order a relevant fuel industry corporation that contravenes such a direction to pay a pecuniary penalty.</w:t>
      </w:r>
    </w:p>
    <w:p w:rsidR="002F2DC9" w:rsidRPr="00401B84" w:rsidRDefault="002F2DC9" w:rsidP="002F2DC9">
      <w:pPr>
        <w:pStyle w:val="subsection"/>
      </w:pPr>
      <w:r w:rsidRPr="00401B84">
        <w:tab/>
        <w:t>(7)</w:t>
      </w:r>
      <w:r w:rsidRPr="00401B84">
        <w:tab/>
        <w:t xml:space="preserve">A relevant person must not, without reasonable excuse, contravene a direction in force under </w:t>
      </w:r>
      <w:r w:rsidR="00401B84">
        <w:t>subsection (</w:t>
      </w:r>
      <w:r w:rsidRPr="00401B84">
        <w:t>1).</w:t>
      </w:r>
    </w:p>
    <w:p w:rsidR="002F2DC9" w:rsidRPr="00401B84" w:rsidRDefault="002F2DC9" w:rsidP="002F2DC9">
      <w:pPr>
        <w:pStyle w:val="notetext"/>
      </w:pPr>
      <w:r w:rsidRPr="00401B84">
        <w:t>Note:</w:t>
      </w:r>
      <w:r w:rsidRPr="00401B84">
        <w:tab/>
        <w:t>Under section</w:t>
      </w:r>
      <w:r w:rsidR="00401B84">
        <w:t> </w:t>
      </w:r>
      <w:r w:rsidRPr="00401B84">
        <w:t>34, the Court may order a relevant person that contravenes such a direction to pay a pecuniary penalty.</w:t>
      </w:r>
    </w:p>
    <w:p w:rsidR="002F2DC9" w:rsidRPr="00401B84" w:rsidRDefault="002F2DC9" w:rsidP="002F2DC9">
      <w:pPr>
        <w:pStyle w:val="SubsectionHead"/>
      </w:pPr>
      <w:r w:rsidRPr="00401B84">
        <w:t>Criminal offences</w:t>
      </w:r>
    </w:p>
    <w:p w:rsidR="002F2DC9" w:rsidRPr="00401B84" w:rsidRDefault="002F2DC9" w:rsidP="002F2DC9">
      <w:pPr>
        <w:pStyle w:val="subsection"/>
      </w:pPr>
      <w:r w:rsidRPr="00401B84">
        <w:tab/>
        <w:t>(8)</w:t>
      </w:r>
      <w:r w:rsidRPr="00401B84">
        <w:tab/>
        <w:t>A relevant fuel industry corporation commits an offence if:</w:t>
      </w:r>
    </w:p>
    <w:p w:rsidR="002F2DC9" w:rsidRPr="00401B84" w:rsidRDefault="002F2DC9" w:rsidP="002F2DC9">
      <w:pPr>
        <w:pStyle w:val="paragraph"/>
      </w:pPr>
      <w:r w:rsidRPr="00401B84">
        <w:tab/>
        <w:t>(a)</w:t>
      </w:r>
      <w:r w:rsidRPr="00401B84">
        <w:tab/>
        <w:t xml:space="preserve">a direction is in force under </w:t>
      </w:r>
      <w:r w:rsidR="00401B84">
        <w:t>subsection (</w:t>
      </w:r>
      <w:r w:rsidRPr="00401B84">
        <w:t>1) in relation to the corporation; and</w:t>
      </w:r>
    </w:p>
    <w:p w:rsidR="002F2DC9" w:rsidRPr="00401B84" w:rsidRDefault="002F2DC9" w:rsidP="002F2DC9">
      <w:pPr>
        <w:pStyle w:val="paragraph"/>
      </w:pPr>
      <w:r w:rsidRPr="00401B84">
        <w:tab/>
        <w:t>(b)</w:t>
      </w:r>
      <w:r w:rsidRPr="00401B84">
        <w:tab/>
        <w:t>the corporation maintains statistical information; and</w:t>
      </w:r>
    </w:p>
    <w:p w:rsidR="002F2DC9" w:rsidRPr="00401B84" w:rsidRDefault="002F2DC9" w:rsidP="002F2DC9">
      <w:pPr>
        <w:pStyle w:val="paragraph"/>
      </w:pPr>
      <w:r w:rsidRPr="00401B84">
        <w:tab/>
        <w:t>(c)</w:t>
      </w:r>
      <w:r w:rsidRPr="00401B84">
        <w:tab/>
        <w:t>the corporation does so knowing that the information is false or misleading in a material particular; and</w:t>
      </w:r>
    </w:p>
    <w:p w:rsidR="002F2DC9" w:rsidRPr="00401B84" w:rsidRDefault="002F2DC9" w:rsidP="002F2DC9">
      <w:pPr>
        <w:pStyle w:val="paragraph"/>
      </w:pPr>
      <w:r w:rsidRPr="00401B84">
        <w:tab/>
        <w:t>(d)</w:t>
      </w:r>
      <w:r w:rsidRPr="00401B84">
        <w:tab/>
        <w:t>the information is maintained in compliance or purported compliance with the direction.</w:t>
      </w:r>
    </w:p>
    <w:p w:rsidR="002F2DC9" w:rsidRPr="00401B84" w:rsidRDefault="002F2DC9" w:rsidP="002F2DC9">
      <w:pPr>
        <w:pStyle w:val="Penalty"/>
      </w:pPr>
      <w:r w:rsidRPr="00401B84">
        <w:t>Penalty:</w:t>
      </w:r>
      <w:r w:rsidRPr="00401B84">
        <w:tab/>
        <w:t>500 penalty units.</w:t>
      </w:r>
    </w:p>
    <w:p w:rsidR="002F2DC9" w:rsidRPr="00401B84" w:rsidRDefault="002F2DC9" w:rsidP="002F2DC9">
      <w:pPr>
        <w:pStyle w:val="notetext"/>
      </w:pPr>
      <w:r w:rsidRPr="00401B84">
        <w:t>Note:</w:t>
      </w:r>
      <w:r w:rsidRPr="00401B84">
        <w:tab/>
        <w:t>Section</w:t>
      </w:r>
      <w:r w:rsidR="00401B84">
        <w:t> </w:t>
      </w:r>
      <w:r w:rsidRPr="00401B84">
        <w:t>14B sets out some procedural matters relating to the prosecution of this offence.</w:t>
      </w:r>
    </w:p>
    <w:p w:rsidR="002F2DC9" w:rsidRPr="00401B84" w:rsidRDefault="002F2DC9" w:rsidP="002F2DC9">
      <w:pPr>
        <w:pStyle w:val="subsection"/>
      </w:pPr>
      <w:r w:rsidRPr="00401B84">
        <w:tab/>
        <w:t>(9)</w:t>
      </w:r>
      <w:r w:rsidRPr="00401B84">
        <w:tab/>
        <w:t>A relevant person commits an offence if:</w:t>
      </w:r>
    </w:p>
    <w:p w:rsidR="002F2DC9" w:rsidRPr="00401B84" w:rsidRDefault="002F2DC9" w:rsidP="002F2DC9">
      <w:pPr>
        <w:pStyle w:val="paragraph"/>
      </w:pPr>
      <w:r w:rsidRPr="00401B84">
        <w:tab/>
        <w:t>(a)</w:t>
      </w:r>
      <w:r w:rsidRPr="00401B84">
        <w:tab/>
        <w:t xml:space="preserve">a direction is in force under </w:t>
      </w:r>
      <w:r w:rsidR="00401B84">
        <w:t>subsection (</w:t>
      </w:r>
      <w:r w:rsidRPr="00401B84">
        <w:t>1) in relation to the person; and</w:t>
      </w:r>
    </w:p>
    <w:p w:rsidR="002F2DC9" w:rsidRPr="00401B84" w:rsidRDefault="002F2DC9" w:rsidP="002F2DC9">
      <w:pPr>
        <w:pStyle w:val="paragraph"/>
      </w:pPr>
      <w:r w:rsidRPr="00401B84">
        <w:tab/>
        <w:t>(b)</w:t>
      </w:r>
      <w:r w:rsidRPr="00401B84">
        <w:tab/>
        <w:t>the person maintains statistical information; and</w:t>
      </w:r>
    </w:p>
    <w:p w:rsidR="002F2DC9" w:rsidRPr="00401B84" w:rsidRDefault="002F2DC9" w:rsidP="002F2DC9">
      <w:pPr>
        <w:pStyle w:val="paragraph"/>
      </w:pPr>
      <w:r w:rsidRPr="00401B84">
        <w:tab/>
        <w:t>(c)</w:t>
      </w:r>
      <w:r w:rsidRPr="00401B84">
        <w:tab/>
        <w:t>the person does so knowing that the information is false or misleading in a material particular; and</w:t>
      </w:r>
    </w:p>
    <w:p w:rsidR="002F2DC9" w:rsidRPr="00401B84" w:rsidRDefault="002F2DC9" w:rsidP="002F2DC9">
      <w:pPr>
        <w:pStyle w:val="paragraph"/>
      </w:pPr>
      <w:r w:rsidRPr="00401B84">
        <w:tab/>
        <w:t>(d)</w:t>
      </w:r>
      <w:r w:rsidRPr="00401B84">
        <w:tab/>
        <w:t>the information is maintained in compliance or purported compliance with the direction.</w:t>
      </w:r>
    </w:p>
    <w:p w:rsidR="002F2DC9" w:rsidRPr="00401B84" w:rsidRDefault="002F2DC9" w:rsidP="002F2DC9">
      <w:pPr>
        <w:pStyle w:val="Penalty"/>
      </w:pPr>
      <w:r w:rsidRPr="00401B84">
        <w:lastRenderedPageBreak/>
        <w:t>Penalty for contravention of this subsection:</w:t>
      </w:r>
      <w:r w:rsidRPr="00401B84">
        <w:tab/>
        <w:t>100 penalty units, or imprisonment for 2 years, or both.</w:t>
      </w:r>
    </w:p>
    <w:p w:rsidR="002F2DC9" w:rsidRPr="00401B84" w:rsidRDefault="002F2DC9" w:rsidP="002F2DC9">
      <w:pPr>
        <w:pStyle w:val="notetext"/>
      </w:pPr>
      <w:r w:rsidRPr="00401B84">
        <w:t>Note:</w:t>
      </w:r>
      <w:r w:rsidRPr="00401B84">
        <w:tab/>
        <w:t>Section</w:t>
      </w:r>
      <w:r w:rsidR="00401B84">
        <w:t> </w:t>
      </w:r>
      <w:r w:rsidRPr="00401B84">
        <w:t>14B sets out some procedural matters relating to the prosecution of this offence.</w:t>
      </w:r>
    </w:p>
    <w:p w:rsidR="002F2DC9" w:rsidRPr="00401B84" w:rsidRDefault="002F2DC9" w:rsidP="002F2DC9">
      <w:pPr>
        <w:pStyle w:val="ActHead5"/>
      </w:pPr>
      <w:bookmarkStart w:id="18" w:name="_Toc535835549"/>
      <w:r w:rsidRPr="00401B84">
        <w:rPr>
          <w:rStyle w:val="CharSectno"/>
        </w:rPr>
        <w:t>14A</w:t>
      </w:r>
      <w:r w:rsidRPr="00401B84">
        <w:t xml:space="preserve">  Minister may direct relevant fuel industry corporations and relevant persons to make available statistical information</w:t>
      </w:r>
      <w:bookmarkEnd w:id="18"/>
    </w:p>
    <w:p w:rsidR="002F2DC9" w:rsidRPr="00401B84" w:rsidRDefault="002F2DC9" w:rsidP="002F2DC9">
      <w:pPr>
        <w:pStyle w:val="subsection"/>
      </w:pPr>
      <w:r w:rsidRPr="00401B84">
        <w:tab/>
        <w:t>(1)</w:t>
      </w:r>
      <w:r w:rsidRPr="00401B84">
        <w:tab/>
        <w:t>The Minister may, by writing, direct a relevant fuel industry corporation or a relevant person to make available:</w:t>
      </w:r>
    </w:p>
    <w:p w:rsidR="002F2DC9" w:rsidRPr="00401B84" w:rsidRDefault="002F2DC9" w:rsidP="002F2DC9">
      <w:pPr>
        <w:pStyle w:val="paragraph"/>
      </w:pPr>
      <w:r w:rsidRPr="00401B84">
        <w:tab/>
        <w:t>(a)</w:t>
      </w:r>
      <w:r w:rsidRPr="00401B84">
        <w:tab/>
        <w:t>to the Minister and each Energy Minister (if any) specified in the direction; and</w:t>
      </w:r>
    </w:p>
    <w:p w:rsidR="002F2DC9" w:rsidRPr="00401B84" w:rsidRDefault="002F2DC9" w:rsidP="002F2DC9">
      <w:pPr>
        <w:pStyle w:val="paragraph"/>
      </w:pPr>
      <w:r w:rsidRPr="00401B84">
        <w:tab/>
        <w:t>(b)</w:t>
      </w:r>
      <w:r w:rsidRPr="00401B84">
        <w:tab/>
        <w:t>by the day specified in the direction;</w:t>
      </w:r>
    </w:p>
    <w:p w:rsidR="002F2DC9" w:rsidRPr="00401B84" w:rsidRDefault="002F2DC9" w:rsidP="002F2DC9">
      <w:pPr>
        <w:pStyle w:val="subsection2"/>
      </w:pPr>
      <w:r w:rsidRPr="00401B84">
        <w:t>such of the statistical information that the corporation or person is required to maintain under section</w:t>
      </w:r>
      <w:r w:rsidR="00401B84">
        <w:t> </w:t>
      </w:r>
      <w:r w:rsidRPr="00401B84">
        <w:t>14 as is specified in the direction.</w:t>
      </w:r>
    </w:p>
    <w:p w:rsidR="002F2DC9" w:rsidRPr="00401B84" w:rsidRDefault="002F2DC9" w:rsidP="002F2DC9">
      <w:pPr>
        <w:pStyle w:val="SubsectionHead"/>
      </w:pPr>
      <w:r w:rsidRPr="00401B84">
        <w:t>Direction not a legislative instrument</w:t>
      </w:r>
    </w:p>
    <w:p w:rsidR="002F2DC9" w:rsidRPr="00401B84" w:rsidRDefault="002F2DC9" w:rsidP="002F2DC9">
      <w:pPr>
        <w:pStyle w:val="subsection"/>
      </w:pPr>
      <w:r w:rsidRPr="00401B84">
        <w:tab/>
        <w:t>(2)</w:t>
      </w:r>
      <w:r w:rsidRPr="00401B84">
        <w:tab/>
        <w:t xml:space="preserve">A direction under </w:t>
      </w:r>
      <w:r w:rsidR="00401B84">
        <w:t>subsection (</w:t>
      </w:r>
      <w:r w:rsidRPr="00401B84">
        <w:t>1) is not a legislative instrument.</w:t>
      </w:r>
    </w:p>
    <w:p w:rsidR="002F2DC9" w:rsidRPr="00401B84" w:rsidRDefault="002F2DC9" w:rsidP="002F2DC9">
      <w:pPr>
        <w:pStyle w:val="SubsectionHead"/>
      </w:pPr>
      <w:r w:rsidRPr="00401B84">
        <w:t>Guidelines</w:t>
      </w:r>
    </w:p>
    <w:p w:rsidR="002F2DC9" w:rsidRPr="00401B84" w:rsidRDefault="002F2DC9" w:rsidP="002F2DC9">
      <w:pPr>
        <w:pStyle w:val="subsection"/>
      </w:pPr>
      <w:r w:rsidRPr="00401B84">
        <w:tab/>
        <w:t>(3)</w:t>
      </w:r>
      <w:r w:rsidRPr="00401B84">
        <w:tab/>
        <w:t xml:space="preserve">A direction under </w:t>
      </w:r>
      <w:r w:rsidR="00401B84">
        <w:t>subsection (</w:t>
      </w:r>
      <w:r w:rsidRPr="00401B84">
        <w:t>1) must be in accordance with any guidelines made under this section that are in force at the time the direction is given.</w:t>
      </w:r>
    </w:p>
    <w:p w:rsidR="002F2DC9" w:rsidRPr="00401B84" w:rsidRDefault="002F2DC9" w:rsidP="002F2DC9">
      <w:pPr>
        <w:pStyle w:val="subsection"/>
      </w:pPr>
      <w:r w:rsidRPr="00401B84">
        <w:tab/>
        <w:t>(4)</w:t>
      </w:r>
      <w:r w:rsidRPr="00401B84">
        <w:tab/>
        <w:t>The Minister must, by legislative instrument, make guidelines for the purposes of this section.</w:t>
      </w:r>
    </w:p>
    <w:p w:rsidR="001D6B95" w:rsidRPr="00401B84" w:rsidRDefault="001D6B95" w:rsidP="001D6B95">
      <w:pPr>
        <w:pStyle w:val="subsection"/>
      </w:pPr>
      <w:r w:rsidRPr="00401B84">
        <w:tab/>
        <w:t>(5)</w:t>
      </w:r>
      <w:r w:rsidRPr="00401B84">
        <w:tab/>
        <w:t>Subsection</w:t>
      </w:r>
      <w:r w:rsidR="00401B84">
        <w:t> </w:t>
      </w:r>
      <w:r w:rsidRPr="00401B84">
        <w:t xml:space="preserve">12(2) (retrospective application of legislative instruments) of the </w:t>
      </w:r>
      <w:r w:rsidRPr="00401B84">
        <w:rPr>
          <w:i/>
        </w:rPr>
        <w:t>Legislation Act 2003</w:t>
      </w:r>
      <w:r w:rsidRPr="00401B84">
        <w:t xml:space="preserve"> does not apply to guidelines made under </w:t>
      </w:r>
      <w:r w:rsidR="00401B84">
        <w:t>subsection (</w:t>
      </w:r>
      <w:r w:rsidRPr="00401B84">
        <w:t>4).</w:t>
      </w:r>
    </w:p>
    <w:p w:rsidR="002F2DC9" w:rsidRPr="00401B84" w:rsidRDefault="002F2DC9" w:rsidP="002F2DC9">
      <w:pPr>
        <w:pStyle w:val="SubsectionHead"/>
      </w:pPr>
      <w:r w:rsidRPr="00401B84">
        <w:t>Civil penalties</w:t>
      </w:r>
    </w:p>
    <w:p w:rsidR="002F2DC9" w:rsidRPr="00401B84" w:rsidRDefault="002F2DC9" w:rsidP="002F2DC9">
      <w:pPr>
        <w:pStyle w:val="subsection"/>
      </w:pPr>
      <w:r w:rsidRPr="00401B84">
        <w:tab/>
        <w:t>(6)</w:t>
      </w:r>
      <w:r w:rsidRPr="00401B84">
        <w:tab/>
        <w:t xml:space="preserve">A relevant fuel industry corporation must not, without reasonable excuse, contravene a direction in force under </w:t>
      </w:r>
      <w:r w:rsidR="00401B84">
        <w:t>subsection (</w:t>
      </w:r>
      <w:r w:rsidRPr="00401B84">
        <w:t>1).</w:t>
      </w:r>
    </w:p>
    <w:p w:rsidR="002F2DC9" w:rsidRPr="00401B84" w:rsidRDefault="002F2DC9" w:rsidP="002F2DC9">
      <w:pPr>
        <w:pStyle w:val="notetext"/>
      </w:pPr>
      <w:r w:rsidRPr="00401B84">
        <w:lastRenderedPageBreak/>
        <w:t>Note:</w:t>
      </w:r>
      <w:r w:rsidRPr="00401B84">
        <w:tab/>
        <w:t>Under section</w:t>
      </w:r>
      <w:r w:rsidR="00401B84">
        <w:t> </w:t>
      </w:r>
      <w:r w:rsidRPr="00401B84">
        <w:t>34, the Court may order a relevant fuel industry corporation that contravenes such a direction to pay a pecuniary penalty.</w:t>
      </w:r>
    </w:p>
    <w:p w:rsidR="002F2DC9" w:rsidRPr="00401B84" w:rsidRDefault="002F2DC9" w:rsidP="002F2DC9">
      <w:pPr>
        <w:pStyle w:val="subsection"/>
      </w:pPr>
      <w:r w:rsidRPr="00401B84">
        <w:tab/>
        <w:t>(7)</w:t>
      </w:r>
      <w:r w:rsidRPr="00401B84">
        <w:tab/>
        <w:t xml:space="preserve">A relevant person must not, without reasonable excuse, contravene a direction in force under </w:t>
      </w:r>
      <w:r w:rsidR="00401B84">
        <w:t>subsection (</w:t>
      </w:r>
      <w:r w:rsidRPr="00401B84">
        <w:t>1).</w:t>
      </w:r>
    </w:p>
    <w:p w:rsidR="002F2DC9" w:rsidRPr="00401B84" w:rsidRDefault="002F2DC9" w:rsidP="002F2DC9">
      <w:pPr>
        <w:pStyle w:val="notetext"/>
      </w:pPr>
      <w:r w:rsidRPr="00401B84">
        <w:t>Note:</w:t>
      </w:r>
      <w:r w:rsidRPr="00401B84">
        <w:tab/>
        <w:t>Under section</w:t>
      </w:r>
      <w:r w:rsidR="00401B84">
        <w:t> </w:t>
      </w:r>
      <w:r w:rsidRPr="00401B84">
        <w:t>34, the Court may order a relevant person that contravenes such a direction to pay a pecuniary penalty.</w:t>
      </w:r>
    </w:p>
    <w:p w:rsidR="002F2DC9" w:rsidRPr="00401B84" w:rsidRDefault="002F2DC9" w:rsidP="002F2DC9">
      <w:pPr>
        <w:pStyle w:val="SubsectionHead"/>
      </w:pPr>
      <w:r w:rsidRPr="00401B84">
        <w:t>Criminal offences</w:t>
      </w:r>
    </w:p>
    <w:p w:rsidR="002F2DC9" w:rsidRPr="00401B84" w:rsidRDefault="002F2DC9" w:rsidP="002F2DC9">
      <w:pPr>
        <w:pStyle w:val="subsection"/>
      </w:pPr>
      <w:r w:rsidRPr="00401B84">
        <w:tab/>
        <w:t>(8)</w:t>
      </w:r>
      <w:r w:rsidRPr="00401B84">
        <w:tab/>
        <w:t>A relevant fuel industry corporation commits an offence if:</w:t>
      </w:r>
    </w:p>
    <w:p w:rsidR="002F2DC9" w:rsidRPr="00401B84" w:rsidRDefault="002F2DC9" w:rsidP="002F2DC9">
      <w:pPr>
        <w:pStyle w:val="paragraph"/>
      </w:pPr>
      <w:r w:rsidRPr="00401B84">
        <w:tab/>
        <w:t>(a)</w:t>
      </w:r>
      <w:r w:rsidRPr="00401B84">
        <w:tab/>
        <w:t xml:space="preserve">a direction is in force under </w:t>
      </w:r>
      <w:r w:rsidR="00401B84">
        <w:t>subsection (</w:t>
      </w:r>
      <w:r w:rsidRPr="00401B84">
        <w:t>1) in relation to the corporation; and</w:t>
      </w:r>
    </w:p>
    <w:p w:rsidR="002F2DC9" w:rsidRPr="00401B84" w:rsidRDefault="002F2DC9" w:rsidP="002F2DC9">
      <w:pPr>
        <w:pStyle w:val="paragraph"/>
      </w:pPr>
      <w:r w:rsidRPr="00401B84">
        <w:tab/>
        <w:t>(b)</w:t>
      </w:r>
      <w:r w:rsidRPr="00401B84">
        <w:tab/>
        <w:t>the corporation makes available statistical information; and</w:t>
      </w:r>
    </w:p>
    <w:p w:rsidR="002F2DC9" w:rsidRPr="00401B84" w:rsidRDefault="002F2DC9" w:rsidP="002F2DC9">
      <w:pPr>
        <w:pStyle w:val="paragraph"/>
      </w:pPr>
      <w:r w:rsidRPr="00401B84">
        <w:tab/>
        <w:t>(c)</w:t>
      </w:r>
      <w:r w:rsidRPr="00401B84">
        <w:tab/>
        <w:t>the corporation does so knowing that the information is false or misleading in a material particular; and</w:t>
      </w:r>
    </w:p>
    <w:p w:rsidR="002F2DC9" w:rsidRPr="00401B84" w:rsidRDefault="002F2DC9" w:rsidP="002F2DC9">
      <w:pPr>
        <w:pStyle w:val="paragraph"/>
      </w:pPr>
      <w:r w:rsidRPr="00401B84">
        <w:tab/>
        <w:t>(d)</w:t>
      </w:r>
      <w:r w:rsidRPr="00401B84">
        <w:tab/>
        <w:t>the information is made available in compliance or purported compliance with the direction.</w:t>
      </w:r>
    </w:p>
    <w:p w:rsidR="002F2DC9" w:rsidRPr="00401B84" w:rsidRDefault="002F2DC9" w:rsidP="002F2DC9">
      <w:pPr>
        <w:pStyle w:val="Penalty"/>
      </w:pPr>
      <w:r w:rsidRPr="00401B84">
        <w:t>Penalty:</w:t>
      </w:r>
      <w:r w:rsidRPr="00401B84">
        <w:tab/>
        <w:t>500 penalty units.</w:t>
      </w:r>
    </w:p>
    <w:p w:rsidR="002F2DC9" w:rsidRPr="00401B84" w:rsidRDefault="002F2DC9" w:rsidP="002F2DC9">
      <w:pPr>
        <w:pStyle w:val="notetext"/>
      </w:pPr>
      <w:r w:rsidRPr="00401B84">
        <w:t>Note:</w:t>
      </w:r>
      <w:r w:rsidRPr="00401B84">
        <w:tab/>
        <w:t>Section</w:t>
      </w:r>
      <w:r w:rsidR="00401B84">
        <w:t> </w:t>
      </w:r>
      <w:r w:rsidRPr="00401B84">
        <w:t>14B sets out some procedural matters relating to the prosecution of this offence.</w:t>
      </w:r>
    </w:p>
    <w:p w:rsidR="002F2DC9" w:rsidRPr="00401B84" w:rsidRDefault="002F2DC9" w:rsidP="002F2DC9">
      <w:pPr>
        <w:pStyle w:val="subsection"/>
      </w:pPr>
      <w:r w:rsidRPr="00401B84">
        <w:tab/>
        <w:t>(9)</w:t>
      </w:r>
      <w:r w:rsidRPr="00401B84">
        <w:tab/>
        <w:t>A relevant person commits an offence if:</w:t>
      </w:r>
    </w:p>
    <w:p w:rsidR="002F2DC9" w:rsidRPr="00401B84" w:rsidRDefault="002F2DC9" w:rsidP="002F2DC9">
      <w:pPr>
        <w:pStyle w:val="paragraph"/>
      </w:pPr>
      <w:r w:rsidRPr="00401B84">
        <w:tab/>
        <w:t>(a)</w:t>
      </w:r>
      <w:r w:rsidRPr="00401B84">
        <w:tab/>
        <w:t xml:space="preserve">a direction is in force under </w:t>
      </w:r>
      <w:r w:rsidR="00401B84">
        <w:t>subsection (</w:t>
      </w:r>
      <w:r w:rsidRPr="00401B84">
        <w:t>1) in relation to the person; and</w:t>
      </w:r>
    </w:p>
    <w:p w:rsidR="002F2DC9" w:rsidRPr="00401B84" w:rsidRDefault="002F2DC9" w:rsidP="002F2DC9">
      <w:pPr>
        <w:pStyle w:val="paragraph"/>
      </w:pPr>
      <w:r w:rsidRPr="00401B84">
        <w:tab/>
        <w:t>(b)</w:t>
      </w:r>
      <w:r w:rsidRPr="00401B84">
        <w:tab/>
        <w:t>the person makes available statistical information; and</w:t>
      </w:r>
    </w:p>
    <w:p w:rsidR="002F2DC9" w:rsidRPr="00401B84" w:rsidRDefault="002F2DC9" w:rsidP="002F2DC9">
      <w:pPr>
        <w:pStyle w:val="paragraph"/>
      </w:pPr>
      <w:r w:rsidRPr="00401B84">
        <w:tab/>
        <w:t>(c)</w:t>
      </w:r>
      <w:r w:rsidRPr="00401B84">
        <w:tab/>
        <w:t>the person does so knowing that the information is false or misleading in a material particular; and</w:t>
      </w:r>
    </w:p>
    <w:p w:rsidR="002F2DC9" w:rsidRPr="00401B84" w:rsidRDefault="002F2DC9" w:rsidP="002F2DC9">
      <w:pPr>
        <w:pStyle w:val="paragraph"/>
      </w:pPr>
      <w:r w:rsidRPr="00401B84">
        <w:tab/>
        <w:t>(d)</w:t>
      </w:r>
      <w:r w:rsidRPr="00401B84">
        <w:tab/>
        <w:t>the information is made available in compliance or purported compliance with the direction.</w:t>
      </w:r>
    </w:p>
    <w:p w:rsidR="002F2DC9" w:rsidRPr="00401B84" w:rsidRDefault="002F2DC9" w:rsidP="002F2DC9">
      <w:pPr>
        <w:pStyle w:val="Penalty"/>
      </w:pPr>
      <w:r w:rsidRPr="00401B84">
        <w:t>Penalty:</w:t>
      </w:r>
      <w:r w:rsidRPr="00401B84">
        <w:tab/>
        <w:t>100 penalty units, or imprisonment for 2 years, or both.</w:t>
      </w:r>
    </w:p>
    <w:p w:rsidR="002F2DC9" w:rsidRPr="00401B84" w:rsidRDefault="002F2DC9" w:rsidP="002F2DC9">
      <w:pPr>
        <w:pStyle w:val="notetext"/>
      </w:pPr>
      <w:r w:rsidRPr="00401B84">
        <w:t>Note:</w:t>
      </w:r>
      <w:r w:rsidRPr="00401B84">
        <w:tab/>
        <w:t>Section</w:t>
      </w:r>
      <w:r w:rsidR="00401B84">
        <w:t> </w:t>
      </w:r>
      <w:r w:rsidRPr="00401B84">
        <w:t>14B sets out some procedural matters relating to the prosecution of this offence.</w:t>
      </w:r>
    </w:p>
    <w:p w:rsidR="002F2DC9" w:rsidRPr="00401B84" w:rsidRDefault="002F2DC9" w:rsidP="002F2DC9">
      <w:pPr>
        <w:pStyle w:val="SubsectionHead"/>
      </w:pPr>
      <w:r w:rsidRPr="00401B84">
        <w:lastRenderedPageBreak/>
        <w:t>Notice of decision</w:t>
      </w:r>
    </w:p>
    <w:p w:rsidR="002F2DC9" w:rsidRPr="00401B84" w:rsidRDefault="002F2DC9" w:rsidP="002F2DC9">
      <w:pPr>
        <w:pStyle w:val="subsection"/>
      </w:pPr>
      <w:r w:rsidRPr="00401B84">
        <w:tab/>
        <w:t>(10)</w:t>
      </w:r>
      <w:r w:rsidRPr="00401B84">
        <w:tab/>
        <w:t xml:space="preserve">The Minister must give notice of a direction under </w:t>
      </w:r>
      <w:r w:rsidR="00401B84">
        <w:t>subsection (</w:t>
      </w:r>
      <w:r w:rsidRPr="00401B84">
        <w:t>1) to the relevant fuel industry corporation or relevant person. The direction comes into force when the notice is given.</w:t>
      </w:r>
    </w:p>
    <w:p w:rsidR="002F2DC9" w:rsidRPr="00401B84" w:rsidRDefault="002F2DC9" w:rsidP="002F2DC9">
      <w:pPr>
        <w:pStyle w:val="ActHead5"/>
      </w:pPr>
      <w:bookmarkStart w:id="19" w:name="_Toc535835550"/>
      <w:r w:rsidRPr="00401B84">
        <w:rPr>
          <w:rStyle w:val="CharSectno"/>
        </w:rPr>
        <w:t>14B</w:t>
      </w:r>
      <w:r w:rsidRPr="00401B84">
        <w:t xml:space="preserve">  Prosecution of offences against section</w:t>
      </w:r>
      <w:r w:rsidR="00401B84">
        <w:t> </w:t>
      </w:r>
      <w:r w:rsidRPr="00401B84">
        <w:t>14 or 14A</w:t>
      </w:r>
      <w:bookmarkEnd w:id="19"/>
    </w:p>
    <w:p w:rsidR="002F2DC9" w:rsidRPr="00401B84" w:rsidRDefault="002F2DC9" w:rsidP="002F2DC9">
      <w:pPr>
        <w:pStyle w:val="SubsectionHead"/>
      </w:pPr>
      <w:r w:rsidRPr="00401B84">
        <w:t>Indictable offences</w:t>
      </w:r>
    </w:p>
    <w:p w:rsidR="002F2DC9" w:rsidRPr="00401B84" w:rsidRDefault="002F2DC9" w:rsidP="002F2DC9">
      <w:pPr>
        <w:pStyle w:val="subsection"/>
      </w:pPr>
      <w:r w:rsidRPr="00401B84">
        <w:tab/>
        <w:t>(1)</w:t>
      </w:r>
      <w:r w:rsidRPr="00401B84">
        <w:tab/>
        <w:t>An offence against subsection</w:t>
      </w:r>
      <w:r w:rsidR="00401B84">
        <w:t> </w:t>
      </w:r>
      <w:r w:rsidRPr="00401B84">
        <w:t>14(8) or (9) or 14A(8) or (9) is an indictable offence.</w:t>
      </w:r>
    </w:p>
    <w:p w:rsidR="002F2DC9" w:rsidRPr="00401B84" w:rsidRDefault="002F2DC9" w:rsidP="002F2DC9">
      <w:pPr>
        <w:pStyle w:val="SubsectionHead"/>
      </w:pPr>
      <w:r w:rsidRPr="00401B84">
        <w:t>Court of summary jurisdiction may determine the charge</w:t>
      </w:r>
    </w:p>
    <w:p w:rsidR="002F2DC9" w:rsidRPr="00401B84" w:rsidRDefault="002F2DC9" w:rsidP="002F2DC9">
      <w:pPr>
        <w:pStyle w:val="subsection"/>
      </w:pPr>
      <w:r w:rsidRPr="00401B84">
        <w:tab/>
        <w:t>(2)</w:t>
      </w:r>
      <w:r w:rsidRPr="00401B84">
        <w:tab/>
        <w:t>However, if a person is charged with such an offence, a court of summary jurisdiction may, with the consent of the defendant and the prosecutor and if the court is satisfied that it is proper to do so, determine the charge summarily.</w:t>
      </w:r>
    </w:p>
    <w:p w:rsidR="002F2DC9" w:rsidRPr="00401B84" w:rsidRDefault="002F2DC9" w:rsidP="002F2DC9">
      <w:pPr>
        <w:pStyle w:val="SubsectionHead"/>
      </w:pPr>
      <w:r w:rsidRPr="00401B84">
        <w:t>What penalty court of summary jurisdiction may impose</w:t>
      </w:r>
    </w:p>
    <w:p w:rsidR="002F2DC9" w:rsidRPr="00401B84" w:rsidRDefault="002F2DC9" w:rsidP="002F2DC9">
      <w:pPr>
        <w:pStyle w:val="subsection"/>
      </w:pPr>
      <w:r w:rsidRPr="00401B84">
        <w:tab/>
        <w:t>(3)</w:t>
      </w:r>
      <w:r w:rsidRPr="00401B84">
        <w:tab/>
        <w:t xml:space="preserve">If, in accordance with </w:t>
      </w:r>
      <w:r w:rsidR="00401B84">
        <w:t>subsection (</w:t>
      </w:r>
      <w:r w:rsidRPr="00401B84">
        <w:t xml:space="preserve">2), a court of summary jurisdiction convicts a person of an offence referred to in </w:t>
      </w:r>
      <w:r w:rsidR="00401B84">
        <w:t>subsection (</w:t>
      </w:r>
      <w:r w:rsidRPr="00401B84">
        <w:t>1), the penalty that the court may impose is:</w:t>
      </w:r>
    </w:p>
    <w:p w:rsidR="002F2DC9" w:rsidRPr="00401B84" w:rsidRDefault="002F2DC9" w:rsidP="002F2DC9">
      <w:pPr>
        <w:pStyle w:val="paragraph"/>
      </w:pPr>
      <w:r w:rsidRPr="00401B84">
        <w:tab/>
        <w:t>(a)</w:t>
      </w:r>
      <w:r w:rsidRPr="00401B84">
        <w:tab/>
        <w:t>for an offence against subsection</w:t>
      </w:r>
      <w:r w:rsidR="00401B84">
        <w:t> </w:t>
      </w:r>
      <w:r w:rsidRPr="00401B84">
        <w:t>14(8) or 14A(8)—a fine not exceeding 100 penalty units; and</w:t>
      </w:r>
    </w:p>
    <w:p w:rsidR="002F2DC9" w:rsidRPr="00401B84" w:rsidRDefault="002F2DC9" w:rsidP="002F2DC9">
      <w:pPr>
        <w:pStyle w:val="paragraph"/>
      </w:pPr>
      <w:r w:rsidRPr="00401B84">
        <w:tab/>
        <w:t>(b)</w:t>
      </w:r>
      <w:r w:rsidRPr="00401B84">
        <w:tab/>
        <w:t>for an offence against subsection</w:t>
      </w:r>
      <w:r w:rsidR="00401B84">
        <w:t> </w:t>
      </w:r>
      <w:r w:rsidRPr="00401B84">
        <w:t>14(9) or 14A(9)—a fine not exceeding 20 penalty units or imprisonment for a period not exceeding 12 months, or both.</w:t>
      </w:r>
    </w:p>
    <w:p w:rsidR="002F2DC9" w:rsidRPr="00401B84" w:rsidRDefault="002F2DC9" w:rsidP="002F2DC9">
      <w:pPr>
        <w:pStyle w:val="ActHead5"/>
      </w:pPr>
      <w:bookmarkStart w:id="20" w:name="_Toc535835551"/>
      <w:r w:rsidRPr="00401B84">
        <w:rPr>
          <w:rStyle w:val="CharSectno"/>
        </w:rPr>
        <w:t>15</w:t>
      </w:r>
      <w:r w:rsidRPr="00401B84">
        <w:t xml:space="preserve">  Minister may enter into arrangements to enable directions under sections</w:t>
      </w:r>
      <w:r w:rsidR="00401B84">
        <w:t> </w:t>
      </w:r>
      <w:r w:rsidRPr="00401B84">
        <w:t>23 and 24 to be implemented</w:t>
      </w:r>
      <w:bookmarkEnd w:id="20"/>
    </w:p>
    <w:p w:rsidR="002F2DC9" w:rsidRPr="00401B84" w:rsidRDefault="002F2DC9" w:rsidP="002F2DC9">
      <w:pPr>
        <w:pStyle w:val="subsection"/>
      </w:pPr>
      <w:r w:rsidRPr="00401B84">
        <w:tab/>
        <w:t>(1)</w:t>
      </w:r>
      <w:r w:rsidRPr="00401B84">
        <w:tab/>
        <w:t>The Minister may, on behalf of the Commonwealth and for the purpose of ensuring the effective operation of any directions that may be, or have been, given under sections</w:t>
      </w:r>
      <w:r w:rsidR="00401B84">
        <w:t> </w:t>
      </w:r>
      <w:r w:rsidRPr="00401B84">
        <w:t>23 and 24, enter into arrangements with:</w:t>
      </w:r>
    </w:p>
    <w:p w:rsidR="002F2DC9" w:rsidRPr="00401B84" w:rsidRDefault="002F2DC9" w:rsidP="002F2DC9">
      <w:pPr>
        <w:pStyle w:val="paragraph"/>
      </w:pPr>
      <w:r w:rsidRPr="00401B84">
        <w:tab/>
        <w:t>(a)</w:t>
      </w:r>
      <w:r w:rsidRPr="00401B84">
        <w:tab/>
        <w:t>a Minister of a State on behalf of that State; or</w:t>
      </w:r>
    </w:p>
    <w:p w:rsidR="002F2DC9" w:rsidRPr="00401B84" w:rsidRDefault="002F2DC9" w:rsidP="002F2DC9">
      <w:pPr>
        <w:pStyle w:val="paragraph"/>
      </w:pPr>
      <w:r w:rsidRPr="00401B84">
        <w:lastRenderedPageBreak/>
        <w:tab/>
        <w:t>(b)</w:t>
      </w:r>
      <w:r w:rsidRPr="00401B84">
        <w:tab/>
        <w:t>a person appointed as a Minister under section</w:t>
      </w:r>
      <w:r w:rsidR="00401B84">
        <w:t> </w:t>
      </w:r>
      <w:r w:rsidRPr="00401B84">
        <w:t xml:space="preserve">41 of the </w:t>
      </w:r>
      <w:r w:rsidRPr="00401B84">
        <w:rPr>
          <w:i/>
        </w:rPr>
        <w:t>Australian Capital Territory (Self</w:t>
      </w:r>
      <w:r w:rsidR="00401B84">
        <w:rPr>
          <w:i/>
        </w:rPr>
        <w:noBreakHyphen/>
      </w:r>
      <w:r w:rsidRPr="00401B84">
        <w:rPr>
          <w:i/>
        </w:rPr>
        <w:t xml:space="preserve">Government) Act 1988 </w:t>
      </w:r>
      <w:r w:rsidRPr="00401B84">
        <w:t>on behalf of the Australian Capital Territory; or</w:t>
      </w:r>
    </w:p>
    <w:p w:rsidR="002F2DC9" w:rsidRPr="00401B84" w:rsidRDefault="002F2DC9" w:rsidP="002F2DC9">
      <w:pPr>
        <w:pStyle w:val="paragraph"/>
      </w:pPr>
      <w:r w:rsidRPr="00401B84">
        <w:tab/>
        <w:t>(c)</w:t>
      </w:r>
      <w:r w:rsidRPr="00401B84">
        <w:tab/>
        <w:t>a person holding Ministerial office under section</w:t>
      </w:r>
      <w:r w:rsidR="00401B84">
        <w:t> </w:t>
      </w:r>
      <w:r w:rsidRPr="00401B84">
        <w:t xml:space="preserve">36 of the </w:t>
      </w:r>
      <w:r w:rsidRPr="00401B84">
        <w:rPr>
          <w:i/>
        </w:rPr>
        <w:t>Northern Territory (Self</w:t>
      </w:r>
      <w:r w:rsidR="00401B84">
        <w:rPr>
          <w:i/>
        </w:rPr>
        <w:noBreakHyphen/>
      </w:r>
      <w:r w:rsidRPr="00401B84">
        <w:rPr>
          <w:i/>
        </w:rPr>
        <w:t xml:space="preserve">Government) Act 1978 </w:t>
      </w:r>
      <w:r w:rsidRPr="00401B84">
        <w:t>on behalf of the Northern Territory; or</w:t>
      </w:r>
    </w:p>
    <w:p w:rsidR="002F2DC9" w:rsidRPr="00401B84" w:rsidRDefault="002F2DC9" w:rsidP="002F2DC9">
      <w:pPr>
        <w:pStyle w:val="paragraph"/>
      </w:pPr>
      <w:r w:rsidRPr="00401B84">
        <w:tab/>
        <w:t>(d)</w:t>
      </w:r>
      <w:r w:rsidRPr="00401B84">
        <w:tab/>
        <w:t>an authority established by or under a law of the Commonwealth or of a State or Territory;</w:t>
      </w:r>
    </w:p>
    <w:p w:rsidR="002F2DC9" w:rsidRPr="00401B84" w:rsidRDefault="002F2DC9" w:rsidP="002F2DC9">
      <w:pPr>
        <w:pStyle w:val="subsection2"/>
      </w:pPr>
      <w:r w:rsidRPr="00401B84">
        <w:t>for the carrying out of such measures (including preliminary measures) as the Minister considers necessary to facilitate the implementation of such directions.</w:t>
      </w:r>
    </w:p>
    <w:p w:rsidR="002F2DC9" w:rsidRPr="00401B84" w:rsidRDefault="002F2DC9" w:rsidP="002F2DC9">
      <w:pPr>
        <w:pStyle w:val="subsection"/>
      </w:pPr>
      <w:r w:rsidRPr="00401B84">
        <w:tab/>
        <w:t>(2)</w:t>
      </w:r>
      <w:r w:rsidRPr="00401B84">
        <w:tab/>
        <w:t xml:space="preserve">An arrangement under </w:t>
      </w:r>
      <w:r w:rsidR="00401B84">
        <w:t>subsection (</w:t>
      </w:r>
      <w:r w:rsidRPr="00401B84">
        <w:t>1) may provide for reimbursement by the Commonwealth of the cost of the carrying out of the measures to which the arrangement relates.</w:t>
      </w:r>
    </w:p>
    <w:p w:rsidR="0040080C" w:rsidRPr="00401B84" w:rsidRDefault="0040080C" w:rsidP="0027413E">
      <w:pPr>
        <w:pStyle w:val="ActHead2"/>
        <w:pageBreakBefore/>
      </w:pPr>
      <w:bookmarkStart w:id="21" w:name="_Toc535835552"/>
      <w:r w:rsidRPr="00401B84">
        <w:rPr>
          <w:rStyle w:val="CharPartNo"/>
        </w:rPr>
        <w:lastRenderedPageBreak/>
        <w:t>Part</w:t>
      </w:r>
      <w:r w:rsidR="00C32A25" w:rsidRPr="00401B84">
        <w:rPr>
          <w:rStyle w:val="CharPartNo"/>
        </w:rPr>
        <w:t> </w:t>
      </w:r>
      <w:r w:rsidRPr="00401B84">
        <w:rPr>
          <w:rStyle w:val="CharPartNo"/>
        </w:rPr>
        <w:t>III</w:t>
      </w:r>
      <w:r w:rsidRPr="00401B84">
        <w:t>—</w:t>
      </w:r>
      <w:r w:rsidRPr="00401B84">
        <w:rPr>
          <w:rStyle w:val="CharPartText"/>
        </w:rPr>
        <w:t>Declaration of, and powers for dealing with, national liquid fuel emergency</w:t>
      </w:r>
      <w:bookmarkEnd w:id="21"/>
    </w:p>
    <w:p w:rsidR="0040080C" w:rsidRPr="00401B84" w:rsidRDefault="00C32F2A" w:rsidP="0040080C">
      <w:pPr>
        <w:pStyle w:val="Header"/>
      </w:pPr>
      <w:r w:rsidRPr="00401B84">
        <w:rPr>
          <w:rStyle w:val="CharDivNo"/>
        </w:rPr>
        <w:t xml:space="preserve"> </w:t>
      </w:r>
      <w:r w:rsidRPr="00401B84">
        <w:rPr>
          <w:rStyle w:val="CharDivText"/>
        </w:rPr>
        <w:t xml:space="preserve"> </w:t>
      </w:r>
    </w:p>
    <w:p w:rsidR="0040080C" w:rsidRPr="00401B84" w:rsidRDefault="0040080C" w:rsidP="0040080C">
      <w:pPr>
        <w:pStyle w:val="ActHead5"/>
      </w:pPr>
      <w:bookmarkStart w:id="22" w:name="_Toc535835553"/>
      <w:r w:rsidRPr="00401B84">
        <w:rPr>
          <w:rStyle w:val="CharSectno"/>
        </w:rPr>
        <w:t>16</w:t>
      </w:r>
      <w:r w:rsidRPr="00401B84">
        <w:t xml:space="preserve">  Declaration of national liquid fuel emergency</w:t>
      </w:r>
      <w:bookmarkEnd w:id="22"/>
    </w:p>
    <w:p w:rsidR="0040080C" w:rsidRPr="00401B84" w:rsidRDefault="0040080C" w:rsidP="0040080C">
      <w:pPr>
        <w:pStyle w:val="subsection"/>
      </w:pPr>
      <w:r w:rsidRPr="00401B84">
        <w:tab/>
        <w:t>(1)</w:t>
      </w:r>
      <w:r w:rsidRPr="00401B84">
        <w:tab/>
        <w:t>Subject to this section, the Governor</w:t>
      </w:r>
      <w:r w:rsidR="00401B84">
        <w:noBreakHyphen/>
      </w:r>
      <w:r w:rsidRPr="00401B84">
        <w:t>General may, by Proclamation, declare that a national liquid fuel emergency will exist during a period specified in the Proclamation.</w:t>
      </w:r>
    </w:p>
    <w:p w:rsidR="0040080C" w:rsidRPr="00401B84" w:rsidRDefault="0040080C" w:rsidP="0040080C">
      <w:pPr>
        <w:pStyle w:val="subsection"/>
      </w:pPr>
      <w:r w:rsidRPr="00401B84">
        <w:tab/>
        <w:t>(2)</w:t>
      </w:r>
      <w:r w:rsidRPr="00401B84">
        <w:tab/>
        <w:t>The Governor</w:t>
      </w:r>
      <w:r w:rsidR="00401B84">
        <w:noBreakHyphen/>
      </w:r>
      <w:r w:rsidRPr="00401B84">
        <w:t xml:space="preserve">General shall not make a Proclamation under </w:t>
      </w:r>
      <w:r w:rsidR="00401B84">
        <w:t>subsection (</w:t>
      </w:r>
      <w:r w:rsidRPr="00401B84">
        <w:t>1) unless:</w:t>
      </w:r>
    </w:p>
    <w:p w:rsidR="0040080C" w:rsidRPr="00401B84" w:rsidRDefault="0040080C" w:rsidP="0040080C">
      <w:pPr>
        <w:pStyle w:val="paragraph"/>
      </w:pPr>
      <w:r w:rsidRPr="00401B84">
        <w:tab/>
        <w:t>(a)</w:t>
      </w:r>
      <w:r w:rsidRPr="00401B84">
        <w:tab/>
      </w:r>
      <w:r w:rsidR="002F2DC9" w:rsidRPr="00401B84">
        <w:t>the Minister</w:t>
      </w:r>
      <w:r w:rsidRPr="00401B84">
        <w:t xml:space="preserve"> is satisfied that it is necessary in the public interest to do so by reason that there is a shortage, or the likelihood of a shortage, of liquid fuel, being a shortage of such magnitude as to require the making of directions under all or any of the following provisions, namely, sections</w:t>
      </w:r>
      <w:r w:rsidR="00401B84">
        <w:t> </w:t>
      </w:r>
      <w:r w:rsidRPr="00401B84">
        <w:t>17, 18, 19, 20, 21, 22, 23 and 24; and</w:t>
      </w:r>
    </w:p>
    <w:p w:rsidR="0040080C" w:rsidRPr="00401B84" w:rsidRDefault="0040080C" w:rsidP="0040080C">
      <w:pPr>
        <w:pStyle w:val="paragraph"/>
      </w:pPr>
      <w:r w:rsidRPr="00401B84">
        <w:tab/>
        <w:t>(b)</w:t>
      </w:r>
      <w:r w:rsidRPr="00401B84">
        <w:tab/>
      </w:r>
      <w:r w:rsidR="002F2DC9" w:rsidRPr="00401B84">
        <w:t>the Minister is satisfied that he or she</w:t>
      </w:r>
      <w:r w:rsidRPr="00401B84">
        <w:t xml:space="preserve"> has afforded the Energy Minister for each State</w:t>
      </w:r>
      <w:r w:rsidR="002F2DC9" w:rsidRPr="00401B84">
        <w:t>, the Energy Minister for the Australian Capital Territory</w:t>
      </w:r>
      <w:r w:rsidRPr="00401B84">
        <w:t xml:space="preserve"> and the Energy Minister for the Northern Territory a reasonable opportunity to consult with the Minister concerning the shortage, or likelihood of a shortage, as the case may be.</w:t>
      </w:r>
    </w:p>
    <w:p w:rsidR="0040080C" w:rsidRPr="00401B84" w:rsidRDefault="0040080C" w:rsidP="0040080C">
      <w:pPr>
        <w:pStyle w:val="subsection"/>
      </w:pPr>
      <w:r w:rsidRPr="00401B84">
        <w:tab/>
        <w:t>(3)</w:t>
      </w:r>
      <w:r w:rsidRPr="00401B84">
        <w:tab/>
        <w:t xml:space="preserve">Without limiting the generality of the matters to which the </w:t>
      </w:r>
      <w:r w:rsidR="002F2DC9" w:rsidRPr="00401B84">
        <w:t xml:space="preserve">Minister is to have regard for the purposes of </w:t>
      </w:r>
      <w:r w:rsidR="00401B84">
        <w:t>paragraph (</w:t>
      </w:r>
      <w:r w:rsidR="002F2DC9" w:rsidRPr="00401B84">
        <w:t>2)(a), he or she</w:t>
      </w:r>
      <w:r w:rsidRPr="00401B84">
        <w:t xml:space="preserve"> shall have regard to the question whether the shortage, or the likelihood of a shortage, of the liquid fuel concerned is likely to be averted by the voluntary augmenting of supplies of the liquid fuel by relevant fuel industry corporations.</w:t>
      </w:r>
    </w:p>
    <w:p w:rsidR="0040080C" w:rsidRPr="00401B84" w:rsidRDefault="0040080C" w:rsidP="0040080C">
      <w:pPr>
        <w:pStyle w:val="subsection"/>
      </w:pPr>
      <w:r w:rsidRPr="00401B84">
        <w:tab/>
        <w:t>(4)</w:t>
      </w:r>
      <w:r w:rsidRPr="00401B84">
        <w:tab/>
        <w:t xml:space="preserve">The period specified in the Proclamation under </w:t>
      </w:r>
      <w:r w:rsidR="00401B84">
        <w:t>subsection (</w:t>
      </w:r>
      <w:r w:rsidRPr="00401B84">
        <w:t xml:space="preserve">1) shall be expressed to commence on a date not earlier than the date on which the Proclamation is published in the </w:t>
      </w:r>
      <w:r w:rsidRPr="00401B84">
        <w:rPr>
          <w:i/>
        </w:rPr>
        <w:t xml:space="preserve">Gazette </w:t>
      </w:r>
      <w:r w:rsidRPr="00401B84">
        <w:t>and shall not exceed 3 months.</w:t>
      </w:r>
    </w:p>
    <w:p w:rsidR="0040080C" w:rsidRPr="00401B84" w:rsidRDefault="0040080C" w:rsidP="0040080C">
      <w:pPr>
        <w:pStyle w:val="subsection"/>
      </w:pPr>
      <w:r w:rsidRPr="00401B84">
        <w:lastRenderedPageBreak/>
        <w:tab/>
        <w:t>(5)</w:t>
      </w:r>
      <w:r w:rsidRPr="00401B84">
        <w:tab/>
        <w:t xml:space="preserve">At any time during a period of national liquid fuel emergency specified in a Proclamation under </w:t>
      </w:r>
      <w:r w:rsidR="00401B84">
        <w:t>subsection (</w:t>
      </w:r>
      <w:r w:rsidRPr="00401B84">
        <w:t>1), the Governor</w:t>
      </w:r>
      <w:r w:rsidR="00401B84">
        <w:noBreakHyphen/>
      </w:r>
      <w:r w:rsidRPr="00401B84">
        <w:t xml:space="preserve">General may, and if </w:t>
      </w:r>
      <w:r w:rsidR="002F2DC9" w:rsidRPr="00401B84">
        <w:t>the Minister</w:t>
      </w:r>
      <w:r w:rsidRPr="00401B84">
        <w:t xml:space="preserve"> becomes satisfied that it is no longer in the public interest that that period of national liquid fuel emergency should continue, shall, by Proclamation, revoke the first</w:t>
      </w:r>
      <w:r w:rsidR="00401B84">
        <w:noBreakHyphen/>
      </w:r>
      <w:r w:rsidRPr="00401B84">
        <w:t>mentioned Proclamation and, upon the revocation of the first</w:t>
      </w:r>
      <w:r w:rsidR="00401B84">
        <w:noBreakHyphen/>
      </w:r>
      <w:r w:rsidRPr="00401B84">
        <w:t>mentioned Proclamation, the period of national liquid fuel emergency terminates.</w:t>
      </w:r>
    </w:p>
    <w:p w:rsidR="002F2DC9" w:rsidRPr="00401B84" w:rsidRDefault="002F2DC9" w:rsidP="002F2DC9">
      <w:pPr>
        <w:pStyle w:val="ActHead5"/>
      </w:pPr>
      <w:bookmarkStart w:id="23" w:name="_Toc535835554"/>
      <w:r w:rsidRPr="00401B84">
        <w:rPr>
          <w:rStyle w:val="CharSectno"/>
        </w:rPr>
        <w:t>17</w:t>
      </w:r>
      <w:r w:rsidRPr="00401B84">
        <w:t xml:space="preserve">  Minister may direct relevant fuel industry corporations to maintain reserves etc.</w:t>
      </w:r>
      <w:bookmarkEnd w:id="23"/>
    </w:p>
    <w:p w:rsidR="002F2DC9" w:rsidRPr="00401B84" w:rsidRDefault="002F2DC9" w:rsidP="002F2DC9">
      <w:pPr>
        <w:pStyle w:val="subsection"/>
      </w:pPr>
      <w:r w:rsidRPr="00401B84">
        <w:tab/>
        <w:t>(1)</w:t>
      </w:r>
      <w:r w:rsidRPr="00401B84">
        <w:tab/>
        <w:t>During a period of national liquid fuel emergency, the Minister may, by writing, direct a relevant fuel industry corporation:</w:t>
      </w:r>
    </w:p>
    <w:p w:rsidR="002F2DC9" w:rsidRPr="00401B84" w:rsidRDefault="002F2DC9" w:rsidP="002F2DC9">
      <w:pPr>
        <w:pStyle w:val="paragraph"/>
      </w:pPr>
      <w:r w:rsidRPr="00401B84">
        <w:tab/>
        <w:t>(a)</w:t>
      </w:r>
      <w:r w:rsidRPr="00401B84">
        <w:tab/>
        <w:t>to maintain at all times after a specified day, at specified places in Australia, specified quantities of reserve supplies of a specified kind of liquid fuel; or</w:t>
      </w:r>
    </w:p>
    <w:p w:rsidR="002F2DC9" w:rsidRPr="00401B84" w:rsidRDefault="002F2DC9" w:rsidP="002F2DC9">
      <w:pPr>
        <w:pStyle w:val="paragraph"/>
      </w:pPr>
      <w:r w:rsidRPr="00401B84">
        <w:tab/>
        <w:t>(b)</w:t>
      </w:r>
      <w:r w:rsidRPr="00401B84">
        <w:tab/>
        <w:t>to accumulate, by a specified day, specified quantities of reserve supplies of a specified kind of liquid fuel and to maintain, at all times after that day, such quantities of reserve supplies of liquid fuel of that kind at specified places in Australia.</w:t>
      </w:r>
    </w:p>
    <w:p w:rsidR="002F2DC9" w:rsidRPr="00401B84" w:rsidRDefault="002F2DC9" w:rsidP="002F2DC9">
      <w:pPr>
        <w:pStyle w:val="SubsectionHead"/>
      </w:pPr>
      <w:r w:rsidRPr="00401B84">
        <w:t>Purpose of direction</w:t>
      </w:r>
    </w:p>
    <w:p w:rsidR="002F2DC9" w:rsidRPr="00401B84" w:rsidRDefault="002F2DC9" w:rsidP="002F2DC9">
      <w:pPr>
        <w:pStyle w:val="subsection"/>
      </w:pPr>
      <w:r w:rsidRPr="00401B84">
        <w:tab/>
        <w:t>(2)</w:t>
      </w:r>
      <w:r w:rsidRPr="00401B84">
        <w:tab/>
        <w:t xml:space="preserve">The Minister must not give a direction under </w:t>
      </w:r>
      <w:r w:rsidR="00401B84">
        <w:t>subsection (</w:t>
      </w:r>
      <w:r w:rsidRPr="00401B84">
        <w:t>1) unless it is for the purpose of dealing with a shortage or likely shortage of relevant liquid fuel.</w:t>
      </w:r>
    </w:p>
    <w:p w:rsidR="002F2DC9" w:rsidRPr="00401B84" w:rsidRDefault="002F2DC9" w:rsidP="002F2DC9">
      <w:pPr>
        <w:pStyle w:val="SubsectionHead"/>
      </w:pPr>
      <w:r w:rsidRPr="00401B84">
        <w:t>Direction not a legislative instrument</w:t>
      </w:r>
    </w:p>
    <w:p w:rsidR="002F2DC9" w:rsidRPr="00401B84" w:rsidRDefault="002F2DC9" w:rsidP="002F2DC9">
      <w:pPr>
        <w:pStyle w:val="subsection"/>
      </w:pPr>
      <w:r w:rsidRPr="00401B84">
        <w:tab/>
        <w:t>(3)</w:t>
      </w:r>
      <w:r w:rsidRPr="00401B84">
        <w:tab/>
        <w:t xml:space="preserve">A direction under </w:t>
      </w:r>
      <w:r w:rsidR="00401B84">
        <w:t>subsection (</w:t>
      </w:r>
      <w:r w:rsidRPr="00401B84">
        <w:t>1) is not a legislative instrument.</w:t>
      </w:r>
    </w:p>
    <w:p w:rsidR="002F2DC9" w:rsidRPr="00401B84" w:rsidRDefault="002F2DC9" w:rsidP="002F2DC9">
      <w:pPr>
        <w:pStyle w:val="SubsectionHead"/>
      </w:pPr>
      <w:r w:rsidRPr="00401B84">
        <w:t>Guidelines</w:t>
      </w:r>
    </w:p>
    <w:p w:rsidR="002F2DC9" w:rsidRPr="00401B84" w:rsidRDefault="002F2DC9" w:rsidP="002F2DC9">
      <w:pPr>
        <w:pStyle w:val="subsection"/>
      </w:pPr>
      <w:r w:rsidRPr="00401B84">
        <w:tab/>
        <w:t>(4)</w:t>
      </w:r>
      <w:r w:rsidRPr="00401B84">
        <w:tab/>
        <w:t xml:space="preserve">A direction under </w:t>
      </w:r>
      <w:r w:rsidR="00401B84">
        <w:t>subsection (</w:t>
      </w:r>
      <w:r w:rsidRPr="00401B84">
        <w:t>1) must be in accordance with any guidelines made under this section that are in force at the time the direction is given.</w:t>
      </w:r>
    </w:p>
    <w:p w:rsidR="002F2DC9" w:rsidRPr="00401B84" w:rsidRDefault="002F2DC9" w:rsidP="002F2DC9">
      <w:pPr>
        <w:pStyle w:val="subsection"/>
      </w:pPr>
      <w:r w:rsidRPr="00401B84">
        <w:lastRenderedPageBreak/>
        <w:tab/>
        <w:t>(5)</w:t>
      </w:r>
      <w:r w:rsidRPr="00401B84">
        <w:tab/>
        <w:t>The Minister must, by legislative instrument, make guidelines for the purposes of this section.</w:t>
      </w:r>
    </w:p>
    <w:p w:rsidR="001D6B95" w:rsidRPr="00401B84" w:rsidRDefault="001D6B95" w:rsidP="001D6B95">
      <w:pPr>
        <w:pStyle w:val="subsection"/>
      </w:pPr>
      <w:r w:rsidRPr="00401B84">
        <w:tab/>
        <w:t>(6)</w:t>
      </w:r>
      <w:r w:rsidRPr="00401B84">
        <w:tab/>
        <w:t>Subsection</w:t>
      </w:r>
      <w:r w:rsidR="00401B84">
        <w:t> </w:t>
      </w:r>
      <w:r w:rsidRPr="00401B84">
        <w:t xml:space="preserve">12(2) (retrospective application of legislative instruments) of the </w:t>
      </w:r>
      <w:r w:rsidRPr="00401B84">
        <w:rPr>
          <w:i/>
        </w:rPr>
        <w:t>Legislation Act 2003</w:t>
      </w:r>
      <w:r w:rsidRPr="00401B84">
        <w:t xml:space="preserve"> does not apply to guidelines made under </w:t>
      </w:r>
      <w:r w:rsidR="00401B84">
        <w:t>subsection (</w:t>
      </w:r>
      <w:r w:rsidRPr="00401B84">
        <w:t>5).</w:t>
      </w:r>
    </w:p>
    <w:p w:rsidR="002F2DC9" w:rsidRPr="00401B84" w:rsidRDefault="002F2DC9" w:rsidP="002F2DC9">
      <w:pPr>
        <w:pStyle w:val="SubsectionHead"/>
      </w:pPr>
      <w:r w:rsidRPr="00401B84">
        <w:t>Variation of quantities</w:t>
      </w:r>
    </w:p>
    <w:p w:rsidR="002F2DC9" w:rsidRPr="00401B84" w:rsidRDefault="002F2DC9" w:rsidP="002F2DC9">
      <w:pPr>
        <w:pStyle w:val="subsection"/>
      </w:pPr>
      <w:r w:rsidRPr="00401B84">
        <w:tab/>
        <w:t>(7)</w:t>
      </w:r>
      <w:r w:rsidRPr="00401B84">
        <w:tab/>
        <w:t>If:</w:t>
      </w:r>
    </w:p>
    <w:p w:rsidR="002F2DC9" w:rsidRPr="00401B84" w:rsidRDefault="002F2DC9" w:rsidP="002F2DC9">
      <w:pPr>
        <w:pStyle w:val="paragraph"/>
      </w:pPr>
      <w:r w:rsidRPr="00401B84">
        <w:tab/>
        <w:t>(a)</w:t>
      </w:r>
      <w:r w:rsidRPr="00401B84">
        <w:tab/>
        <w:t xml:space="preserve">a relevant fuel industry corporation is required by a direction under </w:t>
      </w:r>
      <w:r w:rsidR="00401B84">
        <w:t>subsection (</w:t>
      </w:r>
      <w:r w:rsidRPr="00401B84">
        <w:t>1) to maintain at a particular place a particular quantity of reserve supplies of liquid fuel of a particular kind; and</w:t>
      </w:r>
    </w:p>
    <w:p w:rsidR="002F2DC9" w:rsidRPr="00401B84" w:rsidRDefault="002F2DC9" w:rsidP="002F2DC9">
      <w:pPr>
        <w:pStyle w:val="paragraph"/>
      </w:pPr>
      <w:r w:rsidRPr="00401B84">
        <w:tab/>
        <w:t>(b)</w:t>
      </w:r>
      <w:r w:rsidRPr="00401B84">
        <w:tab/>
        <w:t>the Minister is satisfied that particular temporary circumstances exist;</w:t>
      </w:r>
    </w:p>
    <w:p w:rsidR="002F2DC9" w:rsidRPr="00401B84" w:rsidRDefault="002F2DC9" w:rsidP="002F2DC9">
      <w:pPr>
        <w:pStyle w:val="subsection2"/>
      </w:pPr>
      <w:r w:rsidRPr="00401B84">
        <w:t>the Minister may, in order to meet those circumstances, vary in writing the direction to specify a lesser quantity of reserve supplies of liquid fuel of that kind that the corporation needs to maintain at that place during a specified period.</w:t>
      </w:r>
    </w:p>
    <w:p w:rsidR="002F2DC9" w:rsidRPr="00401B84" w:rsidRDefault="002F2DC9" w:rsidP="002F2DC9">
      <w:pPr>
        <w:pStyle w:val="SubsectionHead"/>
      </w:pPr>
      <w:r w:rsidRPr="00401B84">
        <w:t>Civil penalty</w:t>
      </w:r>
    </w:p>
    <w:p w:rsidR="002F2DC9" w:rsidRPr="00401B84" w:rsidRDefault="002F2DC9" w:rsidP="002F2DC9">
      <w:pPr>
        <w:pStyle w:val="subsection"/>
      </w:pPr>
      <w:r w:rsidRPr="00401B84">
        <w:tab/>
        <w:t>(8)</w:t>
      </w:r>
      <w:r w:rsidRPr="00401B84">
        <w:tab/>
        <w:t xml:space="preserve">A relevant fuel industry corporation must not, without reasonable excuse, contravene a direction in force under </w:t>
      </w:r>
      <w:r w:rsidR="00401B84">
        <w:t>subsection (</w:t>
      </w:r>
      <w:r w:rsidRPr="00401B84">
        <w:t xml:space="preserve">1) (including such a direction as varied under </w:t>
      </w:r>
      <w:r w:rsidR="00401B84">
        <w:t>subsection (</w:t>
      </w:r>
      <w:r w:rsidRPr="00401B84">
        <w:t>7)).</w:t>
      </w:r>
    </w:p>
    <w:p w:rsidR="002F2DC9" w:rsidRPr="00401B84" w:rsidRDefault="002F2DC9" w:rsidP="002F2DC9">
      <w:pPr>
        <w:pStyle w:val="notetext"/>
      </w:pPr>
      <w:r w:rsidRPr="00401B84">
        <w:t>Note:</w:t>
      </w:r>
      <w:r w:rsidRPr="00401B84">
        <w:tab/>
        <w:t>Under section</w:t>
      </w:r>
      <w:r w:rsidR="00401B84">
        <w:t> </w:t>
      </w:r>
      <w:r w:rsidRPr="00401B84">
        <w:t>34, the Court may order a relevant fuel industry corporation that contravenes such a direction to pay a pecuniary penalty.</w:t>
      </w:r>
    </w:p>
    <w:p w:rsidR="002F2DC9" w:rsidRPr="00401B84" w:rsidRDefault="002F2DC9" w:rsidP="002F2DC9">
      <w:pPr>
        <w:pStyle w:val="SubsectionHead"/>
      </w:pPr>
      <w:r w:rsidRPr="00401B84">
        <w:t>Notice of decisions</w:t>
      </w:r>
    </w:p>
    <w:p w:rsidR="002F2DC9" w:rsidRPr="00401B84" w:rsidRDefault="002F2DC9" w:rsidP="002F2DC9">
      <w:pPr>
        <w:pStyle w:val="subsection"/>
      </w:pPr>
      <w:r w:rsidRPr="00401B84">
        <w:tab/>
        <w:t>(9)</w:t>
      </w:r>
      <w:r w:rsidRPr="00401B84">
        <w:tab/>
        <w:t xml:space="preserve">The Minister must give notice of a direction under </w:t>
      </w:r>
      <w:r w:rsidR="00401B84">
        <w:t>subsection (</w:t>
      </w:r>
      <w:r w:rsidRPr="00401B84">
        <w:t>1) to the relevant fuel industry corporation. The direction comes into force when the notice is given.</w:t>
      </w:r>
    </w:p>
    <w:p w:rsidR="002F2DC9" w:rsidRPr="00401B84" w:rsidRDefault="002F2DC9" w:rsidP="002F2DC9">
      <w:pPr>
        <w:pStyle w:val="subsection"/>
      </w:pPr>
      <w:r w:rsidRPr="00401B84">
        <w:tab/>
        <w:t>(10)</w:t>
      </w:r>
      <w:r w:rsidRPr="00401B84">
        <w:tab/>
        <w:t xml:space="preserve">The Minister must give notice of a variation under </w:t>
      </w:r>
      <w:r w:rsidR="00401B84">
        <w:t>subsection (</w:t>
      </w:r>
      <w:r w:rsidRPr="00401B84">
        <w:t>7) to the relevant fuel industry corporation. The variation comes into effect when the notice is given.</w:t>
      </w:r>
    </w:p>
    <w:p w:rsidR="002F2DC9" w:rsidRPr="00401B84" w:rsidRDefault="002F2DC9" w:rsidP="002F2DC9">
      <w:pPr>
        <w:pStyle w:val="ActHead5"/>
      </w:pPr>
      <w:bookmarkStart w:id="24" w:name="_Toc535835555"/>
      <w:r w:rsidRPr="00401B84">
        <w:rPr>
          <w:rStyle w:val="CharSectno"/>
        </w:rPr>
        <w:lastRenderedPageBreak/>
        <w:t>18</w:t>
      </w:r>
      <w:r w:rsidRPr="00401B84">
        <w:t xml:space="preserve">  Minister may direct transfer of liquid fuel</w:t>
      </w:r>
      <w:bookmarkEnd w:id="24"/>
    </w:p>
    <w:p w:rsidR="002F2DC9" w:rsidRPr="00401B84" w:rsidRDefault="002F2DC9" w:rsidP="002F2DC9">
      <w:pPr>
        <w:pStyle w:val="subsection"/>
      </w:pPr>
      <w:r w:rsidRPr="00401B84">
        <w:tab/>
        <w:t>(1)</w:t>
      </w:r>
      <w:r w:rsidRPr="00401B84">
        <w:tab/>
        <w:t xml:space="preserve">During a period of national liquid fuel emergency, the Minister may, by writing, direct a relevant fuel industry corporation to cause a specified quantity of liquid fuel of a specified kind that is held by the corporation at a specified place (the </w:t>
      </w:r>
      <w:r w:rsidRPr="00401B84">
        <w:rPr>
          <w:b/>
          <w:i/>
        </w:rPr>
        <w:t>old place</w:t>
      </w:r>
      <w:r w:rsidRPr="00401B84">
        <w:t xml:space="preserve">) in Australia to be transferred by a specified day to another specified place (the </w:t>
      </w:r>
      <w:r w:rsidRPr="00401B84">
        <w:rPr>
          <w:b/>
          <w:i/>
        </w:rPr>
        <w:t>new place</w:t>
      </w:r>
      <w:r w:rsidRPr="00401B84">
        <w:t>) in Australia.</w:t>
      </w:r>
    </w:p>
    <w:p w:rsidR="002F2DC9" w:rsidRPr="00401B84" w:rsidRDefault="002F2DC9" w:rsidP="00FF3C79">
      <w:pPr>
        <w:pStyle w:val="subsection"/>
        <w:keepNext/>
      </w:pPr>
      <w:r w:rsidRPr="00401B84">
        <w:tab/>
        <w:t>(2)</w:t>
      </w:r>
      <w:r w:rsidRPr="00401B84">
        <w:tab/>
        <w:t>The new place:</w:t>
      </w:r>
    </w:p>
    <w:p w:rsidR="002F2DC9" w:rsidRPr="00401B84" w:rsidRDefault="002F2DC9" w:rsidP="00FF3C79">
      <w:pPr>
        <w:pStyle w:val="paragraph"/>
        <w:keepNext/>
      </w:pPr>
      <w:r w:rsidRPr="00401B84">
        <w:tab/>
        <w:t>(a)</w:t>
      </w:r>
      <w:r w:rsidRPr="00401B84">
        <w:tab/>
        <w:t>must be a place at which the corporation has adequate facilities to hold the quantity of liquid fuel to be transferred; and</w:t>
      </w:r>
    </w:p>
    <w:p w:rsidR="002F2DC9" w:rsidRPr="00401B84" w:rsidRDefault="002F2DC9" w:rsidP="002F2DC9">
      <w:pPr>
        <w:pStyle w:val="paragraph"/>
      </w:pPr>
      <w:r w:rsidRPr="00401B84">
        <w:tab/>
        <w:t>(b)</w:t>
      </w:r>
      <w:r w:rsidRPr="00401B84">
        <w:tab/>
        <w:t xml:space="preserve">if the old place is situated in a State, the Australian Capital Territory or the Northern Territory and the transfer is for purposes that do not include any or all of the purposes mentioned in </w:t>
      </w:r>
      <w:r w:rsidR="00401B84">
        <w:t>subsection (</w:t>
      </w:r>
      <w:r w:rsidRPr="00401B84">
        <w:t>3)—must not be situated in the same State or Territory as the old place.</w:t>
      </w:r>
    </w:p>
    <w:p w:rsidR="002F2DC9" w:rsidRPr="00401B84" w:rsidRDefault="002F2DC9" w:rsidP="002F2DC9">
      <w:pPr>
        <w:pStyle w:val="subsection"/>
      </w:pPr>
      <w:r w:rsidRPr="00401B84">
        <w:tab/>
        <w:t>(3)</w:t>
      </w:r>
      <w:r w:rsidRPr="00401B84">
        <w:tab/>
        <w:t>The purposes are as follows:</w:t>
      </w:r>
    </w:p>
    <w:p w:rsidR="002F2DC9" w:rsidRPr="00401B84" w:rsidRDefault="002F2DC9" w:rsidP="002F2DC9">
      <w:pPr>
        <w:pStyle w:val="paragraph"/>
      </w:pPr>
      <w:r w:rsidRPr="00401B84">
        <w:tab/>
        <w:t>(a)</w:t>
      </w:r>
      <w:r w:rsidRPr="00401B84">
        <w:tab/>
        <w:t>purposes related to the defence of Australia;</w:t>
      </w:r>
    </w:p>
    <w:p w:rsidR="002F2DC9" w:rsidRPr="00401B84" w:rsidRDefault="002F2DC9" w:rsidP="002F2DC9">
      <w:pPr>
        <w:pStyle w:val="paragraph"/>
      </w:pPr>
      <w:r w:rsidRPr="00401B84">
        <w:tab/>
        <w:t>(b)</w:t>
      </w:r>
      <w:r w:rsidRPr="00401B84">
        <w:tab/>
        <w:t>purposes related to the provision of fuel for ships and aircraft engaged in trade and commerce:</w:t>
      </w:r>
    </w:p>
    <w:p w:rsidR="002F2DC9" w:rsidRPr="00401B84" w:rsidRDefault="002F2DC9" w:rsidP="002F2DC9">
      <w:pPr>
        <w:pStyle w:val="paragraphsub"/>
      </w:pPr>
      <w:r w:rsidRPr="00401B84">
        <w:tab/>
        <w:t>(i)</w:t>
      </w:r>
      <w:r w:rsidRPr="00401B84">
        <w:tab/>
        <w:t>between Australia and places outside Australia; or</w:t>
      </w:r>
    </w:p>
    <w:p w:rsidR="002F2DC9" w:rsidRPr="00401B84" w:rsidRDefault="002F2DC9" w:rsidP="002F2DC9">
      <w:pPr>
        <w:pStyle w:val="paragraphsub"/>
      </w:pPr>
      <w:r w:rsidRPr="00401B84">
        <w:tab/>
        <w:t>(ii)</w:t>
      </w:r>
      <w:r w:rsidRPr="00401B84">
        <w:tab/>
        <w:t>among the States; or</w:t>
      </w:r>
    </w:p>
    <w:p w:rsidR="002F2DC9" w:rsidRPr="00401B84" w:rsidRDefault="002F2DC9" w:rsidP="002F2DC9">
      <w:pPr>
        <w:pStyle w:val="paragraphsub"/>
      </w:pPr>
      <w:r w:rsidRPr="00401B84">
        <w:tab/>
        <w:t>(iii)</w:t>
      </w:r>
      <w:r w:rsidRPr="00401B84">
        <w:tab/>
        <w:t>between a State and a Territory or between Territories;</w:t>
      </w:r>
    </w:p>
    <w:p w:rsidR="002F2DC9" w:rsidRPr="00401B84" w:rsidRDefault="002F2DC9" w:rsidP="002F2DC9">
      <w:pPr>
        <w:pStyle w:val="paragraph"/>
      </w:pPr>
      <w:r w:rsidRPr="00401B84">
        <w:tab/>
        <w:t>(c)</w:t>
      </w:r>
      <w:r w:rsidRPr="00401B84">
        <w:tab/>
        <w:t>purposes related to the export of liquid fuel from Australia;</w:t>
      </w:r>
    </w:p>
    <w:p w:rsidR="002F2DC9" w:rsidRPr="00401B84" w:rsidRDefault="002F2DC9" w:rsidP="002F2DC9">
      <w:pPr>
        <w:pStyle w:val="paragraph"/>
      </w:pPr>
      <w:r w:rsidRPr="00401B84">
        <w:tab/>
        <w:t>(d)</w:t>
      </w:r>
      <w:r w:rsidRPr="00401B84">
        <w:tab/>
        <w:t>purposes related to the carrying on of an activity to which paragraph</w:t>
      </w:r>
      <w:r w:rsidR="00401B84">
        <w:t> </w:t>
      </w:r>
      <w:r w:rsidRPr="00401B84">
        <w:t>11(1)(d) applies.</w:t>
      </w:r>
    </w:p>
    <w:p w:rsidR="002F2DC9" w:rsidRPr="00401B84" w:rsidRDefault="002F2DC9" w:rsidP="002F2DC9">
      <w:pPr>
        <w:pStyle w:val="SubsectionHead"/>
      </w:pPr>
      <w:r w:rsidRPr="00401B84">
        <w:t>Purpose of direction</w:t>
      </w:r>
    </w:p>
    <w:p w:rsidR="002F2DC9" w:rsidRPr="00401B84" w:rsidRDefault="002F2DC9" w:rsidP="002F2DC9">
      <w:pPr>
        <w:pStyle w:val="subsection"/>
      </w:pPr>
      <w:r w:rsidRPr="00401B84">
        <w:tab/>
        <w:t>(4)</w:t>
      </w:r>
      <w:r w:rsidRPr="00401B84">
        <w:tab/>
        <w:t xml:space="preserve">The Minister must not give a direction under </w:t>
      </w:r>
      <w:r w:rsidR="00401B84">
        <w:t>subsection (</w:t>
      </w:r>
      <w:r w:rsidRPr="00401B84">
        <w:t>1) unless it is for the purpose of dealing with a shortage or likely shortage of relevant liquid fuel.</w:t>
      </w:r>
    </w:p>
    <w:p w:rsidR="002F2DC9" w:rsidRPr="00401B84" w:rsidRDefault="002F2DC9" w:rsidP="002F2DC9">
      <w:pPr>
        <w:pStyle w:val="SubsectionHead"/>
      </w:pPr>
      <w:r w:rsidRPr="00401B84">
        <w:lastRenderedPageBreak/>
        <w:t>Direction not a legislative instrument</w:t>
      </w:r>
    </w:p>
    <w:p w:rsidR="002F2DC9" w:rsidRPr="00401B84" w:rsidRDefault="002F2DC9" w:rsidP="002F2DC9">
      <w:pPr>
        <w:pStyle w:val="subsection"/>
      </w:pPr>
      <w:r w:rsidRPr="00401B84">
        <w:tab/>
        <w:t>(5)</w:t>
      </w:r>
      <w:r w:rsidRPr="00401B84">
        <w:tab/>
        <w:t xml:space="preserve">A direction under </w:t>
      </w:r>
      <w:r w:rsidR="00401B84">
        <w:t>subsection (</w:t>
      </w:r>
      <w:r w:rsidRPr="00401B84">
        <w:t>1) is not a legislative instrument.</w:t>
      </w:r>
    </w:p>
    <w:p w:rsidR="002F2DC9" w:rsidRPr="00401B84" w:rsidRDefault="002F2DC9" w:rsidP="002F2DC9">
      <w:pPr>
        <w:pStyle w:val="SubsectionHead"/>
      </w:pPr>
      <w:r w:rsidRPr="00401B84">
        <w:t>Civil penalty</w:t>
      </w:r>
    </w:p>
    <w:p w:rsidR="002F2DC9" w:rsidRPr="00401B84" w:rsidRDefault="002F2DC9" w:rsidP="002F2DC9">
      <w:pPr>
        <w:pStyle w:val="subsection"/>
      </w:pPr>
      <w:r w:rsidRPr="00401B84">
        <w:tab/>
        <w:t>(6)</w:t>
      </w:r>
      <w:r w:rsidRPr="00401B84">
        <w:tab/>
        <w:t xml:space="preserve">A relevant fuel industry corporation must not, without reasonable excuse, contravene a direction in force under </w:t>
      </w:r>
      <w:r w:rsidR="00401B84">
        <w:t>subsection (</w:t>
      </w:r>
      <w:r w:rsidRPr="00401B84">
        <w:t>1).</w:t>
      </w:r>
    </w:p>
    <w:p w:rsidR="002F2DC9" w:rsidRPr="00401B84" w:rsidRDefault="002F2DC9" w:rsidP="002F2DC9">
      <w:pPr>
        <w:pStyle w:val="notetext"/>
      </w:pPr>
      <w:r w:rsidRPr="00401B84">
        <w:t>Note:</w:t>
      </w:r>
      <w:r w:rsidRPr="00401B84">
        <w:tab/>
        <w:t>Under section</w:t>
      </w:r>
      <w:r w:rsidR="00401B84">
        <w:t> </w:t>
      </w:r>
      <w:r w:rsidRPr="00401B84">
        <w:t>34, the Court may order a relevant fuel industry corporation that contravenes such a direction to pay a pecuniary penalty.</w:t>
      </w:r>
    </w:p>
    <w:p w:rsidR="002F2DC9" w:rsidRPr="00401B84" w:rsidRDefault="002F2DC9" w:rsidP="002F2DC9">
      <w:pPr>
        <w:pStyle w:val="SubsectionHead"/>
      </w:pPr>
      <w:r w:rsidRPr="00401B84">
        <w:t>Notice of decision</w:t>
      </w:r>
    </w:p>
    <w:p w:rsidR="002F2DC9" w:rsidRPr="00401B84" w:rsidRDefault="002F2DC9" w:rsidP="002F2DC9">
      <w:pPr>
        <w:pStyle w:val="subsection"/>
      </w:pPr>
      <w:r w:rsidRPr="00401B84">
        <w:tab/>
        <w:t>(7)</w:t>
      </w:r>
      <w:r w:rsidRPr="00401B84">
        <w:tab/>
        <w:t xml:space="preserve">The Minister must give notice of a direction under </w:t>
      </w:r>
      <w:r w:rsidR="00401B84">
        <w:t>subsection (</w:t>
      </w:r>
      <w:r w:rsidRPr="00401B84">
        <w:t>1) to the relevant fuel industry corporation. The direction comes into force when the notice is given.</w:t>
      </w:r>
    </w:p>
    <w:p w:rsidR="002F2DC9" w:rsidRPr="00401B84" w:rsidRDefault="002F2DC9" w:rsidP="002F2DC9">
      <w:pPr>
        <w:pStyle w:val="ActHead5"/>
      </w:pPr>
      <w:bookmarkStart w:id="25" w:name="_Toc535835556"/>
      <w:r w:rsidRPr="00401B84">
        <w:rPr>
          <w:rStyle w:val="CharSectno"/>
        </w:rPr>
        <w:t>19</w:t>
      </w:r>
      <w:r w:rsidRPr="00401B84">
        <w:t xml:space="preserve">  Minister may direct liquid fuel to be available for purchase</w:t>
      </w:r>
      <w:bookmarkEnd w:id="25"/>
    </w:p>
    <w:p w:rsidR="002F2DC9" w:rsidRPr="00401B84" w:rsidRDefault="002F2DC9" w:rsidP="002F2DC9">
      <w:pPr>
        <w:pStyle w:val="subsection"/>
      </w:pPr>
      <w:r w:rsidRPr="00401B84">
        <w:tab/>
        <w:t>(1)</w:t>
      </w:r>
      <w:r w:rsidRPr="00401B84">
        <w:tab/>
        <w:t>During a period of national liquid fuel emergency, the Minister may, by writing, direct a relevant fuel industry corporation, in the course of its trading or commercial activities, to take such measures as are necessary to make a specified quantity of liquid fuel of a specified kind available for purchase on or before a specified day at a specified place by one or more specified persons.</w:t>
      </w:r>
    </w:p>
    <w:p w:rsidR="002F2DC9" w:rsidRPr="00401B84" w:rsidRDefault="002F2DC9" w:rsidP="002F2DC9">
      <w:pPr>
        <w:pStyle w:val="SubsectionHead"/>
      </w:pPr>
      <w:r w:rsidRPr="00401B84">
        <w:t>Purpose of direction</w:t>
      </w:r>
    </w:p>
    <w:p w:rsidR="002F2DC9" w:rsidRPr="00401B84" w:rsidRDefault="002F2DC9" w:rsidP="002F2DC9">
      <w:pPr>
        <w:pStyle w:val="subsection"/>
      </w:pPr>
      <w:r w:rsidRPr="00401B84">
        <w:tab/>
        <w:t>(2)</w:t>
      </w:r>
      <w:r w:rsidRPr="00401B84">
        <w:tab/>
        <w:t xml:space="preserve">The Minister must not give a direction under </w:t>
      </w:r>
      <w:r w:rsidR="00401B84">
        <w:t>subsection (</w:t>
      </w:r>
      <w:r w:rsidRPr="00401B84">
        <w:t>1) unless it is for the purpose of dealing with a shortage or likely shortage of relevant liquid fuel.</w:t>
      </w:r>
    </w:p>
    <w:p w:rsidR="002F2DC9" w:rsidRPr="00401B84" w:rsidRDefault="002F2DC9" w:rsidP="002F2DC9">
      <w:pPr>
        <w:pStyle w:val="SubsectionHead"/>
      </w:pPr>
      <w:r w:rsidRPr="00401B84">
        <w:t>Direction may deal with price</w:t>
      </w:r>
    </w:p>
    <w:p w:rsidR="002F2DC9" w:rsidRPr="00401B84" w:rsidRDefault="002F2DC9" w:rsidP="002F2DC9">
      <w:pPr>
        <w:pStyle w:val="subsection"/>
      </w:pPr>
      <w:r w:rsidRPr="00401B84">
        <w:tab/>
        <w:t>(3)</w:t>
      </w:r>
      <w:r w:rsidRPr="00401B84">
        <w:tab/>
        <w:t xml:space="preserve">A direction given under </w:t>
      </w:r>
      <w:r w:rsidR="00401B84">
        <w:t>subsection (</w:t>
      </w:r>
      <w:r w:rsidRPr="00401B84">
        <w:t>1) to a relevant fuel industry corporation may provide that the price at which the liquid fuel is to be made available to a person in accordance with that direction is to be:</w:t>
      </w:r>
    </w:p>
    <w:p w:rsidR="002F2DC9" w:rsidRPr="00401B84" w:rsidRDefault="002F2DC9" w:rsidP="002F2DC9">
      <w:pPr>
        <w:pStyle w:val="paragraph"/>
      </w:pPr>
      <w:r w:rsidRPr="00401B84">
        <w:lastRenderedPageBreak/>
        <w:tab/>
        <w:t>(a)</w:t>
      </w:r>
      <w:r w:rsidRPr="00401B84">
        <w:tab/>
        <w:t>such price as is agreed upon by the corporation and that person; or</w:t>
      </w:r>
    </w:p>
    <w:p w:rsidR="002F2DC9" w:rsidRPr="00401B84" w:rsidRDefault="002F2DC9" w:rsidP="002F2DC9">
      <w:pPr>
        <w:pStyle w:val="paragraph"/>
      </w:pPr>
      <w:r w:rsidRPr="00401B84">
        <w:tab/>
        <w:t>(b)</w:t>
      </w:r>
      <w:r w:rsidRPr="00401B84">
        <w:tab/>
        <w:t>in the absence of such agreement—such price as is determined by a specified person by arbitration.</w:t>
      </w:r>
    </w:p>
    <w:p w:rsidR="002F2DC9" w:rsidRPr="00401B84" w:rsidRDefault="002F2DC9" w:rsidP="002F2DC9">
      <w:pPr>
        <w:pStyle w:val="SubsectionHead"/>
      </w:pPr>
      <w:r w:rsidRPr="00401B84">
        <w:t>Direction not a legislative instrument</w:t>
      </w:r>
    </w:p>
    <w:p w:rsidR="002F2DC9" w:rsidRPr="00401B84" w:rsidRDefault="002F2DC9" w:rsidP="002F2DC9">
      <w:pPr>
        <w:pStyle w:val="subsection"/>
      </w:pPr>
      <w:r w:rsidRPr="00401B84">
        <w:tab/>
        <w:t>(4)</w:t>
      </w:r>
      <w:r w:rsidRPr="00401B84">
        <w:tab/>
        <w:t xml:space="preserve">A direction under </w:t>
      </w:r>
      <w:r w:rsidR="00401B84">
        <w:t>subsection (</w:t>
      </w:r>
      <w:r w:rsidRPr="00401B84">
        <w:t>1) is not a legislative instrument.</w:t>
      </w:r>
    </w:p>
    <w:p w:rsidR="002F2DC9" w:rsidRPr="00401B84" w:rsidRDefault="002F2DC9" w:rsidP="002F2DC9">
      <w:pPr>
        <w:pStyle w:val="SubsectionHead"/>
      </w:pPr>
      <w:r w:rsidRPr="00401B84">
        <w:t>Civil penalty</w:t>
      </w:r>
    </w:p>
    <w:p w:rsidR="002F2DC9" w:rsidRPr="00401B84" w:rsidRDefault="002F2DC9" w:rsidP="002F2DC9">
      <w:pPr>
        <w:pStyle w:val="subsection"/>
      </w:pPr>
      <w:r w:rsidRPr="00401B84">
        <w:tab/>
        <w:t>(5)</w:t>
      </w:r>
      <w:r w:rsidRPr="00401B84">
        <w:tab/>
        <w:t xml:space="preserve">A relevant fuel industry corporation must not, without reasonable excuse, contravene a direction in force under </w:t>
      </w:r>
      <w:r w:rsidR="00401B84">
        <w:t>subsection (</w:t>
      </w:r>
      <w:r w:rsidRPr="00401B84">
        <w:t>1).</w:t>
      </w:r>
    </w:p>
    <w:p w:rsidR="002F2DC9" w:rsidRPr="00401B84" w:rsidRDefault="002F2DC9" w:rsidP="002F2DC9">
      <w:pPr>
        <w:pStyle w:val="notetext"/>
      </w:pPr>
      <w:r w:rsidRPr="00401B84">
        <w:t>Note:</w:t>
      </w:r>
      <w:r w:rsidRPr="00401B84">
        <w:tab/>
        <w:t>Under section</w:t>
      </w:r>
      <w:r w:rsidR="00401B84">
        <w:t> </w:t>
      </w:r>
      <w:r w:rsidRPr="00401B84">
        <w:t>34, the Court may order a relevant fuel industry corporation that contravenes such a direction to pay a pecuniary penalty.</w:t>
      </w:r>
    </w:p>
    <w:p w:rsidR="002F2DC9" w:rsidRPr="00401B84" w:rsidRDefault="002F2DC9" w:rsidP="002F2DC9">
      <w:pPr>
        <w:pStyle w:val="SubsectionHead"/>
      </w:pPr>
      <w:r w:rsidRPr="00401B84">
        <w:t>Notice of decision</w:t>
      </w:r>
    </w:p>
    <w:p w:rsidR="002F2DC9" w:rsidRPr="00401B84" w:rsidRDefault="002F2DC9" w:rsidP="002F2DC9">
      <w:pPr>
        <w:pStyle w:val="subsection"/>
      </w:pPr>
      <w:r w:rsidRPr="00401B84">
        <w:tab/>
        <w:t>(6)</w:t>
      </w:r>
      <w:r w:rsidRPr="00401B84">
        <w:tab/>
        <w:t xml:space="preserve">The Minister must give notice of a direction under </w:t>
      </w:r>
      <w:r w:rsidR="00401B84">
        <w:t>subsection (</w:t>
      </w:r>
      <w:r w:rsidRPr="00401B84">
        <w:t>1) to the relevant fuel industry corporation. The direction comes into force when the notice is given.</w:t>
      </w:r>
    </w:p>
    <w:p w:rsidR="002F2DC9" w:rsidRPr="00401B84" w:rsidRDefault="002F2DC9" w:rsidP="002F2DC9">
      <w:pPr>
        <w:pStyle w:val="ActHead5"/>
      </w:pPr>
      <w:bookmarkStart w:id="26" w:name="_Toc535835557"/>
      <w:r w:rsidRPr="00401B84">
        <w:rPr>
          <w:rStyle w:val="CharSectno"/>
        </w:rPr>
        <w:t>20</w:t>
      </w:r>
      <w:r w:rsidRPr="00401B84">
        <w:t xml:space="preserve">  Minister may give directions as to output from refineries</w:t>
      </w:r>
      <w:bookmarkEnd w:id="26"/>
    </w:p>
    <w:p w:rsidR="002F2DC9" w:rsidRPr="00401B84" w:rsidRDefault="002F2DC9" w:rsidP="002F2DC9">
      <w:pPr>
        <w:pStyle w:val="subsection"/>
      </w:pPr>
      <w:r w:rsidRPr="00401B84">
        <w:tab/>
        <w:t>(1)</w:t>
      </w:r>
      <w:r w:rsidRPr="00401B84">
        <w:tab/>
        <w:t>During a period of national liquid fuel emergency, the Minister may, by writing, direct a relevant fuel industry corporation that is engaged in producing or refining liquid fuel to produce in Australia, during a specified period, a specified quantity of liquid fuel of a specified kind.</w:t>
      </w:r>
    </w:p>
    <w:p w:rsidR="002F2DC9" w:rsidRPr="00401B84" w:rsidRDefault="002F2DC9" w:rsidP="002F2DC9">
      <w:pPr>
        <w:pStyle w:val="SubsectionHead"/>
      </w:pPr>
      <w:r w:rsidRPr="00401B84">
        <w:t>Purpose of direction</w:t>
      </w:r>
    </w:p>
    <w:p w:rsidR="002F2DC9" w:rsidRPr="00401B84" w:rsidRDefault="002F2DC9" w:rsidP="002F2DC9">
      <w:pPr>
        <w:pStyle w:val="subsection"/>
      </w:pPr>
      <w:r w:rsidRPr="00401B84">
        <w:tab/>
        <w:t>(2)</w:t>
      </w:r>
      <w:r w:rsidRPr="00401B84">
        <w:tab/>
        <w:t xml:space="preserve">The Minister must not give a direction under </w:t>
      </w:r>
      <w:r w:rsidR="00401B84">
        <w:t>subsection (</w:t>
      </w:r>
      <w:r w:rsidRPr="00401B84">
        <w:t>1) unless it is for the purpose of dealing with a shortage or likely shortage of relevant liquid fuel.</w:t>
      </w:r>
    </w:p>
    <w:p w:rsidR="002F2DC9" w:rsidRPr="00401B84" w:rsidRDefault="002F2DC9" w:rsidP="002F2DC9">
      <w:pPr>
        <w:pStyle w:val="SubsectionHead"/>
      </w:pPr>
      <w:r w:rsidRPr="00401B84">
        <w:t>Direction not a legislative instrument</w:t>
      </w:r>
    </w:p>
    <w:p w:rsidR="002F2DC9" w:rsidRPr="00401B84" w:rsidRDefault="002F2DC9" w:rsidP="002F2DC9">
      <w:pPr>
        <w:pStyle w:val="subsection"/>
      </w:pPr>
      <w:r w:rsidRPr="00401B84">
        <w:tab/>
        <w:t>(3)</w:t>
      </w:r>
      <w:r w:rsidRPr="00401B84">
        <w:tab/>
        <w:t xml:space="preserve">A direction under </w:t>
      </w:r>
      <w:r w:rsidR="00401B84">
        <w:t>subsection (</w:t>
      </w:r>
      <w:r w:rsidRPr="00401B84">
        <w:t>1) is not a legislative instrument.</w:t>
      </w:r>
    </w:p>
    <w:p w:rsidR="002F2DC9" w:rsidRPr="00401B84" w:rsidRDefault="002F2DC9" w:rsidP="002F2DC9">
      <w:pPr>
        <w:pStyle w:val="SubsectionHead"/>
      </w:pPr>
      <w:r w:rsidRPr="00401B84">
        <w:lastRenderedPageBreak/>
        <w:t>Guidelines</w:t>
      </w:r>
    </w:p>
    <w:p w:rsidR="002F2DC9" w:rsidRPr="00401B84" w:rsidRDefault="002F2DC9" w:rsidP="002F2DC9">
      <w:pPr>
        <w:pStyle w:val="subsection"/>
      </w:pPr>
      <w:r w:rsidRPr="00401B84">
        <w:tab/>
        <w:t>(4)</w:t>
      </w:r>
      <w:r w:rsidRPr="00401B84">
        <w:tab/>
        <w:t xml:space="preserve">A direction under </w:t>
      </w:r>
      <w:r w:rsidR="00401B84">
        <w:t>subsection (</w:t>
      </w:r>
      <w:r w:rsidRPr="00401B84">
        <w:t>1) must be in accordance with any guidelines made under this section that are in force at the time the direction is given.</w:t>
      </w:r>
    </w:p>
    <w:p w:rsidR="002F2DC9" w:rsidRPr="00401B84" w:rsidRDefault="002F2DC9" w:rsidP="002F2DC9">
      <w:pPr>
        <w:pStyle w:val="subsection"/>
      </w:pPr>
      <w:r w:rsidRPr="00401B84">
        <w:tab/>
        <w:t>(5)</w:t>
      </w:r>
      <w:r w:rsidRPr="00401B84">
        <w:tab/>
        <w:t>The Minister must, by legislative instrument, make guidelines for the purposes of this section.</w:t>
      </w:r>
    </w:p>
    <w:p w:rsidR="00C138AA" w:rsidRPr="00401B84" w:rsidRDefault="00C138AA" w:rsidP="00C138AA">
      <w:pPr>
        <w:pStyle w:val="subsection"/>
      </w:pPr>
      <w:r w:rsidRPr="00401B84">
        <w:tab/>
        <w:t>(6)</w:t>
      </w:r>
      <w:r w:rsidRPr="00401B84">
        <w:tab/>
        <w:t>Subsection</w:t>
      </w:r>
      <w:r w:rsidR="00401B84">
        <w:t> </w:t>
      </w:r>
      <w:r w:rsidRPr="00401B84">
        <w:t xml:space="preserve">12(2) (retrospective application of legislative instruments) of the </w:t>
      </w:r>
      <w:r w:rsidRPr="00401B84">
        <w:rPr>
          <w:i/>
        </w:rPr>
        <w:t>Legislation Act 2003</w:t>
      </w:r>
      <w:r w:rsidRPr="00401B84">
        <w:t xml:space="preserve"> does not apply to guidelines made under </w:t>
      </w:r>
      <w:r w:rsidR="00401B84">
        <w:t>subsection (</w:t>
      </w:r>
      <w:r w:rsidRPr="00401B84">
        <w:t>5).</w:t>
      </w:r>
    </w:p>
    <w:p w:rsidR="002F2DC9" w:rsidRPr="00401B84" w:rsidRDefault="002F2DC9" w:rsidP="002F2DC9">
      <w:pPr>
        <w:pStyle w:val="SubsectionHead"/>
      </w:pPr>
      <w:r w:rsidRPr="00401B84">
        <w:t>Civil penalty</w:t>
      </w:r>
    </w:p>
    <w:p w:rsidR="002F2DC9" w:rsidRPr="00401B84" w:rsidRDefault="002F2DC9" w:rsidP="002F2DC9">
      <w:pPr>
        <w:pStyle w:val="subsection"/>
      </w:pPr>
      <w:r w:rsidRPr="00401B84">
        <w:tab/>
        <w:t>(7)</w:t>
      </w:r>
      <w:r w:rsidRPr="00401B84">
        <w:tab/>
        <w:t xml:space="preserve">A relevant fuel industry corporation must not, without reasonable excuse, contravene a direction in force under </w:t>
      </w:r>
      <w:r w:rsidR="00401B84">
        <w:t>subsection (</w:t>
      </w:r>
      <w:r w:rsidRPr="00401B84">
        <w:t>1).</w:t>
      </w:r>
    </w:p>
    <w:p w:rsidR="002F2DC9" w:rsidRPr="00401B84" w:rsidRDefault="002F2DC9" w:rsidP="002F2DC9">
      <w:pPr>
        <w:pStyle w:val="notetext"/>
      </w:pPr>
      <w:r w:rsidRPr="00401B84">
        <w:t>Note:</w:t>
      </w:r>
      <w:r w:rsidRPr="00401B84">
        <w:tab/>
        <w:t>Under section</w:t>
      </w:r>
      <w:r w:rsidR="00401B84">
        <w:t> </w:t>
      </w:r>
      <w:r w:rsidRPr="00401B84">
        <w:t>34, the Court may order a relevant fuel industry corporation that contravenes such a direction to pay a pecuniary penalty.</w:t>
      </w:r>
    </w:p>
    <w:p w:rsidR="002F2DC9" w:rsidRPr="00401B84" w:rsidRDefault="002F2DC9" w:rsidP="002F2DC9">
      <w:pPr>
        <w:pStyle w:val="SubsectionHead"/>
      </w:pPr>
      <w:r w:rsidRPr="00401B84">
        <w:t>Notice of decision</w:t>
      </w:r>
    </w:p>
    <w:p w:rsidR="002F2DC9" w:rsidRPr="00401B84" w:rsidRDefault="002F2DC9" w:rsidP="002F2DC9">
      <w:pPr>
        <w:pStyle w:val="subsection"/>
      </w:pPr>
      <w:r w:rsidRPr="00401B84">
        <w:tab/>
        <w:t>(8)</w:t>
      </w:r>
      <w:r w:rsidRPr="00401B84">
        <w:tab/>
        <w:t xml:space="preserve">The Minister must give notice of a direction under </w:t>
      </w:r>
      <w:r w:rsidR="00401B84">
        <w:t>subsection (</w:t>
      </w:r>
      <w:r w:rsidRPr="00401B84">
        <w:t>1) to the relevant fuel industry corporation. The direction comes into force when the notice is given.</w:t>
      </w:r>
    </w:p>
    <w:p w:rsidR="002F2DC9" w:rsidRPr="00401B84" w:rsidRDefault="002F2DC9" w:rsidP="002F2DC9">
      <w:pPr>
        <w:pStyle w:val="ActHead5"/>
      </w:pPr>
      <w:bookmarkStart w:id="27" w:name="_Toc535835558"/>
      <w:r w:rsidRPr="00401B84">
        <w:rPr>
          <w:rStyle w:val="CharSectno"/>
        </w:rPr>
        <w:t>21</w:t>
      </w:r>
      <w:r w:rsidRPr="00401B84">
        <w:t xml:space="preserve">  Minister may give directions with respect to allocation by corporations of liquid fuel to bulk customers</w:t>
      </w:r>
      <w:bookmarkEnd w:id="27"/>
    </w:p>
    <w:p w:rsidR="002F2DC9" w:rsidRPr="00401B84" w:rsidRDefault="002F2DC9" w:rsidP="002F2DC9">
      <w:pPr>
        <w:pStyle w:val="subsection"/>
      </w:pPr>
      <w:r w:rsidRPr="00401B84">
        <w:tab/>
        <w:t>(1)</w:t>
      </w:r>
      <w:r w:rsidRPr="00401B84">
        <w:tab/>
        <w:t>During a period of national liquid fuel emergency, the Minister may direct each relevant fuel industry corporation that, in the course of its trading or commercial activities:</w:t>
      </w:r>
    </w:p>
    <w:p w:rsidR="002F2DC9" w:rsidRPr="00401B84" w:rsidRDefault="002F2DC9" w:rsidP="002F2DC9">
      <w:pPr>
        <w:pStyle w:val="paragraph"/>
      </w:pPr>
      <w:r w:rsidRPr="00401B84">
        <w:tab/>
        <w:t>(a)</w:t>
      </w:r>
      <w:r w:rsidRPr="00401B84">
        <w:tab/>
        <w:t>ordinarily makes a specified kind of refined liquid petroleum product available for purchase in bulk in a State or Territory; and</w:t>
      </w:r>
    </w:p>
    <w:p w:rsidR="002F2DC9" w:rsidRPr="00401B84" w:rsidRDefault="002F2DC9" w:rsidP="002F2DC9">
      <w:pPr>
        <w:pStyle w:val="paragraph"/>
      </w:pPr>
      <w:r w:rsidRPr="00401B84">
        <w:tab/>
        <w:t>(b)</w:t>
      </w:r>
      <w:r w:rsidRPr="00401B84">
        <w:tab/>
        <w:t>ordinarily makes that product available for such purchase by persons or organisations that are bulk customers of the corporation in relation to that product;</w:t>
      </w:r>
    </w:p>
    <w:p w:rsidR="002F2DC9" w:rsidRPr="00401B84" w:rsidRDefault="002F2DC9" w:rsidP="002F2DC9">
      <w:pPr>
        <w:pStyle w:val="subsection2"/>
      </w:pPr>
      <w:r w:rsidRPr="00401B84">
        <w:lastRenderedPageBreak/>
        <w:t>to make that product available for purchase in bulk in that State or Territory by those persons or organisations in such quantities as are specified in, or worked out in accordance with, the direction.</w:t>
      </w:r>
    </w:p>
    <w:p w:rsidR="002F2DC9" w:rsidRPr="00401B84" w:rsidRDefault="002F2DC9" w:rsidP="002F2DC9">
      <w:pPr>
        <w:pStyle w:val="subsection"/>
      </w:pPr>
      <w:r w:rsidRPr="00401B84">
        <w:tab/>
        <w:t>(2)</w:t>
      </w:r>
      <w:r w:rsidRPr="00401B84">
        <w:tab/>
        <w:t xml:space="preserve">A direction under </w:t>
      </w:r>
      <w:r w:rsidR="00401B84">
        <w:t>subsection (</w:t>
      </w:r>
      <w:r w:rsidRPr="00401B84">
        <w:t>1) must specify that the product is to be made available for purchase in accordance with bulk allocation procedures approved by the Minister under section</w:t>
      </w:r>
      <w:r w:rsidR="00401B84">
        <w:t> </w:t>
      </w:r>
      <w:r w:rsidRPr="00401B84">
        <w:t>13.</w:t>
      </w:r>
    </w:p>
    <w:p w:rsidR="002F2DC9" w:rsidRPr="00401B84" w:rsidRDefault="002F2DC9" w:rsidP="002F2DC9">
      <w:pPr>
        <w:pStyle w:val="SubsectionHead"/>
      </w:pPr>
      <w:r w:rsidRPr="00401B84">
        <w:t>Limitations on directions</w:t>
      </w:r>
    </w:p>
    <w:p w:rsidR="002F2DC9" w:rsidRPr="00401B84" w:rsidRDefault="002F2DC9" w:rsidP="002F2DC9">
      <w:pPr>
        <w:pStyle w:val="subsection"/>
      </w:pPr>
      <w:r w:rsidRPr="00401B84">
        <w:tab/>
        <w:t>(3)</w:t>
      </w:r>
      <w:r w:rsidRPr="00401B84">
        <w:tab/>
        <w:t xml:space="preserve">A direction under </w:t>
      </w:r>
      <w:r w:rsidR="00401B84">
        <w:t>subsection (</w:t>
      </w:r>
      <w:r w:rsidRPr="00401B84">
        <w:t>1) has effect in relation to one or more planning periods, in relation to the period of national liquid fuel emergency, that are specified in the direction. However, the direction has no effect in relation to any part of a planning period that occurs before the day on which the direction takes effect.</w:t>
      </w:r>
    </w:p>
    <w:p w:rsidR="002F2DC9" w:rsidRPr="00401B84" w:rsidRDefault="002F2DC9" w:rsidP="002F2DC9">
      <w:pPr>
        <w:pStyle w:val="subsection"/>
      </w:pPr>
      <w:r w:rsidRPr="00401B84">
        <w:tab/>
        <w:t>(4)</w:t>
      </w:r>
      <w:r w:rsidRPr="00401B84">
        <w:tab/>
        <w:t xml:space="preserve">The Minister must not give a direction under </w:t>
      </w:r>
      <w:r w:rsidR="00401B84">
        <w:t>subsection (</w:t>
      </w:r>
      <w:r w:rsidRPr="00401B84">
        <w:t>1) unless it is for the purpose of dealing with a shortage or likely shortage of relevant liquid fuel.</w:t>
      </w:r>
    </w:p>
    <w:p w:rsidR="002F2DC9" w:rsidRPr="00401B84" w:rsidRDefault="002F2DC9" w:rsidP="002F2DC9">
      <w:pPr>
        <w:pStyle w:val="SubsectionHead"/>
      </w:pPr>
      <w:r w:rsidRPr="00401B84">
        <w:t>Direction is a legislative instrument</w:t>
      </w:r>
    </w:p>
    <w:p w:rsidR="002F2DC9" w:rsidRPr="00401B84" w:rsidRDefault="002F2DC9" w:rsidP="002F2DC9">
      <w:pPr>
        <w:pStyle w:val="subsection"/>
      </w:pPr>
      <w:r w:rsidRPr="00401B84">
        <w:tab/>
        <w:t>(5)</w:t>
      </w:r>
      <w:r w:rsidRPr="00401B84">
        <w:tab/>
        <w:t xml:space="preserve">A direction given under </w:t>
      </w:r>
      <w:r w:rsidR="00401B84">
        <w:t>subsection (</w:t>
      </w:r>
      <w:r w:rsidRPr="00401B84">
        <w:t>1) is a legislative instrument.</w:t>
      </w:r>
    </w:p>
    <w:p w:rsidR="009750BD" w:rsidRPr="00401B84" w:rsidRDefault="009750BD" w:rsidP="009750BD">
      <w:pPr>
        <w:pStyle w:val="notetext"/>
      </w:pPr>
      <w:r w:rsidRPr="00401B84">
        <w:t>Note 1:</w:t>
      </w:r>
      <w:r w:rsidRPr="00401B84">
        <w:tab/>
        <w:t>Section</w:t>
      </w:r>
      <w:r w:rsidR="00401B84">
        <w:t> </w:t>
      </w:r>
      <w:r w:rsidRPr="00401B84">
        <w:t xml:space="preserve">42 (disallowance) of the </w:t>
      </w:r>
      <w:r w:rsidRPr="00401B84">
        <w:rPr>
          <w:i/>
        </w:rPr>
        <w:t xml:space="preserve">Legislation Act 2003 </w:t>
      </w:r>
      <w:r w:rsidRPr="00401B84">
        <w:t>does not apply to the direction: see regulations made for the purposes of paragraph</w:t>
      </w:r>
      <w:r w:rsidR="00401B84">
        <w:t> </w:t>
      </w:r>
      <w:r w:rsidRPr="00401B84">
        <w:t>44(2)(b) of that Act.</w:t>
      </w:r>
    </w:p>
    <w:p w:rsidR="009750BD" w:rsidRPr="00401B84" w:rsidRDefault="009750BD" w:rsidP="009750BD">
      <w:pPr>
        <w:pStyle w:val="notetext"/>
      </w:pPr>
      <w:r w:rsidRPr="00401B84">
        <w:t>Note 2:</w:t>
      </w:r>
      <w:r w:rsidRPr="00401B84">
        <w:tab/>
        <w:t>Part</w:t>
      </w:r>
      <w:r w:rsidR="00401B84">
        <w:t> </w:t>
      </w:r>
      <w:r w:rsidRPr="00401B84">
        <w:t>4 of Chapter</w:t>
      </w:r>
      <w:r w:rsidR="00401B84">
        <w:t> </w:t>
      </w:r>
      <w:r w:rsidRPr="00401B84">
        <w:t xml:space="preserve">3 (sunsetting) of the </w:t>
      </w:r>
      <w:r w:rsidRPr="00401B84">
        <w:rPr>
          <w:i/>
        </w:rPr>
        <w:t>Legislation Act 2003</w:t>
      </w:r>
      <w:r w:rsidRPr="00401B84">
        <w:t xml:space="preserve"> does not apply to the direction: see regulations made for the purposes of paragraph</w:t>
      </w:r>
      <w:r w:rsidR="00401B84">
        <w:t> </w:t>
      </w:r>
      <w:r w:rsidRPr="00401B84">
        <w:t>54(2)(b) of that Act.</w:t>
      </w:r>
    </w:p>
    <w:p w:rsidR="002F2DC9" w:rsidRPr="00401B84" w:rsidRDefault="002F2DC9" w:rsidP="002F2DC9">
      <w:pPr>
        <w:pStyle w:val="SubsectionHead"/>
      </w:pPr>
      <w:r w:rsidRPr="00401B84">
        <w:t>Guidelines</w:t>
      </w:r>
    </w:p>
    <w:p w:rsidR="002F2DC9" w:rsidRPr="00401B84" w:rsidRDefault="002F2DC9" w:rsidP="002F2DC9">
      <w:pPr>
        <w:pStyle w:val="subsection"/>
      </w:pPr>
      <w:r w:rsidRPr="00401B84">
        <w:tab/>
        <w:t>(6)</w:t>
      </w:r>
      <w:r w:rsidRPr="00401B84">
        <w:tab/>
        <w:t xml:space="preserve">A direction under </w:t>
      </w:r>
      <w:r w:rsidR="00401B84">
        <w:t>subsection (</w:t>
      </w:r>
      <w:r w:rsidRPr="00401B84">
        <w:t>1) must be in accordance with any guidelines made under this section that are in force at the time the direction is given.</w:t>
      </w:r>
    </w:p>
    <w:p w:rsidR="002F2DC9" w:rsidRPr="00401B84" w:rsidRDefault="002F2DC9" w:rsidP="002F2DC9">
      <w:pPr>
        <w:pStyle w:val="subsection"/>
      </w:pPr>
      <w:r w:rsidRPr="00401B84">
        <w:tab/>
        <w:t>(7)</w:t>
      </w:r>
      <w:r w:rsidRPr="00401B84">
        <w:tab/>
        <w:t>The Minister must, by legislative instrument, make guidelines for the purposes of this section.</w:t>
      </w:r>
    </w:p>
    <w:p w:rsidR="009750BD" w:rsidRPr="00401B84" w:rsidRDefault="009750BD" w:rsidP="009750BD">
      <w:pPr>
        <w:pStyle w:val="SubsectionHead"/>
      </w:pPr>
      <w:r w:rsidRPr="00401B84">
        <w:lastRenderedPageBreak/>
        <w:t>Retrospective application of instruments</w:t>
      </w:r>
    </w:p>
    <w:p w:rsidR="009750BD" w:rsidRPr="00401B84" w:rsidRDefault="009750BD" w:rsidP="009750BD">
      <w:pPr>
        <w:pStyle w:val="subsection"/>
      </w:pPr>
      <w:r w:rsidRPr="00401B84">
        <w:tab/>
        <w:t>(8)</w:t>
      </w:r>
      <w:r w:rsidRPr="00401B84">
        <w:tab/>
        <w:t>Subsection</w:t>
      </w:r>
      <w:r w:rsidR="00401B84">
        <w:t> </w:t>
      </w:r>
      <w:r w:rsidRPr="00401B84">
        <w:t xml:space="preserve">12(2) (retrospective application of legislative instruments) of the </w:t>
      </w:r>
      <w:r w:rsidRPr="00401B84">
        <w:rPr>
          <w:i/>
        </w:rPr>
        <w:t>Legislation Act 2003</w:t>
      </w:r>
      <w:r w:rsidRPr="00401B84">
        <w:t xml:space="preserve"> does not apply to the following instruments:</w:t>
      </w:r>
    </w:p>
    <w:p w:rsidR="009750BD" w:rsidRPr="00401B84" w:rsidRDefault="009750BD" w:rsidP="009750BD">
      <w:pPr>
        <w:pStyle w:val="paragraph"/>
      </w:pPr>
      <w:r w:rsidRPr="00401B84">
        <w:tab/>
        <w:t>(a)</w:t>
      </w:r>
      <w:r w:rsidRPr="00401B84">
        <w:tab/>
        <w:t xml:space="preserve">a direction given under </w:t>
      </w:r>
      <w:r w:rsidR="00401B84">
        <w:t>subsection (</w:t>
      </w:r>
      <w:r w:rsidRPr="00401B84">
        <w:t>1);</w:t>
      </w:r>
    </w:p>
    <w:p w:rsidR="009750BD" w:rsidRPr="00401B84" w:rsidRDefault="009750BD" w:rsidP="009750BD">
      <w:pPr>
        <w:pStyle w:val="paragraph"/>
      </w:pPr>
      <w:r w:rsidRPr="00401B84">
        <w:tab/>
        <w:t>(b)</w:t>
      </w:r>
      <w:r w:rsidRPr="00401B84">
        <w:tab/>
        <w:t xml:space="preserve">guidelines made under </w:t>
      </w:r>
      <w:r w:rsidR="00401B84">
        <w:t>subsection (</w:t>
      </w:r>
      <w:r w:rsidRPr="00401B84">
        <w:t>7).</w:t>
      </w:r>
    </w:p>
    <w:p w:rsidR="002F2DC9" w:rsidRPr="00401B84" w:rsidRDefault="002F2DC9" w:rsidP="002F2DC9">
      <w:pPr>
        <w:pStyle w:val="SubsectionHead"/>
      </w:pPr>
      <w:r w:rsidRPr="00401B84">
        <w:t>Civil penalty</w:t>
      </w:r>
    </w:p>
    <w:p w:rsidR="002F2DC9" w:rsidRPr="00401B84" w:rsidRDefault="002F2DC9" w:rsidP="002F2DC9">
      <w:pPr>
        <w:pStyle w:val="subsection"/>
      </w:pPr>
      <w:r w:rsidRPr="00401B84">
        <w:tab/>
        <w:t>(9)</w:t>
      </w:r>
      <w:r w:rsidRPr="00401B84">
        <w:tab/>
        <w:t>A relevant fuel industry corporation must not, without reasonable excuse:</w:t>
      </w:r>
    </w:p>
    <w:p w:rsidR="002F2DC9" w:rsidRPr="00401B84" w:rsidRDefault="002F2DC9" w:rsidP="002F2DC9">
      <w:pPr>
        <w:pStyle w:val="paragraph"/>
      </w:pPr>
      <w:r w:rsidRPr="00401B84">
        <w:tab/>
        <w:t>(a)</w:t>
      </w:r>
      <w:r w:rsidRPr="00401B84">
        <w:tab/>
        <w:t xml:space="preserve">contravene a direction in force under </w:t>
      </w:r>
      <w:r w:rsidR="00401B84">
        <w:t>subsection (</w:t>
      </w:r>
      <w:r w:rsidRPr="00401B84">
        <w:t>1); or</w:t>
      </w:r>
    </w:p>
    <w:p w:rsidR="002F2DC9" w:rsidRPr="00401B84" w:rsidRDefault="002F2DC9" w:rsidP="002F2DC9">
      <w:pPr>
        <w:pStyle w:val="paragraph"/>
      </w:pPr>
      <w:r w:rsidRPr="00401B84">
        <w:tab/>
        <w:t>(b)</w:t>
      </w:r>
      <w:r w:rsidRPr="00401B84">
        <w:tab/>
        <w:t xml:space="preserve">make the kind of refined liquid petroleum product covered by a direction in force under </w:t>
      </w:r>
      <w:r w:rsidR="00401B84">
        <w:t>subsection (</w:t>
      </w:r>
      <w:r w:rsidRPr="00401B84">
        <w:t>1) available for purchase in bulk, during a period covered by the direction, by a person who is not a bulk customer of the corporation in relation to that product.</w:t>
      </w:r>
    </w:p>
    <w:p w:rsidR="002F2DC9" w:rsidRPr="00401B84" w:rsidRDefault="002F2DC9" w:rsidP="002F2DC9">
      <w:pPr>
        <w:pStyle w:val="notetext"/>
      </w:pPr>
      <w:r w:rsidRPr="00401B84">
        <w:t>Note:</w:t>
      </w:r>
      <w:r w:rsidRPr="00401B84">
        <w:tab/>
        <w:t>Under section</w:t>
      </w:r>
      <w:r w:rsidR="00401B84">
        <w:t> </w:t>
      </w:r>
      <w:r w:rsidRPr="00401B84">
        <w:t>34, the Court may order a relevant fuel industry corporation that contravenes such a direction to pay a pecuniary penalty.</w:t>
      </w:r>
    </w:p>
    <w:p w:rsidR="002F2DC9" w:rsidRPr="00401B84" w:rsidRDefault="002F2DC9" w:rsidP="002F2DC9">
      <w:pPr>
        <w:pStyle w:val="SubsectionHead"/>
      </w:pPr>
      <w:r w:rsidRPr="00401B84">
        <w:t>Reasonable excuses</w:t>
      </w:r>
    </w:p>
    <w:p w:rsidR="002F2DC9" w:rsidRPr="00401B84" w:rsidRDefault="002F2DC9" w:rsidP="002F2DC9">
      <w:pPr>
        <w:pStyle w:val="subsection"/>
      </w:pPr>
      <w:r w:rsidRPr="00401B84">
        <w:tab/>
        <w:t>(10)</w:t>
      </w:r>
      <w:r w:rsidRPr="00401B84">
        <w:tab/>
        <w:t xml:space="preserve">It is a reasonable excuse for the purposes of </w:t>
      </w:r>
      <w:r w:rsidR="00401B84">
        <w:t>paragraph (</w:t>
      </w:r>
      <w:r w:rsidRPr="00401B84">
        <w:t>9)(a) if the person or organisation in respect of which the contravention is alleged to have occurred:</w:t>
      </w:r>
    </w:p>
    <w:p w:rsidR="002F2DC9" w:rsidRPr="00401B84" w:rsidRDefault="002F2DC9" w:rsidP="002F2DC9">
      <w:pPr>
        <w:pStyle w:val="paragraph"/>
      </w:pPr>
      <w:r w:rsidRPr="00401B84">
        <w:tab/>
        <w:t>(a)</w:t>
      </w:r>
      <w:r w:rsidRPr="00401B84">
        <w:tab/>
        <w:t>is not an essential user of the refined liquid petroleum product concerned in the State or Territory concerned at the time of the alleged contravention; and</w:t>
      </w:r>
    </w:p>
    <w:p w:rsidR="002F2DC9" w:rsidRPr="00401B84" w:rsidRDefault="002F2DC9" w:rsidP="002F2DC9">
      <w:pPr>
        <w:pStyle w:val="paragraph"/>
      </w:pPr>
      <w:r w:rsidRPr="00401B84">
        <w:tab/>
        <w:t>(b)</w:t>
      </w:r>
      <w:r w:rsidRPr="00401B84">
        <w:tab/>
        <w:t>refused or failed to produce to the relevant fuel industry corporation concerned a copy of the notice given to the person or organisation under subsection</w:t>
      </w:r>
      <w:r w:rsidR="00401B84">
        <w:t> </w:t>
      </w:r>
      <w:r w:rsidRPr="00401B84">
        <w:t>10(9) stating the person or organisation to be a bulk customer of the corporation in relation to that product.</w:t>
      </w:r>
    </w:p>
    <w:p w:rsidR="002F2DC9" w:rsidRPr="00401B84" w:rsidRDefault="002F2DC9" w:rsidP="002F2DC9">
      <w:pPr>
        <w:pStyle w:val="subsection"/>
      </w:pPr>
      <w:r w:rsidRPr="00401B84">
        <w:lastRenderedPageBreak/>
        <w:tab/>
        <w:t>(11)</w:t>
      </w:r>
      <w:r w:rsidRPr="00401B84">
        <w:tab/>
        <w:t xml:space="preserve">It is a reasonable excuse for the purposes of </w:t>
      </w:r>
      <w:r w:rsidR="00401B84">
        <w:t>paragraph (</w:t>
      </w:r>
      <w:r w:rsidRPr="00401B84">
        <w:t>9)(a) if the person or organisation in respect of which the contravention is alleged to have occurred:</w:t>
      </w:r>
    </w:p>
    <w:p w:rsidR="002F2DC9" w:rsidRPr="00401B84" w:rsidRDefault="002F2DC9" w:rsidP="002F2DC9">
      <w:pPr>
        <w:pStyle w:val="paragraph"/>
      </w:pPr>
      <w:r w:rsidRPr="00401B84">
        <w:tab/>
        <w:t>(a)</w:t>
      </w:r>
      <w:r w:rsidRPr="00401B84">
        <w:tab/>
        <w:t>is an essential user of the refined liquid petroleum product concerned in the State or Territory concerned at the time of the alleged contravention; and</w:t>
      </w:r>
    </w:p>
    <w:p w:rsidR="002F2DC9" w:rsidRPr="00401B84" w:rsidRDefault="002F2DC9" w:rsidP="002F2DC9">
      <w:pPr>
        <w:pStyle w:val="paragraph"/>
      </w:pPr>
      <w:r w:rsidRPr="00401B84">
        <w:tab/>
        <w:t>(b)</w:t>
      </w:r>
      <w:r w:rsidRPr="00401B84">
        <w:tab/>
        <w:t>refused or failed to produce to the relevant fuel industry corporation concerned a copy of the following notices:</w:t>
      </w:r>
    </w:p>
    <w:p w:rsidR="002F2DC9" w:rsidRPr="00401B84" w:rsidRDefault="002F2DC9" w:rsidP="002F2DC9">
      <w:pPr>
        <w:pStyle w:val="paragraphsub"/>
      </w:pPr>
      <w:r w:rsidRPr="00401B84">
        <w:tab/>
        <w:t>(i)</w:t>
      </w:r>
      <w:r w:rsidRPr="00401B84">
        <w:tab/>
        <w:t>the notice given to the person or organisation under subsection</w:t>
      </w:r>
      <w:r w:rsidR="00401B84">
        <w:t> </w:t>
      </w:r>
      <w:r w:rsidRPr="00401B84">
        <w:t>10(9) stating the person or organisation to be a bulk customer of the corporation in relation to that product;</w:t>
      </w:r>
    </w:p>
    <w:p w:rsidR="002F2DC9" w:rsidRPr="00401B84" w:rsidRDefault="002F2DC9" w:rsidP="002F2DC9">
      <w:pPr>
        <w:pStyle w:val="paragraphsub"/>
      </w:pPr>
      <w:r w:rsidRPr="00401B84">
        <w:tab/>
        <w:t>(ii)</w:t>
      </w:r>
      <w:r w:rsidRPr="00401B84">
        <w:tab/>
        <w:t>the notice given to the person or organisation under subsection</w:t>
      </w:r>
      <w:r w:rsidR="00401B84">
        <w:t> </w:t>
      </w:r>
      <w:r w:rsidRPr="00401B84">
        <w:t>11(10) stating the person or organisation to be an essential user of that product in that State or Territory.</w:t>
      </w:r>
    </w:p>
    <w:p w:rsidR="002F2DC9" w:rsidRPr="00401B84" w:rsidRDefault="002F2DC9" w:rsidP="002F2DC9">
      <w:pPr>
        <w:pStyle w:val="subsection"/>
      </w:pPr>
      <w:r w:rsidRPr="00401B84">
        <w:tab/>
        <w:t>(12)</w:t>
      </w:r>
      <w:r w:rsidRPr="00401B84">
        <w:tab/>
      </w:r>
      <w:r w:rsidR="00401B84">
        <w:t>Subsections (</w:t>
      </w:r>
      <w:r w:rsidRPr="00401B84">
        <w:t xml:space="preserve">10) and (11) do not limit </w:t>
      </w:r>
      <w:r w:rsidR="00401B84">
        <w:t>subsection (</w:t>
      </w:r>
      <w:r w:rsidRPr="00401B84">
        <w:t>9).</w:t>
      </w:r>
    </w:p>
    <w:p w:rsidR="002F2DC9" w:rsidRPr="00401B84" w:rsidRDefault="002F2DC9" w:rsidP="002F2DC9">
      <w:pPr>
        <w:pStyle w:val="ActHead5"/>
      </w:pPr>
      <w:bookmarkStart w:id="28" w:name="_Toc535835559"/>
      <w:r w:rsidRPr="00401B84">
        <w:rPr>
          <w:rStyle w:val="CharSectno"/>
        </w:rPr>
        <w:t>22</w:t>
      </w:r>
      <w:r w:rsidRPr="00401B84">
        <w:t xml:space="preserve">  Minister may give directions with respect to allocation by relevant persons of liquid fuel to bulk customers</w:t>
      </w:r>
      <w:bookmarkEnd w:id="28"/>
    </w:p>
    <w:p w:rsidR="002F2DC9" w:rsidRPr="00401B84" w:rsidRDefault="002F2DC9" w:rsidP="002F2DC9">
      <w:pPr>
        <w:pStyle w:val="subsection"/>
      </w:pPr>
      <w:r w:rsidRPr="00401B84">
        <w:tab/>
        <w:t>(1)</w:t>
      </w:r>
      <w:r w:rsidRPr="00401B84">
        <w:tab/>
        <w:t>During a period of national liquid fuel emergency, the Minister may direct each relevant person who, in the course of the person’s trading or commercial activities:</w:t>
      </w:r>
    </w:p>
    <w:p w:rsidR="002F2DC9" w:rsidRPr="00401B84" w:rsidRDefault="002F2DC9" w:rsidP="002F2DC9">
      <w:pPr>
        <w:pStyle w:val="paragraph"/>
      </w:pPr>
      <w:r w:rsidRPr="00401B84">
        <w:tab/>
        <w:t>(a)</w:t>
      </w:r>
      <w:r w:rsidRPr="00401B84">
        <w:tab/>
        <w:t>ordinarily makes a specified kind of refined liquid petroleum product available for purchase in bulk in a State or Territory; and</w:t>
      </w:r>
    </w:p>
    <w:p w:rsidR="002F2DC9" w:rsidRPr="00401B84" w:rsidRDefault="002F2DC9" w:rsidP="002F2DC9">
      <w:pPr>
        <w:pStyle w:val="paragraph"/>
      </w:pPr>
      <w:r w:rsidRPr="00401B84">
        <w:tab/>
        <w:t>(b)</w:t>
      </w:r>
      <w:r w:rsidRPr="00401B84">
        <w:tab/>
        <w:t>ordinarily makes that product available for such purchase by persons or organisations that are bulk customers of the relevant person in relation to that product;</w:t>
      </w:r>
    </w:p>
    <w:p w:rsidR="002F2DC9" w:rsidRPr="00401B84" w:rsidRDefault="002F2DC9" w:rsidP="002F2DC9">
      <w:pPr>
        <w:pStyle w:val="subsection2"/>
      </w:pPr>
      <w:r w:rsidRPr="00401B84">
        <w:t>to make that product available for purchase in bulk in that State or Territory by those persons or organisations in such quantities as are specified in, or worked out in accordance with, the direction.</w:t>
      </w:r>
    </w:p>
    <w:p w:rsidR="002F2DC9" w:rsidRPr="00401B84" w:rsidRDefault="002F2DC9" w:rsidP="002F2DC9">
      <w:pPr>
        <w:pStyle w:val="subsection"/>
      </w:pPr>
      <w:r w:rsidRPr="00401B84">
        <w:tab/>
        <w:t>(2)</w:t>
      </w:r>
      <w:r w:rsidRPr="00401B84">
        <w:tab/>
        <w:t xml:space="preserve">A direction under </w:t>
      </w:r>
      <w:r w:rsidR="00401B84">
        <w:t>subsection (</w:t>
      </w:r>
      <w:r w:rsidRPr="00401B84">
        <w:t>1) must specify that the product is to be made available for purchase in accordance with bulk allocation procedures specified in the direction.</w:t>
      </w:r>
    </w:p>
    <w:p w:rsidR="002F2DC9" w:rsidRPr="00401B84" w:rsidRDefault="002F2DC9" w:rsidP="002F2DC9">
      <w:pPr>
        <w:pStyle w:val="SubsectionHead"/>
      </w:pPr>
      <w:r w:rsidRPr="00401B84">
        <w:lastRenderedPageBreak/>
        <w:t>Limitations on directions</w:t>
      </w:r>
    </w:p>
    <w:p w:rsidR="002F2DC9" w:rsidRPr="00401B84" w:rsidRDefault="002F2DC9" w:rsidP="002F2DC9">
      <w:pPr>
        <w:pStyle w:val="subsection"/>
      </w:pPr>
      <w:r w:rsidRPr="00401B84">
        <w:tab/>
        <w:t>(3)</w:t>
      </w:r>
      <w:r w:rsidRPr="00401B84">
        <w:tab/>
        <w:t xml:space="preserve">A direction under </w:t>
      </w:r>
      <w:r w:rsidR="00401B84">
        <w:t>subsection (</w:t>
      </w:r>
      <w:r w:rsidRPr="00401B84">
        <w:t>1) has effect in relation to one or more planning periods, in relation to the period of national liquid fuel emergency, that are specified in the direction. However, the direction has no effect in relation to any part of a planning period that occurs before the day on which the direction takes effect.</w:t>
      </w:r>
    </w:p>
    <w:p w:rsidR="002F2DC9" w:rsidRPr="00401B84" w:rsidRDefault="002F2DC9" w:rsidP="002F2DC9">
      <w:pPr>
        <w:pStyle w:val="subsection"/>
      </w:pPr>
      <w:r w:rsidRPr="00401B84">
        <w:tab/>
        <w:t>(4)</w:t>
      </w:r>
      <w:r w:rsidRPr="00401B84">
        <w:tab/>
        <w:t xml:space="preserve">The Minister must not give a direction under </w:t>
      </w:r>
      <w:r w:rsidR="00401B84">
        <w:t>subsection (</w:t>
      </w:r>
      <w:r w:rsidRPr="00401B84">
        <w:t>1) unless it is for the purpose of dealing with a shortage or likely shortage of relevant liquid fuel.</w:t>
      </w:r>
    </w:p>
    <w:p w:rsidR="002F2DC9" w:rsidRPr="00401B84" w:rsidRDefault="002F2DC9" w:rsidP="002F2DC9">
      <w:pPr>
        <w:pStyle w:val="SubsectionHead"/>
      </w:pPr>
      <w:r w:rsidRPr="00401B84">
        <w:t>Direction is a legislative instrument</w:t>
      </w:r>
    </w:p>
    <w:p w:rsidR="002F2DC9" w:rsidRPr="00401B84" w:rsidRDefault="002F2DC9" w:rsidP="002F2DC9">
      <w:pPr>
        <w:pStyle w:val="subsection"/>
      </w:pPr>
      <w:r w:rsidRPr="00401B84">
        <w:tab/>
        <w:t>(5)</w:t>
      </w:r>
      <w:r w:rsidRPr="00401B84">
        <w:tab/>
        <w:t xml:space="preserve">A direction given under </w:t>
      </w:r>
      <w:r w:rsidR="00401B84">
        <w:t>subsection (</w:t>
      </w:r>
      <w:r w:rsidRPr="00401B84">
        <w:t>1) is a legislative instrument.</w:t>
      </w:r>
    </w:p>
    <w:p w:rsidR="008E30F3" w:rsidRPr="00401B84" w:rsidRDefault="008E30F3" w:rsidP="008E30F3">
      <w:pPr>
        <w:pStyle w:val="notetext"/>
      </w:pPr>
      <w:r w:rsidRPr="00401B84">
        <w:t>Note 1:</w:t>
      </w:r>
      <w:r w:rsidRPr="00401B84">
        <w:tab/>
        <w:t>Section</w:t>
      </w:r>
      <w:r w:rsidR="00401B84">
        <w:t> </w:t>
      </w:r>
      <w:r w:rsidRPr="00401B84">
        <w:t xml:space="preserve">42 (disallowance) of the </w:t>
      </w:r>
      <w:r w:rsidRPr="00401B84">
        <w:rPr>
          <w:i/>
        </w:rPr>
        <w:t xml:space="preserve">Legislation Act 2003 </w:t>
      </w:r>
      <w:r w:rsidRPr="00401B84">
        <w:t>does not apply to the direction: see regulations made for the purposes of paragraph</w:t>
      </w:r>
      <w:r w:rsidR="00401B84">
        <w:t> </w:t>
      </w:r>
      <w:r w:rsidRPr="00401B84">
        <w:t>44(2)(b) of that Act.</w:t>
      </w:r>
    </w:p>
    <w:p w:rsidR="008E30F3" w:rsidRPr="00401B84" w:rsidRDefault="008E30F3" w:rsidP="008E30F3">
      <w:pPr>
        <w:pStyle w:val="notetext"/>
      </w:pPr>
      <w:r w:rsidRPr="00401B84">
        <w:t>Note 2:</w:t>
      </w:r>
      <w:r w:rsidRPr="00401B84">
        <w:tab/>
        <w:t>Part</w:t>
      </w:r>
      <w:r w:rsidR="00401B84">
        <w:t> </w:t>
      </w:r>
      <w:r w:rsidRPr="00401B84">
        <w:t>4 of Chapter</w:t>
      </w:r>
      <w:r w:rsidR="00401B84">
        <w:t> </w:t>
      </w:r>
      <w:r w:rsidRPr="00401B84">
        <w:t xml:space="preserve">3 (sunsetting) of the </w:t>
      </w:r>
      <w:r w:rsidRPr="00401B84">
        <w:rPr>
          <w:i/>
        </w:rPr>
        <w:t>Legislation Act 2003</w:t>
      </w:r>
      <w:r w:rsidRPr="00401B84">
        <w:t xml:space="preserve"> does not apply to the direction: see regulations made for the purposes of paragraph</w:t>
      </w:r>
      <w:r w:rsidR="00401B84">
        <w:t> </w:t>
      </w:r>
      <w:r w:rsidRPr="00401B84">
        <w:t>54(2)(b) of that Act.</w:t>
      </w:r>
    </w:p>
    <w:p w:rsidR="002F2DC9" w:rsidRPr="00401B84" w:rsidRDefault="002F2DC9" w:rsidP="002F2DC9">
      <w:pPr>
        <w:pStyle w:val="SubsectionHead"/>
      </w:pPr>
      <w:r w:rsidRPr="00401B84">
        <w:t>Guidelines</w:t>
      </w:r>
    </w:p>
    <w:p w:rsidR="002F2DC9" w:rsidRPr="00401B84" w:rsidRDefault="002F2DC9" w:rsidP="002F2DC9">
      <w:pPr>
        <w:pStyle w:val="subsection"/>
      </w:pPr>
      <w:r w:rsidRPr="00401B84">
        <w:tab/>
        <w:t>(6)</w:t>
      </w:r>
      <w:r w:rsidRPr="00401B84">
        <w:tab/>
        <w:t xml:space="preserve">A direction under </w:t>
      </w:r>
      <w:r w:rsidR="00401B84">
        <w:t>subsection (</w:t>
      </w:r>
      <w:r w:rsidRPr="00401B84">
        <w:t>1) must be in accordance with any guidelines made under this section that are in force at the time the direction is given.</w:t>
      </w:r>
    </w:p>
    <w:p w:rsidR="002F2DC9" w:rsidRPr="00401B84" w:rsidRDefault="002F2DC9" w:rsidP="002F2DC9">
      <w:pPr>
        <w:pStyle w:val="subsection"/>
      </w:pPr>
      <w:r w:rsidRPr="00401B84">
        <w:tab/>
        <w:t>(7)</w:t>
      </w:r>
      <w:r w:rsidRPr="00401B84">
        <w:tab/>
        <w:t>The Minister must, by legislative instrument, make guidelines for the purposes of this section.</w:t>
      </w:r>
    </w:p>
    <w:p w:rsidR="00E54105" w:rsidRPr="00401B84" w:rsidRDefault="00E54105" w:rsidP="00E54105">
      <w:pPr>
        <w:pStyle w:val="SubsectionHead"/>
      </w:pPr>
      <w:r w:rsidRPr="00401B84">
        <w:t>Retrospective application of instruments</w:t>
      </w:r>
    </w:p>
    <w:p w:rsidR="00E54105" w:rsidRPr="00401B84" w:rsidRDefault="00E54105" w:rsidP="00E54105">
      <w:pPr>
        <w:pStyle w:val="subsection"/>
      </w:pPr>
      <w:r w:rsidRPr="00401B84">
        <w:tab/>
        <w:t>(8)</w:t>
      </w:r>
      <w:r w:rsidRPr="00401B84">
        <w:tab/>
        <w:t>Subsection</w:t>
      </w:r>
      <w:r w:rsidR="00401B84">
        <w:t> </w:t>
      </w:r>
      <w:r w:rsidRPr="00401B84">
        <w:t xml:space="preserve">12(2) (retrospective application of legislative instruments) of the </w:t>
      </w:r>
      <w:r w:rsidRPr="00401B84">
        <w:rPr>
          <w:i/>
        </w:rPr>
        <w:t>Legislation Act 2003</w:t>
      </w:r>
      <w:r w:rsidRPr="00401B84">
        <w:t xml:space="preserve"> does not apply to the following instruments:</w:t>
      </w:r>
    </w:p>
    <w:p w:rsidR="00E54105" w:rsidRPr="00401B84" w:rsidRDefault="00E54105" w:rsidP="00E54105">
      <w:pPr>
        <w:pStyle w:val="paragraph"/>
      </w:pPr>
      <w:r w:rsidRPr="00401B84">
        <w:tab/>
        <w:t>(a)</w:t>
      </w:r>
      <w:r w:rsidRPr="00401B84">
        <w:tab/>
        <w:t xml:space="preserve">a direction given under </w:t>
      </w:r>
      <w:r w:rsidR="00401B84">
        <w:t>subsection (</w:t>
      </w:r>
      <w:r w:rsidRPr="00401B84">
        <w:t>1);</w:t>
      </w:r>
    </w:p>
    <w:p w:rsidR="00E54105" w:rsidRPr="00401B84" w:rsidRDefault="00E54105" w:rsidP="00E54105">
      <w:pPr>
        <w:pStyle w:val="paragraph"/>
      </w:pPr>
      <w:r w:rsidRPr="00401B84">
        <w:tab/>
        <w:t>(b)</w:t>
      </w:r>
      <w:r w:rsidRPr="00401B84">
        <w:tab/>
        <w:t xml:space="preserve">guidelines made under </w:t>
      </w:r>
      <w:r w:rsidR="00401B84">
        <w:t>subsection (</w:t>
      </w:r>
      <w:r w:rsidRPr="00401B84">
        <w:t>7).</w:t>
      </w:r>
    </w:p>
    <w:p w:rsidR="002F2DC9" w:rsidRPr="00401B84" w:rsidRDefault="002F2DC9" w:rsidP="002F2DC9">
      <w:pPr>
        <w:pStyle w:val="SubsectionHead"/>
      </w:pPr>
      <w:r w:rsidRPr="00401B84">
        <w:lastRenderedPageBreak/>
        <w:t>Civil penalty</w:t>
      </w:r>
    </w:p>
    <w:p w:rsidR="002F2DC9" w:rsidRPr="00401B84" w:rsidRDefault="002F2DC9" w:rsidP="002F2DC9">
      <w:pPr>
        <w:pStyle w:val="subsection"/>
      </w:pPr>
      <w:r w:rsidRPr="00401B84">
        <w:tab/>
        <w:t>(9)</w:t>
      </w:r>
      <w:r w:rsidRPr="00401B84">
        <w:tab/>
        <w:t>A relevant person must not, without reasonable excuse:</w:t>
      </w:r>
    </w:p>
    <w:p w:rsidR="002F2DC9" w:rsidRPr="00401B84" w:rsidRDefault="002F2DC9" w:rsidP="002F2DC9">
      <w:pPr>
        <w:pStyle w:val="paragraph"/>
      </w:pPr>
      <w:r w:rsidRPr="00401B84">
        <w:tab/>
        <w:t>(a)</w:t>
      </w:r>
      <w:r w:rsidRPr="00401B84">
        <w:tab/>
        <w:t xml:space="preserve">contravene a direction in force under </w:t>
      </w:r>
      <w:r w:rsidR="00401B84">
        <w:t>subsection (</w:t>
      </w:r>
      <w:r w:rsidRPr="00401B84">
        <w:t>1); or</w:t>
      </w:r>
    </w:p>
    <w:p w:rsidR="002F2DC9" w:rsidRPr="00401B84" w:rsidRDefault="002F2DC9" w:rsidP="002F2DC9">
      <w:pPr>
        <w:pStyle w:val="paragraph"/>
      </w:pPr>
      <w:r w:rsidRPr="00401B84">
        <w:tab/>
        <w:t>(b)</w:t>
      </w:r>
      <w:r w:rsidRPr="00401B84">
        <w:tab/>
        <w:t xml:space="preserve">make the kind of refined liquid petroleum product covered by a direction in force under </w:t>
      </w:r>
      <w:r w:rsidR="00401B84">
        <w:t>subsection (</w:t>
      </w:r>
      <w:r w:rsidRPr="00401B84">
        <w:t>1) available for purchase in bulk, during a period covered by the direction, by a person who is not a bulk customer of the relevant person in relation to that product.</w:t>
      </w:r>
    </w:p>
    <w:p w:rsidR="002F2DC9" w:rsidRPr="00401B84" w:rsidRDefault="002F2DC9" w:rsidP="002F2DC9">
      <w:pPr>
        <w:pStyle w:val="notetext"/>
      </w:pPr>
      <w:r w:rsidRPr="00401B84">
        <w:t>Note:</w:t>
      </w:r>
      <w:r w:rsidRPr="00401B84">
        <w:tab/>
        <w:t>Under section</w:t>
      </w:r>
      <w:r w:rsidR="00401B84">
        <w:t> </w:t>
      </w:r>
      <w:r w:rsidRPr="00401B84">
        <w:t>34, the Court may order a relevant person that contravenes such a direction to pay a pecuniary penalty.</w:t>
      </w:r>
    </w:p>
    <w:p w:rsidR="002F2DC9" w:rsidRPr="00401B84" w:rsidRDefault="002F2DC9" w:rsidP="002F2DC9">
      <w:pPr>
        <w:pStyle w:val="SubsectionHead"/>
      </w:pPr>
      <w:r w:rsidRPr="00401B84">
        <w:t>Reasonable excuses</w:t>
      </w:r>
    </w:p>
    <w:p w:rsidR="002F2DC9" w:rsidRPr="00401B84" w:rsidRDefault="002F2DC9" w:rsidP="002F2DC9">
      <w:pPr>
        <w:pStyle w:val="subsection"/>
      </w:pPr>
      <w:r w:rsidRPr="00401B84">
        <w:tab/>
        <w:t>(10)</w:t>
      </w:r>
      <w:r w:rsidRPr="00401B84">
        <w:tab/>
        <w:t xml:space="preserve">It is a reasonable excuse for the purposes of </w:t>
      </w:r>
      <w:r w:rsidR="00401B84">
        <w:t>paragraph (</w:t>
      </w:r>
      <w:r w:rsidRPr="00401B84">
        <w:t>9)(a) if the person or organisation in respect of which the contravention is alleged to have occurred:</w:t>
      </w:r>
    </w:p>
    <w:p w:rsidR="002F2DC9" w:rsidRPr="00401B84" w:rsidRDefault="002F2DC9" w:rsidP="002F2DC9">
      <w:pPr>
        <w:pStyle w:val="paragraph"/>
      </w:pPr>
      <w:r w:rsidRPr="00401B84">
        <w:tab/>
        <w:t>(a)</w:t>
      </w:r>
      <w:r w:rsidRPr="00401B84">
        <w:tab/>
        <w:t>is not an essential user of the refined liquid petroleum product concerned in the State or Territory concerned at the time of the alleged contravention; and</w:t>
      </w:r>
    </w:p>
    <w:p w:rsidR="002F2DC9" w:rsidRPr="00401B84" w:rsidRDefault="002F2DC9" w:rsidP="002F2DC9">
      <w:pPr>
        <w:pStyle w:val="paragraph"/>
      </w:pPr>
      <w:r w:rsidRPr="00401B84">
        <w:tab/>
        <w:t>(b)</w:t>
      </w:r>
      <w:r w:rsidRPr="00401B84">
        <w:tab/>
        <w:t>refused or failed to produce to the relevant person concerned a copy of the notice given to the person or organisation under subsection</w:t>
      </w:r>
      <w:r w:rsidR="00401B84">
        <w:t> </w:t>
      </w:r>
      <w:r w:rsidRPr="00401B84">
        <w:t>10(9) stating the person or organisation to be a bulk customer of the relevant person in relation to that product.</w:t>
      </w:r>
    </w:p>
    <w:p w:rsidR="002F2DC9" w:rsidRPr="00401B84" w:rsidRDefault="002F2DC9" w:rsidP="002F2DC9">
      <w:pPr>
        <w:pStyle w:val="subsection"/>
      </w:pPr>
      <w:r w:rsidRPr="00401B84">
        <w:tab/>
        <w:t>(11)</w:t>
      </w:r>
      <w:r w:rsidRPr="00401B84">
        <w:tab/>
        <w:t xml:space="preserve">It is a reasonable excuse for the purposes of </w:t>
      </w:r>
      <w:r w:rsidR="00401B84">
        <w:t>paragraph (</w:t>
      </w:r>
      <w:r w:rsidRPr="00401B84">
        <w:t>9)(a) if the person or organisation in respect of which the contravention is alleged to have occurred:</w:t>
      </w:r>
    </w:p>
    <w:p w:rsidR="002F2DC9" w:rsidRPr="00401B84" w:rsidRDefault="002F2DC9" w:rsidP="002F2DC9">
      <w:pPr>
        <w:pStyle w:val="paragraph"/>
      </w:pPr>
      <w:r w:rsidRPr="00401B84">
        <w:tab/>
        <w:t>(a)</w:t>
      </w:r>
      <w:r w:rsidRPr="00401B84">
        <w:tab/>
        <w:t>is an essential user of the refined liquid petroleum product concerned in the State or Territory concerned at the time of the alleged contravention; and</w:t>
      </w:r>
    </w:p>
    <w:p w:rsidR="002F2DC9" w:rsidRPr="00401B84" w:rsidRDefault="002F2DC9" w:rsidP="002F2DC9">
      <w:pPr>
        <w:pStyle w:val="paragraph"/>
      </w:pPr>
      <w:r w:rsidRPr="00401B84">
        <w:tab/>
        <w:t>(b)</w:t>
      </w:r>
      <w:r w:rsidRPr="00401B84">
        <w:tab/>
        <w:t>refused or failed to produce to the relevant person concerned a copy of the following notices:</w:t>
      </w:r>
    </w:p>
    <w:p w:rsidR="002F2DC9" w:rsidRPr="00401B84" w:rsidRDefault="002F2DC9" w:rsidP="002F2DC9">
      <w:pPr>
        <w:pStyle w:val="paragraphsub"/>
      </w:pPr>
      <w:r w:rsidRPr="00401B84">
        <w:tab/>
        <w:t>(i)</w:t>
      </w:r>
      <w:r w:rsidRPr="00401B84">
        <w:tab/>
        <w:t>the notice given to the person or organisation under subsection</w:t>
      </w:r>
      <w:r w:rsidR="00401B84">
        <w:t> </w:t>
      </w:r>
      <w:r w:rsidRPr="00401B84">
        <w:t>10(9) stating the person or organisation to be a bulk customer of the relevant person in relation to that product;</w:t>
      </w:r>
    </w:p>
    <w:p w:rsidR="002F2DC9" w:rsidRPr="00401B84" w:rsidRDefault="002F2DC9" w:rsidP="002F2DC9">
      <w:pPr>
        <w:pStyle w:val="paragraphsub"/>
      </w:pPr>
      <w:r w:rsidRPr="00401B84">
        <w:lastRenderedPageBreak/>
        <w:tab/>
        <w:t>(ii)</w:t>
      </w:r>
      <w:r w:rsidRPr="00401B84">
        <w:tab/>
        <w:t>the notice given to the person or organisation under subsection</w:t>
      </w:r>
      <w:r w:rsidR="00401B84">
        <w:t> </w:t>
      </w:r>
      <w:r w:rsidRPr="00401B84">
        <w:t>11(10) stating the person or organisation to be an essential user of that product in that State or Territory.</w:t>
      </w:r>
    </w:p>
    <w:p w:rsidR="002F2DC9" w:rsidRPr="00401B84" w:rsidRDefault="002F2DC9" w:rsidP="002F2DC9">
      <w:pPr>
        <w:pStyle w:val="subsection"/>
      </w:pPr>
      <w:r w:rsidRPr="00401B84">
        <w:tab/>
        <w:t>(12)</w:t>
      </w:r>
      <w:r w:rsidRPr="00401B84">
        <w:tab/>
      </w:r>
      <w:r w:rsidR="00401B84">
        <w:t>Subsections (</w:t>
      </w:r>
      <w:r w:rsidRPr="00401B84">
        <w:t xml:space="preserve">10) and (11) do not limit </w:t>
      </w:r>
      <w:r w:rsidR="00401B84">
        <w:t>subsection (</w:t>
      </w:r>
      <w:r w:rsidRPr="00401B84">
        <w:t>9).</w:t>
      </w:r>
    </w:p>
    <w:p w:rsidR="002F2DC9" w:rsidRPr="00401B84" w:rsidRDefault="002F2DC9" w:rsidP="002F2DC9">
      <w:pPr>
        <w:pStyle w:val="ActHead5"/>
      </w:pPr>
      <w:bookmarkStart w:id="29" w:name="_Toc535835560"/>
      <w:r w:rsidRPr="00401B84">
        <w:rPr>
          <w:rStyle w:val="CharSectno"/>
        </w:rPr>
        <w:t>23</w:t>
      </w:r>
      <w:r w:rsidRPr="00401B84">
        <w:t xml:space="preserve">  Minister may give directions to corporations regulating or prohibiting supply of liquid fuel</w:t>
      </w:r>
      <w:bookmarkEnd w:id="29"/>
    </w:p>
    <w:p w:rsidR="002F2DC9" w:rsidRPr="00401B84" w:rsidRDefault="002F2DC9" w:rsidP="002F2DC9">
      <w:pPr>
        <w:pStyle w:val="subsection"/>
      </w:pPr>
      <w:r w:rsidRPr="00401B84">
        <w:tab/>
        <w:t>(1)</w:t>
      </w:r>
      <w:r w:rsidRPr="00401B84">
        <w:tab/>
        <w:t>During a period of national liquid fuel emergency, the Minister may give directions regulating or prohibiting the supply by relevant fuel industry corporations, in the course of their trading or commercial activities, of specified refined liquid petroleum products to persons generally or to specified persons.</w:t>
      </w:r>
    </w:p>
    <w:p w:rsidR="002F2DC9" w:rsidRPr="00401B84" w:rsidRDefault="002F2DC9" w:rsidP="002F2DC9">
      <w:pPr>
        <w:pStyle w:val="SubsectionHead"/>
      </w:pPr>
      <w:r w:rsidRPr="00401B84">
        <w:t>Limitations on directions</w:t>
      </w:r>
    </w:p>
    <w:p w:rsidR="002F2DC9" w:rsidRPr="00401B84" w:rsidRDefault="002F2DC9" w:rsidP="002F2DC9">
      <w:pPr>
        <w:pStyle w:val="subsection"/>
      </w:pPr>
      <w:r w:rsidRPr="00401B84">
        <w:tab/>
        <w:t>(2)</w:t>
      </w:r>
      <w:r w:rsidRPr="00401B84">
        <w:tab/>
        <w:t xml:space="preserve">A direction under </w:t>
      </w:r>
      <w:r w:rsidR="00401B84">
        <w:t>subsection (</w:t>
      </w:r>
      <w:r w:rsidRPr="00401B84">
        <w:t>1) has effect in relation to one or more planning periods, in relation to the period of national liquid fuel emergency, that are specified in the direction. However, the direction has no effect in relation to any part of a planning period that occurs before the day on which the direction takes effect.</w:t>
      </w:r>
    </w:p>
    <w:p w:rsidR="002F2DC9" w:rsidRPr="00401B84" w:rsidRDefault="002F2DC9" w:rsidP="002F2DC9">
      <w:pPr>
        <w:pStyle w:val="subsection"/>
      </w:pPr>
      <w:r w:rsidRPr="00401B84">
        <w:tab/>
        <w:t>(3)</w:t>
      </w:r>
      <w:r w:rsidRPr="00401B84">
        <w:tab/>
        <w:t xml:space="preserve">The Minister must not give a direction under </w:t>
      </w:r>
      <w:r w:rsidR="00401B84">
        <w:t>subsection (</w:t>
      </w:r>
      <w:r w:rsidRPr="00401B84">
        <w:t>1) unless it is for the purpose of dealing with a shortage or likely shortage of relevant liquid fuel.</w:t>
      </w:r>
    </w:p>
    <w:p w:rsidR="002F2DC9" w:rsidRPr="00401B84" w:rsidRDefault="002F2DC9" w:rsidP="002F2DC9">
      <w:pPr>
        <w:pStyle w:val="subsection"/>
      </w:pPr>
      <w:r w:rsidRPr="00401B84">
        <w:tab/>
        <w:t>(4)</w:t>
      </w:r>
      <w:r w:rsidRPr="00401B84">
        <w:tab/>
        <w:t xml:space="preserve">The Minister must not give a direction under </w:t>
      </w:r>
      <w:r w:rsidR="00401B84">
        <w:t>subsection (</w:t>
      </w:r>
      <w:r w:rsidRPr="00401B84">
        <w:t>1) that relates only to the supply of refined liquid petroleum products to persons who are bulk customers of relevant fuel industry corporations.</w:t>
      </w:r>
    </w:p>
    <w:p w:rsidR="002F2DC9" w:rsidRPr="00401B84" w:rsidRDefault="002F2DC9" w:rsidP="002F2DC9">
      <w:pPr>
        <w:pStyle w:val="SubsectionHead"/>
      </w:pPr>
      <w:r w:rsidRPr="00401B84">
        <w:t>Direction is a legislative instrument</w:t>
      </w:r>
    </w:p>
    <w:p w:rsidR="002F2DC9" w:rsidRPr="00401B84" w:rsidRDefault="002F2DC9" w:rsidP="002F2DC9">
      <w:pPr>
        <w:pStyle w:val="subsection"/>
      </w:pPr>
      <w:r w:rsidRPr="00401B84">
        <w:tab/>
        <w:t>(5)</w:t>
      </w:r>
      <w:r w:rsidRPr="00401B84">
        <w:tab/>
        <w:t xml:space="preserve">A direction given under </w:t>
      </w:r>
      <w:r w:rsidR="00401B84">
        <w:t>subsection (</w:t>
      </w:r>
      <w:r w:rsidRPr="00401B84">
        <w:t>1) is a legislative instrument.</w:t>
      </w:r>
    </w:p>
    <w:p w:rsidR="009A70FF" w:rsidRPr="00401B84" w:rsidRDefault="009A70FF" w:rsidP="009A70FF">
      <w:pPr>
        <w:pStyle w:val="notetext"/>
      </w:pPr>
      <w:r w:rsidRPr="00401B84">
        <w:t>Note 1:</w:t>
      </w:r>
      <w:r w:rsidRPr="00401B84">
        <w:tab/>
        <w:t>Section</w:t>
      </w:r>
      <w:r w:rsidR="00401B84">
        <w:t> </w:t>
      </w:r>
      <w:r w:rsidRPr="00401B84">
        <w:t xml:space="preserve">42 (disallowance) of the </w:t>
      </w:r>
      <w:r w:rsidRPr="00401B84">
        <w:rPr>
          <w:i/>
        </w:rPr>
        <w:t xml:space="preserve">Legislation Act 2003 </w:t>
      </w:r>
      <w:r w:rsidRPr="00401B84">
        <w:t>does not apply to the direction: see regulations made for the purposes of paragraph</w:t>
      </w:r>
      <w:r w:rsidR="00401B84">
        <w:t> </w:t>
      </w:r>
      <w:r w:rsidRPr="00401B84">
        <w:t>44(2)(b) of that Act.</w:t>
      </w:r>
    </w:p>
    <w:p w:rsidR="009A70FF" w:rsidRPr="00401B84" w:rsidRDefault="009A70FF" w:rsidP="009A70FF">
      <w:pPr>
        <w:pStyle w:val="notetext"/>
      </w:pPr>
      <w:r w:rsidRPr="00401B84">
        <w:lastRenderedPageBreak/>
        <w:t>Note 2:</w:t>
      </w:r>
      <w:r w:rsidRPr="00401B84">
        <w:tab/>
        <w:t>Part</w:t>
      </w:r>
      <w:r w:rsidR="00401B84">
        <w:t> </w:t>
      </w:r>
      <w:r w:rsidRPr="00401B84">
        <w:t>4 of Chapter</w:t>
      </w:r>
      <w:r w:rsidR="00401B84">
        <w:t> </w:t>
      </w:r>
      <w:r w:rsidRPr="00401B84">
        <w:t xml:space="preserve">3 (sunsetting) of the </w:t>
      </w:r>
      <w:r w:rsidRPr="00401B84">
        <w:rPr>
          <w:i/>
        </w:rPr>
        <w:t>Legislation Act 2003</w:t>
      </w:r>
      <w:r w:rsidRPr="00401B84">
        <w:t xml:space="preserve"> does not apply to the direction: see regulations made for the purposes of paragraph</w:t>
      </w:r>
      <w:r w:rsidR="00401B84">
        <w:t> </w:t>
      </w:r>
      <w:r w:rsidRPr="00401B84">
        <w:t>54(2)(b) of that Act.</w:t>
      </w:r>
    </w:p>
    <w:p w:rsidR="002F2DC9" w:rsidRPr="00401B84" w:rsidRDefault="002F2DC9" w:rsidP="002F2DC9">
      <w:pPr>
        <w:pStyle w:val="SubsectionHead"/>
      </w:pPr>
      <w:r w:rsidRPr="00401B84">
        <w:t>Guidelines</w:t>
      </w:r>
    </w:p>
    <w:p w:rsidR="002F2DC9" w:rsidRPr="00401B84" w:rsidRDefault="002F2DC9" w:rsidP="002F2DC9">
      <w:pPr>
        <w:pStyle w:val="subsection"/>
      </w:pPr>
      <w:r w:rsidRPr="00401B84">
        <w:tab/>
        <w:t>(6)</w:t>
      </w:r>
      <w:r w:rsidRPr="00401B84">
        <w:tab/>
        <w:t xml:space="preserve">A direction under </w:t>
      </w:r>
      <w:r w:rsidR="00401B84">
        <w:t>subsection (</w:t>
      </w:r>
      <w:r w:rsidRPr="00401B84">
        <w:t>1) must be in accordance with any guidelines made under this section.</w:t>
      </w:r>
    </w:p>
    <w:p w:rsidR="002F2DC9" w:rsidRPr="00401B84" w:rsidRDefault="002F2DC9" w:rsidP="002F2DC9">
      <w:pPr>
        <w:pStyle w:val="subsection"/>
      </w:pPr>
      <w:r w:rsidRPr="00401B84">
        <w:tab/>
        <w:t>(7)</w:t>
      </w:r>
      <w:r w:rsidRPr="00401B84">
        <w:tab/>
        <w:t>The Minister must, by legislative instrument, make guidelines for the purposes of this section.</w:t>
      </w:r>
    </w:p>
    <w:p w:rsidR="008F3363" w:rsidRPr="00401B84" w:rsidRDefault="008F3363" w:rsidP="008F3363">
      <w:pPr>
        <w:pStyle w:val="SubsectionHead"/>
      </w:pPr>
      <w:r w:rsidRPr="00401B84">
        <w:t>Retrospective application of instruments</w:t>
      </w:r>
    </w:p>
    <w:p w:rsidR="008F3363" w:rsidRPr="00401B84" w:rsidRDefault="008F3363" w:rsidP="008F3363">
      <w:pPr>
        <w:pStyle w:val="subsection"/>
      </w:pPr>
      <w:r w:rsidRPr="00401B84">
        <w:tab/>
        <w:t>(8)</w:t>
      </w:r>
      <w:r w:rsidRPr="00401B84">
        <w:tab/>
        <w:t>Subsection</w:t>
      </w:r>
      <w:r w:rsidR="00401B84">
        <w:t> </w:t>
      </w:r>
      <w:r w:rsidRPr="00401B84">
        <w:t xml:space="preserve">12(2) (retrospective application of legislative instruments) of the </w:t>
      </w:r>
      <w:r w:rsidRPr="00401B84">
        <w:rPr>
          <w:i/>
        </w:rPr>
        <w:t>Legislation Act 2003</w:t>
      </w:r>
      <w:r w:rsidRPr="00401B84">
        <w:t xml:space="preserve"> does not apply to the following instruments:</w:t>
      </w:r>
    </w:p>
    <w:p w:rsidR="008F3363" w:rsidRPr="00401B84" w:rsidRDefault="008F3363" w:rsidP="008F3363">
      <w:pPr>
        <w:pStyle w:val="paragraph"/>
      </w:pPr>
      <w:r w:rsidRPr="00401B84">
        <w:tab/>
        <w:t>(a)</w:t>
      </w:r>
      <w:r w:rsidRPr="00401B84">
        <w:tab/>
        <w:t xml:space="preserve">a direction given under </w:t>
      </w:r>
      <w:r w:rsidR="00401B84">
        <w:t>subsection (</w:t>
      </w:r>
      <w:r w:rsidRPr="00401B84">
        <w:t>1);</w:t>
      </w:r>
    </w:p>
    <w:p w:rsidR="008F3363" w:rsidRPr="00401B84" w:rsidRDefault="008F3363" w:rsidP="008F3363">
      <w:pPr>
        <w:pStyle w:val="paragraph"/>
      </w:pPr>
      <w:r w:rsidRPr="00401B84">
        <w:tab/>
        <w:t>(b)</w:t>
      </w:r>
      <w:r w:rsidRPr="00401B84">
        <w:tab/>
        <w:t xml:space="preserve">guidelines made under </w:t>
      </w:r>
      <w:r w:rsidR="00401B84">
        <w:t>subsection (</w:t>
      </w:r>
      <w:r w:rsidRPr="00401B84">
        <w:t>7).</w:t>
      </w:r>
    </w:p>
    <w:p w:rsidR="002F2DC9" w:rsidRPr="00401B84" w:rsidRDefault="002F2DC9" w:rsidP="002F2DC9">
      <w:pPr>
        <w:pStyle w:val="SubsectionHead"/>
      </w:pPr>
      <w:r w:rsidRPr="00401B84">
        <w:t>Civil penalty</w:t>
      </w:r>
    </w:p>
    <w:p w:rsidR="002F2DC9" w:rsidRPr="00401B84" w:rsidRDefault="002F2DC9" w:rsidP="002F2DC9">
      <w:pPr>
        <w:pStyle w:val="subsection"/>
      </w:pPr>
      <w:r w:rsidRPr="00401B84">
        <w:tab/>
        <w:t>(9)</w:t>
      </w:r>
      <w:r w:rsidRPr="00401B84">
        <w:tab/>
        <w:t xml:space="preserve">A relevant fuel industry corporation must not, without reasonable excuse, contravene a direction in force under </w:t>
      </w:r>
      <w:r w:rsidR="00401B84">
        <w:t>subsection (</w:t>
      </w:r>
      <w:r w:rsidRPr="00401B84">
        <w:t>1).</w:t>
      </w:r>
    </w:p>
    <w:p w:rsidR="002F2DC9" w:rsidRPr="00401B84" w:rsidRDefault="002F2DC9" w:rsidP="002F2DC9">
      <w:pPr>
        <w:pStyle w:val="notetext"/>
      </w:pPr>
      <w:r w:rsidRPr="00401B84">
        <w:t>Note:</w:t>
      </w:r>
      <w:r w:rsidRPr="00401B84">
        <w:tab/>
        <w:t>Under section</w:t>
      </w:r>
      <w:r w:rsidR="00401B84">
        <w:t> </w:t>
      </w:r>
      <w:r w:rsidRPr="00401B84">
        <w:t>34, the Court may order a relevant fuel industry corporation that contravenes such a direction to pay a pecuniary penalty.</w:t>
      </w:r>
    </w:p>
    <w:p w:rsidR="002F2DC9" w:rsidRPr="00401B84" w:rsidRDefault="002F2DC9" w:rsidP="002F2DC9">
      <w:pPr>
        <w:pStyle w:val="ActHead5"/>
      </w:pPr>
      <w:bookmarkStart w:id="30" w:name="_Toc535835561"/>
      <w:r w:rsidRPr="00401B84">
        <w:rPr>
          <w:rStyle w:val="CharSectno"/>
        </w:rPr>
        <w:t>24</w:t>
      </w:r>
      <w:r w:rsidRPr="00401B84">
        <w:t xml:space="preserve">  Minister may give directions to relevant persons regulating or prohibiting supply of liquid fuel</w:t>
      </w:r>
      <w:bookmarkEnd w:id="30"/>
    </w:p>
    <w:p w:rsidR="002F2DC9" w:rsidRPr="00401B84" w:rsidRDefault="002F2DC9" w:rsidP="002F2DC9">
      <w:pPr>
        <w:pStyle w:val="subsection"/>
      </w:pPr>
      <w:r w:rsidRPr="00401B84">
        <w:tab/>
        <w:t>(1)</w:t>
      </w:r>
      <w:r w:rsidRPr="00401B84">
        <w:tab/>
        <w:t>During a period of national liquid fuel emergency, the Minister may give directions regulating or prohibiting the supply by relevant persons, in the course of their trading or commercial activities, of specified refined liquid petroleum products to persons generally or to specified persons.</w:t>
      </w:r>
    </w:p>
    <w:p w:rsidR="002F2DC9" w:rsidRPr="00401B84" w:rsidRDefault="002F2DC9" w:rsidP="002F2DC9">
      <w:pPr>
        <w:pStyle w:val="SubsectionHead"/>
      </w:pPr>
      <w:r w:rsidRPr="00401B84">
        <w:lastRenderedPageBreak/>
        <w:t>Limitations on directions</w:t>
      </w:r>
    </w:p>
    <w:p w:rsidR="002F2DC9" w:rsidRPr="00401B84" w:rsidRDefault="002F2DC9" w:rsidP="002F2DC9">
      <w:pPr>
        <w:pStyle w:val="subsection"/>
      </w:pPr>
      <w:r w:rsidRPr="00401B84">
        <w:tab/>
        <w:t>(2)</w:t>
      </w:r>
      <w:r w:rsidRPr="00401B84">
        <w:tab/>
        <w:t xml:space="preserve">A direction under </w:t>
      </w:r>
      <w:r w:rsidR="00401B84">
        <w:t>subsection (</w:t>
      </w:r>
      <w:r w:rsidRPr="00401B84">
        <w:t>1) has effect in relation to one or more planning periods, in relation to the period of national liquid fuel emergency, that are specified in the direction. However, the direction has no effect in relation to any part of a planning period that occurs before the day on which the direction takes effect.</w:t>
      </w:r>
    </w:p>
    <w:p w:rsidR="002F2DC9" w:rsidRPr="00401B84" w:rsidRDefault="002F2DC9" w:rsidP="002F2DC9">
      <w:pPr>
        <w:pStyle w:val="subsection"/>
      </w:pPr>
      <w:r w:rsidRPr="00401B84">
        <w:tab/>
        <w:t>(3)</w:t>
      </w:r>
      <w:r w:rsidRPr="00401B84">
        <w:tab/>
        <w:t xml:space="preserve">The Minister must not give a direction under </w:t>
      </w:r>
      <w:r w:rsidR="00401B84">
        <w:t>subsection (</w:t>
      </w:r>
      <w:r w:rsidRPr="00401B84">
        <w:t>1) unless it is for the purpose of dealing with a shortage or likely shortage of relevant liquid fuel.</w:t>
      </w:r>
    </w:p>
    <w:p w:rsidR="002F2DC9" w:rsidRPr="00401B84" w:rsidRDefault="002F2DC9" w:rsidP="002F2DC9">
      <w:pPr>
        <w:pStyle w:val="subsection"/>
      </w:pPr>
      <w:r w:rsidRPr="00401B84">
        <w:tab/>
        <w:t>(4)</w:t>
      </w:r>
      <w:r w:rsidRPr="00401B84">
        <w:tab/>
        <w:t xml:space="preserve">The Minister must not give a direction under </w:t>
      </w:r>
      <w:r w:rsidR="00401B84">
        <w:t>subsection (</w:t>
      </w:r>
      <w:r w:rsidRPr="00401B84">
        <w:t>1) that relates only to the supply of refined liquid petroleum products to persons who are bulk customers of relevant persons.</w:t>
      </w:r>
    </w:p>
    <w:p w:rsidR="002F2DC9" w:rsidRPr="00401B84" w:rsidRDefault="002F2DC9" w:rsidP="002F2DC9">
      <w:pPr>
        <w:pStyle w:val="SubsectionHead"/>
      </w:pPr>
      <w:r w:rsidRPr="00401B84">
        <w:t>Direction is a legislative instrument</w:t>
      </w:r>
    </w:p>
    <w:p w:rsidR="002F2DC9" w:rsidRPr="00401B84" w:rsidRDefault="002F2DC9" w:rsidP="002F2DC9">
      <w:pPr>
        <w:pStyle w:val="subsection"/>
      </w:pPr>
      <w:r w:rsidRPr="00401B84">
        <w:tab/>
        <w:t>(5)</w:t>
      </w:r>
      <w:r w:rsidRPr="00401B84">
        <w:tab/>
        <w:t xml:space="preserve">A direction given under </w:t>
      </w:r>
      <w:r w:rsidR="00401B84">
        <w:t>subsection (</w:t>
      </w:r>
      <w:r w:rsidRPr="00401B84">
        <w:t>1) is a legislative instrument.</w:t>
      </w:r>
    </w:p>
    <w:p w:rsidR="00197C8A" w:rsidRPr="00401B84" w:rsidRDefault="00197C8A" w:rsidP="00197C8A">
      <w:pPr>
        <w:pStyle w:val="notetext"/>
      </w:pPr>
      <w:r w:rsidRPr="00401B84">
        <w:t>Note 1:</w:t>
      </w:r>
      <w:r w:rsidRPr="00401B84">
        <w:tab/>
        <w:t>Section</w:t>
      </w:r>
      <w:r w:rsidR="00401B84">
        <w:t> </w:t>
      </w:r>
      <w:r w:rsidRPr="00401B84">
        <w:t xml:space="preserve">42 (disallowance) of the </w:t>
      </w:r>
      <w:r w:rsidRPr="00401B84">
        <w:rPr>
          <w:i/>
        </w:rPr>
        <w:t xml:space="preserve">Legislation Act 2003 </w:t>
      </w:r>
      <w:r w:rsidRPr="00401B84">
        <w:t>does not apply to the direction: see regulations made for the purposes of paragraph</w:t>
      </w:r>
      <w:r w:rsidR="00401B84">
        <w:t> </w:t>
      </w:r>
      <w:r w:rsidRPr="00401B84">
        <w:t>44(2)(b) of that Act.</w:t>
      </w:r>
    </w:p>
    <w:p w:rsidR="00197C8A" w:rsidRPr="00401B84" w:rsidRDefault="00197C8A" w:rsidP="00197C8A">
      <w:pPr>
        <w:pStyle w:val="notetext"/>
      </w:pPr>
      <w:r w:rsidRPr="00401B84">
        <w:t>Note 2:</w:t>
      </w:r>
      <w:r w:rsidRPr="00401B84">
        <w:tab/>
        <w:t>Part</w:t>
      </w:r>
      <w:r w:rsidR="00401B84">
        <w:t> </w:t>
      </w:r>
      <w:r w:rsidRPr="00401B84">
        <w:t>4 of Chapter</w:t>
      </w:r>
      <w:r w:rsidR="00401B84">
        <w:t> </w:t>
      </w:r>
      <w:r w:rsidRPr="00401B84">
        <w:t xml:space="preserve">3 (sunsetting) of the </w:t>
      </w:r>
      <w:r w:rsidRPr="00401B84">
        <w:rPr>
          <w:i/>
        </w:rPr>
        <w:t>Legislation Act 2003</w:t>
      </w:r>
      <w:r w:rsidRPr="00401B84">
        <w:t xml:space="preserve"> does not apply to the direction: see regulations made for the purposes of paragraph</w:t>
      </w:r>
      <w:r w:rsidR="00401B84">
        <w:t> </w:t>
      </w:r>
      <w:r w:rsidRPr="00401B84">
        <w:t>54(2)(b) of that Act.</w:t>
      </w:r>
    </w:p>
    <w:p w:rsidR="002F2DC9" w:rsidRPr="00401B84" w:rsidRDefault="002F2DC9" w:rsidP="002F2DC9">
      <w:pPr>
        <w:pStyle w:val="SubsectionHead"/>
      </w:pPr>
      <w:r w:rsidRPr="00401B84">
        <w:t>Guidelines</w:t>
      </w:r>
    </w:p>
    <w:p w:rsidR="002F2DC9" w:rsidRPr="00401B84" w:rsidRDefault="002F2DC9" w:rsidP="002F2DC9">
      <w:pPr>
        <w:pStyle w:val="subsection"/>
      </w:pPr>
      <w:r w:rsidRPr="00401B84">
        <w:tab/>
        <w:t>(6)</w:t>
      </w:r>
      <w:r w:rsidRPr="00401B84">
        <w:tab/>
        <w:t xml:space="preserve">A direction under </w:t>
      </w:r>
      <w:r w:rsidR="00401B84">
        <w:t>subsection (</w:t>
      </w:r>
      <w:r w:rsidRPr="00401B84">
        <w:t>1) must be in accordance with any guidelines made under this section that are in force at the time the direction is given.</w:t>
      </w:r>
    </w:p>
    <w:p w:rsidR="002F2DC9" w:rsidRPr="00401B84" w:rsidRDefault="002F2DC9" w:rsidP="002F2DC9">
      <w:pPr>
        <w:pStyle w:val="subsection"/>
      </w:pPr>
      <w:r w:rsidRPr="00401B84">
        <w:tab/>
        <w:t>(7)</w:t>
      </w:r>
      <w:r w:rsidRPr="00401B84">
        <w:tab/>
        <w:t>The Minister must, by legislative instrument, make guidelines for the purposes of this section.</w:t>
      </w:r>
    </w:p>
    <w:p w:rsidR="00197C8A" w:rsidRPr="00401B84" w:rsidRDefault="00197C8A" w:rsidP="00197C8A">
      <w:pPr>
        <w:pStyle w:val="SubsectionHead"/>
      </w:pPr>
      <w:r w:rsidRPr="00401B84">
        <w:t>Retrospective application of instruments</w:t>
      </w:r>
    </w:p>
    <w:p w:rsidR="00197C8A" w:rsidRPr="00401B84" w:rsidRDefault="00197C8A" w:rsidP="00197C8A">
      <w:pPr>
        <w:pStyle w:val="subsection"/>
      </w:pPr>
      <w:r w:rsidRPr="00401B84">
        <w:tab/>
        <w:t>(8)</w:t>
      </w:r>
      <w:r w:rsidRPr="00401B84">
        <w:tab/>
        <w:t>Subsection</w:t>
      </w:r>
      <w:r w:rsidR="00401B84">
        <w:t> </w:t>
      </w:r>
      <w:r w:rsidRPr="00401B84">
        <w:t xml:space="preserve">12(2) (retrospective application of legislative instruments) of the </w:t>
      </w:r>
      <w:r w:rsidRPr="00401B84">
        <w:rPr>
          <w:i/>
        </w:rPr>
        <w:t>Legislation Act 2003</w:t>
      </w:r>
      <w:r w:rsidRPr="00401B84">
        <w:t xml:space="preserve"> does not apply to the following instruments:</w:t>
      </w:r>
    </w:p>
    <w:p w:rsidR="00197C8A" w:rsidRPr="00401B84" w:rsidRDefault="00197C8A" w:rsidP="00197C8A">
      <w:pPr>
        <w:pStyle w:val="paragraph"/>
      </w:pPr>
      <w:r w:rsidRPr="00401B84">
        <w:lastRenderedPageBreak/>
        <w:tab/>
        <w:t>(a)</w:t>
      </w:r>
      <w:r w:rsidRPr="00401B84">
        <w:tab/>
        <w:t xml:space="preserve">a direction given under </w:t>
      </w:r>
      <w:r w:rsidR="00401B84">
        <w:t>subsection (</w:t>
      </w:r>
      <w:r w:rsidRPr="00401B84">
        <w:t>1);</w:t>
      </w:r>
    </w:p>
    <w:p w:rsidR="00197C8A" w:rsidRPr="00401B84" w:rsidRDefault="00197C8A" w:rsidP="00197C8A">
      <w:pPr>
        <w:pStyle w:val="paragraph"/>
      </w:pPr>
      <w:r w:rsidRPr="00401B84">
        <w:tab/>
        <w:t>(b)</w:t>
      </w:r>
      <w:r w:rsidRPr="00401B84">
        <w:tab/>
        <w:t xml:space="preserve">guidelines made under </w:t>
      </w:r>
      <w:r w:rsidR="00401B84">
        <w:t>subsection (</w:t>
      </w:r>
      <w:r w:rsidRPr="00401B84">
        <w:t>7).</w:t>
      </w:r>
    </w:p>
    <w:p w:rsidR="002F2DC9" w:rsidRPr="00401B84" w:rsidRDefault="002F2DC9" w:rsidP="002F2DC9">
      <w:pPr>
        <w:pStyle w:val="SubsectionHead"/>
      </w:pPr>
      <w:r w:rsidRPr="00401B84">
        <w:t>Civil penalty</w:t>
      </w:r>
    </w:p>
    <w:p w:rsidR="002F2DC9" w:rsidRPr="00401B84" w:rsidRDefault="002F2DC9" w:rsidP="002F2DC9">
      <w:pPr>
        <w:pStyle w:val="subsection"/>
      </w:pPr>
      <w:r w:rsidRPr="00401B84">
        <w:tab/>
        <w:t>(9)</w:t>
      </w:r>
      <w:r w:rsidRPr="00401B84">
        <w:tab/>
        <w:t xml:space="preserve">A relevant person must not, without reasonable excuse, contravene a direction in force under </w:t>
      </w:r>
      <w:r w:rsidR="00401B84">
        <w:t>subsection (</w:t>
      </w:r>
      <w:r w:rsidRPr="00401B84">
        <w:t>1).</w:t>
      </w:r>
    </w:p>
    <w:p w:rsidR="002F2DC9" w:rsidRPr="00401B84" w:rsidRDefault="002F2DC9" w:rsidP="002F2DC9">
      <w:pPr>
        <w:pStyle w:val="notetext"/>
      </w:pPr>
      <w:r w:rsidRPr="00401B84">
        <w:t>Note:</w:t>
      </w:r>
      <w:r w:rsidRPr="00401B84">
        <w:tab/>
        <w:t>Under section</w:t>
      </w:r>
      <w:r w:rsidR="00401B84">
        <w:t> </w:t>
      </w:r>
      <w:r w:rsidRPr="00401B84">
        <w:t>34, the Court may order a relevant person who contravenes such a direction to pay a pecuniary penalty.</w:t>
      </w:r>
    </w:p>
    <w:p w:rsidR="0040080C" w:rsidRPr="00401B84" w:rsidRDefault="0040080C" w:rsidP="0040080C">
      <w:pPr>
        <w:pStyle w:val="ActHead5"/>
      </w:pPr>
      <w:bookmarkStart w:id="31" w:name="_Toc535835562"/>
      <w:r w:rsidRPr="00401B84">
        <w:rPr>
          <w:rStyle w:val="CharSectno"/>
        </w:rPr>
        <w:t>25</w:t>
      </w:r>
      <w:r w:rsidRPr="00401B84">
        <w:t xml:space="preserve">  Directions under section</w:t>
      </w:r>
      <w:r w:rsidR="00401B84">
        <w:t> </w:t>
      </w:r>
      <w:r w:rsidRPr="00401B84">
        <w:t>21, 22, 23 or 24 not to regulate price</w:t>
      </w:r>
      <w:bookmarkEnd w:id="31"/>
    </w:p>
    <w:p w:rsidR="0040080C" w:rsidRPr="00401B84" w:rsidRDefault="0040080C" w:rsidP="0040080C">
      <w:pPr>
        <w:pStyle w:val="subsection"/>
      </w:pPr>
      <w:r w:rsidRPr="00401B84">
        <w:tab/>
        <w:t>(1)</w:t>
      </w:r>
      <w:r w:rsidRPr="00401B84">
        <w:tab/>
        <w:t xml:space="preserve">A direction under </w:t>
      </w:r>
      <w:r w:rsidR="002F2DC9" w:rsidRPr="00401B84">
        <w:t>subsection</w:t>
      </w:r>
      <w:r w:rsidR="00401B84">
        <w:t> </w:t>
      </w:r>
      <w:r w:rsidR="002F2DC9" w:rsidRPr="00401B84">
        <w:t>21(1) or 22(1)</w:t>
      </w:r>
      <w:r w:rsidRPr="00401B84">
        <w:t xml:space="preserve"> requiring a refined liquid petroleum product to be made available for purchase in a State or Territory shall not make provision for the determination of the price, or the maximum price, at which persons to whom that direction is given:</w:t>
      </w:r>
    </w:p>
    <w:p w:rsidR="0040080C" w:rsidRPr="00401B84" w:rsidRDefault="0040080C" w:rsidP="0040080C">
      <w:pPr>
        <w:pStyle w:val="paragraph"/>
      </w:pPr>
      <w:r w:rsidRPr="00401B84">
        <w:tab/>
        <w:t>(a)</w:t>
      </w:r>
      <w:r w:rsidRPr="00401B84">
        <w:tab/>
        <w:t>may make that product available for purchase in that State or Territory in accordance with that direction; or</w:t>
      </w:r>
    </w:p>
    <w:p w:rsidR="0040080C" w:rsidRPr="00401B84" w:rsidRDefault="0040080C" w:rsidP="0040080C">
      <w:pPr>
        <w:pStyle w:val="paragraph"/>
      </w:pPr>
      <w:r w:rsidRPr="00401B84">
        <w:tab/>
        <w:t>(b)</w:t>
      </w:r>
      <w:r w:rsidRPr="00401B84">
        <w:tab/>
        <w:t>may make available for purchase services in connection with the making available for purchase of that product in that State or Territory in accordance with that direction.</w:t>
      </w:r>
    </w:p>
    <w:p w:rsidR="0040080C" w:rsidRPr="00401B84" w:rsidRDefault="0040080C" w:rsidP="0040080C">
      <w:pPr>
        <w:pStyle w:val="subsection"/>
      </w:pPr>
      <w:r w:rsidRPr="00401B84">
        <w:tab/>
        <w:t>(2)</w:t>
      </w:r>
      <w:r w:rsidRPr="00401B84">
        <w:tab/>
        <w:t xml:space="preserve">A direction under </w:t>
      </w:r>
      <w:r w:rsidR="002F2DC9" w:rsidRPr="00401B84">
        <w:t>subsection</w:t>
      </w:r>
      <w:r w:rsidR="00401B84">
        <w:t> </w:t>
      </w:r>
      <w:r w:rsidR="002F2DC9" w:rsidRPr="00401B84">
        <w:t>23(1) or 24(1)</w:t>
      </w:r>
      <w:r w:rsidRPr="00401B84">
        <w:t xml:space="preserve"> regulating or prohibiting the supply of a refined liquid petroleum product shall not make provision for the determination of the price, or the maximum price, at which persons to whom that direction is given:</w:t>
      </w:r>
    </w:p>
    <w:p w:rsidR="0040080C" w:rsidRPr="00401B84" w:rsidRDefault="0040080C" w:rsidP="0040080C">
      <w:pPr>
        <w:pStyle w:val="paragraph"/>
      </w:pPr>
      <w:r w:rsidRPr="00401B84">
        <w:tab/>
        <w:t>(a)</w:t>
      </w:r>
      <w:r w:rsidRPr="00401B84">
        <w:tab/>
        <w:t>may supply that product in accordance with that direction; or</w:t>
      </w:r>
    </w:p>
    <w:p w:rsidR="0040080C" w:rsidRPr="00401B84" w:rsidRDefault="0040080C" w:rsidP="0040080C">
      <w:pPr>
        <w:pStyle w:val="paragraph"/>
      </w:pPr>
      <w:r w:rsidRPr="00401B84">
        <w:tab/>
        <w:t>(b)</w:t>
      </w:r>
      <w:r w:rsidRPr="00401B84">
        <w:tab/>
        <w:t>may supply services in connection with the supply of that product in accordance with that direction.</w:t>
      </w:r>
    </w:p>
    <w:p w:rsidR="0040080C" w:rsidRPr="00401B84" w:rsidRDefault="0040080C" w:rsidP="00FF3C79">
      <w:pPr>
        <w:pStyle w:val="subsection"/>
        <w:keepNext/>
      </w:pPr>
      <w:r w:rsidRPr="00401B84">
        <w:tab/>
        <w:t>(3)</w:t>
      </w:r>
      <w:r w:rsidRPr="00401B84">
        <w:tab/>
        <w:t>It is the intention of the Parliament that, without limiting the generality of section</w:t>
      </w:r>
      <w:r w:rsidR="00401B84">
        <w:t> </w:t>
      </w:r>
      <w:r w:rsidRPr="00401B84">
        <w:t>51, this Act shall not apply to the exclusion of a law of a State or Territory in so far as that law makes:</w:t>
      </w:r>
    </w:p>
    <w:p w:rsidR="0040080C" w:rsidRPr="00401B84" w:rsidRDefault="0040080C" w:rsidP="0040080C">
      <w:pPr>
        <w:pStyle w:val="paragraph"/>
      </w:pPr>
      <w:r w:rsidRPr="00401B84">
        <w:tab/>
        <w:t>(a)</w:t>
      </w:r>
      <w:r w:rsidRPr="00401B84">
        <w:tab/>
        <w:t xml:space="preserve">in relation to a refined liquid petroleum product in respect of which a direction might be given under </w:t>
      </w:r>
      <w:r w:rsidR="002F2DC9" w:rsidRPr="00401B84">
        <w:t>subsection</w:t>
      </w:r>
      <w:r w:rsidR="00401B84">
        <w:t> </w:t>
      </w:r>
      <w:r w:rsidR="002F2DC9" w:rsidRPr="00401B84">
        <w:t>21(1) or 22(1)</w:t>
      </w:r>
      <w:r w:rsidRPr="00401B84">
        <w:t xml:space="preserve">—provision of the kind referred to in </w:t>
      </w:r>
      <w:r w:rsidR="00401B84">
        <w:t>subsection (</w:t>
      </w:r>
      <w:r w:rsidRPr="00401B84">
        <w:t>1) of this section; or</w:t>
      </w:r>
    </w:p>
    <w:p w:rsidR="0040080C" w:rsidRPr="00401B84" w:rsidRDefault="0040080C" w:rsidP="0040080C">
      <w:pPr>
        <w:pStyle w:val="paragraph"/>
      </w:pPr>
      <w:r w:rsidRPr="00401B84">
        <w:lastRenderedPageBreak/>
        <w:tab/>
        <w:t>(b)</w:t>
      </w:r>
      <w:r w:rsidRPr="00401B84">
        <w:tab/>
        <w:t xml:space="preserve">in relation to a refined liquid petroleum product of a kind in respect of which a direction might be given under </w:t>
      </w:r>
      <w:r w:rsidR="002F2DC9" w:rsidRPr="00401B84">
        <w:t>subsection</w:t>
      </w:r>
      <w:r w:rsidR="00401B84">
        <w:t> </w:t>
      </w:r>
      <w:r w:rsidR="002F2DC9" w:rsidRPr="00401B84">
        <w:t>23(1) or 24(1)</w:t>
      </w:r>
      <w:r w:rsidRPr="00401B84">
        <w:t xml:space="preserve">—provision of the kind referred to in </w:t>
      </w:r>
      <w:r w:rsidR="00401B84">
        <w:t>subsection (</w:t>
      </w:r>
      <w:r w:rsidRPr="00401B84">
        <w:t>2) of this section.</w:t>
      </w:r>
    </w:p>
    <w:p w:rsidR="0040080C" w:rsidRPr="00401B84" w:rsidRDefault="0040080C" w:rsidP="0040080C">
      <w:pPr>
        <w:pStyle w:val="ActHead5"/>
      </w:pPr>
      <w:bookmarkStart w:id="32" w:name="_Toc535835563"/>
      <w:r w:rsidRPr="00401B84">
        <w:rPr>
          <w:rStyle w:val="CharSectno"/>
        </w:rPr>
        <w:t>26</w:t>
      </w:r>
      <w:r w:rsidRPr="00401B84">
        <w:t xml:space="preserve">  Certain directions to be published</w:t>
      </w:r>
      <w:bookmarkEnd w:id="32"/>
    </w:p>
    <w:p w:rsidR="0040080C" w:rsidRPr="00401B84" w:rsidRDefault="0040080C" w:rsidP="0040080C">
      <w:pPr>
        <w:pStyle w:val="subsection"/>
      </w:pPr>
      <w:r w:rsidRPr="00401B84">
        <w:tab/>
      </w:r>
      <w:r w:rsidRPr="00401B84">
        <w:tab/>
        <w:t>As soon as practicable after the Minister has given a direction under section</w:t>
      </w:r>
      <w:r w:rsidR="00401B84">
        <w:t> </w:t>
      </w:r>
      <w:r w:rsidRPr="00401B84">
        <w:t>21, 22, 23 or 24, the Minister shall cause a copy of the direction to be published in each State, in the Northern Territory and in the Australian Capital Territory in a newspaper circulating generally in that State or Territory.</w:t>
      </w:r>
    </w:p>
    <w:p w:rsidR="002F2DC9" w:rsidRPr="00401B84" w:rsidRDefault="002F2DC9" w:rsidP="002F2DC9">
      <w:pPr>
        <w:pStyle w:val="ActHead5"/>
      </w:pPr>
      <w:bookmarkStart w:id="33" w:name="_Toc535835564"/>
      <w:r w:rsidRPr="00401B84">
        <w:rPr>
          <w:rStyle w:val="CharSectno"/>
        </w:rPr>
        <w:t>27</w:t>
      </w:r>
      <w:r w:rsidRPr="00401B84">
        <w:t xml:space="preserve">  When directions under this Part cease to be in force</w:t>
      </w:r>
      <w:bookmarkEnd w:id="33"/>
    </w:p>
    <w:p w:rsidR="002F2DC9" w:rsidRPr="00401B84" w:rsidRDefault="002F2DC9" w:rsidP="002F2DC9">
      <w:pPr>
        <w:pStyle w:val="subsection"/>
      </w:pPr>
      <w:r w:rsidRPr="00401B84">
        <w:tab/>
        <w:t>(1)</w:t>
      </w:r>
      <w:r w:rsidRPr="00401B84">
        <w:tab/>
        <w:t xml:space="preserve">Subject to </w:t>
      </w:r>
      <w:r w:rsidR="00401B84">
        <w:t>subsection (</w:t>
      </w:r>
      <w:r w:rsidRPr="00401B84">
        <w:t>2), a direction given under this Part remains in force until the end of the period of national liquid fuel emergency in which it was given unless it is:</w:t>
      </w:r>
    </w:p>
    <w:p w:rsidR="002F2DC9" w:rsidRPr="00401B84" w:rsidRDefault="002F2DC9" w:rsidP="002F2DC9">
      <w:pPr>
        <w:pStyle w:val="paragraph"/>
      </w:pPr>
      <w:r w:rsidRPr="00401B84">
        <w:tab/>
        <w:t>(a)</w:t>
      </w:r>
      <w:r w:rsidRPr="00401B84">
        <w:tab/>
        <w:t>sooner revoked;</w:t>
      </w:r>
      <w:r w:rsidRPr="00401B84">
        <w:rPr>
          <w:i/>
        </w:rPr>
        <w:t xml:space="preserve"> </w:t>
      </w:r>
      <w:r w:rsidRPr="00401B84">
        <w:t>or</w:t>
      </w:r>
    </w:p>
    <w:p w:rsidR="002F2DC9" w:rsidRPr="00401B84" w:rsidRDefault="002F2DC9" w:rsidP="002F2DC9">
      <w:pPr>
        <w:pStyle w:val="paragraph"/>
      </w:pPr>
      <w:r w:rsidRPr="00401B84">
        <w:tab/>
        <w:t>(b)</w:t>
      </w:r>
      <w:r w:rsidRPr="00401B84">
        <w:tab/>
        <w:t>sooner set aside by a court.</w:t>
      </w:r>
    </w:p>
    <w:p w:rsidR="002F2DC9" w:rsidRPr="00401B84" w:rsidRDefault="002F2DC9" w:rsidP="002F2DC9">
      <w:pPr>
        <w:pStyle w:val="subsection"/>
      </w:pPr>
      <w:r w:rsidRPr="00401B84">
        <w:tab/>
        <w:t>(2)</w:t>
      </w:r>
      <w:r w:rsidRPr="00401B84">
        <w:tab/>
        <w:t>If:</w:t>
      </w:r>
    </w:p>
    <w:p w:rsidR="002F2DC9" w:rsidRPr="00401B84" w:rsidRDefault="002F2DC9" w:rsidP="002F2DC9">
      <w:pPr>
        <w:pStyle w:val="paragraph"/>
      </w:pPr>
      <w:r w:rsidRPr="00401B84">
        <w:tab/>
        <w:t>(a)</w:t>
      </w:r>
      <w:r w:rsidRPr="00401B84">
        <w:tab/>
        <w:t xml:space="preserve">during a period (the </w:t>
      </w:r>
      <w:r w:rsidRPr="00401B84">
        <w:rPr>
          <w:b/>
          <w:i/>
        </w:rPr>
        <w:t>earlier period</w:t>
      </w:r>
      <w:r w:rsidRPr="00401B84">
        <w:t>) of national liquid fuel emergency, a Proclamation under subsection</w:t>
      </w:r>
      <w:r w:rsidR="00401B84">
        <w:t> </w:t>
      </w:r>
      <w:r w:rsidRPr="00401B84">
        <w:t xml:space="preserve">16(1) declares that a national liquid fuel emergency will exist during a period (the </w:t>
      </w:r>
      <w:r w:rsidRPr="00401B84">
        <w:rPr>
          <w:b/>
          <w:i/>
        </w:rPr>
        <w:t>later period</w:t>
      </w:r>
      <w:r w:rsidRPr="00401B84">
        <w:t>) starting immediately after the end of the earlier period; and</w:t>
      </w:r>
    </w:p>
    <w:p w:rsidR="002F2DC9" w:rsidRPr="00401B84" w:rsidRDefault="002F2DC9" w:rsidP="002F2DC9">
      <w:pPr>
        <w:pStyle w:val="paragraph"/>
      </w:pPr>
      <w:r w:rsidRPr="00401B84">
        <w:tab/>
        <w:t>(b)</w:t>
      </w:r>
      <w:r w:rsidRPr="00401B84">
        <w:tab/>
        <w:t>a direction under this Part is in force immediately before the end of the earlier period (including because of one or more previous applications of this subsection);</w:t>
      </w:r>
    </w:p>
    <w:p w:rsidR="002F2DC9" w:rsidRPr="00401B84" w:rsidRDefault="002F2DC9" w:rsidP="002F2DC9">
      <w:pPr>
        <w:pStyle w:val="subsection2"/>
      </w:pPr>
      <w:r w:rsidRPr="00401B84">
        <w:t>the direction continues in force until the end of the later period unless it is:</w:t>
      </w:r>
    </w:p>
    <w:p w:rsidR="002F2DC9" w:rsidRPr="00401B84" w:rsidRDefault="002F2DC9" w:rsidP="002F2DC9">
      <w:pPr>
        <w:pStyle w:val="paragraph"/>
      </w:pPr>
      <w:r w:rsidRPr="00401B84">
        <w:tab/>
        <w:t>(c)</w:t>
      </w:r>
      <w:r w:rsidRPr="00401B84">
        <w:tab/>
        <w:t>sooner revoked;</w:t>
      </w:r>
      <w:r w:rsidRPr="00401B84">
        <w:rPr>
          <w:i/>
        </w:rPr>
        <w:t xml:space="preserve"> </w:t>
      </w:r>
      <w:r w:rsidRPr="00401B84">
        <w:t>or</w:t>
      </w:r>
    </w:p>
    <w:p w:rsidR="002F2DC9" w:rsidRPr="00401B84" w:rsidRDefault="002F2DC9" w:rsidP="002F2DC9">
      <w:pPr>
        <w:pStyle w:val="paragraph"/>
      </w:pPr>
      <w:r w:rsidRPr="00401B84">
        <w:tab/>
        <w:t>(d)</w:t>
      </w:r>
      <w:r w:rsidRPr="00401B84">
        <w:tab/>
        <w:t>sooner set aside by a court.</w:t>
      </w:r>
    </w:p>
    <w:p w:rsidR="0040080C" w:rsidRPr="00401B84" w:rsidRDefault="0040080C" w:rsidP="0027413E">
      <w:pPr>
        <w:pStyle w:val="ActHead2"/>
        <w:pageBreakBefore/>
      </w:pPr>
      <w:bookmarkStart w:id="34" w:name="_Toc535835565"/>
      <w:r w:rsidRPr="00401B84">
        <w:rPr>
          <w:rStyle w:val="CharPartNo"/>
        </w:rPr>
        <w:lastRenderedPageBreak/>
        <w:t>Part</w:t>
      </w:r>
      <w:r w:rsidR="00C32A25" w:rsidRPr="00401B84">
        <w:rPr>
          <w:rStyle w:val="CharPartNo"/>
        </w:rPr>
        <w:t> </w:t>
      </w:r>
      <w:r w:rsidRPr="00401B84">
        <w:rPr>
          <w:rStyle w:val="CharPartNo"/>
        </w:rPr>
        <w:t>IV</w:t>
      </w:r>
      <w:r w:rsidRPr="00401B84">
        <w:t>—</w:t>
      </w:r>
      <w:r w:rsidRPr="00401B84">
        <w:rPr>
          <w:rStyle w:val="CharPartText"/>
        </w:rPr>
        <w:t>Enforcement</w:t>
      </w:r>
      <w:bookmarkEnd w:id="34"/>
    </w:p>
    <w:p w:rsidR="0040080C" w:rsidRPr="00401B84" w:rsidRDefault="00C32F2A" w:rsidP="0040080C">
      <w:pPr>
        <w:pStyle w:val="Header"/>
      </w:pPr>
      <w:r w:rsidRPr="00401B84">
        <w:rPr>
          <w:rStyle w:val="CharDivNo"/>
        </w:rPr>
        <w:t xml:space="preserve"> </w:t>
      </w:r>
      <w:r w:rsidRPr="00401B84">
        <w:rPr>
          <w:rStyle w:val="CharDivText"/>
        </w:rPr>
        <w:t xml:space="preserve"> </w:t>
      </w:r>
    </w:p>
    <w:p w:rsidR="0040080C" w:rsidRPr="00401B84" w:rsidRDefault="0040080C" w:rsidP="0040080C">
      <w:pPr>
        <w:pStyle w:val="ActHead5"/>
      </w:pPr>
      <w:bookmarkStart w:id="35" w:name="_Toc535835566"/>
      <w:r w:rsidRPr="00401B84">
        <w:rPr>
          <w:rStyle w:val="CharSectno"/>
        </w:rPr>
        <w:t>29</w:t>
      </w:r>
      <w:r w:rsidRPr="00401B84">
        <w:t xml:space="preserve">  Appointment of authorised persons</w:t>
      </w:r>
      <w:bookmarkEnd w:id="35"/>
    </w:p>
    <w:p w:rsidR="0040080C" w:rsidRPr="00401B84" w:rsidRDefault="0040080C" w:rsidP="0040080C">
      <w:pPr>
        <w:pStyle w:val="subsection"/>
      </w:pPr>
      <w:r w:rsidRPr="00401B84">
        <w:tab/>
        <w:t>(1)</w:t>
      </w:r>
      <w:r w:rsidRPr="00401B84">
        <w:tab/>
        <w:t xml:space="preserve">The Minister may, by instrument in writing, appoint a specified person, or persons included in a specified class of persons, to be an </w:t>
      </w:r>
      <w:r w:rsidR="002F2DC9" w:rsidRPr="00401B84">
        <w:t>authorised</w:t>
      </w:r>
      <w:r w:rsidR="00D2653A" w:rsidRPr="00401B84">
        <w:t xml:space="preserve"> </w:t>
      </w:r>
      <w:r w:rsidRPr="00401B84">
        <w:t xml:space="preserve">person or </w:t>
      </w:r>
      <w:r w:rsidR="002F2DC9" w:rsidRPr="00401B84">
        <w:t>authorised</w:t>
      </w:r>
      <w:r w:rsidR="00D2653A" w:rsidRPr="00401B84">
        <w:t xml:space="preserve"> </w:t>
      </w:r>
      <w:r w:rsidRPr="00401B84">
        <w:t xml:space="preserve">persons, as the case may be, for the purpose of the exercise by that person or those persons of the powers of an </w:t>
      </w:r>
      <w:r w:rsidR="002F2DC9" w:rsidRPr="00401B84">
        <w:t>authorised</w:t>
      </w:r>
      <w:r w:rsidR="00D2653A" w:rsidRPr="00401B84">
        <w:t xml:space="preserve"> </w:t>
      </w:r>
      <w:r w:rsidRPr="00401B84">
        <w:t>person under this Act or of such of those powers as are specified in the instrument.</w:t>
      </w:r>
    </w:p>
    <w:p w:rsidR="0040080C" w:rsidRPr="00401B84" w:rsidRDefault="0040080C" w:rsidP="0040080C">
      <w:pPr>
        <w:pStyle w:val="subsection"/>
      </w:pPr>
      <w:r w:rsidRPr="00401B84">
        <w:tab/>
        <w:t>(2)</w:t>
      </w:r>
      <w:r w:rsidRPr="00401B84">
        <w:tab/>
        <w:t xml:space="preserve">Without limiting the generality of </w:t>
      </w:r>
      <w:r w:rsidR="00401B84">
        <w:t>subsection (</w:t>
      </w:r>
      <w:r w:rsidRPr="00401B84">
        <w:t>1)</w:t>
      </w:r>
      <w:r w:rsidR="00D2653A" w:rsidRPr="00401B84">
        <w:t xml:space="preserve"> </w:t>
      </w:r>
      <w:r w:rsidR="002F2DC9" w:rsidRPr="00401B84">
        <w:t xml:space="preserve">and subject to </w:t>
      </w:r>
      <w:r w:rsidR="00401B84">
        <w:t>subsection (</w:t>
      </w:r>
      <w:r w:rsidR="002F2DC9" w:rsidRPr="00401B84">
        <w:t>2A)</w:t>
      </w:r>
      <w:r w:rsidRPr="00401B84">
        <w:t xml:space="preserve">, the Minister may appoint as </w:t>
      </w:r>
      <w:r w:rsidR="002F2DC9" w:rsidRPr="00401B84">
        <w:t xml:space="preserve">authorised </w:t>
      </w:r>
      <w:r w:rsidRPr="00401B84">
        <w:t>persons for the purposes of this Act, persons who are officers of a State</w:t>
      </w:r>
      <w:r w:rsidR="002F2DC9" w:rsidRPr="00401B84">
        <w:t>, officers of the Australian Capital Territory</w:t>
      </w:r>
      <w:r w:rsidRPr="00401B84">
        <w:t xml:space="preserve"> or officers of the Northern Territory.</w:t>
      </w:r>
    </w:p>
    <w:p w:rsidR="002F2DC9" w:rsidRPr="00401B84" w:rsidRDefault="002F2DC9" w:rsidP="002F2DC9">
      <w:pPr>
        <w:pStyle w:val="subsection"/>
      </w:pPr>
      <w:r w:rsidRPr="00401B84">
        <w:tab/>
        <w:t>(2A)</w:t>
      </w:r>
      <w:r w:rsidRPr="00401B84">
        <w:tab/>
        <w:t>The Minister must not appoint a person as an authorised person unless the Minister is satisfied that the person has suitable qualifications and experience to properly exercise the powers of an authorised person.</w:t>
      </w:r>
    </w:p>
    <w:p w:rsidR="0040080C" w:rsidRPr="00401B84" w:rsidRDefault="0040080C" w:rsidP="0040080C">
      <w:pPr>
        <w:pStyle w:val="subsection"/>
      </w:pPr>
      <w:r w:rsidRPr="00401B84">
        <w:tab/>
        <w:t>(4)</w:t>
      </w:r>
      <w:r w:rsidRPr="00401B84">
        <w:tab/>
        <w:t xml:space="preserve">The Minister may cause to be issued to an </w:t>
      </w:r>
      <w:r w:rsidR="00C47DD3" w:rsidRPr="00401B84">
        <w:t xml:space="preserve">authorised </w:t>
      </w:r>
      <w:r w:rsidRPr="00401B84">
        <w:t xml:space="preserve">person an identity card in a form approved by him </w:t>
      </w:r>
      <w:r w:rsidR="00995929" w:rsidRPr="00401B84">
        <w:t xml:space="preserve">or her </w:t>
      </w:r>
      <w:r w:rsidRPr="00401B84">
        <w:t>by instrument in writing.</w:t>
      </w:r>
    </w:p>
    <w:p w:rsidR="00C47DD3" w:rsidRPr="00401B84" w:rsidRDefault="00C47DD3" w:rsidP="00C47DD3">
      <w:pPr>
        <w:pStyle w:val="subsection"/>
      </w:pPr>
      <w:r w:rsidRPr="00401B84">
        <w:tab/>
        <w:t>(5)</w:t>
      </w:r>
      <w:r w:rsidRPr="00401B84">
        <w:tab/>
        <w:t>A person commits an offence if:</w:t>
      </w:r>
    </w:p>
    <w:p w:rsidR="00C47DD3" w:rsidRPr="00401B84" w:rsidRDefault="00C47DD3" w:rsidP="00C47DD3">
      <w:pPr>
        <w:pStyle w:val="paragraph"/>
      </w:pPr>
      <w:r w:rsidRPr="00401B84">
        <w:tab/>
        <w:t>(a)</w:t>
      </w:r>
      <w:r w:rsidRPr="00401B84">
        <w:tab/>
        <w:t xml:space="preserve">the person has been issued with an identity card under </w:t>
      </w:r>
      <w:r w:rsidR="00401B84">
        <w:t>subsection (</w:t>
      </w:r>
      <w:r w:rsidRPr="00401B84">
        <w:t>4); and</w:t>
      </w:r>
    </w:p>
    <w:p w:rsidR="00C47DD3" w:rsidRPr="00401B84" w:rsidRDefault="00C47DD3" w:rsidP="00C47DD3">
      <w:pPr>
        <w:pStyle w:val="paragraph"/>
      </w:pPr>
      <w:r w:rsidRPr="00401B84">
        <w:tab/>
        <w:t>(b)</w:t>
      </w:r>
      <w:r w:rsidRPr="00401B84">
        <w:tab/>
        <w:t>the person ceases to be an authorised person; and</w:t>
      </w:r>
    </w:p>
    <w:p w:rsidR="00C47DD3" w:rsidRPr="00401B84" w:rsidRDefault="00C47DD3" w:rsidP="00C47DD3">
      <w:pPr>
        <w:pStyle w:val="paragraph"/>
      </w:pPr>
      <w:r w:rsidRPr="00401B84">
        <w:tab/>
        <w:t>(c)</w:t>
      </w:r>
      <w:r w:rsidRPr="00401B84">
        <w:tab/>
        <w:t xml:space="preserve">the person does not return the identity card to the Minister, or to a person nominated under </w:t>
      </w:r>
      <w:r w:rsidR="00401B84">
        <w:t>subsection (</w:t>
      </w:r>
      <w:r w:rsidRPr="00401B84">
        <w:t>5AA), as soon as practicable after ceasing to be an authorised person.</w:t>
      </w:r>
    </w:p>
    <w:p w:rsidR="00C47DD3" w:rsidRPr="00401B84" w:rsidRDefault="00C47DD3" w:rsidP="00C47DD3">
      <w:pPr>
        <w:pStyle w:val="Penalty"/>
      </w:pPr>
      <w:r w:rsidRPr="00401B84">
        <w:t>Penalty:</w:t>
      </w:r>
      <w:r w:rsidRPr="00401B84">
        <w:tab/>
        <w:t>1 penalty unit.</w:t>
      </w:r>
    </w:p>
    <w:p w:rsidR="00C47DD3" w:rsidRPr="00401B84" w:rsidRDefault="00C47DD3" w:rsidP="00C47DD3">
      <w:pPr>
        <w:pStyle w:val="subsection"/>
      </w:pPr>
      <w:r w:rsidRPr="00401B84">
        <w:lastRenderedPageBreak/>
        <w:tab/>
        <w:t>(5AA)</w:t>
      </w:r>
      <w:r w:rsidRPr="00401B84">
        <w:tab/>
        <w:t xml:space="preserve">The Minister may, by writing, nominate a person for the purposes of </w:t>
      </w:r>
      <w:r w:rsidR="00401B84">
        <w:t>paragraph (</w:t>
      </w:r>
      <w:r w:rsidRPr="00401B84">
        <w:t>5)(c).</w:t>
      </w:r>
    </w:p>
    <w:p w:rsidR="0040080C" w:rsidRPr="00401B84" w:rsidRDefault="0040080C" w:rsidP="0040080C">
      <w:pPr>
        <w:pStyle w:val="subsection"/>
      </w:pPr>
      <w:r w:rsidRPr="00401B84">
        <w:tab/>
        <w:t>(5A)</w:t>
      </w:r>
      <w:r w:rsidRPr="00401B84">
        <w:tab/>
        <w:t xml:space="preserve">An offence against </w:t>
      </w:r>
      <w:r w:rsidR="00401B84">
        <w:t>subsection (</w:t>
      </w:r>
      <w:r w:rsidRPr="00401B84">
        <w:t>5) is an offence of strict liability.</w:t>
      </w:r>
    </w:p>
    <w:p w:rsidR="0040080C" w:rsidRPr="00401B84" w:rsidRDefault="0040080C" w:rsidP="0040080C">
      <w:pPr>
        <w:pStyle w:val="notetext"/>
      </w:pPr>
      <w:r w:rsidRPr="00401B84">
        <w:t>Note:</w:t>
      </w:r>
      <w:r w:rsidRPr="00401B84">
        <w:tab/>
        <w:t xml:space="preserve">For </w:t>
      </w:r>
      <w:r w:rsidRPr="00401B84">
        <w:rPr>
          <w:b/>
          <w:i/>
        </w:rPr>
        <w:t>strict liability</w:t>
      </w:r>
      <w:r w:rsidRPr="00401B84">
        <w:t>, see section</w:t>
      </w:r>
      <w:r w:rsidR="00401B84">
        <w:t> </w:t>
      </w:r>
      <w:r w:rsidRPr="00401B84">
        <w:t xml:space="preserve">6.1 of the </w:t>
      </w:r>
      <w:r w:rsidRPr="00401B84">
        <w:rPr>
          <w:i/>
        </w:rPr>
        <w:t>Criminal Code</w:t>
      </w:r>
      <w:r w:rsidRPr="00401B84">
        <w:t>.</w:t>
      </w:r>
    </w:p>
    <w:p w:rsidR="0040080C" w:rsidRPr="00401B84" w:rsidRDefault="0040080C" w:rsidP="0040080C">
      <w:pPr>
        <w:pStyle w:val="subsection"/>
      </w:pPr>
      <w:r w:rsidRPr="00401B84">
        <w:tab/>
        <w:t>(6)</w:t>
      </w:r>
      <w:r w:rsidRPr="00401B84">
        <w:tab/>
        <w:t xml:space="preserve">The Minister may issue a certificate stating that a person specified in the certificate was, at a time, or at all times during a period, specified in the certificate an </w:t>
      </w:r>
      <w:r w:rsidR="00C47DD3" w:rsidRPr="00401B84">
        <w:t xml:space="preserve">authorised </w:t>
      </w:r>
      <w:r w:rsidRPr="00401B84">
        <w:t xml:space="preserve">person for the purpose of the exercise of all of the powers of an </w:t>
      </w:r>
      <w:r w:rsidR="00C47DD3" w:rsidRPr="00401B84">
        <w:t xml:space="preserve">authorised </w:t>
      </w:r>
      <w:r w:rsidRPr="00401B84">
        <w:t xml:space="preserve">person under this Act or of such of those powers as are specified in the certificate and such a certificate is </w:t>
      </w:r>
      <w:r w:rsidRPr="00401B84">
        <w:rPr>
          <w:i/>
        </w:rPr>
        <w:t xml:space="preserve">prima facie </w:t>
      </w:r>
      <w:r w:rsidRPr="00401B84">
        <w:t>evidence of the matters certified.</w:t>
      </w:r>
    </w:p>
    <w:p w:rsidR="00C47DD3" w:rsidRPr="00401B84" w:rsidRDefault="00C47DD3" w:rsidP="00C47DD3">
      <w:pPr>
        <w:pStyle w:val="ActHead5"/>
      </w:pPr>
      <w:bookmarkStart w:id="36" w:name="_Toc535835567"/>
      <w:r w:rsidRPr="00401B84">
        <w:rPr>
          <w:rStyle w:val="CharSectno"/>
        </w:rPr>
        <w:t>29A</w:t>
      </w:r>
      <w:r w:rsidRPr="00401B84">
        <w:t xml:space="preserve">  Authorised persons to carry and produce identity cards</w:t>
      </w:r>
      <w:bookmarkEnd w:id="36"/>
    </w:p>
    <w:p w:rsidR="00C47DD3" w:rsidRPr="00401B84" w:rsidRDefault="00C47DD3" w:rsidP="00C47DD3">
      <w:pPr>
        <w:pStyle w:val="SubsectionHead"/>
      </w:pPr>
      <w:r w:rsidRPr="00401B84">
        <w:t>Authorised person must carry card</w:t>
      </w:r>
    </w:p>
    <w:p w:rsidR="00C47DD3" w:rsidRPr="00401B84" w:rsidRDefault="00C47DD3" w:rsidP="00C47DD3">
      <w:pPr>
        <w:pStyle w:val="subsection"/>
      </w:pPr>
      <w:r w:rsidRPr="00401B84">
        <w:tab/>
        <w:t>(1)</w:t>
      </w:r>
      <w:r w:rsidRPr="00401B84">
        <w:tab/>
        <w:t>An authorised person must carry his or her identity card at all times when exercising powers as an authorised person.</w:t>
      </w:r>
    </w:p>
    <w:p w:rsidR="00C47DD3" w:rsidRPr="00401B84" w:rsidRDefault="00C47DD3" w:rsidP="00C47DD3">
      <w:pPr>
        <w:pStyle w:val="SubsectionHead"/>
      </w:pPr>
      <w:r w:rsidRPr="00401B84">
        <w:t>Authorised person must produce card on request</w:t>
      </w:r>
    </w:p>
    <w:p w:rsidR="00C47DD3" w:rsidRPr="00401B84" w:rsidRDefault="00C47DD3" w:rsidP="00C47DD3">
      <w:pPr>
        <w:pStyle w:val="subsection"/>
      </w:pPr>
      <w:r w:rsidRPr="00401B84">
        <w:tab/>
        <w:t>(2)</w:t>
      </w:r>
      <w:r w:rsidRPr="00401B84">
        <w:tab/>
        <w:t>An authorised person is not entitled to exercise any powers under this Part in relation to land or premises or a vehicle, ship or aircraft if:</w:t>
      </w:r>
    </w:p>
    <w:p w:rsidR="00C47DD3" w:rsidRPr="00401B84" w:rsidRDefault="00C47DD3" w:rsidP="00C47DD3">
      <w:pPr>
        <w:pStyle w:val="paragraph"/>
      </w:pPr>
      <w:r w:rsidRPr="00401B84">
        <w:tab/>
        <w:t>(a)</w:t>
      </w:r>
      <w:r w:rsidRPr="00401B84">
        <w:tab/>
        <w:t>the owner or occupier of the land or premises, or the owner or person in charge of the vehicle, ship or aircraft, has requested the authorised person to produce the authorised person’s identity card for inspection by the person making the request; and</w:t>
      </w:r>
    </w:p>
    <w:p w:rsidR="00C47DD3" w:rsidRPr="00401B84" w:rsidRDefault="00C47DD3" w:rsidP="00C47DD3">
      <w:pPr>
        <w:pStyle w:val="paragraph"/>
      </w:pPr>
      <w:r w:rsidRPr="00401B84">
        <w:tab/>
        <w:t>(b)</w:t>
      </w:r>
      <w:r w:rsidRPr="00401B84">
        <w:tab/>
        <w:t>the authorised person fails to comply with the request.</w:t>
      </w:r>
    </w:p>
    <w:p w:rsidR="0040080C" w:rsidRPr="00401B84" w:rsidRDefault="0040080C" w:rsidP="0040080C">
      <w:pPr>
        <w:pStyle w:val="ActHead5"/>
      </w:pPr>
      <w:bookmarkStart w:id="37" w:name="_Toc535835568"/>
      <w:r w:rsidRPr="00401B84">
        <w:rPr>
          <w:rStyle w:val="CharSectno"/>
        </w:rPr>
        <w:t>30</w:t>
      </w:r>
      <w:r w:rsidRPr="00401B84">
        <w:t xml:space="preserve">  Power to require persons to furnish information and produce documents</w:t>
      </w:r>
      <w:bookmarkEnd w:id="37"/>
    </w:p>
    <w:p w:rsidR="0040080C" w:rsidRPr="00401B84" w:rsidRDefault="0040080C" w:rsidP="0040080C">
      <w:pPr>
        <w:pStyle w:val="subsection"/>
      </w:pPr>
      <w:r w:rsidRPr="00401B84">
        <w:tab/>
        <w:t>(1)</w:t>
      </w:r>
      <w:r w:rsidRPr="00401B84">
        <w:tab/>
        <w:t xml:space="preserve">Where an </w:t>
      </w:r>
      <w:r w:rsidR="00C47DD3" w:rsidRPr="00401B84">
        <w:t xml:space="preserve">authorised </w:t>
      </w:r>
      <w:r w:rsidRPr="00401B84">
        <w:t xml:space="preserve">person has reason to believe that a person is capable of furnishing information or producing documents relating </w:t>
      </w:r>
      <w:r w:rsidRPr="00401B84">
        <w:lastRenderedPageBreak/>
        <w:t xml:space="preserve">to a matter that is relevant to the </w:t>
      </w:r>
      <w:r w:rsidR="00C47DD3" w:rsidRPr="00401B84">
        <w:t>exercise of a power, or the performance of a function, conferred or imposed</w:t>
      </w:r>
      <w:r w:rsidRPr="00401B84">
        <w:t xml:space="preserve"> on the Minister by or under this Act or that constitutes, or may constitute, a contravention of a </w:t>
      </w:r>
      <w:r w:rsidR="00C47DD3" w:rsidRPr="00401B84">
        <w:t>civil penalty provision or an offence against this Act</w:t>
      </w:r>
      <w:r w:rsidRPr="00401B84">
        <w:t>, he</w:t>
      </w:r>
      <w:r w:rsidR="00995929" w:rsidRPr="00401B84">
        <w:t xml:space="preserve"> or she</w:t>
      </w:r>
      <w:r w:rsidRPr="00401B84">
        <w:t xml:space="preserve"> may, by notice in writing served on that person, require that person:</w:t>
      </w:r>
    </w:p>
    <w:p w:rsidR="0040080C" w:rsidRPr="00401B84" w:rsidRDefault="0040080C" w:rsidP="0040080C">
      <w:pPr>
        <w:pStyle w:val="paragraph"/>
      </w:pPr>
      <w:r w:rsidRPr="00401B84">
        <w:tab/>
        <w:t>(a)</w:t>
      </w:r>
      <w:r w:rsidRPr="00401B84">
        <w:tab/>
        <w:t>to furnish to him</w:t>
      </w:r>
      <w:r w:rsidR="00995929" w:rsidRPr="00401B84">
        <w:t xml:space="preserve"> or her</w:t>
      </w:r>
      <w:r w:rsidRPr="00401B84">
        <w:t>, by writing signed by that person or, in the case of a body corporate, by a competent officer of the body corporate, within the time and in the manner specified in the notice, any such information; or</w:t>
      </w:r>
    </w:p>
    <w:p w:rsidR="0040080C" w:rsidRPr="00401B84" w:rsidRDefault="0040080C" w:rsidP="0040080C">
      <w:pPr>
        <w:pStyle w:val="paragraph"/>
      </w:pPr>
      <w:r w:rsidRPr="00401B84">
        <w:tab/>
        <w:t>(b)</w:t>
      </w:r>
      <w:r w:rsidRPr="00401B84">
        <w:tab/>
        <w:t>to produce to him</w:t>
      </w:r>
      <w:r w:rsidR="00995929" w:rsidRPr="00401B84">
        <w:t xml:space="preserve"> or her</w:t>
      </w:r>
      <w:r w:rsidRPr="00401B84">
        <w:t xml:space="preserve">, or to any other </w:t>
      </w:r>
      <w:r w:rsidR="00C47DD3" w:rsidRPr="00401B84">
        <w:t xml:space="preserve">authorised </w:t>
      </w:r>
      <w:r w:rsidRPr="00401B84">
        <w:t>person specified in the notice, in accordance with the notice, any such documents.</w:t>
      </w:r>
    </w:p>
    <w:p w:rsidR="00C47DD3" w:rsidRPr="00401B84" w:rsidRDefault="00C47DD3" w:rsidP="00C47DD3">
      <w:pPr>
        <w:pStyle w:val="notetext"/>
      </w:pPr>
      <w:r w:rsidRPr="00401B84">
        <w:t>Note:</w:t>
      </w:r>
      <w:r w:rsidRPr="00401B84">
        <w:tab/>
        <w:t>Sections</w:t>
      </w:r>
      <w:r w:rsidR="00401B84">
        <w:t> </w:t>
      </w:r>
      <w:r w:rsidRPr="00401B84">
        <w:t xml:space="preserve">137.1 and 137.2 of the </w:t>
      </w:r>
      <w:r w:rsidRPr="00401B84">
        <w:rPr>
          <w:i/>
        </w:rPr>
        <w:t>Criminal Code</w:t>
      </w:r>
      <w:r w:rsidRPr="00401B84">
        <w:t xml:space="preserve"> create offences for giving false or misleading information or documents.</w:t>
      </w:r>
    </w:p>
    <w:p w:rsidR="0040080C" w:rsidRPr="00401B84" w:rsidRDefault="0040080C" w:rsidP="0040080C">
      <w:pPr>
        <w:pStyle w:val="subsection"/>
        <w:keepNext/>
      </w:pPr>
      <w:r w:rsidRPr="00401B84">
        <w:tab/>
        <w:t>(2)</w:t>
      </w:r>
      <w:r w:rsidRPr="00401B84">
        <w:tab/>
        <w:t>A person must not:</w:t>
      </w:r>
    </w:p>
    <w:p w:rsidR="0040080C" w:rsidRPr="00401B84" w:rsidRDefault="0040080C" w:rsidP="0040080C">
      <w:pPr>
        <w:pStyle w:val="paragraph"/>
      </w:pPr>
      <w:r w:rsidRPr="00401B84">
        <w:tab/>
        <w:t>(a)</w:t>
      </w:r>
      <w:r w:rsidRPr="00401B84">
        <w:tab/>
        <w:t>refuse to comply with a notice under this section; or</w:t>
      </w:r>
    </w:p>
    <w:p w:rsidR="0040080C" w:rsidRPr="00401B84" w:rsidRDefault="0040080C" w:rsidP="0040080C">
      <w:pPr>
        <w:pStyle w:val="paragraph"/>
      </w:pPr>
      <w:r w:rsidRPr="00401B84">
        <w:tab/>
        <w:t>(b)</w:t>
      </w:r>
      <w:r w:rsidRPr="00401B84">
        <w:tab/>
        <w:t>fail to comply with a notice under this section.</w:t>
      </w:r>
    </w:p>
    <w:p w:rsidR="00C47DD3" w:rsidRPr="00401B84" w:rsidRDefault="00C47DD3" w:rsidP="00C47DD3">
      <w:pPr>
        <w:pStyle w:val="Penalty"/>
      </w:pPr>
      <w:r w:rsidRPr="00401B84">
        <w:t>Penalty:</w:t>
      </w:r>
      <w:r w:rsidRPr="00401B84">
        <w:tab/>
        <w:t>30 penalty units.</w:t>
      </w:r>
    </w:p>
    <w:p w:rsidR="0040080C" w:rsidRPr="00401B84" w:rsidRDefault="0040080C" w:rsidP="0040080C">
      <w:pPr>
        <w:pStyle w:val="subsection"/>
      </w:pPr>
      <w:r w:rsidRPr="00401B84">
        <w:tab/>
        <w:t>(2A)</w:t>
      </w:r>
      <w:r w:rsidRPr="00401B84">
        <w:tab/>
      </w:r>
      <w:r w:rsidR="00401B84">
        <w:t>Subsection (</w:t>
      </w:r>
      <w:r w:rsidRPr="00401B84">
        <w:t>2) does not apply to the extent that the person is not capable of complying with the notice.</w:t>
      </w:r>
    </w:p>
    <w:p w:rsidR="0040080C" w:rsidRPr="00401B84" w:rsidRDefault="0040080C" w:rsidP="0040080C">
      <w:pPr>
        <w:pStyle w:val="notetext"/>
      </w:pPr>
      <w:r w:rsidRPr="00401B84">
        <w:t>Note:</w:t>
      </w:r>
      <w:r w:rsidRPr="00401B84">
        <w:tab/>
        <w:t xml:space="preserve">A defendant bears an evidential burden in relation to the matter in </w:t>
      </w:r>
      <w:r w:rsidR="00401B84">
        <w:t>subsection (</w:t>
      </w:r>
      <w:r w:rsidRPr="00401B84">
        <w:t>2A), see subsection</w:t>
      </w:r>
      <w:r w:rsidR="00401B84">
        <w:t> </w:t>
      </w:r>
      <w:r w:rsidRPr="00401B84">
        <w:t xml:space="preserve">13.3(3) of the </w:t>
      </w:r>
      <w:r w:rsidRPr="00401B84">
        <w:rPr>
          <w:i/>
        </w:rPr>
        <w:t>Criminal Code</w:t>
      </w:r>
      <w:r w:rsidRPr="00401B84">
        <w:t>.</w:t>
      </w:r>
    </w:p>
    <w:p w:rsidR="0040080C" w:rsidRPr="00401B84" w:rsidRDefault="0040080C" w:rsidP="0040080C">
      <w:pPr>
        <w:pStyle w:val="subsection"/>
      </w:pPr>
      <w:r w:rsidRPr="00401B84">
        <w:tab/>
        <w:t>(2B)</w:t>
      </w:r>
      <w:r w:rsidRPr="00401B84">
        <w:tab/>
        <w:t xml:space="preserve">An offence against </w:t>
      </w:r>
      <w:r w:rsidR="00401B84">
        <w:t>paragraph (</w:t>
      </w:r>
      <w:r w:rsidRPr="00401B84">
        <w:t>2)(b) is an offence of strict liability.</w:t>
      </w:r>
    </w:p>
    <w:p w:rsidR="0040080C" w:rsidRPr="00401B84" w:rsidRDefault="0040080C" w:rsidP="0040080C">
      <w:pPr>
        <w:pStyle w:val="notetext"/>
      </w:pPr>
      <w:r w:rsidRPr="00401B84">
        <w:t>Note:</w:t>
      </w:r>
      <w:r w:rsidRPr="00401B84">
        <w:tab/>
        <w:t xml:space="preserve">For </w:t>
      </w:r>
      <w:r w:rsidRPr="00401B84">
        <w:rPr>
          <w:b/>
          <w:i/>
        </w:rPr>
        <w:t>strict liability</w:t>
      </w:r>
      <w:r w:rsidRPr="00401B84">
        <w:t>, see section</w:t>
      </w:r>
      <w:r w:rsidR="00401B84">
        <w:t> </w:t>
      </w:r>
      <w:r w:rsidRPr="00401B84">
        <w:t xml:space="preserve">6.1 of the </w:t>
      </w:r>
      <w:r w:rsidRPr="00401B84">
        <w:rPr>
          <w:i/>
        </w:rPr>
        <w:t>Criminal Code</w:t>
      </w:r>
      <w:r w:rsidRPr="00401B84">
        <w:t>.</w:t>
      </w:r>
    </w:p>
    <w:p w:rsidR="00C47DD3" w:rsidRPr="00401B84" w:rsidRDefault="0040080C" w:rsidP="00C47DD3">
      <w:pPr>
        <w:pStyle w:val="subsection"/>
      </w:pPr>
      <w:r w:rsidRPr="00401B84">
        <w:tab/>
        <w:t>(5)</w:t>
      </w:r>
      <w:r w:rsidRPr="00401B84">
        <w:tab/>
        <w:t xml:space="preserve">A person is not excused from furnishing information or producing a document in pursuance of this section on the ground that the information or the production of the document might tend to incriminate the person or to render </w:t>
      </w:r>
      <w:r w:rsidR="009E163A" w:rsidRPr="00401B84">
        <w:t>the person</w:t>
      </w:r>
      <w:r w:rsidRPr="00401B84">
        <w:t xml:space="preserve"> liable to a pecuniary penalty in accordance with section</w:t>
      </w:r>
      <w:r w:rsidR="00401B84">
        <w:t> </w:t>
      </w:r>
      <w:r w:rsidRPr="00401B84">
        <w:t xml:space="preserve">34, but the information or the production of the document is not admissible in evidence against </w:t>
      </w:r>
      <w:r w:rsidR="00C47DD3" w:rsidRPr="00401B84">
        <w:t>the person in any criminal proceedings other than:</w:t>
      </w:r>
    </w:p>
    <w:p w:rsidR="00C47DD3" w:rsidRPr="00401B84" w:rsidRDefault="00C47DD3" w:rsidP="00C47DD3">
      <w:pPr>
        <w:pStyle w:val="paragraph"/>
      </w:pPr>
      <w:r w:rsidRPr="00401B84">
        <w:tab/>
        <w:t>(a)</w:t>
      </w:r>
      <w:r w:rsidRPr="00401B84">
        <w:tab/>
        <w:t xml:space="preserve">proceedings for an offence against </w:t>
      </w:r>
      <w:r w:rsidR="00401B84">
        <w:t>subsection (</w:t>
      </w:r>
      <w:r w:rsidRPr="00401B84">
        <w:t>2); or</w:t>
      </w:r>
    </w:p>
    <w:p w:rsidR="00C47DD3" w:rsidRPr="00401B84" w:rsidRDefault="00C47DD3" w:rsidP="00C47DD3">
      <w:pPr>
        <w:pStyle w:val="paragraph"/>
      </w:pPr>
      <w:r w:rsidRPr="00401B84">
        <w:lastRenderedPageBreak/>
        <w:tab/>
        <w:t>(b)</w:t>
      </w:r>
      <w:r w:rsidRPr="00401B84">
        <w:tab/>
        <w:t>proceedings for an offence against section</w:t>
      </w:r>
      <w:r w:rsidR="00401B84">
        <w:t> </w:t>
      </w:r>
      <w:r w:rsidRPr="00401B84">
        <w:t xml:space="preserve">137.1 or 137.2 of the </w:t>
      </w:r>
      <w:r w:rsidRPr="00401B84">
        <w:rPr>
          <w:i/>
        </w:rPr>
        <w:t>Criminal Code</w:t>
      </w:r>
      <w:r w:rsidRPr="00401B84">
        <w:t xml:space="preserve"> (about false or misleading information or documents) that relates to this section.</w:t>
      </w:r>
    </w:p>
    <w:p w:rsidR="0040080C" w:rsidRPr="00401B84" w:rsidRDefault="0040080C" w:rsidP="0040080C">
      <w:pPr>
        <w:pStyle w:val="subsection"/>
      </w:pPr>
      <w:r w:rsidRPr="00401B84">
        <w:tab/>
        <w:t>(6)</w:t>
      </w:r>
      <w:r w:rsidRPr="00401B84">
        <w:tab/>
        <w:t>A person is not required to furnish information or produce a document containing information in pursuance of this section if there is in force a law of the Commonwealth prohibiting the person from disclosing the information or producing the document, whether the prohibition is absolute or is subject to exceptions or qualifications.</w:t>
      </w:r>
    </w:p>
    <w:p w:rsidR="0040080C" w:rsidRPr="00401B84" w:rsidRDefault="0040080C" w:rsidP="0040080C">
      <w:pPr>
        <w:pStyle w:val="subsection"/>
      </w:pPr>
      <w:r w:rsidRPr="00401B84">
        <w:tab/>
        <w:t>(7)</w:t>
      </w:r>
      <w:r w:rsidRPr="00401B84">
        <w:tab/>
        <w:t xml:space="preserve">An </w:t>
      </w:r>
      <w:r w:rsidR="00C47DD3" w:rsidRPr="00401B84">
        <w:t xml:space="preserve">authorised </w:t>
      </w:r>
      <w:r w:rsidRPr="00401B84">
        <w:t xml:space="preserve">person may inspect a document produced in pursuance of a notice under </w:t>
      </w:r>
      <w:r w:rsidR="00401B84">
        <w:t>subsection (</w:t>
      </w:r>
      <w:r w:rsidRPr="00401B84">
        <w:t>1) and may make copies of, or take extracts from, the document.</w:t>
      </w:r>
    </w:p>
    <w:p w:rsidR="0040080C" w:rsidRPr="00401B84" w:rsidRDefault="0040080C" w:rsidP="0040080C">
      <w:pPr>
        <w:pStyle w:val="subsection"/>
      </w:pPr>
      <w:r w:rsidRPr="00401B84">
        <w:tab/>
        <w:t>(8)</w:t>
      </w:r>
      <w:r w:rsidRPr="00401B84">
        <w:tab/>
        <w:t xml:space="preserve">An </w:t>
      </w:r>
      <w:r w:rsidR="00C47DD3" w:rsidRPr="00401B84">
        <w:t xml:space="preserve">authorised </w:t>
      </w:r>
      <w:r w:rsidRPr="00401B84">
        <w:t xml:space="preserve">person may, for the purposes of this Act, take, and retain for so long as is necessary for those purposes, possession of a document produced in pursuance of a notice under </w:t>
      </w:r>
      <w:r w:rsidR="00401B84">
        <w:t>subsection (</w:t>
      </w:r>
      <w:r w:rsidRPr="00401B84">
        <w:t xml:space="preserve">1) but the person otherwise entitled to possession of the document is entitled to be supplied, as soon as practicable, with a copy certified by the </w:t>
      </w:r>
      <w:r w:rsidR="00C47DD3" w:rsidRPr="00401B84">
        <w:t xml:space="preserve">authorised </w:t>
      </w:r>
      <w:r w:rsidRPr="00401B84">
        <w:t>person under his</w:t>
      </w:r>
      <w:r w:rsidR="009E163A" w:rsidRPr="00401B84">
        <w:t xml:space="preserve"> or her</w:t>
      </w:r>
      <w:r w:rsidRPr="00401B84">
        <w:t xml:space="preserve"> hand to be a true copy and the certified copy shall be received in all courts as evidence as if it were the original.</w:t>
      </w:r>
    </w:p>
    <w:p w:rsidR="0040080C" w:rsidRPr="00401B84" w:rsidRDefault="0040080C" w:rsidP="0040080C">
      <w:pPr>
        <w:pStyle w:val="subsection"/>
      </w:pPr>
      <w:r w:rsidRPr="00401B84">
        <w:tab/>
        <w:t>(9)</w:t>
      </w:r>
      <w:r w:rsidRPr="00401B84">
        <w:tab/>
        <w:t xml:space="preserve">Until such a certified copy of a document is supplied, the </w:t>
      </w:r>
      <w:r w:rsidR="00C47DD3" w:rsidRPr="00401B84">
        <w:t xml:space="preserve">authorised </w:t>
      </w:r>
      <w:r w:rsidRPr="00401B84">
        <w:t>person having possession of the document shall, at such times and place as he</w:t>
      </w:r>
      <w:r w:rsidR="009E163A" w:rsidRPr="00401B84">
        <w:t xml:space="preserve"> or she</w:t>
      </w:r>
      <w:r w:rsidRPr="00401B84">
        <w:t xml:space="preserve"> thinks appropriate, permit the person otherwise entitled to the document, or a person </w:t>
      </w:r>
      <w:r w:rsidR="00C47DD3" w:rsidRPr="00401B84">
        <w:t xml:space="preserve">authorised </w:t>
      </w:r>
      <w:r w:rsidRPr="00401B84">
        <w:t>by that person, to inspect and make copies of or take extracts from the document.</w:t>
      </w:r>
    </w:p>
    <w:p w:rsidR="0040080C" w:rsidRPr="00401B84" w:rsidRDefault="0040080C" w:rsidP="0040080C">
      <w:pPr>
        <w:pStyle w:val="ActHead5"/>
      </w:pPr>
      <w:bookmarkStart w:id="38" w:name="_Toc535835569"/>
      <w:r w:rsidRPr="00401B84">
        <w:rPr>
          <w:rStyle w:val="CharSectno"/>
        </w:rPr>
        <w:t>31</w:t>
      </w:r>
      <w:r w:rsidRPr="00401B84">
        <w:t xml:space="preserve">  Inspection</w:t>
      </w:r>
      <w:bookmarkEnd w:id="38"/>
    </w:p>
    <w:p w:rsidR="0040080C" w:rsidRPr="00401B84" w:rsidRDefault="0040080C" w:rsidP="0040080C">
      <w:pPr>
        <w:pStyle w:val="subsection"/>
      </w:pPr>
      <w:r w:rsidRPr="00401B84">
        <w:tab/>
        <w:t>(1)</w:t>
      </w:r>
      <w:r w:rsidRPr="00401B84">
        <w:tab/>
        <w:t xml:space="preserve">For the purposes of ascertaining whether a person has contravened or is contravening a </w:t>
      </w:r>
      <w:r w:rsidR="00C47DD3" w:rsidRPr="00401B84">
        <w:t>civil penalty provision</w:t>
      </w:r>
      <w:r w:rsidRPr="00401B84">
        <w:t xml:space="preserve"> or has committed or is committing an offence against this Act, an </w:t>
      </w:r>
      <w:r w:rsidR="00C47DD3" w:rsidRPr="00401B84">
        <w:t>authorised person may do any one or more of the following</w:t>
      </w:r>
      <w:r w:rsidRPr="00401B84">
        <w:t>:</w:t>
      </w:r>
    </w:p>
    <w:p w:rsidR="0040080C" w:rsidRPr="00401B84" w:rsidRDefault="0040080C" w:rsidP="0040080C">
      <w:pPr>
        <w:pStyle w:val="paragraph"/>
      </w:pPr>
      <w:r w:rsidRPr="00401B84">
        <w:tab/>
        <w:t>(a)</w:t>
      </w:r>
      <w:r w:rsidRPr="00401B84">
        <w:tab/>
        <w:t>enter any land or premises;</w:t>
      </w:r>
    </w:p>
    <w:p w:rsidR="0040080C" w:rsidRPr="00401B84" w:rsidRDefault="0040080C" w:rsidP="0040080C">
      <w:pPr>
        <w:pStyle w:val="paragraph"/>
      </w:pPr>
      <w:r w:rsidRPr="00401B84">
        <w:tab/>
        <w:t>(b)</w:t>
      </w:r>
      <w:r w:rsidRPr="00401B84">
        <w:tab/>
        <w:t>enter any vehicle, ship or aircraft;</w:t>
      </w:r>
    </w:p>
    <w:p w:rsidR="0040080C" w:rsidRPr="00401B84" w:rsidRDefault="0040080C" w:rsidP="0040080C">
      <w:pPr>
        <w:pStyle w:val="paragraph"/>
      </w:pPr>
      <w:r w:rsidRPr="00401B84">
        <w:lastRenderedPageBreak/>
        <w:tab/>
        <w:t>(c)</w:t>
      </w:r>
      <w:r w:rsidRPr="00401B84">
        <w:tab/>
        <w:t>search any land, premises, vehicle, ship or aircraft;</w:t>
      </w:r>
    </w:p>
    <w:p w:rsidR="0040080C" w:rsidRPr="00401B84" w:rsidRDefault="0040080C" w:rsidP="0040080C">
      <w:pPr>
        <w:pStyle w:val="paragraph"/>
      </w:pPr>
      <w:r w:rsidRPr="00401B84">
        <w:tab/>
        <w:t>(d)</w:t>
      </w:r>
      <w:r w:rsidRPr="00401B84">
        <w:tab/>
        <w:t>break open any hold or compartment or any container or other receptacle (including any place that could be used as a receptacle);</w:t>
      </w:r>
    </w:p>
    <w:p w:rsidR="0040080C" w:rsidRPr="00401B84" w:rsidRDefault="0040080C" w:rsidP="0040080C">
      <w:pPr>
        <w:pStyle w:val="paragraph"/>
      </w:pPr>
      <w:r w:rsidRPr="00401B84">
        <w:tab/>
        <w:t>(e)</w:t>
      </w:r>
      <w:r w:rsidRPr="00401B84">
        <w:tab/>
        <w:t xml:space="preserve">inspect and examine any land, premises, vehicle, ship, aircraft, </w:t>
      </w:r>
      <w:r w:rsidR="00C47DD3" w:rsidRPr="00401B84">
        <w:t xml:space="preserve">article </w:t>
      </w:r>
      <w:r w:rsidRPr="00401B84">
        <w:t>or thing;</w:t>
      </w:r>
    </w:p>
    <w:p w:rsidR="0040080C" w:rsidRPr="00401B84" w:rsidRDefault="0040080C" w:rsidP="0040080C">
      <w:pPr>
        <w:pStyle w:val="paragraph"/>
      </w:pPr>
      <w:r w:rsidRPr="00401B84">
        <w:tab/>
        <w:t>(f)</w:t>
      </w:r>
      <w:r w:rsidRPr="00401B84">
        <w:tab/>
        <w:t xml:space="preserve">secure any land, premises, vehicle, ship, aircraft, </w:t>
      </w:r>
      <w:r w:rsidR="00C47DD3" w:rsidRPr="00401B84">
        <w:t xml:space="preserve">article </w:t>
      </w:r>
      <w:r w:rsidRPr="00401B84">
        <w:t>or thing;</w:t>
      </w:r>
    </w:p>
    <w:p w:rsidR="0040080C" w:rsidRPr="00401B84" w:rsidRDefault="0040080C" w:rsidP="0040080C">
      <w:pPr>
        <w:pStyle w:val="paragraph"/>
      </w:pPr>
      <w:r w:rsidRPr="00401B84">
        <w:tab/>
        <w:t>(g)</w:t>
      </w:r>
      <w:r w:rsidRPr="00401B84">
        <w:tab/>
        <w:t xml:space="preserve">take samples of any </w:t>
      </w:r>
      <w:r w:rsidR="00C47DD3" w:rsidRPr="00401B84">
        <w:t xml:space="preserve">article </w:t>
      </w:r>
      <w:r w:rsidRPr="00401B84">
        <w:t xml:space="preserve">or thing (including parts of land, premises, vehicles, ships or aircraft); </w:t>
      </w:r>
    </w:p>
    <w:p w:rsidR="0040080C" w:rsidRPr="00401B84" w:rsidRDefault="0040080C" w:rsidP="0040080C">
      <w:pPr>
        <w:pStyle w:val="paragraph"/>
      </w:pPr>
      <w:r w:rsidRPr="00401B84">
        <w:tab/>
        <w:t>(h)</w:t>
      </w:r>
      <w:r w:rsidRPr="00401B84">
        <w:tab/>
        <w:t>take extracts from, and make copies of, any document.</w:t>
      </w:r>
    </w:p>
    <w:p w:rsidR="00C47DD3" w:rsidRPr="00401B84" w:rsidRDefault="00C47DD3" w:rsidP="00C47DD3">
      <w:pPr>
        <w:pStyle w:val="subsection"/>
      </w:pPr>
      <w:r w:rsidRPr="00401B84">
        <w:tab/>
        <w:t>(1A)</w:t>
      </w:r>
      <w:r w:rsidRPr="00401B84">
        <w:tab/>
        <w:t xml:space="preserve">However, an authorised person is not entitled to exercise a power under </w:t>
      </w:r>
      <w:r w:rsidR="00401B84">
        <w:t>subsection (</w:t>
      </w:r>
      <w:r w:rsidRPr="00401B84">
        <w:t>1) unless:</w:t>
      </w:r>
    </w:p>
    <w:p w:rsidR="00C47DD3" w:rsidRPr="00401B84" w:rsidRDefault="00C47DD3" w:rsidP="00C47DD3">
      <w:pPr>
        <w:pStyle w:val="paragraph"/>
      </w:pPr>
      <w:r w:rsidRPr="00401B84">
        <w:tab/>
        <w:t>(a)</w:t>
      </w:r>
      <w:r w:rsidRPr="00401B84">
        <w:tab/>
        <w:t>the occupier of the land or premises, or the person in charge of the vehicle, ship or aircraft, consents to the exercise of the power; or</w:t>
      </w:r>
    </w:p>
    <w:p w:rsidR="00C47DD3" w:rsidRPr="00401B84" w:rsidRDefault="00C47DD3" w:rsidP="00C47DD3">
      <w:pPr>
        <w:pStyle w:val="notepara"/>
      </w:pPr>
      <w:r w:rsidRPr="00401B84">
        <w:t>Note:</w:t>
      </w:r>
      <w:r w:rsidRPr="00401B84">
        <w:tab/>
        <w:t>See also section</w:t>
      </w:r>
      <w:r w:rsidR="00401B84">
        <w:t> </w:t>
      </w:r>
      <w:r w:rsidRPr="00401B84">
        <w:t>32A.</w:t>
      </w:r>
    </w:p>
    <w:p w:rsidR="00C47DD3" w:rsidRPr="00401B84" w:rsidRDefault="00C47DD3" w:rsidP="00C47DD3">
      <w:pPr>
        <w:pStyle w:val="paragraph"/>
      </w:pPr>
      <w:r w:rsidRPr="00401B84">
        <w:tab/>
        <w:t>(b)</w:t>
      </w:r>
      <w:r w:rsidRPr="00401B84">
        <w:tab/>
        <w:t xml:space="preserve">a warrant is in force under </w:t>
      </w:r>
      <w:r w:rsidR="00401B84">
        <w:t>subsection (</w:t>
      </w:r>
      <w:r w:rsidRPr="00401B84">
        <w:t>4) authorising the exercise of the power; or</w:t>
      </w:r>
    </w:p>
    <w:p w:rsidR="00C47DD3" w:rsidRPr="00401B84" w:rsidRDefault="00C47DD3" w:rsidP="00C47DD3">
      <w:pPr>
        <w:pStyle w:val="paragraph"/>
      </w:pPr>
      <w:r w:rsidRPr="00401B84">
        <w:tab/>
        <w:t>(c)</w:t>
      </w:r>
      <w:r w:rsidRPr="00401B84">
        <w:tab/>
      </w:r>
      <w:r w:rsidR="00401B84">
        <w:t>subsection (</w:t>
      </w:r>
      <w:r w:rsidRPr="00401B84">
        <w:t>6) authorises the exercise of the power.</w:t>
      </w:r>
    </w:p>
    <w:p w:rsidR="0040080C" w:rsidRPr="00401B84" w:rsidRDefault="0040080C" w:rsidP="0040080C">
      <w:pPr>
        <w:pStyle w:val="subsection"/>
      </w:pPr>
      <w:r w:rsidRPr="00401B84">
        <w:tab/>
        <w:t>(2)</w:t>
      </w:r>
      <w:r w:rsidRPr="00401B84">
        <w:tab/>
        <w:t xml:space="preserve">Samples of any </w:t>
      </w:r>
      <w:r w:rsidR="00C47DD3" w:rsidRPr="00401B84">
        <w:t xml:space="preserve">article </w:t>
      </w:r>
      <w:r w:rsidRPr="00401B84">
        <w:t xml:space="preserve">or thing taken in accordance with </w:t>
      </w:r>
      <w:r w:rsidR="00401B84">
        <w:t>subsection (</w:t>
      </w:r>
      <w:r w:rsidRPr="00401B84">
        <w:t>1) shall be dealt with as prescribed.</w:t>
      </w:r>
    </w:p>
    <w:p w:rsidR="00C47DD3" w:rsidRPr="00401B84" w:rsidRDefault="00C47DD3" w:rsidP="00C47DD3">
      <w:pPr>
        <w:pStyle w:val="SubsectionHead"/>
      </w:pPr>
      <w:r w:rsidRPr="00401B84">
        <w:t>Warrants</w:t>
      </w:r>
    </w:p>
    <w:p w:rsidR="00C47DD3" w:rsidRPr="00401B84" w:rsidRDefault="00C47DD3" w:rsidP="00C47DD3">
      <w:pPr>
        <w:pStyle w:val="subsection"/>
      </w:pPr>
      <w:r w:rsidRPr="00401B84">
        <w:tab/>
        <w:t>(3)</w:t>
      </w:r>
      <w:r w:rsidRPr="00401B84">
        <w:tab/>
        <w:t>An authorised person may apply to a magistrate for a warrant under this section in relation to land or premises or a vehicle, ship or aircraft.</w:t>
      </w:r>
    </w:p>
    <w:p w:rsidR="00C47DD3" w:rsidRPr="00401B84" w:rsidRDefault="00C47DD3" w:rsidP="00C47DD3">
      <w:pPr>
        <w:pStyle w:val="subsection"/>
      </w:pPr>
      <w:r w:rsidRPr="00401B84">
        <w:tab/>
        <w:t>(4)</w:t>
      </w:r>
      <w:r w:rsidRPr="00401B84">
        <w:tab/>
        <w:t>The magistrate may issue the warrant if the magistrate is satisfied, by information on oath or affirmation, that there are reasonable grounds for suspecting a person has contravened or is contravening a civil penalty provision or has committed or is committing an offence against this Act.</w:t>
      </w:r>
    </w:p>
    <w:p w:rsidR="00C47DD3" w:rsidRPr="00401B84" w:rsidRDefault="00C47DD3" w:rsidP="00C47DD3">
      <w:pPr>
        <w:pStyle w:val="subsection"/>
      </w:pPr>
      <w:r w:rsidRPr="00401B84">
        <w:tab/>
        <w:t>(5)</w:t>
      </w:r>
      <w:r w:rsidRPr="00401B84">
        <w:tab/>
        <w:t>The warrant must:</w:t>
      </w:r>
    </w:p>
    <w:p w:rsidR="00C47DD3" w:rsidRPr="00401B84" w:rsidRDefault="00C47DD3" w:rsidP="00C47DD3">
      <w:pPr>
        <w:pStyle w:val="paragraph"/>
      </w:pPr>
      <w:r w:rsidRPr="00401B84">
        <w:lastRenderedPageBreak/>
        <w:tab/>
        <w:t>(a)</w:t>
      </w:r>
      <w:r w:rsidRPr="00401B84">
        <w:tab/>
        <w:t xml:space="preserve">authorise an authorised person to exercise the powers set out in </w:t>
      </w:r>
      <w:r w:rsidR="00401B84">
        <w:t>subsection (</w:t>
      </w:r>
      <w:r w:rsidRPr="00401B84">
        <w:t>1) of this section and section</w:t>
      </w:r>
      <w:r w:rsidR="00401B84">
        <w:t> </w:t>
      </w:r>
      <w:r w:rsidRPr="00401B84">
        <w:t>32 in relation to the land, premises, vehicle, ship or aircraft; and</w:t>
      </w:r>
    </w:p>
    <w:p w:rsidR="00C47DD3" w:rsidRPr="00401B84" w:rsidRDefault="00C47DD3" w:rsidP="00C47DD3">
      <w:pPr>
        <w:pStyle w:val="paragraph"/>
      </w:pPr>
      <w:r w:rsidRPr="00401B84">
        <w:tab/>
        <w:t>(b)</w:t>
      </w:r>
      <w:r w:rsidRPr="00401B84">
        <w:tab/>
        <w:t>state whether the entry is authorised to be made at any time of the day or night or during specified hours of the day or night; and</w:t>
      </w:r>
    </w:p>
    <w:p w:rsidR="00C47DD3" w:rsidRPr="00401B84" w:rsidRDefault="00C47DD3" w:rsidP="00C47DD3">
      <w:pPr>
        <w:pStyle w:val="paragraph"/>
      </w:pPr>
      <w:r w:rsidRPr="00401B84">
        <w:tab/>
        <w:t>(c)</w:t>
      </w:r>
      <w:r w:rsidRPr="00401B84">
        <w:tab/>
        <w:t>specify the day (not more than 7 days after the issue of the warrant) on which the warrant ceases to have effect; and</w:t>
      </w:r>
    </w:p>
    <w:p w:rsidR="00C47DD3" w:rsidRPr="00401B84" w:rsidRDefault="00C47DD3" w:rsidP="00C47DD3">
      <w:pPr>
        <w:pStyle w:val="paragraph"/>
      </w:pPr>
      <w:r w:rsidRPr="00401B84">
        <w:tab/>
        <w:t>(d)</w:t>
      </w:r>
      <w:r w:rsidRPr="00401B84">
        <w:tab/>
        <w:t>state the purpose for which the warrant is issued.</w:t>
      </w:r>
    </w:p>
    <w:p w:rsidR="00C47DD3" w:rsidRPr="00401B84" w:rsidRDefault="00C47DD3" w:rsidP="00C47DD3">
      <w:pPr>
        <w:pStyle w:val="SubsectionHead"/>
      </w:pPr>
      <w:r w:rsidRPr="00401B84">
        <w:t>Emergency exercise of powers</w:t>
      </w:r>
    </w:p>
    <w:p w:rsidR="00C47DD3" w:rsidRPr="00401B84" w:rsidRDefault="00C47DD3" w:rsidP="00C47DD3">
      <w:pPr>
        <w:pStyle w:val="subsection"/>
      </w:pPr>
      <w:r w:rsidRPr="00401B84">
        <w:tab/>
        <w:t>(6)</w:t>
      </w:r>
      <w:r w:rsidRPr="00401B84">
        <w:tab/>
        <w:t xml:space="preserve">An authorised person may exercise the powers set out in </w:t>
      </w:r>
      <w:r w:rsidR="00401B84">
        <w:t>subsection (</w:t>
      </w:r>
      <w:r w:rsidRPr="00401B84">
        <w:t>1) of this section and section</w:t>
      </w:r>
      <w:r w:rsidR="00401B84">
        <w:t> </w:t>
      </w:r>
      <w:r w:rsidRPr="00401B84">
        <w:t>32 in relation to land or premises or a vehicle, ship or aircraft if the person believes on reasonable grounds that:</w:t>
      </w:r>
    </w:p>
    <w:p w:rsidR="00C47DD3" w:rsidRPr="00401B84" w:rsidRDefault="00C47DD3" w:rsidP="00C47DD3">
      <w:pPr>
        <w:pStyle w:val="paragraph"/>
      </w:pPr>
      <w:r w:rsidRPr="00401B84">
        <w:tab/>
        <w:t>(a)</w:t>
      </w:r>
      <w:r w:rsidRPr="00401B84">
        <w:tab/>
        <w:t>there is situated upon the land, or upon or in the premises, vehicle, ship or aircraft, any article or thing that may afford evidence of a contravention of a civil penalty provision or an offence against this Act; and</w:t>
      </w:r>
    </w:p>
    <w:p w:rsidR="00C47DD3" w:rsidRPr="00401B84" w:rsidRDefault="00C47DD3" w:rsidP="00C47DD3">
      <w:pPr>
        <w:pStyle w:val="paragraph"/>
        <w:keepNext/>
      </w:pPr>
      <w:r w:rsidRPr="00401B84">
        <w:tab/>
        <w:t>(b)</w:t>
      </w:r>
      <w:r w:rsidRPr="00401B84">
        <w:tab/>
        <w:t>the exercise of those powers is necessary to prevent the concealment, loss or destruction of the article or thing.</w:t>
      </w:r>
    </w:p>
    <w:p w:rsidR="00C47DD3" w:rsidRPr="00401B84" w:rsidRDefault="00C47DD3" w:rsidP="00C47DD3">
      <w:pPr>
        <w:pStyle w:val="subsection"/>
      </w:pPr>
      <w:r w:rsidRPr="00401B84">
        <w:tab/>
        <w:t>(7)</w:t>
      </w:r>
      <w:r w:rsidRPr="00401B84">
        <w:tab/>
        <w:t xml:space="preserve">However, </w:t>
      </w:r>
      <w:r w:rsidR="00401B84">
        <w:t>subsection (</w:t>
      </w:r>
      <w:r w:rsidRPr="00401B84">
        <w:t xml:space="preserve">6) does not apply unless the powers set out in </w:t>
      </w:r>
      <w:r w:rsidR="00401B84">
        <w:t>subsection (</w:t>
      </w:r>
      <w:r w:rsidRPr="00401B84">
        <w:t>1) of this section and section</w:t>
      </w:r>
      <w:r w:rsidR="00401B84">
        <w:t> </w:t>
      </w:r>
      <w:r w:rsidRPr="00401B84">
        <w:t xml:space="preserve">32 are exercised in circumstances of such seriousness and urgency as to require and justify the immediate exercise of those powers without the authority of a warrant issued under </w:t>
      </w:r>
      <w:r w:rsidR="00401B84">
        <w:t>subsection (</w:t>
      </w:r>
      <w:r w:rsidRPr="00401B84">
        <w:t>4) of this section.</w:t>
      </w:r>
    </w:p>
    <w:p w:rsidR="00C47DD3" w:rsidRPr="00401B84" w:rsidRDefault="00C47DD3" w:rsidP="00C47DD3">
      <w:pPr>
        <w:pStyle w:val="SubsectionHead"/>
      </w:pPr>
      <w:r w:rsidRPr="00401B84">
        <w:t>Stopping and detaining vehicles, ships or aircraft</w:t>
      </w:r>
    </w:p>
    <w:p w:rsidR="00C47DD3" w:rsidRPr="00401B84" w:rsidRDefault="00C47DD3" w:rsidP="00C47DD3">
      <w:pPr>
        <w:pStyle w:val="subsection"/>
      </w:pPr>
      <w:r w:rsidRPr="00401B84">
        <w:tab/>
        <w:t>(8)</w:t>
      </w:r>
      <w:r w:rsidRPr="00401B84">
        <w:tab/>
        <w:t xml:space="preserve">If an authorised person may enter a vehicle, ship or aircraft under </w:t>
      </w:r>
      <w:r w:rsidR="00401B84">
        <w:t>subsection (</w:t>
      </w:r>
      <w:r w:rsidRPr="00401B84">
        <w:t>1), the person may stop and detain the vehicle, ship or aircraft:</w:t>
      </w:r>
    </w:p>
    <w:p w:rsidR="00C47DD3" w:rsidRPr="00401B84" w:rsidRDefault="00C47DD3" w:rsidP="00C47DD3">
      <w:pPr>
        <w:pStyle w:val="paragraph"/>
      </w:pPr>
      <w:r w:rsidRPr="00401B84">
        <w:tab/>
        <w:t>(a)</w:t>
      </w:r>
      <w:r w:rsidRPr="00401B84">
        <w:tab/>
        <w:t>for that purpose; and</w:t>
      </w:r>
    </w:p>
    <w:p w:rsidR="00C47DD3" w:rsidRPr="00401B84" w:rsidRDefault="00C47DD3" w:rsidP="00C47DD3">
      <w:pPr>
        <w:pStyle w:val="paragraph"/>
      </w:pPr>
      <w:r w:rsidRPr="00401B84">
        <w:tab/>
        <w:t>(b)</w:t>
      </w:r>
      <w:r w:rsidRPr="00401B84">
        <w:tab/>
        <w:t xml:space="preserve">for the purpose of exercising a power under </w:t>
      </w:r>
      <w:r w:rsidR="00401B84">
        <w:t>paragraph (</w:t>
      </w:r>
      <w:r w:rsidRPr="00401B84">
        <w:t>1)(c), (d), (e), (f), (g) or (h); and</w:t>
      </w:r>
    </w:p>
    <w:p w:rsidR="00C47DD3" w:rsidRPr="00401B84" w:rsidRDefault="00C47DD3" w:rsidP="00C47DD3">
      <w:pPr>
        <w:pStyle w:val="paragraph"/>
      </w:pPr>
      <w:r w:rsidRPr="00401B84">
        <w:lastRenderedPageBreak/>
        <w:tab/>
        <w:t>(c)</w:t>
      </w:r>
      <w:r w:rsidRPr="00401B84">
        <w:tab/>
        <w:t xml:space="preserve">if the person may enter the vehicle, ship or aircraft in accordance with a warrant in force under </w:t>
      </w:r>
      <w:r w:rsidR="00401B84">
        <w:t>subsection (</w:t>
      </w:r>
      <w:r w:rsidRPr="00401B84">
        <w:t xml:space="preserve">4) or in accordance with </w:t>
      </w:r>
      <w:r w:rsidR="00401B84">
        <w:t>subsection (</w:t>
      </w:r>
      <w:r w:rsidRPr="00401B84">
        <w:t>6)—for the purpose of exercising a power under section</w:t>
      </w:r>
      <w:r w:rsidR="00401B84">
        <w:t> </w:t>
      </w:r>
      <w:r w:rsidRPr="00401B84">
        <w:t>32.</w:t>
      </w:r>
    </w:p>
    <w:p w:rsidR="00C47DD3" w:rsidRPr="00401B84" w:rsidRDefault="00C47DD3" w:rsidP="00C47DD3">
      <w:pPr>
        <w:pStyle w:val="SubsectionHead"/>
      </w:pPr>
      <w:r w:rsidRPr="00401B84">
        <w:t>Availability of assistance and use of force</w:t>
      </w:r>
    </w:p>
    <w:p w:rsidR="00C47DD3" w:rsidRPr="00401B84" w:rsidRDefault="00C47DD3" w:rsidP="00C47DD3">
      <w:pPr>
        <w:pStyle w:val="subsection"/>
      </w:pPr>
      <w:r w:rsidRPr="00401B84">
        <w:tab/>
        <w:t>(9)</w:t>
      </w:r>
      <w:r w:rsidRPr="00401B84">
        <w:tab/>
        <w:t>An authorised person may obtain such assistance as is necessary and reasonable in the circumstances in:</w:t>
      </w:r>
    </w:p>
    <w:p w:rsidR="00C47DD3" w:rsidRPr="00401B84" w:rsidRDefault="00C47DD3" w:rsidP="00C47DD3">
      <w:pPr>
        <w:pStyle w:val="paragraph"/>
      </w:pPr>
      <w:r w:rsidRPr="00401B84">
        <w:tab/>
        <w:t>(a)</w:t>
      </w:r>
      <w:r w:rsidRPr="00401B84">
        <w:tab/>
        <w:t xml:space="preserve">exercising a power under </w:t>
      </w:r>
      <w:r w:rsidR="00401B84">
        <w:t>subsection (</w:t>
      </w:r>
      <w:r w:rsidRPr="00401B84">
        <w:t>1) with the consent of the occupier of the land or premises, or the person in charge of the vehicle, ship or aircraft; or</w:t>
      </w:r>
    </w:p>
    <w:p w:rsidR="00C47DD3" w:rsidRPr="00401B84" w:rsidRDefault="00C47DD3" w:rsidP="00C47DD3">
      <w:pPr>
        <w:pStyle w:val="paragraph"/>
      </w:pPr>
      <w:r w:rsidRPr="00401B84">
        <w:tab/>
        <w:t>(b)</w:t>
      </w:r>
      <w:r w:rsidRPr="00401B84">
        <w:tab/>
        <w:t xml:space="preserve">exercising a power under </w:t>
      </w:r>
      <w:r w:rsidR="00401B84">
        <w:t>subsection (</w:t>
      </w:r>
      <w:r w:rsidRPr="00401B84">
        <w:t>8) because of the person being able to enter the vehicle, ship or aircraft with such consent.</w:t>
      </w:r>
    </w:p>
    <w:p w:rsidR="00C47DD3" w:rsidRPr="00401B84" w:rsidRDefault="00C47DD3" w:rsidP="00C47DD3">
      <w:pPr>
        <w:pStyle w:val="subsection"/>
      </w:pPr>
      <w:r w:rsidRPr="00401B84">
        <w:tab/>
        <w:t>(10)</w:t>
      </w:r>
      <w:r w:rsidRPr="00401B84">
        <w:tab/>
        <w:t>An authorised person may obtain such assistance, and use such force against persons and things, as is necessary and reasonable in the circumstances in:</w:t>
      </w:r>
    </w:p>
    <w:p w:rsidR="00C47DD3" w:rsidRPr="00401B84" w:rsidRDefault="00C47DD3" w:rsidP="00C47DD3">
      <w:pPr>
        <w:pStyle w:val="paragraph"/>
      </w:pPr>
      <w:r w:rsidRPr="00401B84">
        <w:tab/>
        <w:t>(a)</w:t>
      </w:r>
      <w:r w:rsidRPr="00401B84">
        <w:tab/>
        <w:t xml:space="preserve">exercising a power under </w:t>
      </w:r>
      <w:r w:rsidR="00401B84">
        <w:t>subsection (</w:t>
      </w:r>
      <w:r w:rsidRPr="00401B84">
        <w:t xml:space="preserve">1) in accordance with a warrant in force under </w:t>
      </w:r>
      <w:r w:rsidR="00401B84">
        <w:t>subsection (</w:t>
      </w:r>
      <w:r w:rsidRPr="00401B84">
        <w:t xml:space="preserve">4) or in accordance with </w:t>
      </w:r>
      <w:r w:rsidR="00401B84">
        <w:t>subsection (</w:t>
      </w:r>
      <w:r w:rsidRPr="00401B84">
        <w:t>6); or</w:t>
      </w:r>
    </w:p>
    <w:p w:rsidR="00C47DD3" w:rsidRPr="00401B84" w:rsidRDefault="00C47DD3" w:rsidP="00C47DD3">
      <w:pPr>
        <w:pStyle w:val="paragraph"/>
      </w:pPr>
      <w:r w:rsidRPr="00401B84">
        <w:tab/>
        <w:t>(b)</w:t>
      </w:r>
      <w:r w:rsidRPr="00401B84">
        <w:tab/>
        <w:t xml:space="preserve">exercising a power under </w:t>
      </w:r>
      <w:r w:rsidR="00401B84">
        <w:t>subsection (</w:t>
      </w:r>
      <w:r w:rsidRPr="00401B84">
        <w:t xml:space="preserve">8) because of the person being able to enter the vehicle, ship or aircraft in accordance with a warrant in force under </w:t>
      </w:r>
      <w:r w:rsidR="00401B84">
        <w:t>subsection (</w:t>
      </w:r>
      <w:r w:rsidRPr="00401B84">
        <w:t xml:space="preserve">4) or in accordance with </w:t>
      </w:r>
      <w:r w:rsidR="00401B84">
        <w:t>subsection (</w:t>
      </w:r>
      <w:r w:rsidRPr="00401B84">
        <w:t>6); or</w:t>
      </w:r>
    </w:p>
    <w:p w:rsidR="00C47DD3" w:rsidRPr="00401B84" w:rsidRDefault="00C47DD3" w:rsidP="00C47DD3">
      <w:pPr>
        <w:pStyle w:val="paragraph"/>
      </w:pPr>
      <w:r w:rsidRPr="00401B84">
        <w:tab/>
        <w:t>(c)</w:t>
      </w:r>
      <w:r w:rsidRPr="00401B84">
        <w:tab/>
        <w:t>exercising a power under section</w:t>
      </w:r>
      <w:r w:rsidR="00401B84">
        <w:t> </w:t>
      </w:r>
      <w:r w:rsidRPr="00401B84">
        <w:t>32.</w:t>
      </w:r>
    </w:p>
    <w:p w:rsidR="00892127" w:rsidRPr="00401B84" w:rsidRDefault="00892127" w:rsidP="00892127">
      <w:pPr>
        <w:pStyle w:val="ActHead5"/>
      </w:pPr>
      <w:bookmarkStart w:id="39" w:name="_Toc535835570"/>
      <w:r w:rsidRPr="00401B84">
        <w:rPr>
          <w:rStyle w:val="CharSectno"/>
        </w:rPr>
        <w:t>31A</w:t>
      </w:r>
      <w:r w:rsidRPr="00401B84">
        <w:t xml:space="preserve">  Nature of powers conferred on magistrates</w:t>
      </w:r>
      <w:bookmarkEnd w:id="39"/>
    </w:p>
    <w:p w:rsidR="00892127" w:rsidRPr="00401B84" w:rsidRDefault="00892127" w:rsidP="00892127">
      <w:pPr>
        <w:pStyle w:val="subsection"/>
      </w:pPr>
      <w:r w:rsidRPr="00401B84">
        <w:tab/>
        <w:t>(1)</w:t>
      </w:r>
      <w:r w:rsidRPr="00401B84">
        <w:tab/>
        <w:t>A power conferred on a magistrate by section</w:t>
      </w:r>
      <w:r w:rsidR="00401B84">
        <w:t> </w:t>
      </w:r>
      <w:r w:rsidRPr="00401B84">
        <w:t>31 is conferred on the magistrate in a personal capacity and not as a court or a member of a court. The magistrate need not accept the power conferred.</w:t>
      </w:r>
    </w:p>
    <w:p w:rsidR="00892127" w:rsidRPr="00401B84" w:rsidRDefault="00892127" w:rsidP="00892127">
      <w:pPr>
        <w:pStyle w:val="subsection"/>
      </w:pPr>
      <w:r w:rsidRPr="00401B84">
        <w:tab/>
        <w:t>(2)</w:t>
      </w:r>
      <w:r w:rsidRPr="00401B84">
        <w:tab/>
        <w:t>A magistrate exercising such a power has the same protection and immunity as if he or she were exercising that power as, or as a member of, the court of which the magistrate is a member.</w:t>
      </w:r>
    </w:p>
    <w:p w:rsidR="0040080C" w:rsidRPr="00401B84" w:rsidRDefault="0040080C" w:rsidP="0040080C">
      <w:pPr>
        <w:pStyle w:val="ActHead5"/>
      </w:pPr>
      <w:bookmarkStart w:id="40" w:name="_Toc535835571"/>
      <w:r w:rsidRPr="00401B84">
        <w:rPr>
          <w:rStyle w:val="CharSectno"/>
        </w:rPr>
        <w:lastRenderedPageBreak/>
        <w:t>32</w:t>
      </w:r>
      <w:r w:rsidRPr="00401B84">
        <w:t xml:space="preserve">  Seizure</w:t>
      </w:r>
      <w:bookmarkEnd w:id="40"/>
    </w:p>
    <w:p w:rsidR="0040080C" w:rsidRPr="00401B84" w:rsidRDefault="0040080C" w:rsidP="0040080C">
      <w:pPr>
        <w:pStyle w:val="subsection"/>
      </w:pPr>
      <w:r w:rsidRPr="00401B84">
        <w:tab/>
        <w:t>(1)</w:t>
      </w:r>
      <w:r w:rsidRPr="00401B84">
        <w:tab/>
        <w:t xml:space="preserve">An </w:t>
      </w:r>
      <w:r w:rsidR="00892127" w:rsidRPr="00401B84">
        <w:t>authorised person may seize any article</w:t>
      </w:r>
      <w:r w:rsidRPr="00401B84">
        <w:t xml:space="preserve"> or thing that he</w:t>
      </w:r>
      <w:r w:rsidR="009E163A" w:rsidRPr="00401B84">
        <w:t xml:space="preserve"> or she</w:t>
      </w:r>
      <w:r w:rsidRPr="00401B84">
        <w:t xml:space="preserve"> believes on reasonable grounds will afford evidence of the contravention of a </w:t>
      </w:r>
      <w:r w:rsidR="00892127" w:rsidRPr="00401B84">
        <w:t>civil penalty provision or an offence against this Act</w:t>
      </w:r>
      <w:r w:rsidRPr="00401B84">
        <w:t xml:space="preserve"> and may retain the </w:t>
      </w:r>
      <w:r w:rsidR="00892127" w:rsidRPr="00401B84">
        <w:t xml:space="preserve">article </w:t>
      </w:r>
      <w:r w:rsidRPr="00401B84">
        <w:t xml:space="preserve">or thing until the expiration of 60 days after the seizure or, if proceedings in respect of which the </w:t>
      </w:r>
      <w:r w:rsidR="00892127" w:rsidRPr="00401B84">
        <w:t xml:space="preserve">article </w:t>
      </w:r>
      <w:r w:rsidRPr="00401B84">
        <w:t>or thing may afford evidence are instituted within that period, until those proceedings (including any appeal to a court in relation to those proceedings) are terminated.</w:t>
      </w:r>
    </w:p>
    <w:p w:rsidR="00892127" w:rsidRPr="00401B84" w:rsidRDefault="00892127" w:rsidP="00892127">
      <w:pPr>
        <w:pStyle w:val="subsection"/>
      </w:pPr>
      <w:r w:rsidRPr="00401B84">
        <w:tab/>
        <w:t>(1A)</w:t>
      </w:r>
      <w:r w:rsidRPr="00401B84">
        <w:tab/>
        <w:t xml:space="preserve">However, an authorised person is not entitled to exercise a power under </w:t>
      </w:r>
      <w:r w:rsidR="00401B84">
        <w:t>subsection (</w:t>
      </w:r>
      <w:r w:rsidRPr="00401B84">
        <w:t>1) unless:</w:t>
      </w:r>
    </w:p>
    <w:p w:rsidR="00892127" w:rsidRPr="00401B84" w:rsidRDefault="00892127" w:rsidP="00892127">
      <w:pPr>
        <w:pStyle w:val="paragraph"/>
      </w:pPr>
      <w:r w:rsidRPr="00401B84">
        <w:tab/>
        <w:t>(a)</w:t>
      </w:r>
      <w:r w:rsidRPr="00401B84">
        <w:tab/>
        <w:t>a warrant is in force under subsection</w:t>
      </w:r>
      <w:r w:rsidR="00401B84">
        <w:t> </w:t>
      </w:r>
      <w:r w:rsidRPr="00401B84">
        <w:t>31(4) authorising the exercise of the power; or</w:t>
      </w:r>
    </w:p>
    <w:p w:rsidR="00892127" w:rsidRPr="00401B84" w:rsidRDefault="00892127" w:rsidP="00892127">
      <w:pPr>
        <w:pStyle w:val="paragraph"/>
      </w:pPr>
      <w:r w:rsidRPr="00401B84">
        <w:tab/>
        <w:t>(b)</w:t>
      </w:r>
      <w:r w:rsidRPr="00401B84">
        <w:tab/>
        <w:t>subsection</w:t>
      </w:r>
      <w:r w:rsidR="00401B84">
        <w:t> </w:t>
      </w:r>
      <w:r w:rsidRPr="00401B84">
        <w:t>31(6) authorises the exercise of the power.</w:t>
      </w:r>
    </w:p>
    <w:p w:rsidR="0040080C" w:rsidRPr="00401B84" w:rsidRDefault="0040080C" w:rsidP="0040080C">
      <w:pPr>
        <w:pStyle w:val="subsection"/>
      </w:pPr>
      <w:r w:rsidRPr="00401B84">
        <w:tab/>
        <w:t>(2)</w:t>
      </w:r>
      <w:r w:rsidRPr="00401B84">
        <w:tab/>
        <w:t xml:space="preserve">The Minister may </w:t>
      </w:r>
      <w:r w:rsidR="00892127" w:rsidRPr="00401B84">
        <w:t xml:space="preserve">authorise </w:t>
      </w:r>
      <w:r w:rsidRPr="00401B84">
        <w:t xml:space="preserve">any liquid fuel, or any other </w:t>
      </w:r>
      <w:r w:rsidR="00892127" w:rsidRPr="00401B84">
        <w:t xml:space="preserve">article </w:t>
      </w:r>
      <w:r w:rsidRPr="00401B84">
        <w:t xml:space="preserve">or thing, seized under </w:t>
      </w:r>
      <w:r w:rsidR="00401B84">
        <w:t>subsection (</w:t>
      </w:r>
      <w:r w:rsidRPr="00401B84">
        <w:t xml:space="preserve">1) to be released to the owner, or to the person from whose possession the liquid fuel or the other </w:t>
      </w:r>
      <w:r w:rsidR="00892127" w:rsidRPr="00401B84">
        <w:t xml:space="preserve">article </w:t>
      </w:r>
      <w:r w:rsidRPr="00401B84">
        <w:t>or thing was seized, either unconditionally or on such conditions as are specified in the authority, including conditions as to the giving of security for payment of their value if they are forfeited under section</w:t>
      </w:r>
      <w:r w:rsidR="00401B84">
        <w:t> </w:t>
      </w:r>
      <w:r w:rsidRPr="00401B84">
        <w:t>38.</w:t>
      </w:r>
    </w:p>
    <w:p w:rsidR="00892127" w:rsidRPr="00401B84" w:rsidRDefault="00892127" w:rsidP="00892127">
      <w:pPr>
        <w:pStyle w:val="ActHead5"/>
      </w:pPr>
      <w:bookmarkStart w:id="41" w:name="_Toc535835572"/>
      <w:r w:rsidRPr="00401B84">
        <w:rPr>
          <w:rStyle w:val="CharSectno"/>
        </w:rPr>
        <w:t>32A</w:t>
      </w:r>
      <w:r w:rsidRPr="00401B84">
        <w:t xml:space="preserve">  Consent</w:t>
      </w:r>
      <w:bookmarkEnd w:id="41"/>
    </w:p>
    <w:p w:rsidR="00892127" w:rsidRPr="00401B84" w:rsidRDefault="00892127" w:rsidP="00892127">
      <w:pPr>
        <w:pStyle w:val="subsection"/>
      </w:pPr>
      <w:r w:rsidRPr="00401B84">
        <w:tab/>
        <w:t>(1)</w:t>
      </w:r>
      <w:r w:rsidRPr="00401B84">
        <w:tab/>
        <w:t>Before obtaining the consent of a person for the purposes of paragraph</w:t>
      </w:r>
      <w:r w:rsidR="00401B84">
        <w:t> </w:t>
      </w:r>
      <w:r w:rsidRPr="00401B84">
        <w:t>31(1A)(a), the authorised person must inform the person that the person may refuse consent.</w:t>
      </w:r>
    </w:p>
    <w:p w:rsidR="00892127" w:rsidRPr="00401B84" w:rsidRDefault="00892127" w:rsidP="00892127">
      <w:pPr>
        <w:pStyle w:val="subsection"/>
      </w:pPr>
      <w:r w:rsidRPr="00401B84">
        <w:tab/>
        <w:t>(2)</w:t>
      </w:r>
      <w:r w:rsidRPr="00401B84">
        <w:tab/>
        <w:t>A consent of a person is not effective for the purposes of paragraph</w:t>
      </w:r>
      <w:r w:rsidR="00401B84">
        <w:t> </w:t>
      </w:r>
      <w:r w:rsidRPr="00401B84">
        <w:t>31(1A)(a) unless the consent is voluntary.</w:t>
      </w:r>
    </w:p>
    <w:p w:rsidR="00892127" w:rsidRPr="00401B84" w:rsidRDefault="00892127" w:rsidP="00892127">
      <w:pPr>
        <w:pStyle w:val="subsection"/>
      </w:pPr>
      <w:r w:rsidRPr="00401B84">
        <w:tab/>
        <w:t>(3)</w:t>
      </w:r>
      <w:r w:rsidRPr="00401B84">
        <w:tab/>
        <w:t>If an authorised person entered land or premises or a vehicle, ship or aircraft because of the consent of a person, the authorised person must leave the land, premises, vehicle, ship or aircraft if the person withdraws the consent.</w:t>
      </w:r>
    </w:p>
    <w:p w:rsidR="00892127" w:rsidRPr="00401B84" w:rsidRDefault="00892127" w:rsidP="00892127">
      <w:pPr>
        <w:pStyle w:val="ActHead5"/>
      </w:pPr>
      <w:bookmarkStart w:id="42" w:name="_Toc535835573"/>
      <w:r w:rsidRPr="00401B84">
        <w:rPr>
          <w:rStyle w:val="CharSectno"/>
        </w:rPr>
        <w:lastRenderedPageBreak/>
        <w:t>33</w:t>
      </w:r>
      <w:r w:rsidRPr="00401B84">
        <w:t xml:space="preserve">  Persons to provide authorised persons with reasonable facilities and assistance</w:t>
      </w:r>
      <w:bookmarkEnd w:id="42"/>
    </w:p>
    <w:p w:rsidR="00892127" w:rsidRPr="00401B84" w:rsidRDefault="00892127" w:rsidP="00892127">
      <w:pPr>
        <w:pStyle w:val="subsection"/>
      </w:pPr>
      <w:r w:rsidRPr="00401B84">
        <w:tab/>
        <w:t>(1)</w:t>
      </w:r>
      <w:r w:rsidRPr="00401B84">
        <w:tab/>
        <w:t>An authorised person may require:</w:t>
      </w:r>
    </w:p>
    <w:p w:rsidR="00892127" w:rsidRPr="00401B84" w:rsidRDefault="00892127" w:rsidP="00892127">
      <w:pPr>
        <w:pStyle w:val="paragraph"/>
      </w:pPr>
      <w:r w:rsidRPr="00401B84">
        <w:tab/>
        <w:t>(a)</w:t>
      </w:r>
      <w:r w:rsidRPr="00401B84">
        <w:tab/>
        <w:t>the owner or occupier of any land or premises entered by the authorised person under section</w:t>
      </w:r>
      <w:r w:rsidR="00401B84">
        <w:t> </w:t>
      </w:r>
      <w:r w:rsidRPr="00401B84">
        <w:t>31; or</w:t>
      </w:r>
    </w:p>
    <w:p w:rsidR="00892127" w:rsidRPr="00401B84" w:rsidRDefault="00892127" w:rsidP="00892127">
      <w:pPr>
        <w:pStyle w:val="paragraph"/>
      </w:pPr>
      <w:r w:rsidRPr="00401B84">
        <w:tab/>
        <w:t>(b)</w:t>
      </w:r>
      <w:r w:rsidRPr="00401B84">
        <w:tab/>
        <w:t>the owner or person in charge of any vehicle, ship or aircraft entered by the authorised person under section</w:t>
      </w:r>
      <w:r w:rsidR="00401B84">
        <w:t> </w:t>
      </w:r>
      <w:r w:rsidRPr="00401B84">
        <w:t>31;</w:t>
      </w:r>
    </w:p>
    <w:p w:rsidR="00892127" w:rsidRPr="00401B84" w:rsidRDefault="00892127" w:rsidP="00892127">
      <w:pPr>
        <w:pStyle w:val="subsection2"/>
      </w:pPr>
      <w:r w:rsidRPr="00401B84">
        <w:t>to provide the authorised person with reasonable facilities and assistance for the effective exercise of the authorised person’s powers under that section or section</w:t>
      </w:r>
      <w:r w:rsidR="00401B84">
        <w:t> </w:t>
      </w:r>
      <w:r w:rsidRPr="00401B84">
        <w:t>32 in relation to the land, premises, vehicle, ship or aircraft.</w:t>
      </w:r>
    </w:p>
    <w:p w:rsidR="00892127" w:rsidRPr="00401B84" w:rsidRDefault="00892127" w:rsidP="00892127">
      <w:pPr>
        <w:pStyle w:val="subsection"/>
      </w:pPr>
      <w:r w:rsidRPr="00401B84">
        <w:tab/>
        <w:t>(2)</w:t>
      </w:r>
      <w:r w:rsidRPr="00401B84">
        <w:tab/>
        <w:t>A person commits an offence if:</w:t>
      </w:r>
    </w:p>
    <w:p w:rsidR="00892127" w:rsidRPr="00401B84" w:rsidRDefault="00892127" w:rsidP="00892127">
      <w:pPr>
        <w:pStyle w:val="paragraph"/>
      </w:pPr>
      <w:r w:rsidRPr="00401B84">
        <w:tab/>
        <w:t>(a)</w:t>
      </w:r>
      <w:r w:rsidRPr="00401B84">
        <w:tab/>
        <w:t xml:space="preserve">the person is subject to a requirement under </w:t>
      </w:r>
      <w:r w:rsidR="00401B84">
        <w:t>subsection (</w:t>
      </w:r>
      <w:r w:rsidRPr="00401B84">
        <w:t>1); and</w:t>
      </w:r>
    </w:p>
    <w:p w:rsidR="00892127" w:rsidRPr="00401B84" w:rsidRDefault="00892127" w:rsidP="00892127">
      <w:pPr>
        <w:pStyle w:val="paragraph"/>
      </w:pPr>
      <w:r w:rsidRPr="00401B84">
        <w:tab/>
        <w:t>(b)</w:t>
      </w:r>
      <w:r w:rsidRPr="00401B84">
        <w:tab/>
        <w:t>the person breaches the requirement.</w:t>
      </w:r>
    </w:p>
    <w:p w:rsidR="00892127" w:rsidRPr="00401B84" w:rsidRDefault="00892127" w:rsidP="00892127">
      <w:pPr>
        <w:pStyle w:val="Penalty"/>
      </w:pPr>
      <w:r w:rsidRPr="00401B84">
        <w:t>Penalty for contravention of this subsection:</w:t>
      </w:r>
      <w:r w:rsidRPr="00401B84">
        <w:tab/>
        <w:t>30 penalty units or imprisonment for 6 months, or both.</w:t>
      </w:r>
    </w:p>
    <w:p w:rsidR="0040080C" w:rsidRPr="00401B84" w:rsidRDefault="0040080C" w:rsidP="0040080C">
      <w:pPr>
        <w:pStyle w:val="ActHead5"/>
      </w:pPr>
      <w:bookmarkStart w:id="43" w:name="_Toc535835574"/>
      <w:r w:rsidRPr="00401B84">
        <w:rPr>
          <w:rStyle w:val="CharSectno"/>
        </w:rPr>
        <w:t>34</w:t>
      </w:r>
      <w:r w:rsidRPr="00401B84">
        <w:t xml:space="preserve">  </w:t>
      </w:r>
      <w:r w:rsidR="00892127" w:rsidRPr="00401B84">
        <w:t>Civil penalty orders</w:t>
      </w:r>
      <w:bookmarkEnd w:id="43"/>
    </w:p>
    <w:p w:rsidR="00892127" w:rsidRPr="00401B84" w:rsidRDefault="00892127" w:rsidP="00892127">
      <w:pPr>
        <w:pStyle w:val="subsection"/>
      </w:pPr>
      <w:r w:rsidRPr="00401B84">
        <w:tab/>
        <w:t>(1)</w:t>
      </w:r>
      <w:r w:rsidRPr="00401B84">
        <w:tab/>
        <w:t>If the Court is satisfied that a person has contravened a civil penalty provision, the Court may order the person to pay to the Commonwealth a pecuniary penalty.</w:t>
      </w:r>
    </w:p>
    <w:p w:rsidR="00892127" w:rsidRPr="00401B84" w:rsidRDefault="00892127" w:rsidP="00892127">
      <w:pPr>
        <w:pStyle w:val="SubsectionHead"/>
      </w:pPr>
      <w:r w:rsidRPr="00401B84">
        <w:t>Determining amount of pecuniary penalty</w:t>
      </w:r>
    </w:p>
    <w:p w:rsidR="00892127" w:rsidRPr="00401B84" w:rsidRDefault="00892127" w:rsidP="00892127">
      <w:pPr>
        <w:pStyle w:val="subsection"/>
      </w:pPr>
      <w:r w:rsidRPr="00401B84">
        <w:tab/>
        <w:t>(1A)</w:t>
      </w:r>
      <w:r w:rsidRPr="00401B84">
        <w:tab/>
        <w:t>In determining the pecuniary penalty, the Court must have regard to all relevant matters, including:</w:t>
      </w:r>
    </w:p>
    <w:p w:rsidR="00892127" w:rsidRPr="00401B84" w:rsidRDefault="00892127" w:rsidP="00892127">
      <w:pPr>
        <w:pStyle w:val="paragraph"/>
      </w:pPr>
      <w:r w:rsidRPr="00401B84">
        <w:tab/>
        <w:t>(a)</w:t>
      </w:r>
      <w:r w:rsidRPr="00401B84">
        <w:tab/>
        <w:t>the nature and extent of the contravention; and</w:t>
      </w:r>
    </w:p>
    <w:p w:rsidR="00892127" w:rsidRPr="00401B84" w:rsidRDefault="00892127" w:rsidP="00892127">
      <w:pPr>
        <w:pStyle w:val="paragraph"/>
      </w:pPr>
      <w:r w:rsidRPr="00401B84">
        <w:tab/>
        <w:t>(b)</w:t>
      </w:r>
      <w:r w:rsidRPr="00401B84">
        <w:tab/>
        <w:t>the consequences of the contravention; and</w:t>
      </w:r>
    </w:p>
    <w:p w:rsidR="00892127" w:rsidRPr="00401B84" w:rsidRDefault="00892127" w:rsidP="00892127">
      <w:pPr>
        <w:pStyle w:val="paragraph"/>
      </w:pPr>
      <w:r w:rsidRPr="00401B84">
        <w:tab/>
        <w:t>(c)</w:t>
      </w:r>
      <w:r w:rsidRPr="00401B84">
        <w:tab/>
        <w:t>the circumstances in which the contravention took place; and</w:t>
      </w:r>
    </w:p>
    <w:p w:rsidR="00892127" w:rsidRPr="00401B84" w:rsidRDefault="00892127" w:rsidP="00892127">
      <w:pPr>
        <w:pStyle w:val="paragraph"/>
      </w:pPr>
      <w:r w:rsidRPr="00401B84">
        <w:tab/>
        <w:t>(d)</w:t>
      </w:r>
      <w:r w:rsidRPr="00401B84">
        <w:tab/>
        <w:t>the previous conduct of the person.</w:t>
      </w:r>
    </w:p>
    <w:p w:rsidR="00892127" w:rsidRPr="00401B84" w:rsidRDefault="00892127" w:rsidP="00892127">
      <w:pPr>
        <w:pStyle w:val="SubsectionHead"/>
      </w:pPr>
      <w:r w:rsidRPr="00401B84">
        <w:lastRenderedPageBreak/>
        <w:t>Maximum pecuniary penalty</w:t>
      </w:r>
    </w:p>
    <w:p w:rsidR="00892127" w:rsidRPr="00401B84" w:rsidRDefault="00892127" w:rsidP="00892127">
      <w:pPr>
        <w:pStyle w:val="subsection"/>
      </w:pPr>
      <w:r w:rsidRPr="00401B84">
        <w:tab/>
        <w:t>(1B)</w:t>
      </w:r>
      <w:r w:rsidRPr="00401B84">
        <w:tab/>
        <w:t xml:space="preserve">The pecuniary penalty payable under </w:t>
      </w:r>
      <w:r w:rsidR="00401B84">
        <w:t>subsection (</w:t>
      </w:r>
      <w:r w:rsidRPr="00401B84">
        <w:t>1) is not to exceed:</w:t>
      </w:r>
    </w:p>
    <w:p w:rsidR="00892127" w:rsidRPr="00401B84" w:rsidRDefault="00892127" w:rsidP="00892127">
      <w:pPr>
        <w:pStyle w:val="paragraph"/>
      </w:pPr>
      <w:r w:rsidRPr="00401B84">
        <w:tab/>
        <w:t>(a)</w:t>
      </w:r>
      <w:r w:rsidRPr="00401B84">
        <w:tab/>
        <w:t>for a contravention of subsection</w:t>
      </w:r>
      <w:r w:rsidR="00401B84">
        <w:t> </w:t>
      </w:r>
      <w:r w:rsidRPr="00401B84">
        <w:t>12(9), 17(8) or 20(7):</w:t>
      </w:r>
    </w:p>
    <w:p w:rsidR="00892127" w:rsidRPr="00401B84" w:rsidRDefault="00892127" w:rsidP="00892127">
      <w:pPr>
        <w:pStyle w:val="paragraphsub"/>
      </w:pPr>
      <w:r w:rsidRPr="00401B84">
        <w:tab/>
        <w:t>(i)</w:t>
      </w:r>
      <w:r w:rsidRPr="00401B84">
        <w:tab/>
        <w:t>by a person other than a body corporate—500 penalty units; or</w:t>
      </w:r>
    </w:p>
    <w:p w:rsidR="00892127" w:rsidRPr="00401B84" w:rsidRDefault="00892127" w:rsidP="00892127">
      <w:pPr>
        <w:pStyle w:val="paragraphsub"/>
      </w:pPr>
      <w:r w:rsidRPr="00401B84">
        <w:tab/>
        <w:t>(ii)</w:t>
      </w:r>
      <w:r w:rsidRPr="00401B84">
        <w:tab/>
        <w:t>by a body corporate—2,500 penalty units; and</w:t>
      </w:r>
    </w:p>
    <w:p w:rsidR="00892127" w:rsidRPr="00401B84" w:rsidRDefault="00892127" w:rsidP="00892127">
      <w:pPr>
        <w:pStyle w:val="paragraph"/>
      </w:pPr>
      <w:r w:rsidRPr="00401B84">
        <w:tab/>
        <w:t>(b)</w:t>
      </w:r>
      <w:r w:rsidRPr="00401B84">
        <w:tab/>
        <w:t>for a contravention of subsection</w:t>
      </w:r>
      <w:r w:rsidR="00401B84">
        <w:t> </w:t>
      </w:r>
      <w:r w:rsidRPr="00401B84">
        <w:t>18(6) or 19(5):</w:t>
      </w:r>
    </w:p>
    <w:p w:rsidR="00892127" w:rsidRPr="00401B84" w:rsidRDefault="00892127" w:rsidP="00892127">
      <w:pPr>
        <w:pStyle w:val="paragraphsub"/>
      </w:pPr>
      <w:r w:rsidRPr="00401B84">
        <w:tab/>
        <w:t>(i)</w:t>
      </w:r>
      <w:r w:rsidRPr="00401B84">
        <w:tab/>
        <w:t>by a person other than a body corporate—300 penalty units; or</w:t>
      </w:r>
    </w:p>
    <w:p w:rsidR="00892127" w:rsidRPr="00401B84" w:rsidRDefault="00892127" w:rsidP="00892127">
      <w:pPr>
        <w:pStyle w:val="paragraphsub"/>
      </w:pPr>
      <w:r w:rsidRPr="00401B84">
        <w:tab/>
        <w:t>(ii)</w:t>
      </w:r>
      <w:r w:rsidRPr="00401B84">
        <w:tab/>
        <w:t>by a body corporate—1,500 penalty units; and</w:t>
      </w:r>
    </w:p>
    <w:p w:rsidR="00892127" w:rsidRPr="00401B84" w:rsidRDefault="00892127" w:rsidP="00892127">
      <w:pPr>
        <w:pStyle w:val="paragraph"/>
      </w:pPr>
      <w:r w:rsidRPr="00401B84">
        <w:tab/>
        <w:t>(c)</w:t>
      </w:r>
      <w:r w:rsidRPr="00401B84">
        <w:tab/>
        <w:t>for a contravention of subsection</w:t>
      </w:r>
      <w:r w:rsidR="00401B84">
        <w:t> </w:t>
      </w:r>
      <w:r w:rsidRPr="00401B84">
        <w:t>13(9), 14(6) or (7) or 14A(6) or (7):</w:t>
      </w:r>
    </w:p>
    <w:p w:rsidR="00892127" w:rsidRPr="00401B84" w:rsidRDefault="00892127" w:rsidP="00892127">
      <w:pPr>
        <w:pStyle w:val="paragraphsub"/>
      </w:pPr>
      <w:r w:rsidRPr="00401B84">
        <w:tab/>
        <w:t>(i)</w:t>
      </w:r>
      <w:r w:rsidRPr="00401B84">
        <w:tab/>
        <w:t>by a person other than a body corporate—100 penalty units; or</w:t>
      </w:r>
    </w:p>
    <w:p w:rsidR="00892127" w:rsidRPr="00401B84" w:rsidRDefault="00892127" w:rsidP="00892127">
      <w:pPr>
        <w:pStyle w:val="paragraphsub"/>
      </w:pPr>
      <w:r w:rsidRPr="00401B84">
        <w:tab/>
        <w:t>(ii)</w:t>
      </w:r>
      <w:r w:rsidRPr="00401B84">
        <w:tab/>
        <w:t>by a body corporate—500 penalty units; and</w:t>
      </w:r>
    </w:p>
    <w:p w:rsidR="00892127" w:rsidRPr="00401B84" w:rsidRDefault="00892127" w:rsidP="00892127">
      <w:pPr>
        <w:pStyle w:val="paragraph"/>
      </w:pPr>
      <w:r w:rsidRPr="00401B84">
        <w:tab/>
        <w:t>(d)</w:t>
      </w:r>
      <w:r w:rsidRPr="00401B84">
        <w:tab/>
        <w:t>for a contravention of subsection</w:t>
      </w:r>
      <w:r w:rsidR="00401B84">
        <w:t> </w:t>
      </w:r>
      <w:r w:rsidRPr="00401B84">
        <w:t>21(9), 22(9), 23(9) or 24(9):</w:t>
      </w:r>
    </w:p>
    <w:p w:rsidR="00892127" w:rsidRPr="00401B84" w:rsidRDefault="00892127" w:rsidP="00892127">
      <w:pPr>
        <w:pStyle w:val="paragraphsub"/>
      </w:pPr>
      <w:r w:rsidRPr="00401B84">
        <w:tab/>
        <w:t>(i)</w:t>
      </w:r>
      <w:r w:rsidRPr="00401B84">
        <w:tab/>
        <w:t>by a person other than a body corporate—30 penalty units; or</w:t>
      </w:r>
    </w:p>
    <w:p w:rsidR="00892127" w:rsidRPr="00401B84" w:rsidRDefault="00892127" w:rsidP="00892127">
      <w:pPr>
        <w:pStyle w:val="paragraphsub"/>
        <w:keepNext/>
      </w:pPr>
      <w:r w:rsidRPr="00401B84">
        <w:tab/>
        <w:t>(ii)</w:t>
      </w:r>
      <w:r w:rsidRPr="00401B84">
        <w:tab/>
        <w:t>by a body corporate—150 penalty units.</w:t>
      </w:r>
    </w:p>
    <w:p w:rsidR="00892127" w:rsidRPr="00401B84" w:rsidRDefault="00892127" w:rsidP="00892127">
      <w:pPr>
        <w:pStyle w:val="SubsectionHead"/>
      </w:pPr>
      <w:r w:rsidRPr="00401B84">
        <w:t>Conduct contravening more than one civil penalty provision</w:t>
      </w:r>
    </w:p>
    <w:p w:rsidR="0040080C" w:rsidRPr="00401B84" w:rsidRDefault="0040080C" w:rsidP="0040080C">
      <w:pPr>
        <w:pStyle w:val="subsection"/>
      </w:pPr>
      <w:r w:rsidRPr="00401B84">
        <w:tab/>
        <w:t>(2)</w:t>
      </w:r>
      <w:r w:rsidRPr="00401B84">
        <w:tab/>
        <w:t xml:space="preserve">If conduct constitutes a contravention of 2 or more </w:t>
      </w:r>
      <w:r w:rsidR="00892127" w:rsidRPr="00401B84">
        <w:t>civil penalty provisions</w:t>
      </w:r>
      <w:r w:rsidRPr="00401B84">
        <w:t>, a proceeding may be instituted under this Act against a person in relation to the contravention of any one or more of those provisions but a person is not liable to more than one pecuniary penalty under this section in respect of the same conduct.</w:t>
      </w:r>
    </w:p>
    <w:p w:rsidR="00892127" w:rsidRPr="00401B84" w:rsidRDefault="00892127" w:rsidP="00892127">
      <w:pPr>
        <w:pStyle w:val="SubsectionHead"/>
      </w:pPr>
      <w:r w:rsidRPr="00401B84">
        <w:t>Ancillary contraventions</w:t>
      </w:r>
    </w:p>
    <w:p w:rsidR="00892127" w:rsidRPr="00401B84" w:rsidRDefault="00892127" w:rsidP="00892127">
      <w:pPr>
        <w:pStyle w:val="subsection"/>
      </w:pPr>
      <w:r w:rsidRPr="00401B84">
        <w:tab/>
        <w:t>(3)</w:t>
      </w:r>
      <w:r w:rsidRPr="00401B84">
        <w:tab/>
        <w:t>For the purposes of this section, a person is taken to have contravened a civil penalty provision if:</w:t>
      </w:r>
    </w:p>
    <w:p w:rsidR="00892127" w:rsidRPr="00401B84" w:rsidRDefault="00892127" w:rsidP="00892127">
      <w:pPr>
        <w:pStyle w:val="paragraph"/>
      </w:pPr>
      <w:r w:rsidRPr="00401B84">
        <w:tab/>
        <w:t>(a)</w:t>
      </w:r>
      <w:r w:rsidRPr="00401B84">
        <w:tab/>
        <w:t>the person has attempted to contravene the provision; or</w:t>
      </w:r>
    </w:p>
    <w:p w:rsidR="00892127" w:rsidRPr="00401B84" w:rsidRDefault="00892127" w:rsidP="00892127">
      <w:pPr>
        <w:pStyle w:val="paragraph"/>
      </w:pPr>
      <w:r w:rsidRPr="00401B84">
        <w:tab/>
        <w:t>(b)</w:t>
      </w:r>
      <w:r w:rsidRPr="00401B84">
        <w:tab/>
        <w:t>the person has aided, abetted, counselled or procured a person to contravene the provision; or</w:t>
      </w:r>
    </w:p>
    <w:p w:rsidR="00892127" w:rsidRPr="00401B84" w:rsidRDefault="00892127" w:rsidP="00892127">
      <w:pPr>
        <w:pStyle w:val="paragraph"/>
      </w:pPr>
      <w:r w:rsidRPr="00401B84">
        <w:lastRenderedPageBreak/>
        <w:tab/>
        <w:t>(c)</w:t>
      </w:r>
      <w:r w:rsidRPr="00401B84">
        <w:tab/>
        <w:t>the person has induced, or attempted to induce, a person, whether by threats or promises or otherwise, to contravene the provision; or</w:t>
      </w:r>
    </w:p>
    <w:p w:rsidR="00892127" w:rsidRPr="00401B84" w:rsidRDefault="00892127" w:rsidP="00892127">
      <w:pPr>
        <w:pStyle w:val="paragraph"/>
      </w:pPr>
      <w:r w:rsidRPr="00401B84">
        <w:tab/>
        <w:t>(d)</w:t>
      </w:r>
      <w:r w:rsidRPr="00401B84">
        <w:tab/>
        <w:t>the person has been in any way, directly or indirectly, knowingly concerned in, or party to, the contravention by a person of the provision; or</w:t>
      </w:r>
    </w:p>
    <w:p w:rsidR="00892127" w:rsidRPr="00401B84" w:rsidRDefault="00892127" w:rsidP="00892127">
      <w:pPr>
        <w:pStyle w:val="paragraph"/>
      </w:pPr>
      <w:r w:rsidRPr="00401B84">
        <w:tab/>
        <w:t>(e)</w:t>
      </w:r>
      <w:r w:rsidRPr="00401B84">
        <w:tab/>
        <w:t>the person has conspired with others to contravene the provision.</w:t>
      </w:r>
    </w:p>
    <w:p w:rsidR="0040080C" w:rsidRPr="00401B84" w:rsidRDefault="0040080C" w:rsidP="0040080C">
      <w:pPr>
        <w:pStyle w:val="ActHead5"/>
      </w:pPr>
      <w:bookmarkStart w:id="44" w:name="_Toc535835575"/>
      <w:r w:rsidRPr="00401B84">
        <w:rPr>
          <w:rStyle w:val="CharSectno"/>
        </w:rPr>
        <w:t>35</w:t>
      </w:r>
      <w:r w:rsidRPr="00401B84">
        <w:t xml:space="preserve">  Civil action for recovery of pecuniary penalties</w:t>
      </w:r>
      <w:bookmarkEnd w:id="44"/>
    </w:p>
    <w:p w:rsidR="0040080C" w:rsidRPr="00401B84" w:rsidRDefault="0040080C" w:rsidP="0040080C">
      <w:pPr>
        <w:pStyle w:val="subsection"/>
      </w:pPr>
      <w:r w:rsidRPr="00401B84">
        <w:tab/>
        <w:t>(1)</w:t>
      </w:r>
      <w:r w:rsidRPr="00401B84">
        <w:tab/>
        <w:t>The Minister may institute a proceeding in the Court for the recovery on behalf of the Commonwealth of a pecuniary penalty referred to in section</w:t>
      </w:r>
      <w:r w:rsidR="00401B84">
        <w:t> </w:t>
      </w:r>
      <w:r w:rsidRPr="00401B84">
        <w:t>34.</w:t>
      </w:r>
    </w:p>
    <w:p w:rsidR="0040080C" w:rsidRPr="00401B84" w:rsidRDefault="0040080C" w:rsidP="0040080C">
      <w:pPr>
        <w:pStyle w:val="subsection"/>
      </w:pPr>
      <w:r w:rsidRPr="00401B84">
        <w:tab/>
        <w:t>(2)</w:t>
      </w:r>
      <w:r w:rsidRPr="00401B84">
        <w:tab/>
        <w:t xml:space="preserve">A proceeding under </w:t>
      </w:r>
      <w:r w:rsidR="00401B84">
        <w:t>subsection (</w:t>
      </w:r>
      <w:r w:rsidRPr="00401B84">
        <w:t>1) may be commenced within 6 years after the contravention.</w:t>
      </w:r>
    </w:p>
    <w:p w:rsidR="0040080C" w:rsidRPr="00401B84" w:rsidRDefault="0040080C" w:rsidP="0040080C">
      <w:pPr>
        <w:pStyle w:val="ActHead5"/>
      </w:pPr>
      <w:bookmarkStart w:id="45" w:name="_Toc535835576"/>
      <w:r w:rsidRPr="00401B84">
        <w:rPr>
          <w:rStyle w:val="CharSectno"/>
        </w:rPr>
        <w:t>36</w:t>
      </w:r>
      <w:r w:rsidRPr="00401B84">
        <w:t xml:space="preserve">  Criminal proceedings not to be brought for contraventions of </w:t>
      </w:r>
      <w:r w:rsidR="00995929" w:rsidRPr="00401B84">
        <w:t>civil penalty provisions</w:t>
      </w:r>
      <w:bookmarkEnd w:id="45"/>
    </w:p>
    <w:p w:rsidR="0040080C" w:rsidRPr="00401B84" w:rsidRDefault="0040080C" w:rsidP="0040080C">
      <w:pPr>
        <w:pStyle w:val="subsection"/>
      </w:pPr>
      <w:r w:rsidRPr="00401B84">
        <w:tab/>
      </w:r>
      <w:r w:rsidRPr="00401B84">
        <w:tab/>
        <w:t xml:space="preserve">Criminal proceedings do not lie against a person by reason only that the person has contravened a </w:t>
      </w:r>
      <w:r w:rsidR="00995929" w:rsidRPr="00401B84">
        <w:t>civil penalty provision</w:t>
      </w:r>
      <w:r w:rsidRPr="00401B84">
        <w:t>.</w:t>
      </w:r>
    </w:p>
    <w:p w:rsidR="0040080C" w:rsidRPr="00401B84" w:rsidRDefault="0040080C" w:rsidP="0040080C">
      <w:pPr>
        <w:pStyle w:val="ActHead5"/>
      </w:pPr>
      <w:bookmarkStart w:id="46" w:name="_Toc535835577"/>
      <w:r w:rsidRPr="00401B84">
        <w:rPr>
          <w:rStyle w:val="CharSectno"/>
        </w:rPr>
        <w:t>37</w:t>
      </w:r>
      <w:r w:rsidRPr="00401B84">
        <w:t xml:space="preserve">  Injunctions</w:t>
      </w:r>
      <w:bookmarkEnd w:id="46"/>
    </w:p>
    <w:p w:rsidR="0040080C" w:rsidRPr="00401B84" w:rsidRDefault="0040080C" w:rsidP="0040080C">
      <w:pPr>
        <w:pStyle w:val="subsection"/>
      </w:pPr>
      <w:r w:rsidRPr="00401B84">
        <w:tab/>
        <w:t>(1)</w:t>
      </w:r>
      <w:r w:rsidRPr="00401B84">
        <w:tab/>
        <w:t xml:space="preserve">Where a person has engaged, is engaging, or is proposing to engage in any conduct that constituted, constitutes or would constitute a contravention of a </w:t>
      </w:r>
      <w:r w:rsidR="00995929" w:rsidRPr="00401B84">
        <w:t>civil penalty provision</w:t>
      </w:r>
      <w:r w:rsidRPr="00401B84">
        <w:t>, the Court may on the application of:</w:t>
      </w:r>
    </w:p>
    <w:p w:rsidR="0040080C" w:rsidRPr="00401B84" w:rsidRDefault="0040080C" w:rsidP="0040080C">
      <w:pPr>
        <w:pStyle w:val="paragraph"/>
      </w:pPr>
      <w:r w:rsidRPr="00401B84">
        <w:tab/>
        <w:t>(a)</w:t>
      </w:r>
      <w:r w:rsidRPr="00401B84">
        <w:tab/>
        <w:t>the Minister; or</w:t>
      </w:r>
    </w:p>
    <w:p w:rsidR="0040080C" w:rsidRPr="00401B84" w:rsidRDefault="0040080C" w:rsidP="0040080C">
      <w:pPr>
        <w:pStyle w:val="paragraph"/>
        <w:keepNext/>
      </w:pPr>
      <w:r w:rsidRPr="00401B84">
        <w:tab/>
        <w:t>(b)</w:t>
      </w:r>
      <w:r w:rsidRPr="00401B84">
        <w:tab/>
        <w:t>any person whose interests have been, are or would be affected by the conduct;</w:t>
      </w:r>
    </w:p>
    <w:p w:rsidR="0040080C" w:rsidRPr="00401B84" w:rsidRDefault="0040080C" w:rsidP="0040080C">
      <w:pPr>
        <w:pStyle w:val="subsection2"/>
      </w:pPr>
      <w:r w:rsidRPr="00401B84">
        <w:t>grant an injunction restraining the first</w:t>
      </w:r>
      <w:r w:rsidR="00401B84">
        <w:noBreakHyphen/>
      </w:r>
      <w:r w:rsidRPr="00401B84">
        <w:t>mentioned person from engaging in the conduct and, if, in the opinion of the Court, it is desirable to do so, requiring that person to do any act or thing.</w:t>
      </w:r>
    </w:p>
    <w:p w:rsidR="0040080C" w:rsidRPr="00401B84" w:rsidRDefault="0040080C" w:rsidP="0040080C">
      <w:pPr>
        <w:pStyle w:val="subsection"/>
      </w:pPr>
      <w:r w:rsidRPr="00401B84">
        <w:tab/>
        <w:t>(2)</w:t>
      </w:r>
      <w:r w:rsidRPr="00401B84">
        <w:tab/>
        <w:t>Where:</w:t>
      </w:r>
    </w:p>
    <w:p w:rsidR="0040080C" w:rsidRPr="00401B84" w:rsidRDefault="0040080C" w:rsidP="0040080C">
      <w:pPr>
        <w:pStyle w:val="paragraph"/>
      </w:pPr>
      <w:r w:rsidRPr="00401B84">
        <w:lastRenderedPageBreak/>
        <w:tab/>
        <w:t>(a)</w:t>
      </w:r>
      <w:r w:rsidRPr="00401B84">
        <w:tab/>
        <w:t>a person has refused or failed, is refusing or failing or is proposing to refuse or fail to do an act or thing; and</w:t>
      </w:r>
    </w:p>
    <w:p w:rsidR="0040080C" w:rsidRPr="00401B84" w:rsidRDefault="0040080C" w:rsidP="0040080C">
      <w:pPr>
        <w:pStyle w:val="paragraph"/>
        <w:keepNext/>
      </w:pPr>
      <w:r w:rsidRPr="00401B84">
        <w:tab/>
        <w:t>(b)</w:t>
      </w:r>
      <w:r w:rsidRPr="00401B84">
        <w:tab/>
        <w:t xml:space="preserve">that refusal or failure is, or would be, a contravention of a </w:t>
      </w:r>
      <w:r w:rsidR="00995929" w:rsidRPr="00401B84">
        <w:t>civil penalty provision</w:t>
      </w:r>
      <w:r w:rsidRPr="00401B84">
        <w:t>;</w:t>
      </w:r>
    </w:p>
    <w:p w:rsidR="0040080C" w:rsidRPr="00401B84" w:rsidRDefault="0040080C" w:rsidP="0040080C">
      <w:pPr>
        <w:pStyle w:val="subsection2"/>
      </w:pPr>
      <w:r w:rsidRPr="00401B84">
        <w:t>the Court may, on the application of:</w:t>
      </w:r>
    </w:p>
    <w:p w:rsidR="0040080C" w:rsidRPr="00401B84" w:rsidRDefault="0040080C" w:rsidP="0040080C">
      <w:pPr>
        <w:pStyle w:val="paragraph"/>
      </w:pPr>
      <w:r w:rsidRPr="00401B84">
        <w:tab/>
        <w:t>(c)</w:t>
      </w:r>
      <w:r w:rsidRPr="00401B84">
        <w:tab/>
        <w:t>the Minister; or</w:t>
      </w:r>
    </w:p>
    <w:p w:rsidR="0040080C" w:rsidRPr="00401B84" w:rsidRDefault="0040080C" w:rsidP="0040080C">
      <w:pPr>
        <w:pStyle w:val="paragraph"/>
        <w:keepNext/>
      </w:pPr>
      <w:r w:rsidRPr="00401B84">
        <w:tab/>
        <w:t>(d)</w:t>
      </w:r>
      <w:r w:rsidRPr="00401B84">
        <w:tab/>
        <w:t>any person whose interests have been, are or would be affected by that refusal or failure;</w:t>
      </w:r>
    </w:p>
    <w:p w:rsidR="0040080C" w:rsidRPr="00401B84" w:rsidRDefault="0040080C" w:rsidP="0040080C">
      <w:pPr>
        <w:pStyle w:val="subsection2"/>
      </w:pPr>
      <w:r w:rsidRPr="00401B84">
        <w:t>grant an injunction requiring the first</w:t>
      </w:r>
      <w:r w:rsidR="00401B84">
        <w:noBreakHyphen/>
      </w:r>
      <w:r w:rsidRPr="00401B84">
        <w:t>mentioned person to do that act or thing.</w:t>
      </w:r>
    </w:p>
    <w:p w:rsidR="0040080C" w:rsidRPr="00401B84" w:rsidRDefault="0040080C" w:rsidP="0040080C">
      <w:pPr>
        <w:pStyle w:val="subsection"/>
      </w:pPr>
      <w:r w:rsidRPr="00401B84">
        <w:tab/>
        <w:t>(3)</w:t>
      </w:r>
      <w:r w:rsidRPr="00401B84">
        <w:tab/>
        <w:t xml:space="preserve">Where an application is made to the Court for an injunction under </w:t>
      </w:r>
      <w:r w:rsidR="00401B84">
        <w:t>subsection (</w:t>
      </w:r>
      <w:r w:rsidRPr="00401B84">
        <w:t>1), the Court may, if in the opinion of the Court it is desirable to do so, before considering the application, grant an interim injunction restraining the person from engaging in conduct of the kind referred to in that subsection pending the determination of the application.</w:t>
      </w:r>
    </w:p>
    <w:p w:rsidR="0040080C" w:rsidRPr="00401B84" w:rsidRDefault="0040080C" w:rsidP="0040080C">
      <w:pPr>
        <w:pStyle w:val="subsection"/>
      </w:pPr>
      <w:r w:rsidRPr="00401B84">
        <w:tab/>
        <w:t>(4)</w:t>
      </w:r>
      <w:r w:rsidRPr="00401B84">
        <w:tab/>
        <w:t xml:space="preserve">The Court may discharge or vary an injunction granted under </w:t>
      </w:r>
      <w:r w:rsidR="00401B84">
        <w:t>subsection (</w:t>
      </w:r>
      <w:r w:rsidRPr="00401B84">
        <w:t>1), (2) or (3).</w:t>
      </w:r>
    </w:p>
    <w:p w:rsidR="0040080C" w:rsidRPr="00401B84" w:rsidRDefault="0040080C" w:rsidP="0040080C">
      <w:pPr>
        <w:pStyle w:val="subsection"/>
      </w:pPr>
      <w:r w:rsidRPr="00401B84">
        <w:tab/>
        <w:t>(5)</w:t>
      </w:r>
      <w:r w:rsidRPr="00401B84">
        <w:tab/>
        <w:t>Where an application is made to the Court for the grant of an injunction restraining a person from engaging in conduct of a particular kind, the power of the Court to grant the injunction may be exercised:</w:t>
      </w:r>
    </w:p>
    <w:p w:rsidR="0040080C" w:rsidRPr="00401B84" w:rsidRDefault="0040080C" w:rsidP="0040080C">
      <w:pPr>
        <w:pStyle w:val="paragraph"/>
      </w:pPr>
      <w:r w:rsidRPr="00401B84">
        <w:tab/>
        <w:t>(a)</w:t>
      </w:r>
      <w:r w:rsidRPr="00401B84">
        <w:tab/>
        <w:t>if the Court is satisfied that the person has engaged in conduct of that kind—whether or not it appears to the Court that the person intends to engage again, or to continue to engage, in conduct of that kind; or</w:t>
      </w:r>
    </w:p>
    <w:p w:rsidR="0040080C" w:rsidRPr="00401B84" w:rsidRDefault="0040080C" w:rsidP="0040080C">
      <w:pPr>
        <w:pStyle w:val="paragraph"/>
      </w:pPr>
      <w:r w:rsidRPr="00401B84">
        <w:tab/>
        <w:t>(b)</w:t>
      </w:r>
      <w:r w:rsidRPr="00401B84">
        <w:tab/>
        <w:t>if it appears to the Court that, in the event that an injunction is not granted, it is likely that the person will engage in conduct of that kind—whether or not the person has previously engaged in conduct of that kind and whether or not there is an imminent danger of substantial damage to any person if the first</w:t>
      </w:r>
      <w:r w:rsidR="00401B84">
        <w:noBreakHyphen/>
      </w:r>
      <w:r w:rsidRPr="00401B84">
        <w:t>mentioned person engages in conduct of that kind.</w:t>
      </w:r>
    </w:p>
    <w:p w:rsidR="0040080C" w:rsidRPr="00401B84" w:rsidRDefault="0040080C" w:rsidP="0040080C">
      <w:pPr>
        <w:pStyle w:val="subsection"/>
      </w:pPr>
      <w:r w:rsidRPr="00401B84">
        <w:lastRenderedPageBreak/>
        <w:tab/>
        <w:t>(6)</w:t>
      </w:r>
      <w:r w:rsidRPr="00401B84">
        <w:tab/>
        <w:t>Where an application is made to the Court for a grant of an injunction requiring a person to do a particular act or thing, the power of the Court to grant the injunction may be exercised:</w:t>
      </w:r>
    </w:p>
    <w:p w:rsidR="0040080C" w:rsidRPr="00401B84" w:rsidRDefault="0040080C" w:rsidP="0040080C">
      <w:pPr>
        <w:pStyle w:val="paragraph"/>
      </w:pPr>
      <w:r w:rsidRPr="00401B84">
        <w:tab/>
        <w:t>(a)</w:t>
      </w:r>
      <w:r w:rsidRPr="00401B84">
        <w:tab/>
        <w:t>if the Court is satisfied that the person has refused or failed to do that act or thing—whether or not it appears to the Court that the person intends to refuse or fail again, or to continue to refuse or fail, to do that act or thing; or</w:t>
      </w:r>
    </w:p>
    <w:p w:rsidR="0040080C" w:rsidRPr="00401B84" w:rsidRDefault="0040080C" w:rsidP="0040080C">
      <w:pPr>
        <w:pStyle w:val="paragraph"/>
      </w:pPr>
      <w:r w:rsidRPr="00401B84">
        <w:tab/>
        <w:t>(b)</w:t>
      </w:r>
      <w:r w:rsidRPr="00401B84">
        <w:tab/>
        <w:t>if it appears to the Court that, in the event that an injunction is not granted, it is likely that the person will refuse or fail to do that act or thing—whether or not the person has previously refused or failed to do that act or thing and whether or not there is an imminent danger of substantial damage to any person if the first</w:t>
      </w:r>
      <w:r w:rsidR="00401B84">
        <w:noBreakHyphen/>
      </w:r>
      <w:r w:rsidRPr="00401B84">
        <w:t>mentioned person refuses or fails to do that act or thing.</w:t>
      </w:r>
    </w:p>
    <w:p w:rsidR="0040080C" w:rsidRPr="00401B84" w:rsidRDefault="0040080C" w:rsidP="0040080C">
      <w:pPr>
        <w:pStyle w:val="subsection"/>
      </w:pPr>
      <w:r w:rsidRPr="00401B84">
        <w:tab/>
        <w:t>(7)</w:t>
      </w:r>
      <w:r w:rsidRPr="00401B84">
        <w:tab/>
        <w:t>Where the Minister makes an application to the Court for the grant of an injunction under this section, the Court shall not require the Minister or any other person, as a condition of granting an interim injunction, to give any undertakings as to damages.</w:t>
      </w:r>
    </w:p>
    <w:p w:rsidR="0040080C" w:rsidRPr="00401B84" w:rsidRDefault="0040080C" w:rsidP="0040080C">
      <w:pPr>
        <w:pStyle w:val="ActHead5"/>
      </w:pPr>
      <w:bookmarkStart w:id="47" w:name="_Toc535835578"/>
      <w:r w:rsidRPr="00401B84">
        <w:rPr>
          <w:rStyle w:val="CharSectno"/>
        </w:rPr>
        <w:t>38</w:t>
      </w:r>
      <w:r w:rsidRPr="00401B84">
        <w:t xml:space="preserve">  Forfeiture</w:t>
      </w:r>
      <w:bookmarkEnd w:id="47"/>
    </w:p>
    <w:p w:rsidR="0040080C" w:rsidRPr="00401B84" w:rsidRDefault="0040080C" w:rsidP="0040080C">
      <w:pPr>
        <w:pStyle w:val="subsection"/>
      </w:pPr>
      <w:r w:rsidRPr="00401B84">
        <w:tab/>
        <w:t>(1)</w:t>
      </w:r>
      <w:r w:rsidRPr="00401B84">
        <w:tab/>
        <w:t>Where a court:</w:t>
      </w:r>
    </w:p>
    <w:p w:rsidR="0040080C" w:rsidRPr="00401B84" w:rsidRDefault="0040080C" w:rsidP="0040080C">
      <w:pPr>
        <w:pStyle w:val="paragraph"/>
      </w:pPr>
      <w:r w:rsidRPr="00401B84">
        <w:tab/>
        <w:t>(a)</w:t>
      </w:r>
      <w:r w:rsidRPr="00401B84">
        <w:tab/>
        <w:t>orders a person to pay a pecuniary penalty under section</w:t>
      </w:r>
      <w:r w:rsidR="00401B84">
        <w:t> </w:t>
      </w:r>
      <w:r w:rsidRPr="00401B84">
        <w:t xml:space="preserve">34 in respect of a contravention by the person of a </w:t>
      </w:r>
      <w:r w:rsidR="00995929" w:rsidRPr="00401B84">
        <w:t>civil penalty provision</w:t>
      </w:r>
      <w:r w:rsidRPr="00401B84">
        <w:t>;</w:t>
      </w:r>
    </w:p>
    <w:p w:rsidR="0040080C" w:rsidRPr="00401B84" w:rsidRDefault="0040080C" w:rsidP="0040080C">
      <w:pPr>
        <w:pStyle w:val="paragraph"/>
      </w:pPr>
      <w:r w:rsidRPr="00401B84">
        <w:tab/>
        <w:t>(b)</w:t>
      </w:r>
      <w:r w:rsidRPr="00401B84">
        <w:tab/>
        <w:t>convicts a person of an offence against this Act; or</w:t>
      </w:r>
    </w:p>
    <w:p w:rsidR="0040080C" w:rsidRPr="00401B84" w:rsidRDefault="0040080C" w:rsidP="0040080C">
      <w:pPr>
        <w:pStyle w:val="paragraph"/>
        <w:keepNext/>
      </w:pPr>
      <w:r w:rsidRPr="00401B84">
        <w:tab/>
        <w:t>(c)</w:t>
      </w:r>
      <w:r w:rsidRPr="00401B84">
        <w:tab/>
        <w:t>makes an order under section</w:t>
      </w:r>
      <w:r w:rsidR="00401B84">
        <w:t> </w:t>
      </w:r>
      <w:r w:rsidRPr="00401B84">
        <w:t xml:space="preserve">19B of the </w:t>
      </w:r>
      <w:r w:rsidRPr="00401B84">
        <w:rPr>
          <w:i/>
        </w:rPr>
        <w:t xml:space="preserve">Crimes Act 1914 </w:t>
      </w:r>
      <w:r w:rsidRPr="00401B84">
        <w:t>in relation to an offence against this Act;</w:t>
      </w:r>
    </w:p>
    <w:p w:rsidR="0040080C" w:rsidRPr="00401B84" w:rsidRDefault="0040080C" w:rsidP="0040080C">
      <w:pPr>
        <w:pStyle w:val="subsection2"/>
      </w:pPr>
      <w:r w:rsidRPr="00401B84">
        <w:t>the court may order the forfeiture to the Commonwealth of any article used or otherwise involved in the contravention or in the commission of the offence.</w:t>
      </w:r>
    </w:p>
    <w:p w:rsidR="0040080C" w:rsidRPr="00401B84" w:rsidRDefault="0040080C" w:rsidP="0040080C">
      <w:pPr>
        <w:pStyle w:val="subsection"/>
      </w:pPr>
      <w:r w:rsidRPr="00401B84">
        <w:tab/>
        <w:t>(2)</w:t>
      </w:r>
      <w:r w:rsidRPr="00401B84">
        <w:tab/>
        <w:t>The Minister may, by instrument in writing, direct that an article forfeited under this section be sold or otherwise disposed of upon such conditions (if any) as are specified in the instrument of direction and, pending his</w:t>
      </w:r>
      <w:r w:rsidR="009E163A" w:rsidRPr="00401B84">
        <w:t xml:space="preserve"> or her</w:t>
      </w:r>
      <w:r w:rsidRPr="00401B84">
        <w:t xml:space="preserve"> direction, the article shall be kept in such custody as he</w:t>
      </w:r>
      <w:r w:rsidR="009E163A" w:rsidRPr="00401B84">
        <w:t xml:space="preserve"> or she</w:t>
      </w:r>
      <w:r w:rsidRPr="00401B84">
        <w:t xml:space="preserve"> directs.</w:t>
      </w:r>
    </w:p>
    <w:p w:rsidR="0040080C" w:rsidRPr="00401B84" w:rsidRDefault="0040080C" w:rsidP="0040080C">
      <w:pPr>
        <w:pStyle w:val="ActHead5"/>
      </w:pPr>
      <w:bookmarkStart w:id="48" w:name="_Toc535835579"/>
      <w:r w:rsidRPr="00401B84">
        <w:rPr>
          <w:rStyle w:val="CharSectno"/>
        </w:rPr>
        <w:lastRenderedPageBreak/>
        <w:t>40</w:t>
      </w:r>
      <w:r w:rsidRPr="00401B84">
        <w:t xml:space="preserve">  Conduct by </w:t>
      </w:r>
      <w:r w:rsidR="00995929" w:rsidRPr="00401B84">
        <w:t>employees</w:t>
      </w:r>
      <w:r w:rsidRPr="00401B84">
        <w:t xml:space="preserve"> or agents of bodies corporate</w:t>
      </w:r>
      <w:bookmarkEnd w:id="48"/>
    </w:p>
    <w:p w:rsidR="0040080C" w:rsidRPr="00401B84" w:rsidRDefault="0040080C" w:rsidP="0040080C">
      <w:pPr>
        <w:pStyle w:val="subsection"/>
      </w:pPr>
      <w:r w:rsidRPr="00401B84">
        <w:tab/>
        <w:t>(1)</w:t>
      </w:r>
      <w:r w:rsidRPr="00401B84">
        <w:tab/>
        <w:t>Where, in a proceeding under section</w:t>
      </w:r>
      <w:r w:rsidR="00401B84">
        <w:t> </w:t>
      </w:r>
      <w:r w:rsidRPr="00401B84">
        <w:t xml:space="preserve">34 or 37 in respect of any conduct engaged in by a body corporate, being conduct in relation to which a </w:t>
      </w:r>
      <w:r w:rsidR="00995929" w:rsidRPr="00401B84">
        <w:t>civil penalty provision</w:t>
      </w:r>
      <w:r w:rsidRPr="00401B84">
        <w:t xml:space="preserve"> applies, it is necessary to establish the intention of the body corporate, it is sufficient to show that </w:t>
      </w:r>
      <w:r w:rsidR="00995929" w:rsidRPr="00401B84">
        <w:t>an employee</w:t>
      </w:r>
      <w:r w:rsidRPr="00401B84">
        <w:t xml:space="preserve"> or agent of the body corporate by whom the conduct was engaged in had that intention.</w:t>
      </w:r>
    </w:p>
    <w:p w:rsidR="0040080C" w:rsidRPr="00401B84" w:rsidRDefault="0040080C" w:rsidP="0040080C">
      <w:pPr>
        <w:pStyle w:val="subsection"/>
      </w:pPr>
      <w:r w:rsidRPr="00401B84">
        <w:tab/>
        <w:t>(2)</w:t>
      </w:r>
      <w:r w:rsidRPr="00401B84">
        <w:tab/>
        <w:t xml:space="preserve">Any conduct engaged in on behalf of a body corporate by a director, </w:t>
      </w:r>
      <w:r w:rsidR="00995929" w:rsidRPr="00401B84">
        <w:t xml:space="preserve">employee </w:t>
      </w:r>
      <w:r w:rsidRPr="00401B84">
        <w:t xml:space="preserve">or agent of the body corporate or by any other person at the direction or with the consent or agreement (whether express or implied) of a director, </w:t>
      </w:r>
      <w:r w:rsidR="00995929" w:rsidRPr="00401B84">
        <w:t xml:space="preserve">employee </w:t>
      </w:r>
      <w:r w:rsidRPr="00401B84">
        <w:t>or agent of the body corporate shall be deemed, for the purposes of this Act, to have been engaged in also by the body corporate.</w:t>
      </w:r>
    </w:p>
    <w:p w:rsidR="0040080C" w:rsidRPr="00401B84" w:rsidRDefault="0040080C" w:rsidP="0040080C">
      <w:pPr>
        <w:pStyle w:val="subsection"/>
      </w:pPr>
      <w:r w:rsidRPr="00401B84">
        <w:tab/>
        <w:t>(3)</w:t>
      </w:r>
      <w:r w:rsidRPr="00401B84">
        <w:tab/>
        <w:t>In this section, a reference to engaging in conduct is a reference to doing or refusing to do any act or thing.</w:t>
      </w:r>
    </w:p>
    <w:p w:rsidR="00BB0F21" w:rsidRPr="00401B84" w:rsidRDefault="00BB0F21" w:rsidP="008C5515">
      <w:pPr>
        <w:pStyle w:val="ActHead2"/>
        <w:pageBreakBefore/>
      </w:pPr>
      <w:bookmarkStart w:id="49" w:name="_Toc535835580"/>
      <w:r w:rsidRPr="00401B84">
        <w:rPr>
          <w:rStyle w:val="CharPartNo"/>
        </w:rPr>
        <w:lastRenderedPageBreak/>
        <w:t>Part IVA</w:t>
      </w:r>
      <w:r w:rsidRPr="00401B84">
        <w:t>—</w:t>
      </w:r>
      <w:r w:rsidRPr="00401B84">
        <w:rPr>
          <w:rStyle w:val="CharPartText"/>
        </w:rPr>
        <w:t>Power to reserve or purchase oil stocks</w:t>
      </w:r>
      <w:bookmarkEnd w:id="49"/>
    </w:p>
    <w:p w:rsidR="00BB0F21" w:rsidRPr="00401B84" w:rsidRDefault="00BB0F21" w:rsidP="00BB0F21">
      <w:pPr>
        <w:pStyle w:val="Header"/>
      </w:pPr>
      <w:r w:rsidRPr="00401B84">
        <w:rPr>
          <w:rStyle w:val="CharDivNo"/>
        </w:rPr>
        <w:t xml:space="preserve"> </w:t>
      </w:r>
      <w:r w:rsidRPr="00401B84">
        <w:rPr>
          <w:rStyle w:val="CharDivText"/>
        </w:rPr>
        <w:t xml:space="preserve"> </w:t>
      </w:r>
    </w:p>
    <w:p w:rsidR="00BB0F21" w:rsidRPr="00401B84" w:rsidRDefault="00BB0F21" w:rsidP="00BB0F21">
      <w:pPr>
        <w:pStyle w:val="ActHead5"/>
      </w:pPr>
      <w:bookmarkStart w:id="50" w:name="_Toc535835581"/>
      <w:r w:rsidRPr="00401B84">
        <w:rPr>
          <w:rStyle w:val="CharSectno"/>
          <w:rFonts w:eastAsiaTheme="minorHAnsi"/>
        </w:rPr>
        <w:t>40A</w:t>
      </w:r>
      <w:r w:rsidRPr="00401B84">
        <w:t xml:space="preserve">  Reservation or purchase of oil stocks</w:t>
      </w:r>
      <w:bookmarkEnd w:id="50"/>
    </w:p>
    <w:p w:rsidR="00BB0F21" w:rsidRPr="00401B84" w:rsidRDefault="00BB0F21" w:rsidP="00BB0F21">
      <w:pPr>
        <w:pStyle w:val="subsection"/>
      </w:pPr>
      <w:r w:rsidRPr="00401B84">
        <w:tab/>
        <w:t>(1)</w:t>
      </w:r>
      <w:r w:rsidRPr="00401B84">
        <w:tab/>
        <w:t>For the purpose of giving effect to the Agreement, the Secretary may, on behalf of the Commonwealth, enter into a contract (including a ticketing contract) with an Australian or foreign entity for:</w:t>
      </w:r>
    </w:p>
    <w:p w:rsidR="00BB0F21" w:rsidRPr="00401B84" w:rsidRDefault="00BB0F21" w:rsidP="00BB0F21">
      <w:pPr>
        <w:pStyle w:val="paragraph"/>
      </w:pPr>
      <w:r w:rsidRPr="00401B84">
        <w:tab/>
        <w:t>(a)</w:t>
      </w:r>
      <w:r w:rsidRPr="00401B84">
        <w:tab/>
        <w:t>the reservation for the Commonwealth of oil stocks owned by the Australian or foreign entity; or</w:t>
      </w:r>
    </w:p>
    <w:p w:rsidR="00BB0F21" w:rsidRPr="00401B84" w:rsidRDefault="00BB0F21" w:rsidP="00BB0F21">
      <w:pPr>
        <w:pStyle w:val="paragraph"/>
      </w:pPr>
      <w:r w:rsidRPr="00401B84">
        <w:tab/>
        <w:t>(b)</w:t>
      </w:r>
      <w:r w:rsidRPr="00401B84">
        <w:tab/>
        <w:t>the purchase of oil stocks by the Commonwealth from the Australian or foreign entity.</w:t>
      </w:r>
    </w:p>
    <w:p w:rsidR="00BB0F21" w:rsidRPr="00401B84" w:rsidRDefault="00BB0F21" w:rsidP="00BB0F21">
      <w:pPr>
        <w:pStyle w:val="subsection"/>
      </w:pPr>
      <w:r w:rsidRPr="00401B84">
        <w:tab/>
        <w:t>(2)</w:t>
      </w:r>
      <w:r w:rsidRPr="00401B84">
        <w:tab/>
      </w:r>
      <w:r w:rsidR="00401B84">
        <w:t>Subsection (</w:t>
      </w:r>
      <w:r w:rsidRPr="00401B84">
        <w:t>1) does not impliedly limit the executive power of the Commonwealth to enter into agreements.</w:t>
      </w:r>
    </w:p>
    <w:p w:rsidR="0040080C" w:rsidRPr="00401B84" w:rsidRDefault="0040080C" w:rsidP="0027413E">
      <w:pPr>
        <w:pStyle w:val="ActHead2"/>
        <w:pageBreakBefore/>
      </w:pPr>
      <w:bookmarkStart w:id="51" w:name="_Toc535835582"/>
      <w:r w:rsidRPr="00401B84">
        <w:rPr>
          <w:rStyle w:val="CharPartNo"/>
        </w:rPr>
        <w:lastRenderedPageBreak/>
        <w:t>Part</w:t>
      </w:r>
      <w:r w:rsidR="00C32A25" w:rsidRPr="00401B84">
        <w:rPr>
          <w:rStyle w:val="CharPartNo"/>
        </w:rPr>
        <w:t> </w:t>
      </w:r>
      <w:r w:rsidRPr="00401B84">
        <w:rPr>
          <w:rStyle w:val="CharPartNo"/>
        </w:rPr>
        <w:t>V</w:t>
      </w:r>
      <w:r w:rsidRPr="00401B84">
        <w:t>—</w:t>
      </w:r>
      <w:r w:rsidRPr="00401B84">
        <w:rPr>
          <w:rStyle w:val="CharPartText"/>
        </w:rPr>
        <w:t>Miscellaneous</w:t>
      </w:r>
      <w:bookmarkEnd w:id="51"/>
    </w:p>
    <w:p w:rsidR="0040080C" w:rsidRPr="00401B84" w:rsidRDefault="00C32F2A" w:rsidP="0040080C">
      <w:pPr>
        <w:pStyle w:val="Header"/>
      </w:pPr>
      <w:r w:rsidRPr="00401B84">
        <w:rPr>
          <w:rStyle w:val="CharDivNo"/>
        </w:rPr>
        <w:t xml:space="preserve"> </w:t>
      </w:r>
      <w:r w:rsidRPr="00401B84">
        <w:rPr>
          <w:rStyle w:val="CharDivText"/>
        </w:rPr>
        <w:t xml:space="preserve"> </w:t>
      </w:r>
    </w:p>
    <w:p w:rsidR="00995929" w:rsidRPr="00401B84" w:rsidRDefault="00995929" w:rsidP="00995929">
      <w:pPr>
        <w:pStyle w:val="ActHead5"/>
      </w:pPr>
      <w:bookmarkStart w:id="52" w:name="_Toc535835583"/>
      <w:r w:rsidRPr="00401B84">
        <w:rPr>
          <w:rStyle w:val="CharSectno"/>
        </w:rPr>
        <w:t>41</w:t>
      </w:r>
      <w:r w:rsidRPr="00401B84">
        <w:t xml:space="preserve">  Making of guidelines</w:t>
      </w:r>
      <w:bookmarkEnd w:id="52"/>
    </w:p>
    <w:p w:rsidR="00995929" w:rsidRPr="00401B84" w:rsidRDefault="00995929" w:rsidP="00995929">
      <w:pPr>
        <w:pStyle w:val="subsection"/>
      </w:pPr>
      <w:r w:rsidRPr="00401B84">
        <w:tab/>
      </w:r>
      <w:r w:rsidRPr="00401B84">
        <w:tab/>
        <w:t>To avoid doubt, guidelines under this Act may be made at any time (whether or not during a period of national liquid fuel emergency).</w:t>
      </w:r>
    </w:p>
    <w:p w:rsidR="00995929" w:rsidRPr="00401B84" w:rsidRDefault="00995929" w:rsidP="00995929">
      <w:pPr>
        <w:pStyle w:val="ActHead5"/>
      </w:pPr>
      <w:bookmarkStart w:id="53" w:name="_Toc535835584"/>
      <w:r w:rsidRPr="00401B84">
        <w:rPr>
          <w:rStyle w:val="CharSectno"/>
        </w:rPr>
        <w:t>41A</w:t>
      </w:r>
      <w:r w:rsidRPr="00401B84">
        <w:t xml:space="preserve">  Variation or revocation of instruments</w:t>
      </w:r>
      <w:bookmarkEnd w:id="53"/>
    </w:p>
    <w:p w:rsidR="00995929" w:rsidRPr="00401B84" w:rsidRDefault="00995929" w:rsidP="00995929">
      <w:pPr>
        <w:pStyle w:val="subsection"/>
      </w:pPr>
      <w:r w:rsidRPr="00401B84">
        <w:tab/>
        <w:t>(1)</w:t>
      </w:r>
      <w:r w:rsidRPr="00401B84">
        <w:tab/>
        <w:t>The following instruments may be varied or revoked in accordance with subsection</w:t>
      </w:r>
      <w:r w:rsidR="00401B84">
        <w:t> </w:t>
      </w:r>
      <w:r w:rsidRPr="00401B84">
        <w:t xml:space="preserve">33(3) of the </w:t>
      </w:r>
      <w:r w:rsidRPr="00401B84">
        <w:rPr>
          <w:i/>
        </w:rPr>
        <w:t>Acts Interpretation Act 1901</w:t>
      </w:r>
      <w:r w:rsidRPr="00401B84">
        <w:t>:</w:t>
      </w:r>
    </w:p>
    <w:p w:rsidR="00995929" w:rsidRPr="00401B84" w:rsidRDefault="00995929" w:rsidP="00995929">
      <w:pPr>
        <w:pStyle w:val="paragraph"/>
      </w:pPr>
      <w:r w:rsidRPr="00401B84">
        <w:tab/>
        <w:t>(a)</w:t>
      </w:r>
      <w:r w:rsidRPr="00401B84">
        <w:tab/>
        <w:t>a direction given under this Act;</w:t>
      </w:r>
    </w:p>
    <w:p w:rsidR="00995929" w:rsidRPr="00401B84" w:rsidRDefault="00995929" w:rsidP="00995929">
      <w:pPr>
        <w:pStyle w:val="paragraph"/>
      </w:pPr>
      <w:r w:rsidRPr="00401B84">
        <w:tab/>
        <w:t>(b)</w:t>
      </w:r>
      <w:r w:rsidRPr="00401B84">
        <w:tab/>
        <w:t>guidelines made under this Act;</w:t>
      </w:r>
    </w:p>
    <w:p w:rsidR="00995929" w:rsidRPr="00401B84" w:rsidRDefault="00995929" w:rsidP="00995929">
      <w:pPr>
        <w:pStyle w:val="paragraph"/>
      </w:pPr>
      <w:r w:rsidRPr="00401B84">
        <w:tab/>
        <w:t>(c)</w:t>
      </w:r>
      <w:r w:rsidRPr="00401B84">
        <w:tab/>
        <w:t>any other instrument made under this Act.</w:t>
      </w:r>
    </w:p>
    <w:p w:rsidR="00995929" w:rsidRPr="00401B84" w:rsidRDefault="00995929" w:rsidP="00995929">
      <w:pPr>
        <w:pStyle w:val="subsection"/>
      </w:pPr>
      <w:r w:rsidRPr="00401B84">
        <w:tab/>
        <w:t>(2)</w:t>
      </w:r>
      <w:r w:rsidRPr="00401B84">
        <w:tab/>
      </w:r>
      <w:r w:rsidR="00401B84">
        <w:t>Subsection (</w:t>
      </w:r>
      <w:r w:rsidRPr="00401B84">
        <w:t>1) is in addition to any power conferred by this Act to vary or revoke such an instrument.</w:t>
      </w:r>
    </w:p>
    <w:p w:rsidR="0040080C" w:rsidRPr="00401B84" w:rsidRDefault="0040080C" w:rsidP="0040080C">
      <w:pPr>
        <w:pStyle w:val="ActHead5"/>
      </w:pPr>
      <w:bookmarkStart w:id="54" w:name="_Toc535835585"/>
      <w:r w:rsidRPr="00401B84">
        <w:rPr>
          <w:rStyle w:val="CharSectno"/>
        </w:rPr>
        <w:t>42</w:t>
      </w:r>
      <w:r w:rsidRPr="00401B84">
        <w:t xml:space="preserve">  Consultation between Ministers concerning emergency procedures</w:t>
      </w:r>
      <w:bookmarkEnd w:id="54"/>
    </w:p>
    <w:p w:rsidR="0040080C" w:rsidRPr="00401B84" w:rsidRDefault="0040080C" w:rsidP="0040080C">
      <w:pPr>
        <w:pStyle w:val="subsection"/>
      </w:pPr>
      <w:r w:rsidRPr="00401B84">
        <w:tab/>
        <w:t>(1)</w:t>
      </w:r>
      <w:r w:rsidRPr="00401B84">
        <w:tab/>
        <w:t>The Minister shall not make a determination for the purposes of subsection</w:t>
      </w:r>
      <w:r w:rsidR="00401B84">
        <w:t> </w:t>
      </w:r>
      <w:r w:rsidRPr="00401B84">
        <w:t xml:space="preserve">9(1) or </w:t>
      </w:r>
      <w:r w:rsidR="00995929" w:rsidRPr="00401B84">
        <w:t>paragraph</w:t>
      </w:r>
      <w:r w:rsidR="00401B84">
        <w:t> </w:t>
      </w:r>
      <w:r w:rsidR="00995929" w:rsidRPr="00401B84">
        <w:t>11(1)(d)</w:t>
      </w:r>
      <w:r w:rsidRPr="00401B84">
        <w:t xml:space="preserve"> or give a direction under Part</w:t>
      </w:r>
      <w:r w:rsidR="00C32A25" w:rsidRPr="00401B84">
        <w:t> </w:t>
      </w:r>
      <w:r w:rsidRPr="00401B84">
        <w:t>II or III unless he</w:t>
      </w:r>
      <w:r w:rsidR="009E163A" w:rsidRPr="00401B84">
        <w:t xml:space="preserve"> or she</w:t>
      </w:r>
      <w:r w:rsidRPr="00401B84">
        <w:t xml:space="preserve"> has given notice in a manner specified in the regulations to the Energy Minister for each State or Territory of his</w:t>
      </w:r>
      <w:r w:rsidR="009E163A" w:rsidRPr="00401B84">
        <w:t xml:space="preserve"> or her</w:t>
      </w:r>
      <w:r w:rsidRPr="00401B84">
        <w:t xml:space="preserve"> intention to make such a determination or give such a direction, as the case may be, and has afforded a reasonable opportunity to the Energy Minister for each State or Territory to consult with him</w:t>
      </w:r>
      <w:r w:rsidR="009E163A" w:rsidRPr="00401B84">
        <w:t xml:space="preserve"> or her</w:t>
      </w:r>
      <w:r w:rsidRPr="00401B84">
        <w:t xml:space="preserve"> concerning the matters to which the determination or direction, as the case may be, is to relate.</w:t>
      </w:r>
    </w:p>
    <w:p w:rsidR="0040080C" w:rsidRPr="00401B84" w:rsidRDefault="0040080C" w:rsidP="0040080C">
      <w:pPr>
        <w:pStyle w:val="subsection"/>
      </w:pPr>
      <w:r w:rsidRPr="00401B84">
        <w:tab/>
        <w:t>(2)</w:t>
      </w:r>
      <w:r w:rsidRPr="00401B84">
        <w:tab/>
        <w:t>The Minister may, by writing signed by him</w:t>
      </w:r>
      <w:r w:rsidR="009E163A" w:rsidRPr="00401B84">
        <w:t xml:space="preserve"> or her</w:t>
      </w:r>
      <w:r w:rsidRPr="00401B84">
        <w:t>, issue a certificate setting out such facts as he</w:t>
      </w:r>
      <w:r w:rsidR="009E163A" w:rsidRPr="00401B84">
        <w:t xml:space="preserve"> or she</w:t>
      </w:r>
      <w:r w:rsidRPr="00401B84">
        <w:t xml:space="preserve"> considers relevant with respect to a matter referred to in </w:t>
      </w:r>
      <w:r w:rsidR="00401B84">
        <w:t>subsection (</w:t>
      </w:r>
      <w:r w:rsidRPr="00401B84">
        <w:t>1).</w:t>
      </w:r>
    </w:p>
    <w:p w:rsidR="0040080C" w:rsidRPr="00401B84" w:rsidRDefault="0040080C" w:rsidP="0040080C">
      <w:pPr>
        <w:pStyle w:val="subsection"/>
      </w:pPr>
      <w:r w:rsidRPr="00401B84">
        <w:lastRenderedPageBreak/>
        <w:tab/>
        <w:t>(3)</w:t>
      </w:r>
      <w:r w:rsidRPr="00401B84">
        <w:tab/>
        <w:t xml:space="preserve">A certificate purporting to be issued under </w:t>
      </w:r>
      <w:r w:rsidR="00401B84">
        <w:t>subsection (</w:t>
      </w:r>
      <w:r w:rsidRPr="00401B84">
        <w:t xml:space="preserve">2) is </w:t>
      </w:r>
      <w:r w:rsidRPr="00401B84">
        <w:rPr>
          <w:i/>
        </w:rPr>
        <w:t xml:space="preserve">prima facie </w:t>
      </w:r>
      <w:r w:rsidRPr="00401B84">
        <w:t>evidence of the facts stated in it.</w:t>
      </w:r>
    </w:p>
    <w:p w:rsidR="00995929" w:rsidRPr="00401B84" w:rsidRDefault="00995929" w:rsidP="00995929">
      <w:pPr>
        <w:pStyle w:val="ActHead5"/>
      </w:pPr>
      <w:bookmarkStart w:id="55" w:name="_Toc535835586"/>
      <w:r w:rsidRPr="00401B84">
        <w:rPr>
          <w:rStyle w:val="CharSectno"/>
        </w:rPr>
        <w:t>43</w:t>
      </w:r>
      <w:r w:rsidRPr="00401B84">
        <w:t xml:space="preserve">  Operation of the </w:t>
      </w:r>
      <w:r w:rsidR="001652CB" w:rsidRPr="00401B84">
        <w:rPr>
          <w:i/>
        </w:rPr>
        <w:t>Competition and Consumer Act 2010</w:t>
      </w:r>
      <w:bookmarkEnd w:id="55"/>
    </w:p>
    <w:p w:rsidR="00995929" w:rsidRPr="00401B84" w:rsidRDefault="00995929" w:rsidP="00995929">
      <w:pPr>
        <w:pStyle w:val="subsection"/>
      </w:pPr>
      <w:r w:rsidRPr="00401B84">
        <w:tab/>
      </w:r>
      <w:r w:rsidRPr="00401B84">
        <w:tab/>
        <w:t>Anything that is done in compliance with a direction under this Act is authorised for the purposes of subparagraph</w:t>
      </w:r>
      <w:r w:rsidR="00401B84">
        <w:t> </w:t>
      </w:r>
      <w:r w:rsidRPr="00401B84">
        <w:t xml:space="preserve">51(1)(a)(i) of the </w:t>
      </w:r>
      <w:r w:rsidR="001652CB" w:rsidRPr="00401B84">
        <w:rPr>
          <w:i/>
        </w:rPr>
        <w:t>Competition and Consumer Act 2010</w:t>
      </w:r>
      <w:r w:rsidRPr="00401B84">
        <w:t>.</w:t>
      </w:r>
    </w:p>
    <w:p w:rsidR="00995929" w:rsidRPr="00401B84" w:rsidRDefault="00995929" w:rsidP="00995929">
      <w:pPr>
        <w:pStyle w:val="notetext"/>
      </w:pPr>
      <w:r w:rsidRPr="00401B84">
        <w:t>Note:</w:t>
      </w:r>
      <w:r w:rsidRPr="00401B84">
        <w:tab/>
        <w:t xml:space="preserve">That subparagraph has the effect that anything so done is disregarded in deciding whether a person has contravened Part IV (Restrictive trade practices) of the </w:t>
      </w:r>
      <w:r w:rsidR="001652CB" w:rsidRPr="00401B84">
        <w:rPr>
          <w:i/>
        </w:rPr>
        <w:t>Competition and Consumer Act 2010</w:t>
      </w:r>
      <w:r w:rsidRPr="00401B84">
        <w:t>.</w:t>
      </w:r>
    </w:p>
    <w:p w:rsidR="0040080C" w:rsidRPr="00401B84" w:rsidRDefault="0040080C" w:rsidP="0040080C">
      <w:pPr>
        <w:pStyle w:val="ActHead5"/>
      </w:pPr>
      <w:bookmarkStart w:id="56" w:name="_Toc535835587"/>
      <w:r w:rsidRPr="00401B84">
        <w:rPr>
          <w:rStyle w:val="CharSectno"/>
        </w:rPr>
        <w:t>44</w:t>
      </w:r>
      <w:r w:rsidRPr="00401B84">
        <w:t xml:space="preserve">  Reconsideration and review of decisions</w:t>
      </w:r>
      <w:bookmarkEnd w:id="56"/>
    </w:p>
    <w:p w:rsidR="0040080C" w:rsidRPr="00401B84" w:rsidRDefault="0040080C" w:rsidP="0040080C">
      <w:pPr>
        <w:pStyle w:val="subsection"/>
      </w:pPr>
      <w:r w:rsidRPr="00401B84">
        <w:tab/>
        <w:t>(1)</w:t>
      </w:r>
      <w:r w:rsidRPr="00401B84">
        <w:tab/>
        <w:t>In this section, unless the contrary intention appears:</w:t>
      </w:r>
    </w:p>
    <w:p w:rsidR="0040080C" w:rsidRPr="00401B84" w:rsidRDefault="0040080C" w:rsidP="0040080C">
      <w:pPr>
        <w:pStyle w:val="Definition"/>
      </w:pPr>
      <w:r w:rsidRPr="00401B84">
        <w:rPr>
          <w:b/>
          <w:i/>
        </w:rPr>
        <w:t>decision</w:t>
      </w:r>
      <w:r w:rsidRPr="00401B84">
        <w:t xml:space="preserve"> has the same meaning as it has in the </w:t>
      </w:r>
      <w:r w:rsidRPr="00401B84">
        <w:rPr>
          <w:i/>
        </w:rPr>
        <w:t>Administrative Appeals Tribunal Act 1975</w:t>
      </w:r>
      <w:r w:rsidRPr="00401B84">
        <w:t>.</w:t>
      </w:r>
    </w:p>
    <w:p w:rsidR="00995929" w:rsidRPr="00401B84" w:rsidRDefault="00995929" w:rsidP="00995929">
      <w:pPr>
        <w:pStyle w:val="Definition"/>
      </w:pPr>
      <w:r w:rsidRPr="00401B84">
        <w:rPr>
          <w:b/>
          <w:i/>
        </w:rPr>
        <w:t xml:space="preserve">reviewable decision </w:t>
      </w:r>
      <w:r w:rsidRPr="00401B84">
        <w:t>means a decision of the Minister:</w:t>
      </w:r>
    </w:p>
    <w:p w:rsidR="00995929" w:rsidRPr="00401B84" w:rsidRDefault="00995929" w:rsidP="00995929">
      <w:pPr>
        <w:pStyle w:val="paragraph"/>
      </w:pPr>
      <w:r w:rsidRPr="00401B84">
        <w:tab/>
        <w:t>(a)</w:t>
      </w:r>
      <w:r w:rsidRPr="00401B84">
        <w:tab/>
        <w:t>under subsection</w:t>
      </w:r>
      <w:r w:rsidR="00401B84">
        <w:t> </w:t>
      </w:r>
      <w:r w:rsidRPr="00401B84">
        <w:t>10(1); or</w:t>
      </w:r>
    </w:p>
    <w:p w:rsidR="00995929" w:rsidRPr="00401B84" w:rsidRDefault="00995929" w:rsidP="00995929">
      <w:pPr>
        <w:pStyle w:val="paragraph"/>
      </w:pPr>
      <w:r w:rsidRPr="00401B84">
        <w:tab/>
        <w:t>(b)</w:t>
      </w:r>
      <w:r w:rsidRPr="00401B84">
        <w:tab/>
        <w:t>to revoke an instrument under subsection</w:t>
      </w:r>
      <w:r w:rsidR="00401B84">
        <w:t> </w:t>
      </w:r>
      <w:r w:rsidRPr="00401B84">
        <w:t>10(1); or</w:t>
      </w:r>
    </w:p>
    <w:p w:rsidR="00995929" w:rsidRPr="00401B84" w:rsidRDefault="00995929" w:rsidP="00995929">
      <w:pPr>
        <w:pStyle w:val="paragraph"/>
      </w:pPr>
      <w:r w:rsidRPr="00401B84">
        <w:tab/>
        <w:t>(c)</w:t>
      </w:r>
      <w:r w:rsidRPr="00401B84">
        <w:tab/>
        <w:t>under subsection</w:t>
      </w:r>
      <w:r w:rsidR="00401B84">
        <w:t> </w:t>
      </w:r>
      <w:r w:rsidRPr="00401B84">
        <w:t>11(1); or</w:t>
      </w:r>
    </w:p>
    <w:p w:rsidR="00995929" w:rsidRPr="00401B84" w:rsidRDefault="00995929" w:rsidP="00995929">
      <w:pPr>
        <w:pStyle w:val="paragraph"/>
      </w:pPr>
      <w:r w:rsidRPr="00401B84">
        <w:tab/>
        <w:t>(d)</w:t>
      </w:r>
      <w:r w:rsidRPr="00401B84">
        <w:tab/>
        <w:t>to revoke an instrument under subsection</w:t>
      </w:r>
      <w:r w:rsidR="00401B84">
        <w:t> </w:t>
      </w:r>
      <w:r w:rsidRPr="00401B84">
        <w:t>11(1); or</w:t>
      </w:r>
    </w:p>
    <w:p w:rsidR="00995929" w:rsidRPr="00401B84" w:rsidRDefault="00995929" w:rsidP="00995929">
      <w:pPr>
        <w:pStyle w:val="paragraph"/>
      </w:pPr>
      <w:r w:rsidRPr="00401B84">
        <w:tab/>
        <w:t>(e)</w:t>
      </w:r>
      <w:r w:rsidRPr="00401B84">
        <w:tab/>
        <w:t>under subsection</w:t>
      </w:r>
      <w:r w:rsidR="00401B84">
        <w:t> </w:t>
      </w:r>
      <w:r w:rsidRPr="00401B84">
        <w:t>12(1) or (8); or</w:t>
      </w:r>
    </w:p>
    <w:p w:rsidR="00995929" w:rsidRPr="00401B84" w:rsidRDefault="00995929" w:rsidP="00995929">
      <w:pPr>
        <w:pStyle w:val="paragraph"/>
      </w:pPr>
      <w:r w:rsidRPr="00401B84">
        <w:tab/>
        <w:t>(f)</w:t>
      </w:r>
      <w:r w:rsidRPr="00401B84">
        <w:tab/>
        <w:t>under subsection</w:t>
      </w:r>
      <w:r w:rsidR="00401B84">
        <w:t> </w:t>
      </w:r>
      <w:r w:rsidRPr="00401B84">
        <w:t>13(6); or</w:t>
      </w:r>
    </w:p>
    <w:p w:rsidR="00995929" w:rsidRPr="00401B84" w:rsidRDefault="00995929" w:rsidP="00995929">
      <w:pPr>
        <w:pStyle w:val="paragraph"/>
      </w:pPr>
      <w:r w:rsidRPr="00401B84">
        <w:tab/>
        <w:t>(g)</w:t>
      </w:r>
      <w:r w:rsidRPr="00401B84">
        <w:tab/>
        <w:t xml:space="preserve">under </w:t>
      </w:r>
      <w:r w:rsidR="00401B84">
        <w:t>subsection (</w:t>
      </w:r>
      <w:r w:rsidRPr="00401B84">
        <w:t>2) of this section.</w:t>
      </w:r>
    </w:p>
    <w:p w:rsidR="0040080C" w:rsidRPr="00401B84" w:rsidRDefault="0040080C" w:rsidP="0040080C">
      <w:pPr>
        <w:pStyle w:val="subsection"/>
      </w:pPr>
      <w:r w:rsidRPr="00401B84">
        <w:tab/>
        <w:t>(2)</w:t>
      </w:r>
      <w:r w:rsidRPr="00401B84">
        <w:tab/>
        <w:t>A person affected by a reviewable decision who is dissatisfied with the decision may, within the period of 3 days after the day on which the decision first comes to the notice of the person, or within such further period as the Minister (either before or after the expiration of that period), by notice in writing served on the person, allows, by notice in writing given to the Minister in a manner specified in the regulations, request the Minister to reconsider the decision.</w:t>
      </w:r>
    </w:p>
    <w:p w:rsidR="0040080C" w:rsidRPr="00401B84" w:rsidRDefault="0040080C" w:rsidP="0040080C">
      <w:pPr>
        <w:pStyle w:val="subsection"/>
      </w:pPr>
      <w:r w:rsidRPr="00401B84">
        <w:lastRenderedPageBreak/>
        <w:tab/>
        <w:t>(3)</w:t>
      </w:r>
      <w:r w:rsidRPr="00401B84">
        <w:tab/>
        <w:t>There shall be set out in the request the reasons for making the request.</w:t>
      </w:r>
    </w:p>
    <w:p w:rsidR="0040080C" w:rsidRPr="00401B84" w:rsidRDefault="0040080C" w:rsidP="0040080C">
      <w:pPr>
        <w:pStyle w:val="subsection"/>
      </w:pPr>
      <w:r w:rsidRPr="00401B84">
        <w:tab/>
        <w:t>(4)</w:t>
      </w:r>
      <w:r w:rsidRPr="00401B84">
        <w:tab/>
        <w:t>The Minister shall, within 14 days after the receipt of the request, reconsider the decision and may affirm or revoke the decision or vary the decision in such manner as he</w:t>
      </w:r>
      <w:r w:rsidR="009E163A" w:rsidRPr="00401B84">
        <w:t xml:space="preserve"> or she</w:t>
      </w:r>
      <w:r w:rsidRPr="00401B84">
        <w:t xml:space="preserve"> thinks fit.</w:t>
      </w:r>
    </w:p>
    <w:p w:rsidR="0040080C" w:rsidRPr="00401B84" w:rsidRDefault="0040080C" w:rsidP="0040080C">
      <w:pPr>
        <w:pStyle w:val="subsection"/>
      </w:pPr>
      <w:r w:rsidRPr="00401B84">
        <w:tab/>
        <w:t>(5)</w:t>
      </w:r>
      <w:r w:rsidRPr="00401B84">
        <w:tab/>
        <w:t>Where the Minister affirms, revokes, or varies a decision, he</w:t>
      </w:r>
      <w:r w:rsidR="009E163A" w:rsidRPr="00401B84">
        <w:t xml:space="preserve"> or she</w:t>
      </w:r>
      <w:r w:rsidRPr="00401B84">
        <w:t xml:space="preserve"> shall, by notice in writing served on the person who made the request, inform the person of the result of his</w:t>
      </w:r>
      <w:r w:rsidR="009E163A" w:rsidRPr="00401B84">
        <w:t xml:space="preserve"> or her</w:t>
      </w:r>
      <w:r w:rsidRPr="00401B84">
        <w:t xml:space="preserve"> reconsideration of the decision, set out the findings on material questions of fact, refer to the evidence or other material on which those findings were based and give his</w:t>
      </w:r>
      <w:r w:rsidR="009E163A" w:rsidRPr="00401B84">
        <w:t xml:space="preserve"> or her</w:t>
      </w:r>
      <w:r w:rsidRPr="00401B84">
        <w:t xml:space="preserve"> reasons for affirming, revoking or varying the decision, as the case may be.</w:t>
      </w:r>
    </w:p>
    <w:p w:rsidR="0040080C" w:rsidRPr="00401B84" w:rsidRDefault="0040080C" w:rsidP="0040080C">
      <w:pPr>
        <w:pStyle w:val="subsection"/>
      </w:pPr>
      <w:r w:rsidRPr="00401B84">
        <w:tab/>
        <w:t>(6)</w:t>
      </w:r>
      <w:r w:rsidRPr="00401B84">
        <w:tab/>
        <w:t xml:space="preserve">Applications may be made to the Administrative Appeals Tribunal for review of reviewable decisions that have been affirmed or varied under </w:t>
      </w:r>
      <w:r w:rsidR="00401B84">
        <w:t>subsection (</w:t>
      </w:r>
      <w:r w:rsidRPr="00401B84">
        <w:t>4).</w:t>
      </w:r>
    </w:p>
    <w:p w:rsidR="0040080C" w:rsidRPr="00401B84" w:rsidRDefault="0040080C" w:rsidP="0040080C">
      <w:pPr>
        <w:pStyle w:val="subsection"/>
      </w:pPr>
      <w:r w:rsidRPr="00401B84">
        <w:tab/>
        <w:t>(7)</w:t>
      </w:r>
      <w:r w:rsidRPr="00401B84">
        <w:tab/>
        <w:t>Where the Minister makes a reviewable decision and gives to the person or persons whose interests are affected by the decision notification in writing of the making of the decision, that notice shall include a statement to the effect that a person affected by the decision:</w:t>
      </w:r>
    </w:p>
    <w:p w:rsidR="0040080C" w:rsidRPr="00401B84" w:rsidRDefault="0040080C" w:rsidP="0040080C">
      <w:pPr>
        <w:pStyle w:val="paragraph"/>
      </w:pPr>
      <w:r w:rsidRPr="00401B84">
        <w:tab/>
        <w:t>(a)</w:t>
      </w:r>
      <w:r w:rsidRPr="00401B84">
        <w:tab/>
        <w:t>may, if he</w:t>
      </w:r>
      <w:r w:rsidR="009E163A" w:rsidRPr="00401B84">
        <w:t xml:space="preserve"> or she</w:t>
      </w:r>
      <w:r w:rsidRPr="00401B84">
        <w:t xml:space="preserve"> is dissatisfied with the decision, seek a reconsideration of the decision by the Minister in accordance with </w:t>
      </w:r>
      <w:r w:rsidR="00401B84">
        <w:t>subsection (</w:t>
      </w:r>
      <w:r w:rsidRPr="00401B84">
        <w:t>2); and</w:t>
      </w:r>
    </w:p>
    <w:p w:rsidR="0040080C" w:rsidRPr="00401B84" w:rsidRDefault="0040080C" w:rsidP="0040080C">
      <w:pPr>
        <w:pStyle w:val="paragraph"/>
      </w:pPr>
      <w:r w:rsidRPr="00401B84">
        <w:tab/>
        <w:t>(b)</w:t>
      </w:r>
      <w:r w:rsidRPr="00401B84">
        <w:tab/>
        <w:t xml:space="preserve">may, subject to the </w:t>
      </w:r>
      <w:r w:rsidRPr="00401B84">
        <w:rPr>
          <w:i/>
        </w:rPr>
        <w:t>Administrative Appeals Tribunal Act 1975</w:t>
      </w:r>
      <w:r w:rsidRPr="00401B84">
        <w:t>, if he</w:t>
      </w:r>
      <w:r w:rsidR="009E163A" w:rsidRPr="00401B84">
        <w:t xml:space="preserve"> or she</w:t>
      </w:r>
      <w:r w:rsidRPr="00401B84">
        <w:t xml:space="preserve"> is dissatisfied with a decision made by the Minister upon that reconsideration affirming or varying the first</w:t>
      </w:r>
      <w:r w:rsidR="00401B84">
        <w:noBreakHyphen/>
      </w:r>
      <w:r w:rsidRPr="00401B84">
        <w:t>mentioned decision, make application to the Administrative Appeals Tribunal for review of the decision so affirmed or varied.</w:t>
      </w:r>
    </w:p>
    <w:p w:rsidR="0040080C" w:rsidRPr="00401B84" w:rsidRDefault="0040080C" w:rsidP="0040080C">
      <w:pPr>
        <w:pStyle w:val="subsection"/>
      </w:pPr>
      <w:r w:rsidRPr="00401B84">
        <w:tab/>
        <w:t>(8)</w:t>
      </w:r>
      <w:r w:rsidRPr="00401B84">
        <w:tab/>
        <w:t xml:space="preserve">Where the Minister makes a decision under </w:t>
      </w:r>
      <w:r w:rsidR="00401B84">
        <w:t>subsection (</w:t>
      </w:r>
      <w:r w:rsidRPr="00401B84">
        <w:t xml:space="preserve">4) affirming or varying a reviewable decision, the notice given under </w:t>
      </w:r>
      <w:r w:rsidR="00401B84">
        <w:t>subsection (</w:t>
      </w:r>
      <w:r w:rsidRPr="00401B84">
        <w:t xml:space="preserve">5) in relation to that decision shall include a statement to the effect that a person affected by the decision so affirmed or varied may, subject to the </w:t>
      </w:r>
      <w:r w:rsidRPr="00401B84">
        <w:rPr>
          <w:i/>
        </w:rPr>
        <w:t>Administrative Appeals Tribunal Act</w:t>
      </w:r>
      <w:r w:rsidR="00C32A25" w:rsidRPr="00401B84">
        <w:rPr>
          <w:i/>
        </w:rPr>
        <w:t xml:space="preserve"> </w:t>
      </w:r>
      <w:r w:rsidRPr="00401B84">
        <w:rPr>
          <w:i/>
        </w:rPr>
        <w:lastRenderedPageBreak/>
        <w:t>1975</w:t>
      </w:r>
      <w:r w:rsidRPr="00401B84">
        <w:t>, if he</w:t>
      </w:r>
      <w:r w:rsidR="009E163A" w:rsidRPr="00401B84">
        <w:t xml:space="preserve"> or she</w:t>
      </w:r>
      <w:r w:rsidRPr="00401B84">
        <w:t xml:space="preserve"> is dissatisfied with the decision so affirmed or varied, make application to the Administrative Appeals Tribunal for review of the decision.</w:t>
      </w:r>
    </w:p>
    <w:p w:rsidR="0040080C" w:rsidRPr="00401B84" w:rsidRDefault="0040080C" w:rsidP="0040080C">
      <w:pPr>
        <w:pStyle w:val="subsection"/>
      </w:pPr>
      <w:r w:rsidRPr="00401B84">
        <w:tab/>
        <w:t>(9)</w:t>
      </w:r>
      <w:r w:rsidRPr="00401B84">
        <w:tab/>
        <w:t xml:space="preserve">Any failure to comply with the requirements of </w:t>
      </w:r>
      <w:r w:rsidR="00401B84">
        <w:t>subsection (</w:t>
      </w:r>
      <w:r w:rsidRPr="00401B84">
        <w:t>7) or</w:t>
      </w:r>
      <w:r w:rsidR="00C32A25" w:rsidRPr="00401B84">
        <w:t xml:space="preserve"> </w:t>
      </w:r>
      <w:r w:rsidRPr="00401B84">
        <w:t>(8) in relation to a decision does not affect the validity of the decision.</w:t>
      </w:r>
    </w:p>
    <w:p w:rsidR="0040080C" w:rsidRPr="00401B84" w:rsidRDefault="0040080C" w:rsidP="0040080C">
      <w:pPr>
        <w:pStyle w:val="ActHead5"/>
      </w:pPr>
      <w:bookmarkStart w:id="57" w:name="_Toc535835588"/>
      <w:r w:rsidRPr="00401B84">
        <w:rPr>
          <w:rStyle w:val="CharSectno"/>
        </w:rPr>
        <w:t>45</w:t>
      </w:r>
      <w:r w:rsidRPr="00401B84">
        <w:t xml:space="preserve">  Compensation for acquisition of property</w:t>
      </w:r>
      <w:bookmarkEnd w:id="57"/>
    </w:p>
    <w:p w:rsidR="0040080C" w:rsidRPr="00401B84" w:rsidRDefault="0040080C" w:rsidP="0040080C">
      <w:pPr>
        <w:pStyle w:val="subsection"/>
      </w:pPr>
      <w:r w:rsidRPr="00401B84">
        <w:tab/>
        <w:t>(1)</w:t>
      </w:r>
      <w:r w:rsidRPr="00401B84">
        <w:tab/>
        <w:t>Where, but for this subsection, the operation of a provision of this Act would result in the acquisition of property from a person by another person otherwise than on just terms, there is payable to the person by that other person such amount of compensation as is agreed upon between those persons, or, failing agreement, as is determined by a court of competent jurisdiction.</w:t>
      </w:r>
    </w:p>
    <w:p w:rsidR="0040080C" w:rsidRPr="00401B84" w:rsidRDefault="0040080C" w:rsidP="0040080C">
      <w:pPr>
        <w:pStyle w:val="subsection"/>
      </w:pPr>
      <w:r w:rsidRPr="00401B84">
        <w:tab/>
        <w:t>(2)</w:t>
      </w:r>
      <w:r w:rsidRPr="00401B84">
        <w:tab/>
        <w:t>Any damages or compensation recovered or other remedy given in proceedings that are instituted otherwise than by virtue of this section shall be taken into account in assessing compensation payable in proceedings that are instituted under this section and that arise out of the same event or transaction.</w:t>
      </w:r>
    </w:p>
    <w:p w:rsidR="0040080C" w:rsidRPr="00401B84" w:rsidRDefault="0040080C" w:rsidP="0040080C">
      <w:pPr>
        <w:pStyle w:val="subsection"/>
      </w:pPr>
      <w:r w:rsidRPr="00401B84">
        <w:tab/>
        <w:t>(3)</w:t>
      </w:r>
      <w:r w:rsidRPr="00401B84">
        <w:tab/>
        <w:t xml:space="preserve">In this section, </w:t>
      </w:r>
      <w:r w:rsidRPr="00401B84">
        <w:rPr>
          <w:b/>
          <w:i/>
        </w:rPr>
        <w:t>acquisition of property</w:t>
      </w:r>
      <w:r w:rsidRPr="00401B84">
        <w:t xml:space="preserve"> and </w:t>
      </w:r>
      <w:r w:rsidRPr="00401B84">
        <w:rPr>
          <w:b/>
          <w:i/>
        </w:rPr>
        <w:t>just terms</w:t>
      </w:r>
      <w:r w:rsidRPr="00401B84">
        <w:t xml:space="preserve"> have the same respective meanings as in paragraph</w:t>
      </w:r>
      <w:r w:rsidR="00401B84">
        <w:t> </w:t>
      </w:r>
      <w:r w:rsidRPr="00401B84">
        <w:t>51(xxxi) of the Constitution.</w:t>
      </w:r>
    </w:p>
    <w:p w:rsidR="0040080C" w:rsidRPr="00401B84" w:rsidRDefault="0040080C" w:rsidP="0040080C">
      <w:pPr>
        <w:pStyle w:val="ActHead5"/>
      </w:pPr>
      <w:bookmarkStart w:id="58" w:name="_Toc535835589"/>
      <w:r w:rsidRPr="00401B84">
        <w:rPr>
          <w:rStyle w:val="CharSectno"/>
        </w:rPr>
        <w:t>46</w:t>
      </w:r>
      <w:r w:rsidRPr="00401B84">
        <w:t xml:space="preserve">  Compensation for compliance with directions under Part</w:t>
      </w:r>
      <w:r w:rsidR="00C32A25" w:rsidRPr="00401B84">
        <w:t> </w:t>
      </w:r>
      <w:r w:rsidRPr="00401B84">
        <w:t>II</w:t>
      </w:r>
      <w:bookmarkEnd w:id="58"/>
    </w:p>
    <w:p w:rsidR="0040080C" w:rsidRPr="00401B84" w:rsidRDefault="0040080C" w:rsidP="0040080C">
      <w:pPr>
        <w:pStyle w:val="subsection"/>
      </w:pPr>
      <w:r w:rsidRPr="00401B84">
        <w:tab/>
        <w:t>(1)</w:t>
      </w:r>
      <w:r w:rsidRPr="00401B84">
        <w:tab/>
        <w:t>Subject to this section, where a person suffers loss, injury or damage by reason of the compliance by the person with a direction under Part</w:t>
      </w:r>
      <w:r w:rsidR="00C32A25" w:rsidRPr="00401B84">
        <w:t> </w:t>
      </w:r>
      <w:r w:rsidRPr="00401B84">
        <w:t>II, there is payable to the person by the Commonwealth such amount of compensation in respect of that loss, injury or damage as is agreed between the Commonwealth and the person or, failing agreement, as is determined by a court of competent jurisdiction.</w:t>
      </w:r>
    </w:p>
    <w:p w:rsidR="00995929" w:rsidRPr="00401B84" w:rsidRDefault="00995929" w:rsidP="00995929">
      <w:pPr>
        <w:pStyle w:val="subsection"/>
      </w:pPr>
      <w:r w:rsidRPr="00401B84">
        <w:tab/>
        <w:t>(2)</w:t>
      </w:r>
      <w:r w:rsidRPr="00401B84">
        <w:tab/>
        <w:t xml:space="preserve">In assessing the amount of compensation payable under </w:t>
      </w:r>
      <w:r w:rsidR="00401B84">
        <w:t>subsection (</w:t>
      </w:r>
      <w:r w:rsidRPr="00401B84">
        <w:t xml:space="preserve">1) in respect of loss, injury or damage suffered by a </w:t>
      </w:r>
      <w:r w:rsidRPr="00401B84">
        <w:lastRenderedPageBreak/>
        <w:t>person, account is to be taken only of so much of the loss, injury or damage as the person is not, and is not likely to be, in a position to make good from the market supplied by the person.</w:t>
      </w:r>
    </w:p>
    <w:p w:rsidR="0040080C" w:rsidRPr="00401B84" w:rsidRDefault="0040080C" w:rsidP="0040080C">
      <w:pPr>
        <w:pStyle w:val="subsection"/>
      </w:pPr>
      <w:r w:rsidRPr="00401B84">
        <w:tab/>
        <w:t>(3)</w:t>
      </w:r>
      <w:r w:rsidRPr="00401B84">
        <w:tab/>
        <w:t xml:space="preserve">Compensation is not payable under </w:t>
      </w:r>
      <w:r w:rsidR="00401B84">
        <w:t>subsection (</w:t>
      </w:r>
      <w:r w:rsidRPr="00401B84">
        <w:t>1) in respect of loss, injury or damage suffered by a person unless the person lodges a claim for compensation with the Minister within 12</w:t>
      </w:r>
      <w:r w:rsidR="00C32A25" w:rsidRPr="00401B84">
        <w:t xml:space="preserve"> </w:t>
      </w:r>
      <w:r w:rsidRPr="00401B84">
        <w:t>months, or such longer period (if any) as is prescribed, after the loss, injury or damage was suffered.</w:t>
      </w:r>
    </w:p>
    <w:p w:rsidR="0040080C" w:rsidRPr="00401B84" w:rsidRDefault="0040080C" w:rsidP="0040080C">
      <w:pPr>
        <w:pStyle w:val="subsection"/>
      </w:pPr>
      <w:r w:rsidRPr="00401B84">
        <w:tab/>
        <w:t>(4)</w:t>
      </w:r>
      <w:r w:rsidRPr="00401B84">
        <w:tab/>
        <w:t>Any damages or compensation recovered or other remedy given in proceedings that are instituted otherwise than by virtue of this section shall be taken into account in assessing compensation payable in proceedings that are instituted under this section and that arise out of the same event or transaction.</w:t>
      </w:r>
    </w:p>
    <w:p w:rsidR="00245B68" w:rsidRPr="00401B84" w:rsidRDefault="00245B68" w:rsidP="00245B68">
      <w:pPr>
        <w:pStyle w:val="ActHead5"/>
      </w:pPr>
      <w:bookmarkStart w:id="59" w:name="_Toc535835590"/>
      <w:r w:rsidRPr="00401B84">
        <w:rPr>
          <w:rStyle w:val="CharSectno"/>
          <w:rFonts w:eastAsiaTheme="minorHAnsi"/>
        </w:rPr>
        <w:t>46A</w:t>
      </w:r>
      <w:r w:rsidRPr="00401B84">
        <w:t xml:space="preserve">  Exemption from suit—Ministers, Secretary and delegates</w:t>
      </w:r>
      <w:bookmarkEnd w:id="59"/>
    </w:p>
    <w:p w:rsidR="00995929" w:rsidRPr="00401B84" w:rsidRDefault="00995929" w:rsidP="00995929">
      <w:pPr>
        <w:pStyle w:val="subsection"/>
      </w:pPr>
      <w:r w:rsidRPr="00401B84">
        <w:tab/>
      </w:r>
      <w:r w:rsidRPr="00401B84">
        <w:tab/>
        <w:t>No civil action, suit or proceeding lies against the following persons:</w:t>
      </w:r>
    </w:p>
    <w:p w:rsidR="00995929" w:rsidRPr="00401B84" w:rsidRDefault="00995929" w:rsidP="00995929">
      <w:pPr>
        <w:pStyle w:val="paragraph"/>
      </w:pPr>
      <w:r w:rsidRPr="00401B84">
        <w:tab/>
        <w:t>(a)</w:t>
      </w:r>
      <w:r w:rsidRPr="00401B84">
        <w:tab/>
        <w:t>the Minister;</w:t>
      </w:r>
    </w:p>
    <w:p w:rsidR="00995929" w:rsidRPr="00401B84" w:rsidRDefault="00995929" w:rsidP="00995929">
      <w:pPr>
        <w:pStyle w:val="paragraph"/>
      </w:pPr>
      <w:r w:rsidRPr="00401B84">
        <w:tab/>
        <w:t>(b)</w:t>
      </w:r>
      <w:r w:rsidRPr="00401B84">
        <w:tab/>
        <w:t>a person to whom powers or functions are delegated under subsection</w:t>
      </w:r>
      <w:r w:rsidR="00401B84">
        <w:t> </w:t>
      </w:r>
      <w:r w:rsidRPr="00401B84">
        <w:t>49(1) or (2);</w:t>
      </w:r>
    </w:p>
    <w:p w:rsidR="00D930A6" w:rsidRPr="00401B84" w:rsidRDefault="00D930A6" w:rsidP="00D930A6">
      <w:pPr>
        <w:pStyle w:val="paragraph"/>
      </w:pPr>
      <w:r w:rsidRPr="00401B84">
        <w:tab/>
        <w:t>(c)</w:t>
      </w:r>
      <w:r w:rsidRPr="00401B84">
        <w:tab/>
        <w:t>the Secretary;</w:t>
      </w:r>
    </w:p>
    <w:p w:rsidR="00D930A6" w:rsidRPr="00401B84" w:rsidRDefault="00D930A6" w:rsidP="00D930A6">
      <w:pPr>
        <w:pStyle w:val="paragraph"/>
      </w:pPr>
      <w:r w:rsidRPr="00401B84">
        <w:tab/>
        <w:t>(d)</w:t>
      </w:r>
      <w:r w:rsidRPr="00401B84">
        <w:tab/>
        <w:t>a person to whom the Secretary’s power under subsection</w:t>
      </w:r>
      <w:r w:rsidR="00401B84">
        <w:t> </w:t>
      </w:r>
      <w:r w:rsidRPr="00401B84">
        <w:t>40A(1) (about entering into contracts for the reservation or purchase of oil stocks) is delegated under subsection</w:t>
      </w:r>
      <w:r w:rsidR="00401B84">
        <w:t> </w:t>
      </w:r>
      <w:r w:rsidRPr="00401B84">
        <w:t>49(6);</w:t>
      </w:r>
    </w:p>
    <w:p w:rsidR="00995929" w:rsidRPr="00401B84" w:rsidRDefault="00995929" w:rsidP="00995929">
      <w:pPr>
        <w:pStyle w:val="subsection2"/>
      </w:pPr>
      <w:r w:rsidRPr="00401B84">
        <w:t>in relation to anything done, or omitted to be done, reasonably and in good faith by the person in the exercise or performance, or the purported exercise or performance, of any power or function conferred or imposed by or under this Act.</w:t>
      </w:r>
    </w:p>
    <w:p w:rsidR="0040080C" w:rsidRPr="00401B84" w:rsidRDefault="0040080C" w:rsidP="0040080C">
      <w:pPr>
        <w:pStyle w:val="ActHead5"/>
      </w:pPr>
      <w:bookmarkStart w:id="60" w:name="_Toc535835591"/>
      <w:r w:rsidRPr="00401B84">
        <w:rPr>
          <w:rStyle w:val="CharSectno"/>
        </w:rPr>
        <w:t>47</w:t>
      </w:r>
      <w:r w:rsidRPr="00401B84">
        <w:t xml:space="preserve">  Exemption from suit</w:t>
      </w:r>
      <w:r w:rsidR="00995929" w:rsidRPr="00401B84">
        <w:t>—relevant fuel industry corporations and relevant persons</w:t>
      </w:r>
      <w:bookmarkEnd w:id="60"/>
    </w:p>
    <w:p w:rsidR="0040080C" w:rsidRPr="00401B84" w:rsidRDefault="0040080C" w:rsidP="0040080C">
      <w:pPr>
        <w:pStyle w:val="subsection"/>
      </w:pPr>
      <w:r w:rsidRPr="00401B84">
        <w:tab/>
        <w:t>(1)</w:t>
      </w:r>
      <w:r w:rsidRPr="00401B84">
        <w:tab/>
        <w:t xml:space="preserve">No action or proceeding lies against a relevant fuel industry corporation for, or in relation to, a breach of a contract entered into </w:t>
      </w:r>
      <w:r w:rsidRPr="00401B84">
        <w:lastRenderedPageBreak/>
        <w:t xml:space="preserve">between that corporation and another person where, but for compliance by the corporation with a direction under </w:t>
      </w:r>
      <w:r w:rsidR="00995929" w:rsidRPr="00401B84">
        <w:t>Part II or III</w:t>
      </w:r>
      <w:r w:rsidRPr="00401B84">
        <w:t>, the act or omission that is alleged to constitute the breach would not have occurred.</w:t>
      </w:r>
    </w:p>
    <w:p w:rsidR="0040080C" w:rsidRPr="00401B84" w:rsidRDefault="0040080C" w:rsidP="0040080C">
      <w:pPr>
        <w:pStyle w:val="subsection"/>
      </w:pPr>
      <w:r w:rsidRPr="00401B84">
        <w:tab/>
        <w:t>(2)</w:t>
      </w:r>
      <w:r w:rsidRPr="00401B84">
        <w:tab/>
        <w:t xml:space="preserve">No action or proceeding lies against a relevant person for, or in relation to, breach of a contract entered into between that relevant person and another person where, but for compliance by the relevant person with a direction under </w:t>
      </w:r>
      <w:r w:rsidR="00995929" w:rsidRPr="00401B84">
        <w:t>Part II or III</w:t>
      </w:r>
      <w:r w:rsidRPr="00401B84">
        <w:t>, the act or omission that is alleged to constitute the breach would not have occurred.</w:t>
      </w:r>
    </w:p>
    <w:p w:rsidR="0040080C" w:rsidRPr="00401B84" w:rsidRDefault="0040080C" w:rsidP="0040080C">
      <w:pPr>
        <w:pStyle w:val="subsection"/>
      </w:pPr>
      <w:r w:rsidRPr="00401B84">
        <w:tab/>
        <w:t>(3)</w:t>
      </w:r>
      <w:r w:rsidRPr="00401B84">
        <w:tab/>
        <w:t>Nothing in this section shall be taken to affect a right to compensation conferred upon a person by section</w:t>
      </w:r>
      <w:r w:rsidR="00401B84">
        <w:t> </w:t>
      </w:r>
      <w:r w:rsidRPr="00401B84">
        <w:t>45.</w:t>
      </w:r>
    </w:p>
    <w:p w:rsidR="0040080C" w:rsidRPr="00401B84" w:rsidRDefault="0040080C" w:rsidP="0040080C">
      <w:pPr>
        <w:pStyle w:val="ActHead5"/>
      </w:pPr>
      <w:bookmarkStart w:id="61" w:name="_Toc535835592"/>
      <w:r w:rsidRPr="00401B84">
        <w:rPr>
          <w:rStyle w:val="CharSectno"/>
        </w:rPr>
        <w:t>48</w:t>
      </w:r>
      <w:r w:rsidRPr="00401B84">
        <w:t xml:space="preserve">  Jurisdiction of courts</w:t>
      </w:r>
      <w:bookmarkEnd w:id="61"/>
    </w:p>
    <w:p w:rsidR="0040080C" w:rsidRPr="00401B84" w:rsidRDefault="0040080C" w:rsidP="0040080C">
      <w:pPr>
        <w:pStyle w:val="subsection"/>
      </w:pPr>
      <w:r w:rsidRPr="00401B84">
        <w:tab/>
        <w:t>(1)</w:t>
      </w:r>
      <w:r w:rsidRPr="00401B84">
        <w:tab/>
        <w:t>Jurisdiction is conferred on the Court with respect to matters arising under section</w:t>
      </w:r>
      <w:r w:rsidR="00401B84">
        <w:t> </w:t>
      </w:r>
      <w:r w:rsidRPr="00401B84">
        <w:t>34 or 37 and that jurisdiction is exclusive of the jurisdiction of all other courts other than the jurisdiction of the High Court under section</w:t>
      </w:r>
      <w:r w:rsidR="00401B84">
        <w:t> </w:t>
      </w:r>
      <w:r w:rsidRPr="00401B84">
        <w:t>75 of the Constitution.</w:t>
      </w:r>
    </w:p>
    <w:p w:rsidR="0040080C" w:rsidRPr="00401B84" w:rsidRDefault="0040080C" w:rsidP="0040080C">
      <w:pPr>
        <w:pStyle w:val="subsection"/>
      </w:pPr>
      <w:r w:rsidRPr="00401B84">
        <w:tab/>
        <w:t>(2)</w:t>
      </w:r>
      <w:r w:rsidRPr="00401B84">
        <w:tab/>
        <w:t xml:space="preserve">Subject to </w:t>
      </w:r>
      <w:r w:rsidR="00401B84">
        <w:t>subsection (</w:t>
      </w:r>
      <w:r w:rsidRPr="00401B84">
        <w:t>1), the Supreme Court of each State is invested with federal jurisdiction and jurisdiction is conferred on the Federal Court of Australia and, to the extent that the Constitution permits, on the Supreme Court of each Territory, with respect to all matters arising under this Act.</w:t>
      </w:r>
    </w:p>
    <w:p w:rsidR="0040080C" w:rsidRPr="00401B84" w:rsidRDefault="0040080C" w:rsidP="0040080C">
      <w:pPr>
        <w:pStyle w:val="subsection"/>
      </w:pPr>
      <w:r w:rsidRPr="00401B84">
        <w:tab/>
        <w:t>(3)</w:t>
      </w:r>
      <w:r w:rsidRPr="00401B84">
        <w:tab/>
        <w:t>The inferior courts of each State are invested with federal jurisdiction, and jurisdiction is conferred on the inferior courts of each Territory, within the limits, other than limits as to subject</w:t>
      </w:r>
      <w:r w:rsidR="00401B84">
        <w:noBreakHyphen/>
      </w:r>
      <w:r w:rsidRPr="00401B84">
        <w:t>matter, of their several jurisdictions, with respect to matters arising under section</w:t>
      </w:r>
      <w:r w:rsidR="00401B84">
        <w:t> </w:t>
      </w:r>
      <w:r w:rsidRPr="00401B84">
        <w:t>45 or 46.</w:t>
      </w:r>
    </w:p>
    <w:p w:rsidR="0040080C" w:rsidRPr="00401B84" w:rsidRDefault="0040080C" w:rsidP="0040080C">
      <w:pPr>
        <w:pStyle w:val="subsection"/>
      </w:pPr>
      <w:r w:rsidRPr="00401B84">
        <w:tab/>
        <w:t>(4)</w:t>
      </w:r>
      <w:r w:rsidRPr="00401B84">
        <w:tab/>
        <w:t>An appeal lies to the Court from a judgment or order of a court of a State or Territory exercising jurisdiction under this Act.</w:t>
      </w:r>
    </w:p>
    <w:p w:rsidR="0040080C" w:rsidRPr="00401B84" w:rsidRDefault="0040080C" w:rsidP="0040080C">
      <w:pPr>
        <w:pStyle w:val="subsection"/>
      </w:pPr>
      <w:r w:rsidRPr="00401B84">
        <w:tab/>
        <w:t>(5)</w:t>
      </w:r>
      <w:r w:rsidRPr="00401B84">
        <w:tab/>
        <w:t xml:space="preserve">An appeal lies to the High Court, with special leave of the High Court, from a judgment or order referred to in </w:t>
      </w:r>
      <w:r w:rsidR="00401B84">
        <w:t>subsection (</w:t>
      </w:r>
      <w:r w:rsidRPr="00401B84">
        <w:t>4).</w:t>
      </w:r>
    </w:p>
    <w:p w:rsidR="0040080C" w:rsidRPr="00401B84" w:rsidRDefault="0040080C" w:rsidP="0040080C">
      <w:pPr>
        <w:pStyle w:val="subsection"/>
      </w:pPr>
      <w:r w:rsidRPr="00401B84">
        <w:lastRenderedPageBreak/>
        <w:tab/>
        <w:t>(6)</w:t>
      </w:r>
      <w:r w:rsidRPr="00401B84">
        <w:tab/>
        <w:t xml:space="preserve">Except as provided in </w:t>
      </w:r>
      <w:r w:rsidR="00401B84">
        <w:t>subsection (</w:t>
      </w:r>
      <w:r w:rsidRPr="00401B84">
        <w:t xml:space="preserve">4) or (5), no appeal lies from a judgment or order referred to in </w:t>
      </w:r>
      <w:r w:rsidR="00401B84">
        <w:t>subsection (</w:t>
      </w:r>
      <w:r w:rsidRPr="00401B84">
        <w:t>4).</w:t>
      </w:r>
    </w:p>
    <w:p w:rsidR="0040080C" w:rsidRPr="00401B84" w:rsidRDefault="0040080C" w:rsidP="0040080C">
      <w:pPr>
        <w:pStyle w:val="subsection"/>
      </w:pPr>
      <w:r w:rsidRPr="00401B84">
        <w:tab/>
        <w:t>(7)</w:t>
      </w:r>
      <w:r w:rsidRPr="00401B84">
        <w:tab/>
        <w:t xml:space="preserve">A reference in </w:t>
      </w:r>
      <w:r w:rsidR="00401B84">
        <w:t>subsection (</w:t>
      </w:r>
      <w:r w:rsidRPr="00401B84">
        <w:t>3) to an inferior court shall be read as a reference to:</w:t>
      </w:r>
    </w:p>
    <w:p w:rsidR="0040080C" w:rsidRPr="00401B84" w:rsidRDefault="0040080C" w:rsidP="0040080C">
      <w:pPr>
        <w:pStyle w:val="paragraph"/>
      </w:pPr>
      <w:r w:rsidRPr="00401B84">
        <w:tab/>
        <w:t>(a)</w:t>
      </w:r>
      <w:r w:rsidRPr="00401B84">
        <w:tab/>
        <w:t>a County Court, District Court or Local Court; or</w:t>
      </w:r>
    </w:p>
    <w:p w:rsidR="0040080C" w:rsidRPr="00401B84" w:rsidRDefault="0040080C" w:rsidP="0040080C">
      <w:pPr>
        <w:pStyle w:val="paragraph"/>
        <w:keepNext/>
      </w:pPr>
      <w:r w:rsidRPr="00401B84">
        <w:tab/>
        <w:t>(b)</w:t>
      </w:r>
      <w:r w:rsidRPr="00401B84">
        <w:tab/>
        <w:t>a court of summary jurisdiction exercising civil jurisdiction;</w:t>
      </w:r>
    </w:p>
    <w:p w:rsidR="0040080C" w:rsidRPr="00401B84" w:rsidRDefault="0040080C" w:rsidP="0040080C">
      <w:pPr>
        <w:pStyle w:val="subsection2"/>
      </w:pPr>
      <w:r w:rsidRPr="00401B84">
        <w:t>being a court having jurisdiction in actions for the recovery of debts up to an amount not less than the amount of compensation claimed.</w:t>
      </w:r>
    </w:p>
    <w:p w:rsidR="0040080C" w:rsidRPr="00401B84" w:rsidRDefault="0040080C" w:rsidP="0040080C">
      <w:pPr>
        <w:pStyle w:val="ActHead5"/>
      </w:pPr>
      <w:bookmarkStart w:id="62" w:name="_Toc535835593"/>
      <w:r w:rsidRPr="00401B84">
        <w:rPr>
          <w:rStyle w:val="CharSectno"/>
        </w:rPr>
        <w:t>49</w:t>
      </w:r>
      <w:r w:rsidRPr="00401B84">
        <w:t xml:space="preserve">  Delegation</w:t>
      </w:r>
      <w:bookmarkEnd w:id="62"/>
    </w:p>
    <w:p w:rsidR="00995929" w:rsidRPr="00401B84" w:rsidRDefault="00995929" w:rsidP="00995929">
      <w:pPr>
        <w:pStyle w:val="SubsectionHead"/>
      </w:pPr>
      <w:r w:rsidRPr="00401B84">
        <w:t>Delegations by the Minister</w:t>
      </w:r>
    </w:p>
    <w:p w:rsidR="00995929" w:rsidRPr="00401B84" w:rsidRDefault="00995929" w:rsidP="00995929">
      <w:pPr>
        <w:pStyle w:val="subsection"/>
      </w:pPr>
      <w:r w:rsidRPr="00401B84">
        <w:tab/>
        <w:t>(1)</w:t>
      </w:r>
      <w:r w:rsidRPr="00401B84">
        <w:tab/>
        <w:t>The Minister may, by writing, delegate to a person all or any of the Minister’s powers or functions under this Act, other than those under these provisions:</w:t>
      </w:r>
    </w:p>
    <w:p w:rsidR="00995929" w:rsidRPr="00401B84" w:rsidRDefault="00995929" w:rsidP="00995929">
      <w:pPr>
        <w:pStyle w:val="paragraph"/>
      </w:pPr>
      <w:r w:rsidRPr="00401B84">
        <w:tab/>
        <w:t>(a)</w:t>
      </w:r>
      <w:r w:rsidRPr="00401B84">
        <w:tab/>
        <w:t>subsection</w:t>
      </w:r>
      <w:r w:rsidR="00401B84">
        <w:t> </w:t>
      </w:r>
      <w:r w:rsidRPr="00401B84">
        <w:t>10(4), 11(5), 12(6), 13(3), 14(4), 14A(4), 17(5), 20(5), 21(7), 22(7), 23(7) or 24(7) (about making of guidelines);</w:t>
      </w:r>
    </w:p>
    <w:p w:rsidR="00995929" w:rsidRPr="00401B84" w:rsidRDefault="00995929" w:rsidP="00995929">
      <w:pPr>
        <w:pStyle w:val="paragraph"/>
      </w:pPr>
      <w:r w:rsidRPr="00401B84">
        <w:tab/>
        <w:t>(b)</w:t>
      </w:r>
      <w:r w:rsidRPr="00401B84">
        <w:tab/>
        <w:t>subsection</w:t>
      </w:r>
      <w:r w:rsidR="00401B84">
        <w:t> </w:t>
      </w:r>
      <w:r w:rsidRPr="00401B84">
        <w:t>13(1) (about directing the giving of bulk allocation procedures to the Minister);</w:t>
      </w:r>
    </w:p>
    <w:p w:rsidR="00995929" w:rsidRPr="00401B84" w:rsidRDefault="00995929" w:rsidP="00995929">
      <w:pPr>
        <w:pStyle w:val="paragraph"/>
      </w:pPr>
      <w:r w:rsidRPr="00401B84">
        <w:tab/>
        <w:t>(c)</w:t>
      </w:r>
      <w:r w:rsidRPr="00401B84">
        <w:tab/>
        <w:t>subsection</w:t>
      </w:r>
      <w:r w:rsidR="00401B84">
        <w:t> </w:t>
      </w:r>
      <w:r w:rsidRPr="00401B84">
        <w:t>14(1) or 14A(1) (about directing the maintaining or making available of statistical information relating to liquid fuels);</w:t>
      </w:r>
    </w:p>
    <w:p w:rsidR="00995929" w:rsidRPr="00401B84" w:rsidRDefault="00995929" w:rsidP="00995929">
      <w:pPr>
        <w:pStyle w:val="paragraph"/>
      </w:pPr>
      <w:r w:rsidRPr="00401B84">
        <w:tab/>
        <w:t>(d)</w:t>
      </w:r>
      <w:r w:rsidRPr="00401B84">
        <w:tab/>
      </w:r>
      <w:r w:rsidR="00401B84">
        <w:t>subsection (</w:t>
      </w:r>
      <w:r w:rsidRPr="00401B84">
        <w:t>3) of this section (about giving agreement to a further delegation).</w:t>
      </w:r>
    </w:p>
    <w:p w:rsidR="00995929" w:rsidRPr="00401B84" w:rsidRDefault="00995929" w:rsidP="00995929">
      <w:pPr>
        <w:pStyle w:val="notetext"/>
      </w:pPr>
      <w:r w:rsidRPr="00401B84">
        <w:t>Note:</w:t>
      </w:r>
      <w:r w:rsidRPr="00401B84">
        <w:tab/>
        <w:t>Sections</w:t>
      </w:r>
      <w:r w:rsidR="00401B84">
        <w:t> </w:t>
      </w:r>
      <w:r w:rsidRPr="00401B84">
        <w:t xml:space="preserve">34AA, 34AB and 34A of the </w:t>
      </w:r>
      <w:r w:rsidRPr="00401B84">
        <w:rPr>
          <w:i/>
        </w:rPr>
        <w:t>Acts Interpretation Act 1901</w:t>
      </w:r>
      <w:r w:rsidRPr="00401B84">
        <w:t xml:space="preserve"> deal with delegations.</w:t>
      </w:r>
    </w:p>
    <w:p w:rsidR="00995929" w:rsidRPr="00401B84" w:rsidRDefault="00995929" w:rsidP="00995929">
      <w:pPr>
        <w:pStyle w:val="SubsectionHead"/>
      </w:pPr>
      <w:r w:rsidRPr="00401B84">
        <w:t>Further delegations</w:t>
      </w:r>
    </w:p>
    <w:p w:rsidR="00995929" w:rsidRPr="00401B84" w:rsidRDefault="00995929" w:rsidP="00995929">
      <w:pPr>
        <w:pStyle w:val="subsection"/>
      </w:pPr>
      <w:r w:rsidRPr="00401B84">
        <w:tab/>
        <w:t>(2)</w:t>
      </w:r>
      <w:r w:rsidRPr="00401B84">
        <w:tab/>
        <w:t xml:space="preserve">A person to whom powers or functions are delegated under </w:t>
      </w:r>
      <w:r w:rsidR="00401B84">
        <w:t>subsection (</w:t>
      </w:r>
      <w:r w:rsidRPr="00401B84">
        <w:t>1) may, by writing, delegate any of those powers or functions to another person.</w:t>
      </w:r>
    </w:p>
    <w:p w:rsidR="00995929" w:rsidRPr="00401B84" w:rsidRDefault="00995929" w:rsidP="00995929">
      <w:pPr>
        <w:pStyle w:val="subsection"/>
      </w:pPr>
      <w:r w:rsidRPr="00401B84">
        <w:lastRenderedPageBreak/>
        <w:tab/>
        <w:t>(3)</w:t>
      </w:r>
      <w:r w:rsidRPr="00401B84">
        <w:tab/>
        <w:t xml:space="preserve">However, a delegation under </w:t>
      </w:r>
      <w:r w:rsidR="00401B84">
        <w:t>subsection (</w:t>
      </w:r>
      <w:r w:rsidRPr="00401B84">
        <w:t>2) has no effect unless it is done with the Minister’s agreement.</w:t>
      </w:r>
    </w:p>
    <w:p w:rsidR="00995929" w:rsidRPr="00401B84" w:rsidRDefault="00995929" w:rsidP="00995929">
      <w:pPr>
        <w:pStyle w:val="subsection"/>
      </w:pPr>
      <w:r w:rsidRPr="00401B84">
        <w:tab/>
        <w:t>(3A)</w:t>
      </w:r>
      <w:r w:rsidRPr="00401B84">
        <w:tab/>
        <w:t xml:space="preserve">Subject to </w:t>
      </w:r>
      <w:r w:rsidR="00401B84">
        <w:t>subsection (</w:t>
      </w:r>
      <w:r w:rsidRPr="00401B84">
        <w:t>3B) of this section, sections</w:t>
      </w:r>
      <w:r w:rsidR="00401B84">
        <w:t> </w:t>
      </w:r>
      <w:r w:rsidRPr="00401B84">
        <w:t xml:space="preserve">34AA, 34AB and 34A of the </w:t>
      </w:r>
      <w:r w:rsidRPr="00401B84">
        <w:rPr>
          <w:i/>
        </w:rPr>
        <w:t>Acts Interpretation Act 1901</w:t>
      </w:r>
      <w:r w:rsidRPr="00401B84">
        <w:t xml:space="preserve"> apply to a delegation under </w:t>
      </w:r>
      <w:r w:rsidR="00401B84">
        <w:t>subsection (</w:t>
      </w:r>
      <w:r w:rsidRPr="00401B84">
        <w:t xml:space="preserve">2) of this section in the same way as they apply to a delegation under </w:t>
      </w:r>
      <w:r w:rsidR="00401B84">
        <w:t>subsection (</w:t>
      </w:r>
      <w:r w:rsidRPr="00401B84">
        <w:t>1) of this section.</w:t>
      </w:r>
    </w:p>
    <w:p w:rsidR="00995929" w:rsidRPr="00401B84" w:rsidRDefault="00995929" w:rsidP="00995929">
      <w:pPr>
        <w:pStyle w:val="subsection"/>
      </w:pPr>
      <w:r w:rsidRPr="00401B84">
        <w:tab/>
        <w:t>(3B)</w:t>
      </w:r>
      <w:r w:rsidRPr="00401B84">
        <w:tab/>
        <w:t xml:space="preserve">A power or function that is exercised or performed by a person under a delegation under </w:t>
      </w:r>
      <w:r w:rsidR="00401B84">
        <w:t>subsection (</w:t>
      </w:r>
      <w:r w:rsidRPr="00401B84">
        <w:t>2) is taken, for the purposes of this Act, to have been exercised or performed by the Minister.</w:t>
      </w:r>
    </w:p>
    <w:p w:rsidR="00995929" w:rsidRPr="00401B84" w:rsidRDefault="00995929" w:rsidP="00995929">
      <w:pPr>
        <w:pStyle w:val="SubsectionHead"/>
      </w:pPr>
      <w:r w:rsidRPr="00401B84">
        <w:t>Ministerial arrangements</w:t>
      </w:r>
    </w:p>
    <w:p w:rsidR="0040080C" w:rsidRPr="00401B84" w:rsidRDefault="0040080C" w:rsidP="0040080C">
      <w:pPr>
        <w:pStyle w:val="subsection"/>
      </w:pPr>
      <w:r w:rsidRPr="00401B84">
        <w:tab/>
        <w:t>(4)</w:t>
      </w:r>
      <w:r w:rsidRPr="00401B84">
        <w:tab/>
        <w:t>The Minister may</w:t>
      </w:r>
      <w:r w:rsidR="00995929" w:rsidRPr="00401B84">
        <w:t>, on behalf of the Commonwealth,</w:t>
      </w:r>
      <w:r w:rsidRPr="00401B84">
        <w:t xml:space="preserve"> enter into such arrangements with the Energy Minister for a State</w:t>
      </w:r>
      <w:r w:rsidR="00995929" w:rsidRPr="00401B84">
        <w:t xml:space="preserve"> on behalf of that State</w:t>
      </w:r>
      <w:r w:rsidRPr="00401B84">
        <w:t xml:space="preserve"> as he</w:t>
      </w:r>
      <w:r w:rsidR="009E163A" w:rsidRPr="00401B84">
        <w:t xml:space="preserve"> or she</w:t>
      </w:r>
      <w:r w:rsidRPr="00401B84">
        <w:t xml:space="preserve"> considers to be appropriate to facilitate the delegation under this section of powers</w:t>
      </w:r>
      <w:r w:rsidR="00995929" w:rsidRPr="00401B84">
        <w:t xml:space="preserve"> or functions</w:t>
      </w:r>
      <w:r w:rsidRPr="00401B84">
        <w:t xml:space="preserve"> under this Act to the Energy Minister for that State or to an officer of that State.</w:t>
      </w:r>
    </w:p>
    <w:p w:rsidR="00995929" w:rsidRPr="00401B84" w:rsidRDefault="00995929" w:rsidP="00995929">
      <w:pPr>
        <w:pStyle w:val="subsection"/>
      </w:pPr>
      <w:r w:rsidRPr="00401B84">
        <w:tab/>
        <w:t>(4A)</w:t>
      </w:r>
      <w:r w:rsidRPr="00401B84">
        <w:tab/>
        <w:t>The Minister may, on behalf of the Commonwealth, enter into such arrangements with the Energy Minister for the Australian Capital Territory on behalf of that Territory as he or she considers to be appropriate to facilitate the delegation under this section of powers or functions under this Act to the Energy Minister for that Territory or to an officer of that Territory.</w:t>
      </w:r>
    </w:p>
    <w:p w:rsidR="0040080C" w:rsidRPr="00401B84" w:rsidRDefault="0040080C" w:rsidP="0040080C">
      <w:pPr>
        <w:pStyle w:val="subsection"/>
      </w:pPr>
      <w:r w:rsidRPr="00401B84">
        <w:tab/>
        <w:t>(5)</w:t>
      </w:r>
      <w:r w:rsidRPr="00401B84">
        <w:tab/>
        <w:t>The Minister may</w:t>
      </w:r>
      <w:r w:rsidR="00995929" w:rsidRPr="00401B84">
        <w:t>, on behalf of the Commonwealth,</w:t>
      </w:r>
      <w:r w:rsidRPr="00401B84">
        <w:t xml:space="preserve"> enter into such arrangements with the Energy Minister for the Northern Territory </w:t>
      </w:r>
      <w:r w:rsidR="00995929" w:rsidRPr="00401B84">
        <w:t xml:space="preserve">on behalf of that Territory </w:t>
      </w:r>
      <w:r w:rsidRPr="00401B84">
        <w:t>as he</w:t>
      </w:r>
      <w:r w:rsidR="009E163A" w:rsidRPr="00401B84">
        <w:t xml:space="preserve"> or she</w:t>
      </w:r>
      <w:r w:rsidRPr="00401B84">
        <w:t xml:space="preserve"> considers to be appropriate to facilitate the delegation under this section of powers</w:t>
      </w:r>
      <w:r w:rsidR="00995929" w:rsidRPr="00401B84">
        <w:t xml:space="preserve"> or functions</w:t>
      </w:r>
      <w:r w:rsidRPr="00401B84">
        <w:t xml:space="preserve"> under this Act to the Energy Minister for the Northern Territory or to an officer of the Northern Territory.</w:t>
      </w:r>
    </w:p>
    <w:p w:rsidR="00BF65FD" w:rsidRPr="00401B84" w:rsidRDefault="00BF65FD" w:rsidP="00BF65FD">
      <w:pPr>
        <w:pStyle w:val="SubsectionHead"/>
      </w:pPr>
      <w:r w:rsidRPr="00401B84">
        <w:t>Delegation by the Secretary</w:t>
      </w:r>
    </w:p>
    <w:p w:rsidR="00BF65FD" w:rsidRPr="00401B84" w:rsidRDefault="00BF65FD" w:rsidP="00BF65FD">
      <w:pPr>
        <w:pStyle w:val="subsection"/>
      </w:pPr>
      <w:r w:rsidRPr="00401B84">
        <w:tab/>
        <w:t>(6)</w:t>
      </w:r>
      <w:r w:rsidRPr="00401B84">
        <w:tab/>
        <w:t>The Secretary may, by writing, delegate the Secretary’s power under subsection</w:t>
      </w:r>
      <w:r w:rsidR="00401B84">
        <w:t> </w:t>
      </w:r>
      <w:r w:rsidRPr="00401B84">
        <w:t>40A(1) (about entering into contracts for the reservation or purchase of oil stocks) to an SES employee, or an acting SES employee, in the Department.</w:t>
      </w:r>
    </w:p>
    <w:p w:rsidR="00BF65FD" w:rsidRPr="00401B84" w:rsidRDefault="00BF65FD" w:rsidP="00BF65FD">
      <w:pPr>
        <w:pStyle w:val="subsection"/>
      </w:pPr>
      <w:r w:rsidRPr="00401B84">
        <w:lastRenderedPageBreak/>
        <w:tab/>
        <w:t>(7)</w:t>
      </w:r>
      <w:r w:rsidRPr="00401B84">
        <w:tab/>
        <w:t xml:space="preserve">In exercising powers under a delegation under </w:t>
      </w:r>
      <w:r w:rsidR="00401B84">
        <w:t>subsection (</w:t>
      </w:r>
      <w:r w:rsidRPr="00401B84">
        <w:t>6), the delegate must comply with any directions of the Secretary.</w:t>
      </w:r>
    </w:p>
    <w:p w:rsidR="00BF65FD" w:rsidRPr="00401B84" w:rsidRDefault="00BF65FD" w:rsidP="00BF65FD">
      <w:pPr>
        <w:pStyle w:val="notetext"/>
      </w:pPr>
      <w:r w:rsidRPr="00401B84">
        <w:t>Note:</w:t>
      </w:r>
      <w:r w:rsidRPr="00401B84">
        <w:tab/>
        <w:t>The expression</w:t>
      </w:r>
      <w:r w:rsidRPr="00401B84">
        <w:rPr>
          <w:lang w:eastAsia="en-US"/>
        </w:rPr>
        <w:t>s</w:t>
      </w:r>
      <w:r w:rsidRPr="00401B84">
        <w:t xml:space="preserve"> </w:t>
      </w:r>
      <w:r w:rsidRPr="00401B84">
        <w:rPr>
          <w:b/>
          <w:i/>
        </w:rPr>
        <w:t>SES employee</w:t>
      </w:r>
      <w:r w:rsidRPr="00401B84">
        <w:t xml:space="preserve"> and </w:t>
      </w:r>
      <w:r w:rsidRPr="00401B84">
        <w:rPr>
          <w:b/>
          <w:i/>
        </w:rPr>
        <w:t>acting SES employee</w:t>
      </w:r>
      <w:r w:rsidRPr="00401B84">
        <w:t xml:space="preserve"> are defined in section</w:t>
      </w:r>
      <w:r w:rsidR="00401B84">
        <w:t> </w:t>
      </w:r>
      <w:r w:rsidRPr="00401B84">
        <w:t xml:space="preserve">2B of the </w:t>
      </w:r>
      <w:r w:rsidRPr="00401B84">
        <w:rPr>
          <w:i/>
        </w:rPr>
        <w:t>Acts Interpretation Act 1901</w:t>
      </w:r>
      <w:r w:rsidRPr="00401B84">
        <w:t>.</w:t>
      </w:r>
    </w:p>
    <w:p w:rsidR="0040080C" w:rsidRPr="00401B84" w:rsidRDefault="0040080C" w:rsidP="0040080C">
      <w:pPr>
        <w:pStyle w:val="ActHead5"/>
      </w:pPr>
      <w:bookmarkStart w:id="63" w:name="_Toc535835594"/>
      <w:r w:rsidRPr="00401B84">
        <w:rPr>
          <w:rStyle w:val="CharSectno"/>
        </w:rPr>
        <w:t>51</w:t>
      </w:r>
      <w:r w:rsidRPr="00401B84">
        <w:t xml:space="preserve">  Operation of State and Territory laws</w:t>
      </w:r>
      <w:bookmarkEnd w:id="63"/>
    </w:p>
    <w:p w:rsidR="0040080C" w:rsidRPr="00401B84" w:rsidRDefault="0040080C" w:rsidP="0040080C">
      <w:pPr>
        <w:pStyle w:val="subsection"/>
      </w:pPr>
      <w:r w:rsidRPr="00401B84">
        <w:tab/>
      </w:r>
      <w:r w:rsidRPr="00401B84">
        <w:tab/>
        <w:t>This Act is not intended to affect the operation of a law of a State or Territory to the extent that the law is capable of operating concurrently with this Act.</w:t>
      </w:r>
    </w:p>
    <w:p w:rsidR="0040080C" w:rsidRPr="00401B84" w:rsidRDefault="0040080C" w:rsidP="0040080C">
      <w:pPr>
        <w:pStyle w:val="ActHead5"/>
      </w:pPr>
      <w:bookmarkStart w:id="64" w:name="_Toc535835595"/>
      <w:r w:rsidRPr="00401B84">
        <w:rPr>
          <w:rStyle w:val="CharSectno"/>
        </w:rPr>
        <w:t>52</w:t>
      </w:r>
      <w:r w:rsidRPr="00401B84">
        <w:t xml:space="preserve">  Directions to prevail over inconsistent Commonwealth, State or Territory law</w:t>
      </w:r>
      <w:bookmarkEnd w:id="64"/>
    </w:p>
    <w:p w:rsidR="0040080C" w:rsidRPr="00401B84" w:rsidRDefault="0040080C" w:rsidP="0040080C">
      <w:pPr>
        <w:pStyle w:val="subsection"/>
      </w:pPr>
      <w:r w:rsidRPr="00401B84">
        <w:tab/>
      </w:r>
      <w:r w:rsidRPr="00401B84">
        <w:tab/>
        <w:t>Subject to section</w:t>
      </w:r>
      <w:r w:rsidR="00401B84">
        <w:t> </w:t>
      </w:r>
      <w:r w:rsidRPr="00401B84">
        <w:t>51, a direction under this Act has effect notwithstanding any law of the Commonwealth (other than this Act), or any law of a State or Territory, that is inconsistent with that direction.</w:t>
      </w:r>
    </w:p>
    <w:p w:rsidR="0040080C" w:rsidRPr="00401B84" w:rsidRDefault="0040080C" w:rsidP="0040080C">
      <w:pPr>
        <w:pStyle w:val="ActHead5"/>
      </w:pPr>
      <w:bookmarkStart w:id="65" w:name="_Toc535835596"/>
      <w:r w:rsidRPr="00401B84">
        <w:rPr>
          <w:rStyle w:val="CharSectno"/>
        </w:rPr>
        <w:t>53</w:t>
      </w:r>
      <w:r w:rsidRPr="00401B84">
        <w:t xml:space="preserve">  Act not to confer powers on State or Territory Energy Ministers by implication</w:t>
      </w:r>
      <w:bookmarkEnd w:id="65"/>
    </w:p>
    <w:p w:rsidR="0040080C" w:rsidRPr="00401B84" w:rsidRDefault="0040080C" w:rsidP="0040080C">
      <w:pPr>
        <w:pStyle w:val="subsection"/>
      </w:pPr>
      <w:r w:rsidRPr="00401B84">
        <w:tab/>
      </w:r>
      <w:r w:rsidRPr="00401B84">
        <w:tab/>
        <w:t>Nothing in this Act shall be taken, by implication, to confer a power upon the Energy Minister for a State</w:t>
      </w:r>
      <w:r w:rsidR="00995929" w:rsidRPr="00401B84">
        <w:t>, the Energy Minister for the Australian Capital Territory or the Energy Minister for the Northern Territory</w:t>
      </w:r>
      <w:r w:rsidRPr="00401B84">
        <w:t>.</w:t>
      </w:r>
    </w:p>
    <w:p w:rsidR="0040080C" w:rsidRPr="00401B84" w:rsidRDefault="0040080C" w:rsidP="0040080C">
      <w:pPr>
        <w:pStyle w:val="ActHead5"/>
      </w:pPr>
      <w:bookmarkStart w:id="66" w:name="_Toc535835597"/>
      <w:r w:rsidRPr="00401B84">
        <w:rPr>
          <w:rStyle w:val="CharSectno"/>
        </w:rPr>
        <w:t>55</w:t>
      </w:r>
      <w:r w:rsidRPr="00401B84">
        <w:t xml:space="preserve">  Repeal of </w:t>
      </w:r>
      <w:r w:rsidRPr="00401B84">
        <w:rPr>
          <w:i/>
        </w:rPr>
        <w:t>Liquid Fuel (Defence Stocks) Act 1949</w:t>
      </w:r>
      <w:bookmarkEnd w:id="66"/>
    </w:p>
    <w:p w:rsidR="0040080C" w:rsidRPr="00401B84" w:rsidRDefault="0040080C" w:rsidP="0040080C">
      <w:pPr>
        <w:pStyle w:val="subsection"/>
      </w:pPr>
      <w:r w:rsidRPr="00401B84">
        <w:tab/>
      </w:r>
      <w:r w:rsidRPr="00401B84">
        <w:tab/>
        <w:t xml:space="preserve">The </w:t>
      </w:r>
      <w:r w:rsidRPr="00401B84">
        <w:rPr>
          <w:i/>
        </w:rPr>
        <w:t xml:space="preserve">Liquid Fuel (Defence Stocks) Act 1949 </w:t>
      </w:r>
      <w:r w:rsidRPr="00401B84">
        <w:t>is repealed.</w:t>
      </w:r>
    </w:p>
    <w:p w:rsidR="0040080C" w:rsidRPr="00401B84" w:rsidRDefault="0040080C" w:rsidP="0040080C">
      <w:pPr>
        <w:pStyle w:val="ActHead5"/>
      </w:pPr>
      <w:bookmarkStart w:id="67" w:name="_Toc535835598"/>
      <w:r w:rsidRPr="00401B84">
        <w:rPr>
          <w:rStyle w:val="CharSectno"/>
        </w:rPr>
        <w:t>56</w:t>
      </w:r>
      <w:r w:rsidRPr="00401B84">
        <w:t xml:space="preserve">  Regulations</w:t>
      </w:r>
      <w:bookmarkEnd w:id="67"/>
    </w:p>
    <w:p w:rsidR="0040080C" w:rsidRPr="00401B84" w:rsidRDefault="0040080C" w:rsidP="0040080C">
      <w:pPr>
        <w:pStyle w:val="subsection"/>
      </w:pPr>
      <w:r w:rsidRPr="00401B84">
        <w:tab/>
      </w:r>
      <w:r w:rsidRPr="00401B84">
        <w:tab/>
        <w:t>The Governor</w:t>
      </w:r>
      <w:r w:rsidR="00401B84">
        <w:noBreakHyphen/>
      </w:r>
      <w:r w:rsidRPr="00401B84">
        <w:t>General may make regulations, not inconsistent with this Act, prescribing matters:</w:t>
      </w:r>
    </w:p>
    <w:p w:rsidR="0040080C" w:rsidRPr="00401B84" w:rsidRDefault="0040080C" w:rsidP="0040080C">
      <w:pPr>
        <w:pStyle w:val="paragraph"/>
      </w:pPr>
      <w:r w:rsidRPr="00401B84">
        <w:tab/>
        <w:t>(a)</w:t>
      </w:r>
      <w:r w:rsidRPr="00401B84">
        <w:tab/>
        <w:t>required or permitted by this Act to be prescribed; or</w:t>
      </w:r>
    </w:p>
    <w:p w:rsidR="0040080C" w:rsidRPr="00401B84" w:rsidRDefault="0040080C" w:rsidP="0040080C">
      <w:pPr>
        <w:pStyle w:val="paragraph"/>
      </w:pPr>
      <w:r w:rsidRPr="00401B84">
        <w:tab/>
        <w:t>(b)</w:t>
      </w:r>
      <w:r w:rsidRPr="00401B84">
        <w:tab/>
        <w:t>necessary or convenient to be prescribed for carrying out or giving effect to this Act.</w:t>
      </w:r>
    </w:p>
    <w:p w:rsidR="00A70853" w:rsidRPr="00401B84" w:rsidRDefault="00A70853" w:rsidP="00FE768C">
      <w:pPr>
        <w:sectPr w:rsidR="00A70853" w:rsidRPr="00401B84" w:rsidSect="000F717A">
          <w:headerReference w:type="even" r:id="rId22"/>
          <w:headerReference w:type="default" r:id="rId23"/>
          <w:footerReference w:type="even" r:id="rId24"/>
          <w:footerReference w:type="default" r:id="rId25"/>
          <w:headerReference w:type="first" r:id="rId26"/>
          <w:footerReference w:type="first" r:id="rId27"/>
          <w:pgSz w:w="11907" w:h="16839" w:code="9"/>
          <w:pgMar w:top="2381" w:right="2410" w:bottom="4252" w:left="2410" w:header="720" w:footer="3402" w:gutter="0"/>
          <w:pgNumType w:start="1"/>
          <w:cols w:space="708"/>
          <w:docGrid w:linePitch="360"/>
        </w:sectPr>
      </w:pPr>
    </w:p>
    <w:p w:rsidR="002542F3" w:rsidRPr="00401B84" w:rsidRDefault="002542F3" w:rsidP="002542F3">
      <w:pPr>
        <w:pStyle w:val="ENotesHeading1"/>
        <w:pageBreakBefore/>
        <w:outlineLvl w:val="9"/>
      </w:pPr>
      <w:bookmarkStart w:id="68" w:name="_Toc535835599"/>
      <w:r w:rsidRPr="00401B84">
        <w:lastRenderedPageBreak/>
        <w:t>Endnotes</w:t>
      </w:r>
      <w:bookmarkEnd w:id="68"/>
    </w:p>
    <w:p w:rsidR="002542F3" w:rsidRPr="00401B84" w:rsidRDefault="002542F3" w:rsidP="002542F3">
      <w:pPr>
        <w:pStyle w:val="ENotesHeading2"/>
        <w:spacing w:line="240" w:lineRule="auto"/>
        <w:outlineLvl w:val="9"/>
      </w:pPr>
      <w:bookmarkStart w:id="69" w:name="_Toc535835600"/>
      <w:r w:rsidRPr="00401B84">
        <w:t>Endnote 1—About the endnotes</w:t>
      </w:r>
      <w:bookmarkEnd w:id="69"/>
    </w:p>
    <w:p w:rsidR="002542F3" w:rsidRPr="00401B84" w:rsidRDefault="002542F3" w:rsidP="002542F3">
      <w:pPr>
        <w:spacing w:after="120"/>
      </w:pPr>
      <w:r w:rsidRPr="00401B84">
        <w:t>The endnotes provide information about this compilation and the compiled law.</w:t>
      </w:r>
    </w:p>
    <w:p w:rsidR="002542F3" w:rsidRPr="00401B84" w:rsidRDefault="002542F3" w:rsidP="002542F3">
      <w:pPr>
        <w:spacing w:after="120"/>
      </w:pPr>
      <w:r w:rsidRPr="00401B84">
        <w:t>The following endnotes are included in every compilation:</w:t>
      </w:r>
    </w:p>
    <w:p w:rsidR="002542F3" w:rsidRPr="00401B84" w:rsidRDefault="002542F3" w:rsidP="002542F3">
      <w:r w:rsidRPr="00401B84">
        <w:t>Endnote 1—About the endnotes</w:t>
      </w:r>
    </w:p>
    <w:p w:rsidR="002542F3" w:rsidRPr="00401B84" w:rsidRDefault="002542F3" w:rsidP="002542F3">
      <w:r w:rsidRPr="00401B84">
        <w:t>Endnote 2—Abbreviation key</w:t>
      </w:r>
    </w:p>
    <w:p w:rsidR="002542F3" w:rsidRPr="00401B84" w:rsidRDefault="002542F3" w:rsidP="002542F3">
      <w:r w:rsidRPr="00401B84">
        <w:t>Endnote 3—Legislation history</w:t>
      </w:r>
    </w:p>
    <w:p w:rsidR="002542F3" w:rsidRPr="00401B84" w:rsidRDefault="002542F3" w:rsidP="002542F3">
      <w:pPr>
        <w:spacing w:after="120"/>
      </w:pPr>
      <w:r w:rsidRPr="00401B84">
        <w:t>Endnote 4—Amendment history</w:t>
      </w:r>
    </w:p>
    <w:p w:rsidR="002542F3" w:rsidRPr="00401B84" w:rsidRDefault="002542F3" w:rsidP="002542F3">
      <w:r w:rsidRPr="00401B84">
        <w:rPr>
          <w:b/>
        </w:rPr>
        <w:t>Abbreviation key—Endnote 2</w:t>
      </w:r>
    </w:p>
    <w:p w:rsidR="002542F3" w:rsidRPr="00401B84" w:rsidRDefault="002542F3" w:rsidP="002542F3">
      <w:pPr>
        <w:spacing w:after="120"/>
      </w:pPr>
      <w:r w:rsidRPr="00401B84">
        <w:t>The abbreviation key sets out abbreviations that may be used in the endnotes.</w:t>
      </w:r>
    </w:p>
    <w:p w:rsidR="002542F3" w:rsidRPr="00401B84" w:rsidRDefault="002542F3" w:rsidP="002542F3">
      <w:pPr>
        <w:rPr>
          <w:b/>
        </w:rPr>
      </w:pPr>
      <w:r w:rsidRPr="00401B84">
        <w:rPr>
          <w:b/>
        </w:rPr>
        <w:t>Legislation history and amendment history—Endnotes 3 and 4</w:t>
      </w:r>
    </w:p>
    <w:p w:rsidR="002542F3" w:rsidRPr="00401B84" w:rsidRDefault="002542F3" w:rsidP="002542F3">
      <w:pPr>
        <w:spacing w:after="120"/>
      </w:pPr>
      <w:r w:rsidRPr="00401B84">
        <w:t>Amending laws are annotated in the legislation history and amendment history.</w:t>
      </w:r>
    </w:p>
    <w:p w:rsidR="002542F3" w:rsidRPr="00401B84" w:rsidRDefault="002542F3" w:rsidP="002542F3">
      <w:pPr>
        <w:spacing w:after="120"/>
      </w:pPr>
      <w:r w:rsidRPr="00401B84">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2542F3" w:rsidRPr="00401B84" w:rsidRDefault="002542F3" w:rsidP="002542F3">
      <w:pPr>
        <w:spacing w:after="120"/>
      </w:pPr>
      <w:r w:rsidRPr="00401B84">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2542F3" w:rsidRPr="00401B84" w:rsidRDefault="002542F3" w:rsidP="002542F3">
      <w:pPr>
        <w:keepNext/>
        <w:rPr>
          <w:b/>
        </w:rPr>
      </w:pPr>
      <w:r w:rsidRPr="00401B84">
        <w:rPr>
          <w:b/>
        </w:rPr>
        <w:t>Editorial changes</w:t>
      </w:r>
    </w:p>
    <w:p w:rsidR="002542F3" w:rsidRPr="00401B84" w:rsidRDefault="002542F3" w:rsidP="002542F3">
      <w:pPr>
        <w:spacing w:after="120"/>
      </w:pPr>
      <w:r w:rsidRPr="00401B84">
        <w:t xml:space="preserve">The </w:t>
      </w:r>
      <w:r w:rsidRPr="00401B84">
        <w:rPr>
          <w:i/>
        </w:rPr>
        <w:t>Legislation Act 2003</w:t>
      </w:r>
      <w:r w:rsidRPr="00401B84">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2542F3" w:rsidRPr="00401B84" w:rsidRDefault="002542F3" w:rsidP="002542F3">
      <w:pPr>
        <w:spacing w:after="120"/>
      </w:pPr>
      <w:r w:rsidRPr="00401B84">
        <w:t xml:space="preserve">If the compilation includes editorial changes, the endnotes include a brief outline of the changes in general terms. Full details of any changes can be obtained from the Office of Parliamentary Counsel. </w:t>
      </w:r>
    </w:p>
    <w:p w:rsidR="002542F3" w:rsidRPr="00401B84" w:rsidRDefault="002542F3" w:rsidP="002542F3">
      <w:pPr>
        <w:keepNext/>
      </w:pPr>
      <w:r w:rsidRPr="00401B84">
        <w:rPr>
          <w:b/>
        </w:rPr>
        <w:t>Misdescribed amendments</w:t>
      </w:r>
    </w:p>
    <w:p w:rsidR="002542F3" w:rsidRPr="00401B84" w:rsidRDefault="002542F3" w:rsidP="002542F3">
      <w:pPr>
        <w:spacing w:after="120"/>
      </w:pPr>
      <w:r w:rsidRPr="00401B84">
        <w:t xml:space="preserve">A misdescribed amendment is an amendment that does not accurately describe the amendment to be made. If, despite the misdescription, the amendment can </w:t>
      </w:r>
      <w:r w:rsidRPr="00401B84">
        <w:lastRenderedPageBreak/>
        <w:t xml:space="preserve">be given effect as intended, the amendment is incorporated into the compiled law and the abbreviation “(md)” added to the details of the amendment included in the amendment history. </w:t>
      </w:r>
    </w:p>
    <w:p w:rsidR="002542F3" w:rsidRPr="00401B84" w:rsidRDefault="002542F3" w:rsidP="002542F3">
      <w:pPr>
        <w:spacing w:before="120"/>
      </w:pPr>
      <w:r w:rsidRPr="00401B84">
        <w:t>If a misdescribed amendment cannot be given effect as intended, the abbreviation “(md not incorp)” is added to the details of the amendment included in the amendment history.</w:t>
      </w:r>
    </w:p>
    <w:p w:rsidR="002542F3" w:rsidRPr="00401B84" w:rsidRDefault="002542F3" w:rsidP="002542F3"/>
    <w:p w:rsidR="002542F3" w:rsidRPr="00401B84" w:rsidRDefault="002542F3" w:rsidP="002542F3">
      <w:pPr>
        <w:pStyle w:val="ENotesHeading2"/>
        <w:pageBreakBefore/>
        <w:outlineLvl w:val="9"/>
      </w:pPr>
      <w:bookmarkStart w:id="70" w:name="_Toc535835601"/>
      <w:r w:rsidRPr="00401B84">
        <w:lastRenderedPageBreak/>
        <w:t>Endnote 2—Abbreviation key</w:t>
      </w:r>
      <w:bookmarkEnd w:id="70"/>
    </w:p>
    <w:p w:rsidR="002542F3" w:rsidRPr="00401B84" w:rsidRDefault="002542F3" w:rsidP="002542F3">
      <w:pPr>
        <w:pStyle w:val="Tabletext"/>
      </w:pPr>
    </w:p>
    <w:tbl>
      <w:tblPr>
        <w:tblW w:w="7939" w:type="dxa"/>
        <w:tblInd w:w="108" w:type="dxa"/>
        <w:tblLayout w:type="fixed"/>
        <w:tblLook w:val="0000" w:firstRow="0" w:lastRow="0" w:firstColumn="0" w:lastColumn="0" w:noHBand="0" w:noVBand="0"/>
      </w:tblPr>
      <w:tblGrid>
        <w:gridCol w:w="4253"/>
        <w:gridCol w:w="3686"/>
      </w:tblGrid>
      <w:tr w:rsidR="002542F3" w:rsidRPr="00401B84" w:rsidTr="00F87758">
        <w:tc>
          <w:tcPr>
            <w:tcW w:w="4253" w:type="dxa"/>
            <w:shd w:val="clear" w:color="auto" w:fill="auto"/>
          </w:tcPr>
          <w:p w:rsidR="002542F3" w:rsidRPr="00401B84" w:rsidRDefault="002542F3" w:rsidP="00F87758">
            <w:pPr>
              <w:spacing w:before="60"/>
              <w:ind w:left="34"/>
              <w:rPr>
                <w:sz w:val="20"/>
              </w:rPr>
            </w:pPr>
            <w:r w:rsidRPr="00401B84">
              <w:rPr>
                <w:sz w:val="20"/>
              </w:rPr>
              <w:t>ad = added or inserted</w:t>
            </w:r>
          </w:p>
        </w:tc>
        <w:tc>
          <w:tcPr>
            <w:tcW w:w="3686" w:type="dxa"/>
            <w:shd w:val="clear" w:color="auto" w:fill="auto"/>
          </w:tcPr>
          <w:p w:rsidR="002542F3" w:rsidRPr="00401B84" w:rsidRDefault="002542F3" w:rsidP="00F87758">
            <w:pPr>
              <w:spacing w:before="60"/>
              <w:ind w:left="34"/>
              <w:rPr>
                <w:sz w:val="20"/>
              </w:rPr>
            </w:pPr>
            <w:r w:rsidRPr="00401B84">
              <w:rPr>
                <w:sz w:val="20"/>
              </w:rPr>
              <w:t>o = order(s)</w:t>
            </w:r>
          </w:p>
        </w:tc>
      </w:tr>
      <w:tr w:rsidR="002542F3" w:rsidRPr="00401B84" w:rsidTr="00F87758">
        <w:tc>
          <w:tcPr>
            <w:tcW w:w="4253" w:type="dxa"/>
            <w:shd w:val="clear" w:color="auto" w:fill="auto"/>
          </w:tcPr>
          <w:p w:rsidR="002542F3" w:rsidRPr="00401B84" w:rsidRDefault="002542F3" w:rsidP="00F87758">
            <w:pPr>
              <w:spacing w:before="60"/>
              <w:ind w:left="34"/>
              <w:rPr>
                <w:sz w:val="20"/>
              </w:rPr>
            </w:pPr>
            <w:r w:rsidRPr="00401B84">
              <w:rPr>
                <w:sz w:val="20"/>
              </w:rPr>
              <w:t>am = amended</w:t>
            </w:r>
          </w:p>
        </w:tc>
        <w:tc>
          <w:tcPr>
            <w:tcW w:w="3686" w:type="dxa"/>
            <w:shd w:val="clear" w:color="auto" w:fill="auto"/>
          </w:tcPr>
          <w:p w:rsidR="002542F3" w:rsidRPr="00401B84" w:rsidRDefault="002542F3" w:rsidP="00F87758">
            <w:pPr>
              <w:spacing w:before="60"/>
              <w:ind w:left="34"/>
              <w:rPr>
                <w:sz w:val="20"/>
              </w:rPr>
            </w:pPr>
            <w:r w:rsidRPr="00401B84">
              <w:rPr>
                <w:sz w:val="20"/>
              </w:rPr>
              <w:t>Ord = Ordinance</w:t>
            </w:r>
          </w:p>
        </w:tc>
      </w:tr>
      <w:tr w:rsidR="002542F3" w:rsidRPr="00401B84" w:rsidTr="00F87758">
        <w:tc>
          <w:tcPr>
            <w:tcW w:w="4253" w:type="dxa"/>
            <w:shd w:val="clear" w:color="auto" w:fill="auto"/>
          </w:tcPr>
          <w:p w:rsidR="002542F3" w:rsidRPr="00401B84" w:rsidRDefault="002542F3" w:rsidP="00F87758">
            <w:pPr>
              <w:spacing w:before="60"/>
              <w:ind w:left="34"/>
              <w:rPr>
                <w:sz w:val="20"/>
              </w:rPr>
            </w:pPr>
            <w:r w:rsidRPr="00401B84">
              <w:rPr>
                <w:sz w:val="20"/>
              </w:rPr>
              <w:t>amdt = amendment</w:t>
            </w:r>
          </w:p>
        </w:tc>
        <w:tc>
          <w:tcPr>
            <w:tcW w:w="3686" w:type="dxa"/>
            <w:shd w:val="clear" w:color="auto" w:fill="auto"/>
          </w:tcPr>
          <w:p w:rsidR="002542F3" w:rsidRPr="00401B84" w:rsidRDefault="002542F3" w:rsidP="00F87758">
            <w:pPr>
              <w:spacing w:before="60"/>
              <w:ind w:left="34"/>
              <w:rPr>
                <w:sz w:val="20"/>
              </w:rPr>
            </w:pPr>
            <w:r w:rsidRPr="00401B84">
              <w:rPr>
                <w:sz w:val="20"/>
              </w:rPr>
              <w:t>orig = original</w:t>
            </w:r>
          </w:p>
        </w:tc>
      </w:tr>
      <w:tr w:rsidR="002542F3" w:rsidRPr="00401B84" w:rsidTr="00F87758">
        <w:tc>
          <w:tcPr>
            <w:tcW w:w="4253" w:type="dxa"/>
            <w:shd w:val="clear" w:color="auto" w:fill="auto"/>
          </w:tcPr>
          <w:p w:rsidR="002542F3" w:rsidRPr="00401B84" w:rsidRDefault="002542F3" w:rsidP="00F87758">
            <w:pPr>
              <w:spacing w:before="60"/>
              <w:ind w:left="34"/>
              <w:rPr>
                <w:sz w:val="20"/>
              </w:rPr>
            </w:pPr>
            <w:r w:rsidRPr="00401B84">
              <w:rPr>
                <w:sz w:val="20"/>
              </w:rPr>
              <w:t>c = clause(s)</w:t>
            </w:r>
          </w:p>
        </w:tc>
        <w:tc>
          <w:tcPr>
            <w:tcW w:w="3686" w:type="dxa"/>
            <w:shd w:val="clear" w:color="auto" w:fill="auto"/>
          </w:tcPr>
          <w:p w:rsidR="002542F3" w:rsidRPr="00401B84" w:rsidRDefault="002542F3" w:rsidP="00F87758">
            <w:pPr>
              <w:spacing w:before="60"/>
              <w:ind w:left="34"/>
              <w:rPr>
                <w:sz w:val="20"/>
              </w:rPr>
            </w:pPr>
            <w:r w:rsidRPr="00401B84">
              <w:rPr>
                <w:sz w:val="20"/>
              </w:rPr>
              <w:t>par = paragraph(s)/subparagraph(s)</w:t>
            </w:r>
          </w:p>
        </w:tc>
      </w:tr>
      <w:tr w:rsidR="002542F3" w:rsidRPr="00401B84" w:rsidTr="00F87758">
        <w:tc>
          <w:tcPr>
            <w:tcW w:w="4253" w:type="dxa"/>
            <w:shd w:val="clear" w:color="auto" w:fill="auto"/>
          </w:tcPr>
          <w:p w:rsidR="002542F3" w:rsidRPr="00401B84" w:rsidRDefault="002542F3" w:rsidP="00F87758">
            <w:pPr>
              <w:spacing w:before="60"/>
              <w:ind w:left="34"/>
              <w:rPr>
                <w:sz w:val="20"/>
              </w:rPr>
            </w:pPr>
            <w:r w:rsidRPr="00401B84">
              <w:rPr>
                <w:sz w:val="20"/>
              </w:rPr>
              <w:t>C[x] = Compilation No. x</w:t>
            </w:r>
          </w:p>
        </w:tc>
        <w:tc>
          <w:tcPr>
            <w:tcW w:w="3686" w:type="dxa"/>
            <w:shd w:val="clear" w:color="auto" w:fill="auto"/>
          </w:tcPr>
          <w:p w:rsidR="002542F3" w:rsidRPr="00401B84" w:rsidRDefault="002542F3" w:rsidP="00F87758">
            <w:pPr>
              <w:ind w:left="34"/>
              <w:rPr>
                <w:sz w:val="20"/>
              </w:rPr>
            </w:pPr>
            <w:r w:rsidRPr="00401B84">
              <w:rPr>
                <w:sz w:val="20"/>
              </w:rPr>
              <w:t xml:space="preserve">    /sub</w:t>
            </w:r>
            <w:r w:rsidR="00401B84">
              <w:rPr>
                <w:sz w:val="20"/>
              </w:rPr>
              <w:noBreakHyphen/>
            </w:r>
            <w:r w:rsidRPr="00401B84">
              <w:rPr>
                <w:sz w:val="20"/>
              </w:rPr>
              <w:t>subparagraph(s)</w:t>
            </w:r>
          </w:p>
        </w:tc>
      </w:tr>
      <w:tr w:rsidR="002542F3" w:rsidRPr="00401B84" w:rsidTr="00F87758">
        <w:tc>
          <w:tcPr>
            <w:tcW w:w="4253" w:type="dxa"/>
            <w:shd w:val="clear" w:color="auto" w:fill="auto"/>
          </w:tcPr>
          <w:p w:rsidR="002542F3" w:rsidRPr="00401B84" w:rsidRDefault="002542F3" w:rsidP="00F87758">
            <w:pPr>
              <w:spacing w:before="60"/>
              <w:ind w:left="34"/>
              <w:rPr>
                <w:sz w:val="20"/>
              </w:rPr>
            </w:pPr>
            <w:r w:rsidRPr="00401B84">
              <w:rPr>
                <w:sz w:val="20"/>
              </w:rPr>
              <w:t>Ch = Chapter(s)</w:t>
            </w:r>
          </w:p>
        </w:tc>
        <w:tc>
          <w:tcPr>
            <w:tcW w:w="3686" w:type="dxa"/>
            <w:shd w:val="clear" w:color="auto" w:fill="auto"/>
          </w:tcPr>
          <w:p w:rsidR="002542F3" w:rsidRPr="00401B84" w:rsidRDefault="002542F3" w:rsidP="00F87758">
            <w:pPr>
              <w:spacing w:before="60"/>
              <w:ind w:left="34"/>
              <w:rPr>
                <w:sz w:val="20"/>
              </w:rPr>
            </w:pPr>
            <w:r w:rsidRPr="00401B84">
              <w:rPr>
                <w:sz w:val="20"/>
              </w:rPr>
              <w:t>pres = present</w:t>
            </w:r>
          </w:p>
        </w:tc>
      </w:tr>
      <w:tr w:rsidR="002542F3" w:rsidRPr="00401B84" w:rsidTr="00F87758">
        <w:tc>
          <w:tcPr>
            <w:tcW w:w="4253" w:type="dxa"/>
            <w:shd w:val="clear" w:color="auto" w:fill="auto"/>
          </w:tcPr>
          <w:p w:rsidR="002542F3" w:rsidRPr="00401B84" w:rsidRDefault="002542F3" w:rsidP="00F87758">
            <w:pPr>
              <w:spacing w:before="60"/>
              <w:ind w:left="34"/>
              <w:rPr>
                <w:sz w:val="20"/>
              </w:rPr>
            </w:pPr>
            <w:r w:rsidRPr="00401B84">
              <w:rPr>
                <w:sz w:val="20"/>
              </w:rPr>
              <w:t>def = definition(s)</w:t>
            </w:r>
          </w:p>
        </w:tc>
        <w:tc>
          <w:tcPr>
            <w:tcW w:w="3686" w:type="dxa"/>
            <w:shd w:val="clear" w:color="auto" w:fill="auto"/>
          </w:tcPr>
          <w:p w:rsidR="002542F3" w:rsidRPr="00401B84" w:rsidRDefault="002542F3" w:rsidP="00F87758">
            <w:pPr>
              <w:spacing w:before="60"/>
              <w:ind w:left="34"/>
              <w:rPr>
                <w:sz w:val="20"/>
              </w:rPr>
            </w:pPr>
            <w:r w:rsidRPr="00401B84">
              <w:rPr>
                <w:sz w:val="20"/>
              </w:rPr>
              <w:t>prev = previous</w:t>
            </w:r>
          </w:p>
        </w:tc>
      </w:tr>
      <w:tr w:rsidR="002542F3" w:rsidRPr="00401B84" w:rsidTr="00F87758">
        <w:tc>
          <w:tcPr>
            <w:tcW w:w="4253" w:type="dxa"/>
            <w:shd w:val="clear" w:color="auto" w:fill="auto"/>
          </w:tcPr>
          <w:p w:rsidR="002542F3" w:rsidRPr="00401B84" w:rsidRDefault="002542F3" w:rsidP="00F87758">
            <w:pPr>
              <w:spacing w:before="60"/>
              <w:ind w:left="34"/>
              <w:rPr>
                <w:sz w:val="20"/>
              </w:rPr>
            </w:pPr>
            <w:r w:rsidRPr="00401B84">
              <w:rPr>
                <w:sz w:val="20"/>
              </w:rPr>
              <w:t>Dict = Dictionary</w:t>
            </w:r>
          </w:p>
        </w:tc>
        <w:tc>
          <w:tcPr>
            <w:tcW w:w="3686" w:type="dxa"/>
            <w:shd w:val="clear" w:color="auto" w:fill="auto"/>
          </w:tcPr>
          <w:p w:rsidR="002542F3" w:rsidRPr="00401B84" w:rsidRDefault="002542F3" w:rsidP="00F87758">
            <w:pPr>
              <w:spacing w:before="60"/>
              <w:ind w:left="34"/>
              <w:rPr>
                <w:sz w:val="20"/>
              </w:rPr>
            </w:pPr>
            <w:r w:rsidRPr="00401B84">
              <w:rPr>
                <w:sz w:val="20"/>
              </w:rPr>
              <w:t>(prev…) = previously</w:t>
            </w:r>
          </w:p>
        </w:tc>
      </w:tr>
      <w:tr w:rsidR="002542F3" w:rsidRPr="00401B84" w:rsidTr="00F87758">
        <w:tc>
          <w:tcPr>
            <w:tcW w:w="4253" w:type="dxa"/>
            <w:shd w:val="clear" w:color="auto" w:fill="auto"/>
          </w:tcPr>
          <w:p w:rsidR="002542F3" w:rsidRPr="00401B84" w:rsidRDefault="002542F3" w:rsidP="00F87758">
            <w:pPr>
              <w:spacing w:before="60"/>
              <w:ind w:left="34"/>
              <w:rPr>
                <w:sz w:val="20"/>
              </w:rPr>
            </w:pPr>
            <w:r w:rsidRPr="00401B84">
              <w:rPr>
                <w:sz w:val="20"/>
              </w:rPr>
              <w:t>disallowed = disallowed by Parliament</w:t>
            </w:r>
          </w:p>
        </w:tc>
        <w:tc>
          <w:tcPr>
            <w:tcW w:w="3686" w:type="dxa"/>
            <w:shd w:val="clear" w:color="auto" w:fill="auto"/>
          </w:tcPr>
          <w:p w:rsidR="002542F3" w:rsidRPr="00401B84" w:rsidRDefault="002542F3" w:rsidP="00F87758">
            <w:pPr>
              <w:spacing w:before="60"/>
              <w:ind w:left="34"/>
              <w:rPr>
                <w:sz w:val="20"/>
              </w:rPr>
            </w:pPr>
            <w:r w:rsidRPr="00401B84">
              <w:rPr>
                <w:sz w:val="20"/>
              </w:rPr>
              <w:t>Pt = Part(s)</w:t>
            </w:r>
          </w:p>
        </w:tc>
      </w:tr>
      <w:tr w:rsidR="002542F3" w:rsidRPr="00401B84" w:rsidTr="00F87758">
        <w:tc>
          <w:tcPr>
            <w:tcW w:w="4253" w:type="dxa"/>
            <w:shd w:val="clear" w:color="auto" w:fill="auto"/>
          </w:tcPr>
          <w:p w:rsidR="002542F3" w:rsidRPr="00401B84" w:rsidRDefault="002542F3" w:rsidP="00F87758">
            <w:pPr>
              <w:spacing w:before="60"/>
              <w:ind w:left="34"/>
              <w:rPr>
                <w:sz w:val="20"/>
              </w:rPr>
            </w:pPr>
            <w:r w:rsidRPr="00401B84">
              <w:rPr>
                <w:sz w:val="20"/>
              </w:rPr>
              <w:t>Div = Division(s)</w:t>
            </w:r>
          </w:p>
        </w:tc>
        <w:tc>
          <w:tcPr>
            <w:tcW w:w="3686" w:type="dxa"/>
            <w:shd w:val="clear" w:color="auto" w:fill="auto"/>
          </w:tcPr>
          <w:p w:rsidR="002542F3" w:rsidRPr="00401B84" w:rsidRDefault="002542F3" w:rsidP="00F87758">
            <w:pPr>
              <w:spacing w:before="60"/>
              <w:ind w:left="34"/>
              <w:rPr>
                <w:sz w:val="20"/>
              </w:rPr>
            </w:pPr>
            <w:r w:rsidRPr="00401B84">
              <w:rPr>
                <w:sz w:val="20"/>
              </w:rPr>
              <w:t>r = regulation(s)/rule(s)</w:t>
            </w:r>
          </w:p>
        </w:tc>
      </w:tr>
      <w:tr w:rsidR="002542F3" w:rsidRPr="00401B84" w:rsidTr="00F87758">
        <w:tc>
          <w:tcPr>
            <w:tcW w:w="4253" w:type="dxa"/>
            <w:shd w:val="clear" w:color="auto" w:fill="auto"/>
          </w:tcPr>
          <w:p w:rsidR="002542F3" w:rsidRPr="00401B84" w:rsidRDefault="002542F3" w:rsidP="00F87758">
            <w:pPr>
              <w:spacing w:before="60"/>
              <w:ind w:left="34"/>
              <w:rPr>
                <w:sz w:val="20"/>
              </w:rPr>
            </w:pPr>
            <w:r w:rsidRPr="00401B84">
              <w:rPr>
                <w:sz w:val="20"/>
              </w:rPr>
              <w:t>ed = editorial change</w:t>
            </w:r>
          </w:p>
        </w:tc>
        <w:tc>
          <w:tcPr>
            <w:tcW w:w="3686" w:type="dxa"/>
            <w:shd w:val="clear" w:color="auto" w:fill="auto"/>
          </w:tcPr>
          <w:p w:rsidR="002542F3" w:rsidRPr="00401B84" w:rsidRDefault="002542F3" w:rsidP="00F87758">
            <w:pPr>
              <w:spacing w:before="60"/>
              <w:ind w:left="34"/>
              <w:rPr>
                <w:sz w:val="20"/>
              </w:rPr>
            </w:pPr>
            <w:r w:rsidRPr="00401B84">
              <w:rPr>
                <w:sz w:val="20"/>
              </w:rPr>
              <w:t>reloc = relocated</w:t>
            </w:r>
          </w:p>
        </w:tc>
      </w:tr>
      <w:tr w:rsidR="002542F3" w:rsidRPr="00401B84" w:rsidTr="00F87758">
        <w:tc>
          <w:tcPr>
            <w:tcW w:w="4253" w:type="dxa"/>
            <w:shd w:val="clear" w:color="auto" w:fill="auto"/>
          </w:tcPr>
          <w:p w:rsidR="002542F3" w:rsidRPr="00401B84" w:rsidRDefault="002542F3" w:rsidP="00F87758">
            <w:pPr>
              <w:spacing w:before="60"/>
              <w:ind w:left="34"/>
              <w:rPr>
                <w:sz w:val="20"/>
              </w:rPr>
            </w:pPr>
            <w:r w:rsidRPr="00401B84">
              <w:rPr>
                <w:sz w:val="20"/>
              </w:rPr>
              <w:t>exp = expires/expired or ceases/ceased to have</w:t>
            </w:r>
          </w:p>
        </w:tc>
        <w:tc>
          <w:tcPr>
            <w:tcW w:w="3686" w:type="dxa"/>
            <w:shd w:val="clear" w:color="auto" w:fill="auto"/>
          </w:tcPr>
          <w:p w:rsidR="002542F3" w:rsidRPr="00401B84" w:rsidRDefault="002542F3" w:rsidP="00F87758">
            <w:pPr>
              <w:spacing w:before="60"/>
              <w:ind w:left="34"/>
              <w:rPr>
                <w:sz w:val="20"/>
              </w:rPr>
            </w:pPr>
            <w:r w:rsidRPr="00401B84">
              <w:rPr>
                <w:sz w:val="20"/>
              </w:rPr>
              <w:t>renum = renumbered</w:t>
            </w:r>
          </w:p>
        </w:tc>
      </w:tr>
      <w:tr w:rsidR="002542F3" w:rsidRPr="00401B84" w:rsidTr="00F87758">
        <w:tc>
          <w:tcPr>
            <w:tcW w:w="4253" w:type="dxa"/>
            <w:shd w:val="clear" w:color="auto" w:fill="auto"/>
          </w:tcPr>
          <w:p w:rsidR="002542F3" w:rsidRPr="00401B84" w:rsidRDefault="002542F3" w:rsidP="00F87758">
            <w:pPr>
              <w:ind w:left="34"/>
              <w:rPr>
                <w:sz w:val="20"/>
              </w:rPr>
            </w:pPr>
            <w:r w:rsidRPr="00401B84">
              <w:rPr>
                <w:sz w:val="20"/>
              </w:rPr>
              <w:t xml:space="preserve">    effect</w:t>
            </w:r>
          </w:p>
        </w:tc>
        <w:tc>
          <w:tcPr>
            <w:tcW w:w="3686" w:type="dxa"/>
            <w:shd w:val="clear" w:color="auto" w:fill="auto"/>
          </w:tcPr>
          <w:p w:rsidR="002542F3" w:rsidRPr="00401B84" w:rsidRDefault="002542F3" w:rsidP="00F87758">
            <w:pPr>
              <w:spacing w:before="60"/>
              <w:ind w:left="34"/>
              <w:rPr>
                <w:sz w:val="20"/>
              </w:rPr>
            </w:pPr>
            <w:r w:rsidRPr="00401B84">
              <w:rPr>
                <w:sz w:val="20"/>
              </w:rPr>
              <w:t>rep = repealed</w:t>
            </w:r>
          </w:p>
        </w:tc>
      </w:tr>
      <w:tr w:rsidR="002542F3" w:rsidRPr="00401B84" w:rsidTr="00F87758">
        <w:tc>
          <w:tcPr>
            <w:tcW w:w="4253" w:type="dxa"/>
            <w:shd w:val="clear" w:color="auto" w:fill="auto"/>
          </w:tcPr>
          <w:p w:rsidR="002542F3" w:rsidRPr="00401B84" w:rsidRDefault="002542F3" w:rsidP="00F87758">
            <w:pPr>
              <w:spacing w:before="60"/>
              <w:ind w:left="34"/>
              <w:rPr>
                <w:sz w:val="20"/>
              </w:rPr>
            </w:pPr>
            <w:r w:rsidRPr="00401B84">
              <w:rPr>
                <w:sz w:val="20"/>
              </w:rPr>
              <w:t>F = Federal Register of Legislation</w:t>
            </w:r>
          </w:p>
        </w:tc>
        <w:tc>
          <w:tcPr>
            <w:tcW w:w="3686" w:type="dxa"/>
            <w:shd w:val="clear" w:color="auto" w:fill="auto"/>
          </w:tcPr>
          <w:p w:rsidR="002542F3" w:rsidRPr="00401B84" w:rsidRDefault="002542F3" w:rsidP="00F87758">
            <w:pPr>
              <w:spacing w:before="60"/>
              <w:ind w:left="34"/>
              <w:rPr>
                <w:sz w:val="20"/>
              </w:rPr>
            </w:pPr>
            <w:r w:rsidRPr="00401B84">
              <w:rPr>
                <w:sz w:val="20"/>
              </w:rPr>
              <w:t>rs = repealed and substituted</w:t>
            </w:r>
          </w:p>
        </w:tc>
      </w:tr>
      <w:tr w:rsidR="002542F3" w:rsidRPr="00401B84" w:rsidTr="00F87758">
        <w:tc>
          <w:tcPr>
            <w:tcW w:w="4253" w:type="dxa"/>
            <w:shd w:val="clear" w:color="auto" w:fill="auto"/>
          </w:tcPr>
          <w:p w:rsidR="002542F3" w:rsidRPr="00401B84" w:rsidRDefault="002542F3" w:rsidP="00F87758">
            <w:pPr>
              <w:spacing w:before="60"/>
              <w:ind w:left="34"/>
              <w:rPr>
                <w:sz w:val="20"/>
              </w:rPr>
            </w:pPr>
            <w:r w:rsidRPr="00401B84">
              <w:rPr>
                <w:sz w:val="20"/>
              </w:rPr>
              <w:t>gaz = gazette</w:t>
            </w:r>
          </w:p>
        </w:tc>
        <w:tc>
          <w:tcPr>
            <w:tcW w:w="3686" w:type="dxa"/>
            <w:shd w:val="clear" w:color="auto" w:fill="auto"/>
          </w:tcPr>
          <w:p w:rsidR="002542F3" w:rsidRPr="00401B84" w:rsidRDefault="002542F3" w:rsidP="00F87758">
            <w:pPr>
              <w:spacing w:before="60"/>
              <w:ind w:left="34"/>
              <w:rPr>
                <w:sz w:val="20"/>
              </w:rPr>
            </w:pPr>
            <w:r w:rsidRPr="00401B84">
              <w:rPr>
                <w:sz w:val="20"/>
              </w:rPr>
              <w:t>s = section(s)/subsection(s)</w:t>
            </w:r>
          </w:p>
        </w:tc>
      </w:tr>
      <w:tr w:rsidR="002542F3" w:rsidRPr="00401B84" w:rsidTr="00F87758">
        <w:tc>
          <w:tcPr>
            <w:tcW w:w="4253" w:type="dxa"/>
            <w:shd w:val="clear" w:color="auto" w:fill="auto"/>
          </w:tcPr>
          <w:p w:rsidR="002542F3" w:rsidRPr="00401B84" w:rsidRDefault="002542F3" w:rsidP="00F87758">
            <w:pPr>
              <w:spacing w:before="60"/>
              <w:ind w:left="34"/>
              <w:rPr>
                <w:sz w:val="20"/>
              </w:rPr>
            </w:pPr>
            <w:r w:rsidRPr="00401B84">
              <w:rPr>
                <w:sz w:val="20"/>
              </w:rPr>
              <w:t xml:space="preserve">LA = </w:t>
            </w:r>
            <w:r w:rsidRPr="00401B84">
              <w:rPr>
                <w:i/>
                <w:sz w:val="20"/>
              </w:rPr>
              <w:t>Legislation Act 2003</w:t>
            </w:r>
          </w:p>
        </w:tc>
        <w:tc>
          <w:tcPr>
            <w:tcW w:w="3686" w:type="dxa"/>
            <w:shd w:val="clear" w:color="auto" w:fill="auto"/>
          </w:tcPr>
          <w:p w:rsidR="002542F3" w:rsidRPr="00401B84" w:rsidRDefault="002542F3" w:rsidP="00F87758">
            <w:pPr>
              <w:spacing w:before="60"/>
              <w:ind w:left="34"/>
              <w:rPr>
                <w:sz w:val="20"/>
              </w:rPr>
            </w:pPr>
            <w:r w:rsidRPr="00401B84">
              <w:rPr>
                <w:sz w:val="20"/>
              </w:rPr>
              <w:t>Sch = Schedule(s)</w:t>
            </w:r>
          </w:p>
        </w:tc>
      </w:tr>
      <w:tr w:rsidR="002542F3" w:rsidRPr="00401B84" w:rsidTr="00F87758">
        <w:tc>
          <w:tcPr>
            <w:tcW w:w="4253" w:type="dxa"/>
            <w:shd w:val="clear" w:color="auto" w:fill="auto"/>
          </w:tcPr>
          <w:p w:rsidR="002542F3" w:rsidRPr="00401B84" w:rsidRDefault="002542F3" w:rsidP="00F87758">
            <w:pPr>
              <w:spacing w:before="60"/>
              <w:ind w:left="34"/>
              <w:rPr>
                <w:sz w:val="20"/>
              </w:rPr>
            </w:pPr>
            <w:r w:rsidRPr="00401B84">
              <w:rPr>
                <w:sz w:val="20"/>
              </w:rPr>
              <w:t xml:space="preserve">LIA = </w:t>
            </w:r>
            <w:r w:rsidRPr="00401B84">
              <w:rPr>
                <w:i/>
                <w:sz w:val="20"/>
              </w:rPr>
              <w:t>Legislative Instruments Act 2003</w:t>
            </w:r>
          </w:p>
        </w:tc>
        <w:tc>
          <w:tcPr>
            <w:tcW w:w="3686" w:type="dxa"/>
            <w:shd w:val="clear" w:color="auto" w:fill="auto"/>
          </w:tcPr>
          <w:p w:rsidR="002542F3" w:rsidRPr="00401B84" w:rsidRDefault="002542F3" w:rsidP="00F87758">
            <w:pPr>
              <w:spacing w:before="60"/>
              <w:ind w:left="34"/>
              <w:rPr>
                <w:sz w:val="20"/>
              </w:rPr>
            </w:pPr>
            <w:r w:rsidRPr="00401B84">
              <w:rPr>
                <w:sz w:val="20"/>
              </w:rPr>
              <w:t>Sdiv = Subdivision(s)</w:t>
            </w:r>
          </w:p>
        </w:tc>
      </w:tr>
      <w:tr w:rsidR="002542F3" w:rsidRPr="00401B84" w:rsidTr="00F87758">
        <w:tc>
          <w:tcPr>
            <w:tcW w:w="4253" w:type="dxa"/>
            <w:shd w:val="clear" w:color="auto" w:fill="auto"/>
          </w:tcPr>
          <w:p w:rsidR="002542F3" w:rsidRPr="00401B84" w:rsidRDefault="002542F3" w:rsidP="00F87758">
            <w:pPr>
              <w:spacing w:before="60"/>
              <w:ind w:left="34"/>
              <w:rPr>
                <w:sz w:val="20"/>
              </w:rPr>
            </w:pPr>
            <w:r w:rsidRPr="00401B84">
              <w:rPr>
                <w:sz w:val="20"/>
              </w:rPr>
              <w:t>(md) = misdescribed amendment can be given</w:t>
            </w:r>
          </w:p>
        </w:tc>
        <w:tc>
          <w:tcPr>
            <w:tcW w:w="3686" w:type="dxa"/>
            <w:shd w:val="clear" w:color="auto" w:fill="auto"/>
          </w:tcPr>
          <w:p w:rsidR="002542F3" w:rsidRPr="00401B84" w:rsidRDefault="002542F3" w:rsidP="00F87758">
            <w:pPr>
              <w:spacing w:before="60"/>
              <w:ind w:left="34"/>
              <w:rPr>
                <w:sz w:val="20"/>
              </w:rPr>
            </w:pPr>
            <w:r w:rsidRPr="00401B84">
              <w:rPr>
                <w:sz w:val="20"/>
              </w:rPr>
              <w:t>SLI = Select Legislative Instrument</w:t>
            </w:r>
          </w:p>
        </w:tc>
      </w:tr>
      <w:tr w:rsidR="002542F3" w:rsidRPr="00401B84" w:rsidTr="00F87758">
        <w:tc>
          <w:tcPr>
            <w:tcW w:w="4253" w:type="dxa"/>
            <w:shd w:val="clear" w:color="auto" w:fill="auto"/>
          </w:tcPr>
          <w:p w:rsidR="002542F3" w:rsidRPr="00401B84" w:rsidRDefault="002542F3" w:rsidP="00F87758">
            <w:pPr>
              <w:ind w:left="34"/>
              <w:rPr>
                <w:sz w:val="20"/>
              </w:rPr>
            </w:pPr>
            <w:r w:rsidRPr="00401B84">
              <w:rPr>
                <w:sz w:val="20"/>
              </w:rPr>
              <w:t xml:space="preserve">    effect</w:t>
            </w:r>
          </w:p>
        </w:tc>
        <w:tc>
          <w:tcPr>
            <w:tcW w:w="3686" w:type="dxa"/>
            <w:shd w:val="clear" w:color="auto" w:fill="auto"/>
          </w:tcPr>
          <w:p w:rsidR="002542F3" w:rsidRPr="00401B84" w:rsidRDefault="002542F3" w:rsidP="00F87758">
            <w:pPr>
              <w:spacing w:before="60"/>
              <w:ind w:left="34"/>
              <w:rPr>
                <w:sz w:val="20"/>
              </w:rPr>
            </w:pPr>
            <w:r w:rsidRPr="00401B84">
              <w:rPr>
                <w:sz w:val="20"/>
              </w:rPr>
              <w:t>SR = Statutory Rules</w:t>
            </w:r>
          </w:p>
        </w:tc>
      </w:tr>
      <w:tr w:rsidR="002542F3" w:rsidRPr="00401B84" w:rsidTr="00F87758">
        <w:tc>
          <w:tcPr>
            <w:tcW w:w="4253" w:type="dxa"/>
            <w:shd w:val="clear" w:color="auto" w:fill="auto"/>
          </w:tcPr>
          <w:p w:rsidR="002542F3" w:rsidRPr="00401B84" w:rsidRDefault="002542F3" w:rsidP="00F87758">
            <w:pPr>
              <w:spacing w:before="60"/>
              <w:ind w:left="34"/>
              <w:rPr>
                <w:sz w:val="20"/>
              </w:rPr>
            </w:pPr>
            <w:r w:rsidRPr="00401B84">
              <w:rPr>
                <w:sz w:val="20"/>
              </w:rPr>
              <w:t>(md not incorp) = misdescribed amendment</w:t>
            </w:r>
          </w:p>
        </w:tc>
        <w:tc>
          <w:tcPr>
            <w:tcW w:w="3686" w:type="dxa"/>
            <w:shd w:val="clear" w:color="auto" w:fill="auto"/>
          </w:tcPr>
          <w:p w:rsidR="002542F3" w:rsidRPr="00401B84" w:rsidRDefault="002542F3" w:rsidP="00F87758">
            <w:pPr>
              <w:spacing w:before="60"/>
              <w:ind w:left="34"/>
              <w:rPr>
                <w:sz w:val="20"/>
              </w:rPr>
            </w:pPr>
            <w:r w:rsidRPr="00401B84">
              <w:rPr>
                <w:sz w:val="20"/>
              </w:rPr>
              <w:t>Sub</w:t>
            </w:r>
            <w:r w:rsidR="00401B84">
              <w:rPr>
                <w:sz w:val="20"/>
              </w:rPr>
              <w:noBreakHyphen/>
            </w:r>
            <w:r w:rsidRPr="00401B84">
              <w:rPr>
                <w:sz w:val="20"/>
              </w:rPr>
              <w:t>Ch = Sub</w:t>
            </w:r>
            <w:r w:rsidR="00401B84">
              <w:rPr>
                <w:sz w:val="20"/>
              </w:rPr>
              <w:noBreakHyphen/>
            </w:r>
            <w:r w:rsidRPr="00401B84">
              <w:rPr>
                <w:sz w:val="20"/>
              </w:rPr>
              <w:t>Chapter(s)</w:t>
            </w:r>
          </w:p>
        </w:tc>
      </w:tr>
      <w:tr w:rsidR="002542F3" w:rsidRPr="00401B84" w:rsidTr="00F87758">
        <w:tc>
          <w:tcPr>
            <w:tcW w:w="4253" w:type="dxa"/>
            <w:shd w:val="clear" w:color="auto" w:fill="auto"/>
          </w:tcPr>
          <w:p w:rsidR="002542F3" w:rsidRPr="00401B84" w:rsidRDefault="002542F3" w:rsidP="00F87758">
            <w:pPr>
              <w:ind w:left="34"/>
              <w:rPr>
                <w:sz w:val="20"/>
              </w:rPr>
            </w:pPr>
            <w:r w:rsidRPr="00401B84">
              <w:rPr>
                <w:sz w:val="20"/>
              </w:rPr>
              <w:t xml:space="preserve">    cannot be given effect</w:t>
            </w:r>
          </w:p>
        </w:tc>
        <w:tc>
          <w:tcPr>
            <w:tcW w:w="3686" w:type="dxa"/>
            <w:shd w:val="clear" w:color="auto" w:fill="auto"/>
          </w:tcPr>
          <w:p w:rsidR="002542F3" w:rsidRPr="00401B84" w:rsidRDefault="002542F3" w:rsidP="00F87758">
            <w:pPr>
              <w:spacing w:before="60"/>
              <w:ind w:left="34"/>
              <w:rPr>
                <w:sz w:val="20"/>
              </w:rPr>
            </w:pPr>
            <w:r w:rsidRPr="00401B84">
              <w:rPr>
                <w:sz w:val="20"/>
              </w:rPr>
              <w:t>SubPt = Subpart(s)</w:t>
            </w:r>
          </w:p>
        </w:tc>
      </w:tr>
      <w:tr w:rsidR="002542F3" w:rsidRPr="00401B84" w:rsidTr="00F87758">
        <w:tc>
          <w:tcPr>
            <w:tcW w:w="4253" w:type="dxa"/>
            <w:shd w:val="clear" w:color="auto" w:fill="auto"/>
          </w:tcPr>
          <w:p w:rsidR="002542F3" w:rsidRPr="00401B84" w:rsidRDefault="002542F3" w:rsidP="00F87758">
            <w:pPr>
              <w:spacing w:before="60"/>
              <w:ind w:left="34"/>
              <w:rPr>
                <w:sz w:val="20"/>
              </w:rPr>
            </w:pPr>
            <w:r w:rsidRPr="00401B84">
              <w:rPr>
                <w:sz w:val="20"/>
              </w:rPr>
              <w:t>mod = modified/modification</w:t>
            </w:r>
          </w:p>
        </w:tc>
        <w:tc>
          <w:tcPr>
            <w:tcW w:w="3686" w:type="dxa"/>
            <w:shd w:val="clear" w:color="auto" w:fill="auto"/>
          </w:tcPr>
          <w:p w:rsidR="002542F3" w:rsidRPr="00401B84" w:rsidRDefault="002542F3" w:rsidP="00F87758">
            <w:pPr>
              <w:spacing w:before="60"/>
              <w:ind w:left="34"/>
              <w:rPr>
                <w:sz w:val="20"/>
              </w:rPr>
            </w:pPr>
            <w:r w:rsidRPr="00401B84">
              <w:rPr>
                <w:sz w:val="20"/>
                <w:u w:val="single"/>
              </w:rPr>
              <w:t>underlining</w:t>
            </w:r>
            <w:r w:rsidRPr="00401B84">
              <w:rPr>
                <w:sz w:val="20"/>
              </w:rPr>
              <w:t xml:space="preserve"> = whole or part not</w:t>
            </w:r>
          </w:p>
        </w:tc>
      </w:tr>
      <w:tr w:rsidR="002542F3" w:rsidRPr="00401B84" w:rsidTr="00F87758">
        <w:tc>
          <w:tcPr>
            <w:tcW w:w="4253" w:type="dxa"/>
            <w:shd w:val="clear" w:color="auto" w:fill="auto"/>
          </w:tcPr>
          <w:p w:rsidR="002542F3" w:rsidRPr="00401B84" w:rsidRDefault="002542F3" w:rsidP="00F87758">
            <w:pPr>
              <w:spacing w:before="60"/>
              <w:ind w:left="34"/>
              <w:rPr>
                <w:sz w:val="20"/>
              </w:rPr>
            </w:pPr>
            <w:r w:rsidRPr="00401B84">
              <w:rPr>
                <w:sz w:val="20"/>
              </w:rPr>
              <w:t>No. = Number(s)</w:t>
            </w:r>
          </w:p>
        </w:tc>
        <w:tc>
          <w:tcPr>
            <w:tcW w:w="3686" w:type="dxa"/>
            <w:shd w:val="clear" w:color="auto" w:fill="auto"/>
          </w:tcPr>
          <w:p w:rsidR="002542F3" w:rsidRPr="00401B84" w:rsidRDefault="002542F3" w:rsidP="00F87758">
            <w:pPr>
              <w:ind w:left="34"/>
              <w:rPr>
                <w:sz w:val="20"/>
              </w:rPr>
            </w:pPr>
            <w:r w:rsidRPr="00401B84">
              <w:rPr>
                <w:sz w:val="20"/>
              </w:rPr>
              <w:t xml:space="preserve">    commenced or to be commenced</w:t>
            </w:r>
          </w:p>
        </w:tc>
      </w:tr>
    </w:tbl>
    <w:p w:rsidR="002542F3" w:rsidRPr="00401B84" w:rsidRDefault="002542F3" w:rsidP="002542F3">
      <w:pPr>
        <w:pStyle w:val="Tabletext"/>
      </w:pPr>
    </w:p>
    <w:p w:rsidR="00DE384F" w:rsidRPr="00401B84" w:rsidRDefault="00DE384F" w:rsidP="00DE384F">
      <w:pPr>
        <w:pStyle w:val="ENotesHeading2"/>
        <w:pageBreakBefore/>
        <w:outlineLvl w:val="9"/>
      </w:pPr>
      <w:bookmarkStart w:id="71" w:name="_Toc535835602"/>
      <w:r w:rsidRPr="00401B84">
        <w:lastRenderedPageBreak/>
        <w:t>Endnote 3—Legislation history</w:t>
      </w:r>
      <w:bookmarkEnd w:id="71"/>
    </w:p>
    <w:p w:rsidR="00C32F2A" w:rsidRPr="00401B84" w:rsidRDefault="00C32F2A" w:rsidP="009D1940">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17"/>
      </w:tblGrid>
      <w:tr w:rsidR="00C32F2A" w:rsidRPr="00401B84" w:rsidTr="009D1940">
        <w:trPr>
          <w:cantSplit/>
          <w:tblHeader/>
        </w:trPr>
        <w:tc>
          <w:tcPr>
            <w:tcW w:w="1838" w:type="dxa"/>
            <w:tcBorders>
              <w:top w:val="single" w:sz="12" w:space="0" w:color="auto"/>
              <w:bottom w:val="single" w:sz="12" w:space="0" w:color="auto"/>
            </w:tcBorders>
            <w:shd w:val="clear" w:color="auto" w:fill="auto"/>
          </w:tcPr>
          <w:p w:rsidR="00C32F2A" w:rsidRPr="00401B84" w:rsidRDefault="00C32F2A" w:rsidP="009D1940">
            <w:pPr>
              <w:pStyle w:val="ENoteTableHeading"/>
            </w:pPr>
            <w:r w:rsidRPr="00401B84">
              <w:t>Act</w:t>
            </w:r>
          </w:p>
        </w:tc>
        <w:tc>
          <w:tcPr>
            <w:tcW w:w="992" w:type="dxa"/>
            <w:tcBorders>
              <w:top w:val="single" w:sz="12" w:space="0" w:color="auto"/>
              <w:bottom w:val="single" w:sz="12" w:space="0" w:color="auto"/>
            </w:tcBorders>
            <w:shd w:val="clear" w:color="auto" w:fill="auto"/>
          </w:tcPr>
          <w:p w:rsidR="00C32F2A" w:rsidRPr="00401B84" w:rsidRDefault="00C32F2A" w:rsidP="009D1940">
            <w:pPr>
              <w:pStyle w:val="ENoteTableHeading"/>
            </w:pPr>
            <w:r w:rsidRPr="00401B84">
              <w:t>Number and year</w:t>
            </w:r>
          </w:p>
        </w:tc>
        <w:tc>
          <w:tcPr>
            <w:tcW w:w="993" w:type="dxa"/>
            <w:tcBorders>
              <w:top w:val="single" w:sz="12" w:space="0" w:color="auto"/>
              <w:bottom w:val="single" w:sz="12" w:space="0" w:color="auto"/>
            </w:tcBorders>
            <w:shd w:val="clear" w:color="auto" w:fill="auto"/>
          </w:tcPr>
          <w:p w:rsidR="00C32F2A" w:rsidRPr="00401B84" w:rsidRDefault="00C32F2A" w:rsidP="00DE384F">
            <w:pPr>
              <w:pStyle w:val="ENoteTableHeading"/>
            </w:pPr>
            <w:r w:rsidRPr="00401B84">
              <w:t>Assent</w:t>
            </w:r>
          </w:p>
        </w:tc>
        <w:tc>
          <w:tcPr>
            <w:tcW w:w="1845" w:type="dxa"/>
            <w:tcBorders>
              <w:top w:val="single" w:sz="12" w:space="0" w:color="auto"/>
              <w:bottom w:val="single" w:sz="12" w:space="0" w:color="auto"/>
            </w:tcBorders>
            <w:shd w:val="clear" w:color="auto" w:fill="auto"/>
          </w:tcPr>
          <w:p w:rsidR="00C32F2A" w:rsidRPr="00401B84" w:rsidRDefault="00C32F2A" w:rsidP="00DE384F">
            <w:pPr>
              <w:pStyle w:val="ENoteTableHeading"/>
            </w:pPr>
            <w:r w:rsidRPr="00401B84">
              <w:t>Commencement</w:t>
            </w:r>
          </w:p>
        </w:tc>
        <w:tc>
          <w:tcPr>
            <w:tcW w:w="1417" w:type="dxa"/>
            <w:tcBorders>
              <w:top w:val="single" w:sz="12" w:space="0" w:color="auto"/>
              <w:bottom w:val="single" w:sz="12" w:space="0" w:color="auto"/>
            </w:tcBorders>
            <w:shd w:val="clear" w:color="auto" w:fill="auto"/>
          </w:tcPr>
          <w:p w:rsidR="00C32F2A" w:rsidRPr="00401B84" w:rsidRDefault="00C32F2A" w:rsidP="009D1940">
            <w:pPr>
              <w:pStyle w:val="ENoteTableHeading"/>
            </w:pPr>
            <w:r w:rsidRPr="00401B84">
              <w:t>Application, saving and transitional provisions</w:t>
            </w:r>
          </w:p>
        </w:tc>
      </w:tr>
      <w:tr w:rsidR="00C32F2A" w:rsidRPr="00401B84" w:rsidTr="009D1940">
        <w:trPr>
          <w:cantSplit/>
        </w:trPr>
        <w:tc>
          <w:tcPr>
            <w:tcW w:w="1838" w:type="dxa"/>
            <w:tcBorders>
              <w:top w:val="single" w:sz="12" w:space="0" w:color="auto"/>
              <w:bottom w:val="single" w:sz="4" w:space="0" w:color="auto"/>
            </w:tcBorders>
            <w:shd w:val="clear" w:color="auto" w:fill="auto"/>
          </w:tcPr>
          <w:p w:rsidR="00C32F2A" w:rsidRPr="00401B84" w:rsidRDefault="00C32F2A" w:rsidP="00C32F2A">
            <w:pPr>
              <w:pStyle w:val="ENoteTableText"/>
            </w:pPr>
            <w:r w:rsidRPr="00401B84">
              <w:t>Liquid Fuel Emergency Act 1984</w:t>
            </w:r>
          </w:p>
        </w:tc>
        <w:tc>
          <w:tcPr>
            <w:tcW w:w="992" w:type="dxa"/>
            <w:tcBorders>
              <w:top w:val="single" w:sz="12" w:space="0" w:color="auto"/>
              <w:bottom w:val="single" w:sz="4" w:space="0" w:color="auto"/>
            </w:tcBorders>
            <w:shd w:val="clear" w:color="auto" w:fill="auto"/>
          </w:tcPr>
          <w:p w:rsidR="00C32F2A" w:rsidRPr="00401B84" w:rsidRDefault="00C32F2A" w:rsidP="00C32F2A">
            <w:pPr>
              <w:pStyle w:val="ENoteTableText"/>
            </w:pPr>
            <w:r w:rsidRPr="00401B84">
              <w:t>5, 1984</w:t>
            </w:r>
          </w:p>
        </w:tc>
        <w:tc>
          <w:tcPr>
            <w:tcW w:w="993" w:type="dxa"/>
            <w:tcBorders>
              <w:top w:val="single" w:sz="12" w:space="0" w:color="auto"/>
              <w:bottom w:val="single" w:sz="4" w:space="0" w:color="auto"/>
            </w:tcBorders>
            <w:shd w:val="clear" w:color="auto" w:fill="auto"/>
          </w:tcPr>
          <w:p w:rsidR="00C32F2A" w:rsidRPr="00401B84" w:rsidRDefault="00C32F2A" w:rsidP="00C32F2A">
            <w:pPr>
              <w:pStyle w:val="ENoteTableText"/>
            </w:pPr>
            <w:r w:rsidRPr="00401B84">
              <w:t>27 Mar 1984</w:t>
            </w:r>
          </w:p>
        </w:tc>
        <w:tc>
          <w:tcPr>
            <w:tcW w:w="1845" w:type="dxa"/>
            <w:tcBorders>
              <w:top w:val="single" w:sz="12" w:space="0" w:color="auto"/>
              <w:bottom w:val="single" w:sz="4" w:space="0" w:color="auto"/>
            </w:tcBorders>
            <w:shd w:val="clear" w:color="auto" w:fill="auto"/>
          </w:tcPr>
          <w:p w:rsidR="00C32F2A" w:rsidRPr="00401B84" w:rsidRDefault="00C32F2A" w:rsidP="00C32F2A">
            <w:pPr>
              <w:pStyle w:val="ENoteTableText"/>
            </w:pPr>
            <w:r w:rsidRPr="00401B84">
              <w:t>27 Mar 1984</w:t>
            </w:r>
          </w:p>
        </w:tc>
        <w:tc>
          <w:tcPr>
            <w:tcW w:w="1417" w:type="dxa"/>
            <w:tcBorders>
              <w:top w:val="single" w:sz="12" w:space="0" w:color="auto"/>
              <w:bottom w:val="single" w:sz="4" w:space="0" w:color="auto"/>
            </w:tcBorders>
            <w:shd w:val="clear" w:color="auto" w:fill="auto"/>
          </w:tcPr>
          <w:p w:rsidR="00C32F2A" w:rsidRPr="00401B84" w:rsidRDefault="00C32F2A" w:rsidP="00C32F2A">
            <w:pPr>
              <w:pStyle w:val="ENoteTableText"/>
            </w:pPr>
          </w:p>
        </w:tc>
      </w:tr>
      <w:tr w:rsidR="00C32F2A" w:rsidRPr="00401B84" w:rsidTr="00C32F2A">
        <w:trPr>
          <w:cantSplit/>
        </w:trPr>
        <w:tc>
          <w:tcPr>
            <w:tcW w:w="1838" w:type="dxa"/>
            <w:shd w:val="clear" w:color="auto" w:fill="auto"/>
          </w:tcPr>
          <w:p w:rsidR="00C32F2A" w:rsidRPr="00401B84" w:rsidRDefault="00C32F2A" w:rsidP="00C32F2A">
            <w:pPr>
              <w:pStyle w:val="ENoteTableText"/>
            </w:pPr>
            <w:r w:rsidRPr="00401B84">
              <w:t>Statute Law (Miscellaneous Provisions) Act (No.</w:t>
            </w:r>
            <w:r w:rsidR="00401B84">
              <w:t> </w:t>
            </w:r>
            <w:r w:rsidRPr="00401B84">
              <w:t>1) 1985</w:t>
            </w:r>
          </w:p>
        </w:tc>
        <w:tc>
          <w:tcPr>
            <w:tcW w:w="992" w:type="dxa"/>
            <w:shd w:val="clear" w:color="auto" w:fill="auto"/>
          </w:tcPr>
          <w:p w:rsidR="00C32F2A" w:rsidRPr="00401B84" w:rsidRDefault="00C32F2A" w:rsidP="00C32F2A">
            <w:pPr>
              <w:pStyle w:val="ENoteTableText"/>
            </w:pPr>
            <w:r w:rsidRPr="00401B84">
              <w:t>65, 1985</w:t>
            </w:r>
          </w:p>
        </w:tc>
        <w:tc>
          <w:tcPr>
            <w:tcW w:w="993" w:type="dxa"/>
            <w:shd w:val="clear" w:color="auto" w:fill="auto"/>
          </w:tcPr>
          <w:p w:rsidR="00C32F2A" w:rsidRPr="00401B84" w:rsidRDefault="00C32F2A" w:rsidP="00C32F2A">
            <w:pPr>
              <w:pStyle w:val="ENoteTableText"/>
            </w:pPr>
            <w:r w:rsidRPr="00401B84">
              <w:t>5</w:t>
            </w:r>
            <w:r w:rsidR="00401B84">
              <w:t> </w:t>
            </w:r>
            <w:r w:rsidRPr="00401B84">
              <w:t>June 1985</w:t>
            </w:r>
          </w:p>
        </w:tc>
        <w:tc>
          <w:tcPr>
            <w:tcW w:w="1845" w:type="dxa"/>
            <w:shd w:val="clear" w:color="auto" w:fill="auto"/>
          </w:tcPr>
          <w:p w:rsidR="00C32F2A" w:rsidRPr="00401B84" w:rsidRDefault="00A133D5" w:rsidP="00C10864">
            <w:pPr>
              <w:pStyle w:val="ENoteTableText"/>
            </w:pPr>
            <w:r w:rsidRPr="00401B84">
              <w:t>Sch 1</w:t>
            </w:r>
            <w:r w:rsidR="00C32F2A" w:rsidRPr="00401B84">
              <w:t>: 3</w:t>
            </w:r>
            <w:r w:rsidR="00401B84">
              <w:t> </w:t>
            </w:r>
            <w:r w:rsidR="00C32F2A" w:rsidRPr="00401B84">
              <w:t>July 1985</w:t>
            </w:r>
            <w:r w:rsidR="00C10864" w:rsidRPr="00401B84">
              <w:t xml:space="preserve"> (s 2(1))</w:t>
            </w:r>
          </w:p>
        </w:tc>
        <w:tc>
          <w:tcPr>
            <w:tcW w:w="1417" w:type="dxa"/>
            <w:shd w:val="clear" w:color="auto" w:fill="auto"/>
          </w:tcPr>
          <w:p w:rsidR="00C32F2A" w:rsidRPr="00401B84" w:rsidRDefault="00C32F2A" w:rsidP="00C32F2A">
            <w:pPr>
              <w:pStyle w:val="ENoteTableText"/>
            </w:pPr>
            <w:r w:rsidRPr="00401B84">
              <w:t>—</w:t>
            </w:r>
          </w:p>
        </w:tc>
      </w:tr>
      <w:tr w:rsidR="00C32F2A" w:rsidRPr="00401B84" w:rsidTr="00C32F2A">
        <w:trPr>
          <w:cantSplit/>
        </w:trPr>
        <w:tc>
          <w:tcPr>
            <w:tcW w:w="1838" w:type="dxa"/>
            <w:shd w:val="clear" w:color="auto" w:fill="auto"/>
          </w:tcPr>
          <w:p w:rsidR="00C32F2A" w:rsidRPr="00401B84" w:rsidRDefault="00C32F2A" w:rsidP="00C32F2A">
            <w:pPr>
              <w:pStyle w:val="ENoteTableText"/>
            </w:pPr>
            <w:r w:rsidRPr="00401B84">
              <w:t>Liquid Fuel Emergency Amendment Act 1987</w:t>
            </w:r>
          </w:p>
        </w:tc>
        <w:tc>
          <w:tcPr>
            <w:tcW w:w="992" w:type="dxa"/>
            <w:shd w:val="clear" w:color="auto" w:fill="auto"/>
          </w:tcPr>
          <w:p w:rsidR="00C32F2A" w:rsidRPr="00401B84" w:rsidRDefault="00C32F2A" w:rsidP="00C32F2A">
            <w:pPr>
              <w:pStyle w:val="ENoteTableText"/>
            </w:pPr>
            <w:r w:rsidRPr="00401B84">
              <w:t>9, 1987</w:t>
            </w:r>
          </w:p>
        </w:tc>
        <w:tc>
          <w:tcPr>
            <w:tcW w:w="993" w:type="dxa"/>
            <w:shd w:val="clear" w:color="auto" w:fill="auto"/>
          </w:tcPr>
          <w:p w:rsidR="00C32F2A" w:rsidRPr="00401B84" w:rsidRDefault="00C32F2A" w:rsidP="00C32F2A">
            <w:pPr>
              <w:pStyle w:val="ENoteTableText"/>
            </w:pPr>
            <w:r w:rsidRPr="00401B84">
              <w:t>25 Mar 1987</w:t>
            </w:r>
          </w:p>
        </w:tc>
        <w:tc>
          <w:tcPr>
            <w:tcW w:w="1845" w:type="dxa"/>
            <w:shd w:val="clear" w:color="auto" w:fill="auto"/>
          </w:tcPr>
          <w:p w:rsidR="00C32F2A" w:rsidRPr="00401B84" w:rsidRDefault="00C32F2A" w:rsidP="00C32F2A">
            <w:pPr>
              <w:pStyle w:val="ENoteTableText"/>
            </w:pPr>
            <w:r w:rsidRPr="00401B84">
              <w:t>25 Mar 1987</w:t>
            </w:r>
          </w:p>
        </w:tc>
        <w:tc>
          <w:tcPr>
            <w:tcW w:w="1417" w:type="dxa"/>
            <w:shd w:val="clear" w:color="auto" w:fill="auto"/>
          </w:tcPr>
          <w:p w:rsidR="00C32F2A" w:rsidRPr="00401B84" w:rsidRDefault="00C32F2A" w:rsidP="00C32F2A">
            <w:pPr>
              <w:pStyle w:val="ENoteTableText"/>
            </w:pPr>
            <w:r w:rsidRPr="00401B84">
              <w:t>—</w:t>
            </w:r>
          </w:p>
        </w:tc>
      </w:tr>
      <w:tr w:rsidR="00C32F2A" w:rsidRPr="00401B84" w:rsidTr="00C32F2A">
        <w:trPr>
          <w:cantSplit/>
        </w:trPr>
        <w:tc>
          <w:tcPr>
            <w:tcW w:w="1838" w:type="dxa"/>
            <w:shd w:val="clear" w:color="auto" w:fill="auto"/>
          </w:tcPr>
          <w:p w:rsidR="00C32F2A" w:rsidRPr="00401B84" w:rsidRDefault="00C32F2A" w:rsidP="00C32F2A">
            <w:pPr>
              <w:pStyle w:val="ENoteTableText"/>
            </w:pPr>
            <w:r w:rsidRPr="00401B84">
              <w:t>Evidence (Transitional Provisions and Consequential Amendments) Act 1995</w:t>
            </w:r>
          </w:p>
        </w:tc>
        <w:tc>
          <w:tcPr>
            <w:tcW w:w="992" w:type="dxa"/>
            <w:shd w:val="clear" w:color="auto" w:fill="auto"/>
          </w:tcPr>
          <w:p w:rsidR="00C32F2A" w:rsidRPr="00401B84" w:rsidRDefault="00C32F2A" w:rsidP="00C32F2A">
            <w:pPr>
              <w:pStyle w:val="ENoteTableText"/>
            </w:pPr>
            <w:r w:rsidRPr="00401B84">
              <w:t>3, 1995</w:t>
            </w:r>
          </w:p>
        </w:tc>
        <w:tc>
          <w:tcPr>
            <w:tcW w:w="993" w:type="dxa"/>
            <w:shd w:val="clear" w:color="auto" w:fill="auto"/>
          </w:tcPr>
          <w:p w:rsidR="00C32F2A" w:rsidRPr="00401B84" w:rsidRDefault="00C32F2A" w:rsidP="00C32F2A">
            <w:pPr>
              <w:pStyle w:val="ENoteTableText"/>
            </w:pPr>
            <w:r w:rsidRPr="00401B84">
              <w:t>23 Feb 1995</w:t>
            </w:r>
          </w:p>
        </w:tc>
        <w:tc>
          <w:tcPr>
            <w:tcW w:w="1845" w:type="dxa"/>
            <w:shd w:val="clear" w:color="auto" w:fill="auto"/>
          </w:tcPr>
          <w:p w:rsidR="00C32F2A" w:rsidRPr="00401B84" w:rsidRDefault="00C10864" w:rsidP="00C10864">
            <w:pPr>
              <w:pStyle w:val="ENoteTableText"/>
            </w:pPr>
            <w:r w:rsidRPr="00401B84">
              <w:t>Part</w:t>
            </w:r>
            <w:r w:rsidR="00401B84">
              <w:t> </w:t>
            </w:r>
            <w:r w:rsidRPr="00401B84">
              <w:t>1</w:t>
            </w:r>
            <w:r w:rsidR="00C32F2A" w:rsidRPr="00401B84">
              <w:t xml:space="preserve">: </w:t>
            </w:r>
            <w:r w:rsidRPr="00401B84">
              <w:t>23 Feb 1995</w:t>
            </w:r>
            <w:r w:rsidR="00C32F2A" w:rsidRPr="00401B84">
              <w:t xml:space="preserve"> </w:t>
            </w:r>
            <w:r w:rsidRPr="00401B84">
              <w:t>(s 2(1))</w:t>
            </w:r>
            <w:r w:rsidR="00C32F2A" w:rsidRPr="00401B84">
              <w:br/>
            </w:r>
            <w:r w:rsidRPr="00401B84">
              <w:t>Sch</w:t>
            </w:r>
            <w:r w:rsidR="00C32F2A" w:rsidRPr="00401B84">
              <w:t xml:space="preserve">: 18 Apr 1995 </w:t>
            </w:r>
            <w:r w:rsidRPr="00401B84">
              <w:t>(s 2(13))</w:t>
            </w:r>
          </w:p>
        </w:tc>
        <w:tc>
          <w:tcPr>
            <w:tcW w:w="1417" w:type="dxa"/>
            <w:shd w:val="clear" w:color="auto" w:fill="auto"/>
          </w:tcPr>
          <w:p w:rsidR="00C32F2A" w:rsidRPr="00401B84" w:rsidRDefault="0027413E" w:rsidP="00C32F2A">
            <w:pPr>
              <w:pStyle w:val="ENoteTableText"/>
            </w:pPr>
            <w:r w:rsidRPr="00401B84">
              <w:t>s.</w:t>
            </w:r>
            <w:r w:rsidR="00C32F2A" w:rsidRPr="00401B84">
              <w:t xml:space="preserve"> 14</w:t>
            </w:r>
          </w:p>
        </w:tc>
      </w:tr>
      <w:tr w:rsidR="00C32F2A" w:rsidRPr="00401B84" w:rsidTr="00C32F2A">
        <w:trPr>
          <w:cantSplit/>
        </w:trPr>
        <w:tc>
          <w:tcPr>
            <w:tcW w:w="1838" w:type="dxa"/>
            <w:shd w:val="clear" w:color="auto" w:fill="auto"/>
          </w:tcPr>
          <w:p w:rsidR="00C32F2A" w:rsidRPr="00401B84" w:rsidRDefault="00C32F2A" w:rsidP="00C32F2A">
            <w:pPr>
              <w:pStyle w:val="ENoteTableText"/>
            </w:pPr>
            <w:r w:rsidRPr="00401B84">
              <w:t>Industry, Science and Resources Legislation Amendment (Application of Criminal Code) Act 2001</w:t>
            </w:r>
          </w:p>
        </w:tc>
        <w:tc>
          <w:tcPr>
            <w:tcW w:w="992" w:type="dxa"/>
            <w:shd w:val="clear" w:color="auto" w:fill="auto"/>
          </w:tcPr>
          <w:p w:rsidR="00C32F2A" w:rsidRPr="00401B84" w:rsidRDefault="00C32F2A" w:rsidP="00C32F2A">
            <w:pPr>
              <w:pStyle w:val="ENoteTableText"/>
            </w:pPr>
            <w:r w:rsidRPr="00401B84">
              <w:t>140, 2001</w:t>
            </w:r>
          </w:p>
        </w:tc>
        <w:tc>
          <w:tcPr>
            <w:tcW w:w="993" w:type="dxa"/>
            <w:shd w:val="clear" w:color="auto" w:fill="auto"/>
          </w:tcPr>
          <w:p w:rsidR="00C32F2A" w:rsidRPr="00401B84" w:rsidRDefault="00C32F2A" w:rsidP="00C32F2A">
            <w:pPr>
              <w:pStyle w:val="ENoteTableText"/>
            </w:pPr>
            <w:r w:rsidRPr="00401B84">
              <w:t>1 Oct 2001</w:t>
            </w:r>
          </w:p>
        </w:tc>
        <w:tc>
          <w:tcPr>
            <w:tcW w:w="1845" w:type="dxa"/>
            <w:shd w:val="clear" w:color="auto" w:fill="auto"/>
          </w:tcPr>
          <w:p w:rsidR="00C32F2A" w:rsidRPr="00401B84" w:rsidRDefault="00C32F2A" w:rsidP="00C32F2A">
            <w:pPr>
              <w:pStyle w:val="ENoteTableText"/>
            </w:pPr>
            <w:r w:rsidRPr="00401B84">
              <w:t>2 Oct 2001</w:t>
            </w:r>
          </w:p>
        </w:tc>
        <w:tc>
          <w:tcPr>
            <w:tcW w:w="1417" w:type="dxa"/>
            <w:shd w:val="clear" w:color="auto" w:fill="auto"/>
          </w:tcPr>
          <w:p w:rsidR="00C32F2A" w:rsidRPr="00401B84" w:rsidRDefault="0027413E" w:rsidP="00244E51">
            <w:pPr>
              <w:pStyle w:val="ENoteTableText"/>
            </w:pPr>
            <w:r w:rsidRPr="00401B84">
              <w:t>s.</w:t>
            </w:r>
            <w:r w:rsidR="00C32F2A" w:rsidRPr="00401B84">
              <w:t xml:space="preserve"> 4</w:t>
            </w:r>
          </w:p>
        </w:tc>
      </w:tr>
      <w:tr w:rsidR="00C32F2A" w:rsidRPr="00401B84" w:rsidTr="00C32F2A">
        <w:trPr>
          <w:cantSplit/>
        </w:trPr>
        <w:tc>
          <w:tcPr>
            <w:tcW w:w="1838" w:type="dxa"/>
            <w:shd w:val="clear" w:color="auto" w:fill="auto"/>
          </w:tcPr>
          <w:p w:rsidR="00C32F2A" w:rsidRPr="00401B84" w:rsidRDefault="00C32F2A" w:rsidP="00C32F2A">
            <w:pPr>
              <w:pStyle w:val="ENoteTableText"/>
            </w:pPr>
            <w:r w:rsidRPr="00401B84">
              <w:t>Liquid Fuel Emergency Amendment Act 2007</w:t>
            </w:r>
          </w:p>
        </w:tc>
        <w:tc>
          <w:tcPr>
            <w:tcW w:w="992" w:type="dxa"/>
            <w:shd w:val="clear" w:color="auto" w:fill="auto"/>
          </w:tcPr>
          <w:p w:rsidR="00C32F2A" w:rsidRPr="00401B84" w:rsidRDefault="00C32F2A" w:rsidP="00C32F2A">
            <w:pPr>
              <w:pStyle w:val="ENoteTableText"/>
            </w:pPr>
            <w:r w:rsidRPr="00401B84">
              <w:t>86, 2007</w:t>
            </w:r>
          </w:p>
        </w:tc>
        <w:tc>
          <w:tcPr>
            <w:tcW w:w="993" w:type="dxa"/>
            <w:shd w:val="clear" w:color="auto" w:fill="auto"/>
          </w:tcPr>
          <w:p w:rsidR="00C32F2A" w:rsidRPr="00401B84" w:rsidRDefault="00C32F2A" w:rsidP="00C32F2A">
            <w:pPr>
              <w:pStyle w:val="ENoteTableText"/>
            </w:pPr>
            <w:r w:rsidRPr="00401B84">
              <w:t>21</w:t>
            </w:r>
            <w:r w:rsidR="00401B84">
              <w:t> </w:t>
            </w:r>
            <w:r w:rsidRPr="00401B84">
              <w:t>June 2007</w:t>
            </w:r>
          </w:p>
        </w:tc>
        <w:tc>
          <w:tcPr>
            <w:tcW w:w="1845" w:type="dxa"/>
            <w:shd w:val="clear" w:color="auto" w:fill="auto"/>
          </w:tcPr>
          <w:p w:rsidR="00C32F2A" w:rsidRPr="00401B84" w:rsidRDefault="00C32F2A" w:rsidP="00C32F2A">
            <w:pPr>
              <w:pStyle w:val="ENoteTableText"/>
            </w:pPr>
            <w:r w:rsidRPr="00401B84">
              <w:t>Schedules</w:t>
            </w:r>
            <w:r w:rsidR="00401B84">
              <w:t> </w:t>
            </w:r>
            <w:r w:rsidRPr="00401B84">
              <w:t>1 and 2: 21 Dec 2007</w:t>
            </w:r>
            <w:r w:rsidRPr="00401B84">
              <w:br/>
              <w:t>Remainder: Royal Assent</w:t>
            </w:r>
          </w:p>
        </w:tc>
        <w:tc>
          <w:tcPr>
            <w:tcW w:w="1417" w:type="dxa"/>
            <w:shd w:val="clear" w:color="auto" w:fill="auto"/>
          </w:tcPr>
          <w:p w:rsidR="00C32F2A" w:rsidRPr="00401B84" w:rsidRDefault="00C32F2A" w:rsidP="00244E51">
            <w:pPr>
              <w:pStyle w:val="ENoteTableText"/>
            </w:pPr>
            <w:r w:rsidRPr="00401B84">
              <w:t>Sch. 1 (item</w:t>
            </w:r>
            <w:r w:rsidR="00401B84">
              <w:t> </w:t>
            </w:r>
            <w:r w:rsidRPr="00401B84">
              <w:t>99)</w:t>
            </w:r>
          </w:p>
        </w:tc>
      </w:tr>
      <w:tr w:rsidR="00C32F2A" w:rsidRPr="00401B84" w:rsidTr="00C32F2A">
        <w:trPr>
          <w:cantSplit/>
        </w:trPr>
        <w:tc>
          <w:tcPr>
            <w:tcW w:w="1838" w:type="dxa"/>
            <w:shd w:val="clear" w:color="auto" w:fill="auto"/>
          </w:tcPr>
          <w:p w:rsidR="00C32F2A" w:rsidRPr="00401B84" w:rsidRDefault="00C32F2A" w:rsidP="00C32F2A">
            <w:pPr>
              <w:pStyle w:val="ENoteTableText"/>
            </w:pPr>
            <w:r w:rsidRPr="00401B84">
              <w:t>Trade Practices Amendment (Australian Consumer Law) Act (No.</w:t>
            </w:r>
            <w:r w:rsidR="00401B84">
              <w:t> </w:t>
            </w:r>
            <w:r w:rsidRPr="00401B84">
              <w:t>2) 2010</w:t>
            </w:r>
          </w:p>
        </w:tc>
        <w:tc>
          <w:tcPr>
            <w:tcW w:w="992" w:type="dxa"/>
            <w:shd w:val="clear" w:color="auto" w:fill="auto"/>
          </w:tcPr>
          <w:p w:rsidR="00C32F2A" w:rsidRPr="00401B84" w:rsidRDefault="00C32F2A" w:rsidP="00C32F2A">
            <w:pPr>
              <w:pStyle w:val="ENoteTableText"/>
            </w:pPr>
            <w:r w:rsidRPr="00401B84">
              <w:t>103, 2010</w:t>
            </w:r>
          </w:p>
        </w:tc>
        <w:tc>
          <w:tcPr>
            <w:tcW w:w="993" w:type="dxa"/>
            <w:shd w:val="clear" w:color="auto" w:fill="auto"/>
          </w:tcPr>
          <w:p w:rsidR="00C32F2A" w:rsidRPr="00401B84" w:rsidRDefault="00C32F2A" w:rsidP="00C32F2A">
            <w:pPr>
              <w:pStyle w:val="ENoteTableText"/>
            </w:pPr>
            <w:r w:rsidRPr="00401B84">
              <w:t>13</w:t>
            </w:r>
            <w:r w:rsidR="00401B84">
              <w:t> </w:t>
            </w:r>
            <w:r w:rsidRPr="00401B84">
              <w:t>July 2010</w:t>
            </w:r>
          </w:p>
        </w:tc>
        <w:tc>
          <w:tcPr>
            <w:tcW w:w="1845" w:type="dxa"/>
            <w:shd w:val="clear" w:color="auto" w:fill="auto"/>
          </w:tcPr>
          <w:p w:rsidR="00C32F2A" w:rsidRPr="00401B84" w:rsidRDefault="00C32F2A" w:rsidP="00C32F2A">
            <w:pPr>
              <w:pStyle w:val="ENoteTableText"/>
            </w:pPr>
            <w:r w:rsidRPr="00401B84">
              <w:t>Schedule</w:t>
            </w:r>
            <w:r w:rsidR="00401B84">
              <w:t> </w:t>
            </w:r>
            <w:r w:rsidRPr="00401B84">
              <w:t>6 (items</w:t>
            </w:r>
            <w:r w:rsidR="00401B84">
              <w:t> </w:t>
            </w:r>
            <w:r w:rsidRPr="00401B84">
              <w:t>1, 74): 1 Jan 2011</w:t>
            </w:r>
          </w:p>
        </w:tc>
        <w:tc>
          <w:tcPr>
            <w:tcW w:w="1417" w:type="dxa"/>
            <w:shd w:val="clear" w:color="auto" w:fill="auto"/>
          </w:tcPr>
          <w:p w:rsidR="00C32F2A" w:rsidRPr="00401B84" w:rsidRDefault="00C32F2A" w:rsidP="00C32F2A">
            <w:pPr>
              <w:pStyle w:val="ENoteTableText"/>
            </w:pPr>
            <w:r w:rsidRPr="00401B84">
              <w:t>—</w:t>
            </w:r>
          </w:p>
        </w:tc>
      </w:tr>
      <w:tr w:rsidR="00C32F2A" w:rsidRPr="00401B84" w:rsidTr="00EB14B2">
        <w:trPr>
          <w:cantSplit/>
        </w:trPr>
        <w:tc>
          <w:tcPr>
            <w:tcW w:w="1838" w:type="dxa"/>
            <w:shd w:val="clear" w:color="auto" w:fill="auto"/>
          </w:tcPr>
          <w:p w:rsidR="00C32F2A" w:rsidRPr="00401B84" w:rsidRDefault="00C32F2A" w:rsidP="00C32F2A">
            <w:pPr>
              <w:pStyle w:val="ENoteTableText"/>
            </w:pPr>
            <w:r w:rsidRPr="00401B84">
              <w:t>Acts Interpretation Amendment Act 2011</w:t>
            </w:r>
          </w:p>
        </w:tc>
        <w:tc>
          <w:tcPr>
            <w:tcW w:w="992" w:type="dxa"/>
            <w:shd w:val="clear" w:color="auto" w:fill="auto"/>
          </w:tcPr>
          <w:p w:rsidR="00C32F2A" w:rsidRPr="00401B84" w:rsidRDefault="00C32F2A" w:rsidP="00C32F2A">
            <w:pPr>
              <w:pStyle w:val="ENoteTableText"/>
            </w:pPr>
            <w:r w:rsidRPr="00401B84">
              <w:t>46, 2011</w:t>
            </w:r>
          </w:p>
        </w:tc>
        <w:tc>
          <w:tcPr>
            <w:tcW w:w="993" w:type="dxa"/>
            <w:shd w:val="clear" w:color="auto" w:fill="auto"/>
          </w:tcPr>
          <w:p w:rsidR="00C32F2A" w:rsidRPr="00401B84" w:rsidRDefault="00C32F2A" w:rsidP="00C32F2A">
            <w:pPr>
              <w:pStyle w:val="ENoteTableText"/>
            </w:pPr>
            <w:r w:rsidRPr="00401B84">
              <w:t>27</w:t>
            </w:r>
            <w:r w:rsidR="00401B84">
              <w:t> </w:t>
            </w:r>
            <w:r w:rsidRPr="00401B84">
              <w:t>June 2011</w:t>
            </w:r>
          </w:p>
        </w:tc>
        <w:tc>
          <w:tcPr>
            <w:tcW w:w="1845" w:type="dxa"/>
            <w:shd w:val="clear" w:color="auto" w:fill="auto"/>
          </w:tcPr>
          <w:p w:rsidR="00C32F2A" w:rsidRPr="00401B84" w:rsidRDefault="00C32F2A" w:rsidP="00C32F2A">
            <w:pPr>
              <w:pStyle w:val="ENoteTableText"/>
            </w:pPr>
            <w:r w:rsidRPr="00401B84">
              <w:t>Schedule</w:t>
            </w:r>
            <w:r w:rsidR="00401B84">
              <w:t> </w:t>
            </w:r>
            <w:r w:rsidRPr="00401B84">
              <w:t>2 (item</w:t>
            </w:r>
            <w:r w:rsidR="00401B84">
              <w:t> </w:t>
            </w:r>
            <w:r w:rsidRPr="00401B84">
              <w:t>756) and Schedule</w:t>
            </w:r>
            <w:r w:rsidR="00401B84">
              <w:t> </w:t>
            </w:r>
            <w:r w:rsidRPr="00401B84">
              <w:t>3 (items</w:t>
            </w:r>
            <w:r w:rsidR="00401B84">
              <w:t> </w:t>
            </w:r>
            <w:r w:rsidRPr="00401B84">
              <w:t>10, 11): 27 Dec 2011</w:t>
            </w:r>
          </w:p>
        </w:tc>
        <w:tc>
          <w:tcPr>
            <w:tcW w:w="1417" w:type="dxa"/>
            <w:shd w:val="clear" w:color="auto" w:fill="auto"/>
          </w:tcPr>
          <w:p w:rsidR="00C32F2A" w:rsidRPr="00401B84" w:rsidRDefault="00C32F2A" w:rsidP="00244E51">
            <w:pPr>
              <w:pStyle w:val="ENoteTableText"/>
            </w:pPr>
            <w:r w:rsidRPr="00401B84">
              <w:t>Sch. 3 (items</w:t>
            </w:r>
            <w:r w:rsidR="00401B84">
              <w:t> </w:t>
            </w:r>
            <w:r w:rsidRPr="00401B84">
              <w:t>10, 11)</w:t>
            </w:r>
          </w:p>
        </w:tc>
      </w:tr>
      <w:tr w:rsidR="009D1940" w:rsidRPr="00401B84" w:rsidTr="00E77A95">
        <w:trPr>
          <w:cantSplit/>
        </w:trPr>
        <w:tc>
          <w:tcPr>
            <w:tcW w:w="1838" w:type="dxa"/>
            <w:shd w:val="clear" w:color="auto" w:fill="auto"/>
          </w:tcPr>
          <w:p w:rsidR="009D1940" w:rsidRPr="00401B84" w:rsidRDefault="009D1940" w:rsidP="00C32F2A">
            <w:pPr>
              <w:pStyle w:val="ENoteTableText"/>
            </w:pPr>
            <w:r w:rsidRPr="00401B84">
              <w:lastRenderedPageBreak/>
              <w:t>Statute Law Revision Act (No.</w:t>
            </w:r>
            <w:r w:rsidR="00401B84">
              <w:t> </w:t>
            </w:r>
            <w:r w:rsidRPr="00401B84">
              <w:t>1) 2014</w:t>
            </w:r>
          </w:p>
        </w:tc>
        <w:tc>
          <w:tcPr>
            <w:tcW w:w="992" w:type="dxa"/>
            <w:shd w:val="clear" w:color="auto" w:fill="auto"/>
          </w:tcPr>
          <w:p w:rsidR="009D1940" w:rsidRPr="00401B84" w:rsidRDefault="009D1940" w:rsidP="00C32F2A">
            <w:pPr>
              <w:pStyle w:val="ENoteTableText"/>
            </w:pPr>
            <w:r w:rsidRPr="00401B84">
              <w:t>31, 2014</w:t>
            </w:r>
          </w:p>
        </w:tc>
        <w:tc>
          <w:tcPr>
            <w:tcW w:w="993" w:type="dxa"/>
            <w:shd w:val="clear" w:color="auto" w:fill="auto"/>
          </w:tcPr>
          <w:p w:rsidR="009D1940" w:rsidRPr="00401B84" w:rsidRDefault="009D1940" w:rsidP="00C32F2A">
            <w:pPr>
              <w:pStyle w:val="ENoteTableText"/>
            </w:pPr>
            <w:r w:rsidRPr="00401B84">
              <w:t>27</w:t>
            </w:r>
            <w:r w:rsidR="00401B84">
              <w:t> </w:t>
            </w:r>
            <w:r w:rsidRPr="00401B84">
              <w:t>May 2014</w:t>
            </w:r>
          </w:p>
        </w:tc>
        <w:tc>
          <w:tcPr>
            <w:tcW w:w="1845" w:type="dxa"/>
            <w:shd w:val="clear" w:color="auto" w:fill="auto"/>
          </w:tcPr>
          <w:p w:rsidR="009D1940" w:rsidRPr="00401B84" w:rsidRDefault="009D1940" w:rsidP="00C32F2A">
            <w:pPr>
              <w:pStyle w:val="ENoteTableText"/>
            </w:pPr>
            <w:r w:rsidRPr="00401B84">
              <w:t>Sch 8 (item</w:t>
            </w:r>
            <w:r w:rsidR="00401B84">
              <w:t> </w:t>
            </w:r>
            <w:r w:rsidRPr="00401B84">
              <w:t>25): 24</w:t>
            </w:r>
            <w:r w:rsidR="00401B84">
              <w:t> </w:t>
            </w:r>
            <w:r w:rsidRPr="00401B84">
              <w:t>June 2014</w:t>
            </w:r>
          </w:p>
        </w:tc>
        <w:tc>
          <w:tcPr>
            <w:tcW w:w="1417" w:type="dxa"/>
            <w:shd w:val="clear" w:color="auto" w:fill="auto"/>
          </w:tcPr>
          <w:p w:rsidR="009D1940" w:rsidRPr="00401B84" w:rsidRDefault="009D1940" w:rsidP="00244E51">
            <w:pPr>
              <w:pStyle w:val="ENoteTableText"/>
            </w:pPr>
            <w:r w:rsidRPr="00401B84">
              <w:t>—</w:t>
            </w:r>
          </w:p>
        </w:tc>
      </w:tr>
      <w:tr w:rsidR="001854D6" w:rsidRPr="00401B84" w:rsidTr="00AF7E8C">
        <w:trPr>
          <w:cantSplit/>
        </w:trPr>
        <w:tc>
          <w:tcPr>
            <w:tcW w:w="1838" w:type="dxa"/>
            <w:shd w:val="clear" w:color="auto" w:fill="auto"/>
          </w:tcPr>
          <w:p w:rsidR="001854D6" w:rsidRPr="00401B84" w:rsidRDefault="001854D6" w:rsidP="00C32F2A">
            <w:pPr>
              <w:pStyle w:val="ENoteTableText"/>
            </w:pPr>
            <w:r w:rsidRPr="00401B84">
              <w:t>Acts and Instruments (Framework Reform) (Consequential Provisions) Act 2015</w:t>
            </w:r>
          </w:p>
        </w:tc>
        <w:tc>
          <w:tcPr>
            <w:tcW w:w="992" w:type="dxa"/>
            <w:shd w:val="clear" w:color="auto" w:fill="auto"/>
          </w:tcPr>
          <w:p w:rsidR="001854D6" w:rsidRPr="00401B84" w:rsidRDefault="001854D6" w:rsidP="00C32F2A">
            <w:pPr>
              <w:pStyle w:val="ENoteTableText"/>
            </w:pPr>
            <w:r w:rsidRPr="00401B84">
              <w:t>126, 2015</w:t>
            </w:r>
          </w:p>
        </w:tc>
        <w:tc>
          <w:tcPr>
            <w:tcW w:w="993" w:type="dxa"/>
            <w:shd w:val="clear" w:color="auto" w:fill="auto"/>
          </w:tcPr>
          <w:p w:rsidR="001854D6" w:rsidRPr="00401B84" w:rsidRDefault="001854D6" w:rsidP="00C32F2A">
            <w:pPr>
              <w:pStyle w:val="ENoteTableText"/>
            </w:pPr>
            <w:r w:rsidRPr="00401B84">
              <w:t>10 Sep 2015</w:t>
            </w:r>
          </w:p>
        </w:tc>
        <w:tc>
          <w:tcPr>
            <w:tcW w:w="1845" w:type="dxa"/>
            <w:shd w:val="clear" w:color="auto" w:fill="auto"/>
          </w:tcPr>
          <w:p w:rsidR="001854D6" w:rsidRPr="00401B84" w:rsidRDefault="001854D6" w:rsidP="00C32F2A">
            <w:pPr>
              <w:pStyle w:val="ENoteTableText"/>
            </w:pPr>
            <w:r w:rsidRPr="00401B84">
              <w:t>Sch 1 (items</w:t>
            </w:r>
            <w:r w:rsidR="00401B84">
              <w:t> </w:t>
            </w:r>
            <w:r w:rsidRPr="00401B84">
              <w:t>331–355): 5 Mar 2016 (s 2(1) item</w:t>
            </w:r>
            <w:r w:rsidR="00401B84">
              <w:t> </w:t>
            </w:r>
            <w:r w:rsidRPr="00401B84">
              <w:t>2)</w:t>
            </w:r>
          </w:p>
        </w:tc>
        <w:tc>
          <w:tcPr>
            <w:tcW w:w="1417" w:type="dxa"/>
            <w:shd w:val="clear" w:color="auto" w:fill="auto"/>
          </w:tcPr>
          <w:p w:rsidR="001854D6" w:rsidRPr="00401B84" w:rsidRDefault="001854D6" w:rsidP="00244E51">
            <w:pPr>
              <w:pStyle w:val="ENoteTableText"/>
            </w:pPr>
            <w:r w:rsidRPr="00401B84">
              <w:t>—</w:t>
            </w:r>
          </w:p>
        </w:tc>
      </w:tr>
      <w:tr w:rsidR="005C2775" w:rsidRPr="00401B84" w:rsidTr="00D71C63">
        <w:trPr>
          <w:cantSplit/>
        </w:trPr>
        <w:tc>
          <w:tcPr>
            <w:tcW w:w="1838" w:type="dxa"/>
            <w:shd w:val="clear" w:color="auto" w:fill="auto"/>
          </w:tcPr>
          <w:p w:rsidR="005C2775" w:rsidRPr="00401B84" w:rsidRDefault="005C2775" w:rsidP="00C32F2A">
            <w:pPr>
              <w:pStyle w:val="ENoteTableText"/>
            </w:pPr>
            <w:r w:rsidRPr="00401B84">
              <w:t>Liquid Fuel Emergency Amendment Act 2017</w:t>
            </w:r>
          </w:p>
        </w:tc>
        <w:tc>
          <w:tcPr>
            <w:tcW w:w="992" w:type="dxa"/>
            <w:shd w:val="clear" w:color="auto" w:fill="auto"/>
          </w:tcPr>
          <w:p w:rsidR="005C2775" w:rsidRPr="00401B84" w:rsidRDefault="005C2775" w:rsidP="00C32F2A">
            <w:pPr>
              <w:pStyle w:val="ENoteTableText"/>
            </w:pPr>
            <w:r w:rsidRPr="00401B84">
              <w:t>103, 2017</w:t>
            </w:r>
          </w:p>
        </w:tc>
        <w:tc>
          <w:tcPr>
            <w:tcW w:w="993" w:type="dxa"/>
            <w:shd w:val="clear" w:color="auto" w:fill="auto"/>
          </w:tcPr>
          <w:p w:rsidR="005C2775" w:rsidRPr="00401B84" w:rsidRDefault="00FE2A90" w:rsidP="00C32F2A">
            <w:pPr>
              <w:pStyle w:val="ENoteTableText"/>
            </w:pPr>
            <w:r w:rsidRPr="00401B84">
              <w:t xml:space="preserve">14 Sept </w:t>
            </w:r>
            <w:r w:rsidR="005C2775" w:rsidRPr="00401B84">
              <w:t>2017</w:t>
            </w:r>
          </w:p>
        </w:tc>
        <w:tc>
          <w:tcPr>
            <w:tcW w:w="1845" w:type="dxa"/>
            <w:shd w:val="clear" w:color="auto" w:fill="auto"/>
          </w:tcPr>
          <w:p w:rsidR="005C2775" w:rsidRPr="00401B84" w:rsidRDefault="00722ED2" w:rsidP="00C32F2A">
            <w:pPr>
              <w:pStyle w:val="ENoteTableText"/>
            </w:pPr>
            <w:r w:rsidRPr="00401B84">
              <w:t>1 Jan 2018 (s 2(1) item</w:t>
            </w:r>
            <w:r w:rsidR="00401B84">
              <w:t> </w:t>
            </w:r>
            <w:r w:rsidRPr="00401B84">
              <w:t>1)</w:t>
            </w:r>
          </w:p>
        </w:tc>
        <w:tc>
          <w:tcPr>
            <w:tcW w:w="1417" w:type="dxa"/>
            <w:shd w:val="clear" w:color="auto" w:fill="auto"/>
          </w:tcPr>
          <w:p w:rsidR="005C2775" w:rsidRPr="00401B84" w:rsidRDefault="00722ED2" w:rsidP="00244E51">
            <w:pPr>
              <w:pStyle w:val="ENoteTableText"/>
            </w:pPr>
            <w:r w:rsidRPr="00401B84">
              <w:t>—</w:t>
            </w:r>
          </w:p>
        </w:tc>
      </w:tr>
      <w:tr w:rsidR="00002048" w:rsidRPr="00401B84" w:rsidTr="009D1940">
        <w:trPr>
          <w:cantSplit/>
        </w:trPr>
        <w:tc>
          <w:tcPr>
            <w:tcW w:w="1838" w:type="dxa"/>
            <w:tcBorders>
              <w:bottom w:val="single" w:sz="12" w:space="0" w:color="auto"/>
            </w:tcBorders>
            <w:shd w:val="clear" w:color="auto" w:fill="auto"/>
          </w:tcPr>
          <w:p w:rsidR="00002048" w:rsidRPr="00401B84" w:rsidRDefault="00002048" w:rsidP="00C32F2A">
            <w:pPr>
              <w:pStyle w:val="ENoteTableText"/>
            </w:pPr>
            <w:r w:rsidRPr="00401B84">
              <w:t>National Security Legislation Amendment (Espionage and Foreign Interference) Act 2018</w:t>
            </w:r>
          </w:p>
        </w:tc>
        <w:tc>
          <w:tcPr>
            <w:tcW w:w="992" w:type="dxa"/>
            <w:tcBorders>
              <w:bottom w:val="single" w:sz="12" w:space="0" w:color="auto"/>
            </w:tcBorders>
            <w:shd w:val="clear" w:color="auto" w:fill="auto"/>
          </w:tcPr>
          <w:p w:rsidR="00002048" w:rsidRPr="00401B84" w:rsidRDefault="00002048" w:rsidP="00C32F2A">
            <w:pPr>
              <w:pStyle w:val="ENoteTableText"/>
            </w:pPr>
            <w:r w:rsidRPr="00401B84">
              <w:t>67, 2018</w:t>
            </w:r>
          </w:p>
        </w:tc>
        <w:tc>
          <w:tcPr>
            <w:tcW w:w="993" w:type="dxa"/>
            <w:tcBorders>
              <w:bottom w:val="single" w:sz="12" w:space="0" w:color="auto"/>
            </w:tcBorders>
            <w:shd w:val="clear" w:color="auto" w:fill="auto"/>
          </w:tcPr>
          <w:p w:rsidR="00002048" w:rsidRPr="00401B84" w:rsidRDefault="00002048" w:rsidP="00C32F2A">
            <w:pPr>
              <w:pStyle w:val="ENoteTableText"/>
            </w:pPr>
            <w:r w:rsidRPr="00401B84">
              <w:t>29</w:t>
            </w:r>
            <w:r w:rsidR="00401B84">
              <w:t> </w:t>
            </w:r>
            <w:r w:rsidRPr="00401B84">
              <w:t>June 2018</w:t>
            </w:r>
          </w:p>
        </w:tc>
        <w:tc>
          <w:tcPr>
            <w:tcW w:w="1845" w:type="dxa"/>
            <w:tcBorders>
              <w:bottom w:val="single" w:sz="12" w:space="0" w:color="auto"/>
            </w:tcBorders>
            <w:shd w:val="clear" w:color="auto" w:fill="auto"/>
          </w:tcPr>
          <w:p w:rsidR="00002048" w:rsidRPr="00401B84" w:rsidRDefault="00002048" w:rsidP="00C32F2A">
            <w:pPr>
              <w:pStyle w:val="ENoteTableText"/>
            </w:pPr>
            <w:r w:rsidRPr="00401B84">
              <w:t>Sch 2 (item</w:t>
            </w:r>
            <w:r w:rsidR="00401B84">
              <w:t> </w:t>
            </w:r>
            <w:r w:rsidRPr="00401B84">
              <w:t>20): 29 Dec 2018 (s 2(1) item</w:t>
            </w:r>
            <w:r w:rsidR="00401B84">
              <w:t> </w:t>
            </w:r>
            <w:r w:rsidRPr="00401B84">
              <w:t>3)</w:t>
            </w:r>
          </w:p>
        </w:tc>
        <w:tc>
          <w:tcPr>
            <w:tcW w:w="1417" w:type="dxa"/>
            <w:tcBorders>
              <w:bottom w:val="single" w:sz="12" w:space="0" w:color="auto"/>
            </w:tcBorders>
            <w:shd w:val="clear" w:color="auto" w:fill="auto"/>
          </w:tcPr>
          <w:p w:rsidR="00002048" w:rsidRPr="00401B84" w:rsidRDefault="00002048" w:rsidP="00244E51">
            <w:pPr>
              <w:pStyle w:val="ENoteTableText"/>
            </w:pPr>
            <w:r w:rsidRPr="00401B84">
              <w:t>—</w:t>
            </w:r>
          </w:p>
        </w:tc>
      </w:tr>
    </w:tbl>
    <w:p w:rsidR="00C32F2A" w:rsidRPr="00401B84" w:rsidRDefault="00C32F2A" w:rsidP="009D1940">
      <w:pPr>
        <w:pStyle w:val="Tabletext"/>
      </w:pPr>
    </w:p>
    <w:p w:rsidR="00285208" w:rsidRPr="00401B84" w:rsidRDefault="00285208" w:rsidP="00285208">
      <w:pPr>
        <w:pStyle w:val="ENotesHeading2"/>
        <w:pageBreakBefore/>
        <w:outlineLvl w:val="9"/>
      </w:pPr>
      <w:bookmarkStart w:id="72" w:name="_Toc535835603"/>
      <w:r w:rsidRPr="00401B84">
        <w:lastRenderedPageBreak/>
        <w:t>Endnote 4—Amendment history</w:t>
      </w:r>
      <w:bookmarkEnd w:id="72"/>
    </w:p>
    <w:p w:rsidR="00285208" w:rsidRPr="00401B84" w:rsidRDefault="00285208" w:rsidP="00285208">
      <w:pPr>
        <w:pStyle w:val="Tabletext"/>
      </w:pPr>
    </w:p>
    <w:tbl>
      <w:tblPr>
        <w:tblW w:w="7082" w:type="dxa"/>
        <w:tblBorders>
          <w:top w:val="single" w:sz="12" w:space="0" w:color="auto"/>
          <w:bottom w:val="single" w:sz="12" w:space="0" w:color="auto"/>
        </w:tblBorders>
        <w:tblLayout w:type="fixed"/>
        <w:tblLook w:val="0000" w:firstRow="0" w:lastRow="0" w:firstColumn="0" w:lastColumn="0" w:noHBand="0" w:noVBand="0"/>
      </w:tblPr>
      <w:tblGrid>
        <w:gridCol w:w="2139"/>
        <w:gridCol w:w="4943"/>
      </w:tblGrid>
      <w:tr w:rsidR="00285208" w:rsidRPr="00401B84" w:rsidTr="00AF7E8C">
        <w:trPr>
          <w:cantSplit/>
          <w:tblHeader/>
        </w:trPr>
        <w:tc>
          <w:tcPr>
            <w:tcW w:w="2139" w:type="dxa"/>
            <w:tcBorders>
              <w:top w:val="single" w:sz="12" w:space="0" w:color="auto"/>
              <w:bottom w:val="single" w:sz="12" w:space="0" w:color="auto"/>
            </w:tcBorders>
            <w:shd w:val="clear" w:color="auto" w:fill="auto"/>
          </w:tcPr>
          <w:p w:rsidR="00285208" w:rsidRPr="00401B84" w:rsidRDefault="00285208" w:rsidP="009D1940">
            <w:pPr>
              <w:pStyle w:val="ENoteTableHeading"/>
              <w:rPr>
                <w:rFonts w:cs="Arial"/>
              </w:rPr>
            </w:pPr>
            <w:r w:rsidRPr="00401B84">
              <w:rPr>
                <w:rFonts w:cs="Arial"/>
              </w:rPr>
              <w:t>Provision affected</w:t>
            </w:r>
          </w:p>
        </w:tc>
        <w:tc>
          <w:tcPr>
            <w:tcW w:w="4943" w:type="dxa"/>
            <w:tcBorders>
              <w:top w:val="single" w:sz="12" w:space="0" w:color="auto"/>
              <w:bottom w:val="single" w:sz="12" w:space="0" w:color="auto"/>
            </w:tcBorders>
            <w:shd w:val="clear" w:color="auto" w:fill="auto"/>
          </w:tcPr>
          <w:p w:rsidR="00285208" w:rsidRPr="00401B84" w:rsidRDefault="00285208" w:rsidP="009D1940">
            <w:pPr>
              <w:pStyle w:val="ENoteTableHeading"/>
              <w:rPr>
                <w:rFonts w:cs="Arial"/>
              </w:rPr>
            </w:pPr>
            <w:r w:rsidRPr="00401B84">
              <w:rPr>
                <w:rFonts w:cs="Arial"/>
              </w:rPr>
              <w:t>How affected</w:t>
            </w:r>
          </w:p>
        </w:tc>
      </w:tr>
      <w:tr w:rsidR="001A16F9" w:rsidRPr="00401B84" w:rsidTr="00697D00">
        <w:tblPrEx>
          <w:tblBorders>
            <w:top w:val="none" w:sz="0" w:space="0" w:color="auto"/>
            <w:bottom w:val="none" w:sz="0" w:space="0" w:color="auto"/>
          </w:tblBorders>
        </w:tblPrEx>
        <w:trPr>
          <w:cantSplit/>
        </w:trPr>
        <w:tc>
          <w:tcPr>
            <w:tcW w:w="2139" w:type="dxa"/>
            <w:shd w:val="clear" w:color="auto" w:fill="auto"/>
          </w:tcPr>
          <w:p w:rsidR="001A16F9" w:rsidRPr="00401B84" w:rsidRDefault="001A16F9">
            <w:pPr>
              <w:pStyle w:val="ENoteTableText"/>
              <w:tabs>
                <w:tab w:val="center" w:leader="dot" w:pos="2268"/>
              </w:tabs>
            </w:pPr>
            <w:r w:rsidRPr="00401B84">
              <w:t>Title</w:t>
            </w:r>
            <w:r w:rsidRPr="00401B84">
              <w:tab/>
            </w:r>
          </w:p>
        </w:tc>
        <w:tc>
          <w:tcPr>
            <w:tcW w:w="4943" w:type="dxa"/>
            <w:shd w:val="clear" w:color="auto" w:fill="auto"/>
          </w:tcPr>
          <w:p w:rsidR="001A16F9" w:rsidRPr="00401B84" w:rsidRDefault="001A16F9" w:rsidP="00697D00">
            <w:pPr>
              <w:pStyle w:val="ENoteTableText"/>
            </w:pPr>
            <w:r w:rsidRPr="00401B84">
              <w:t>am No 103, 2017</w:t>
            </w:r>
          </w:p>
        </w:tc>
      </w:tr>
      <w:tr w:rsidR="001A16F9" w:rsidRPr="00401B84" w:rsidTr="00AF7E8C">
        <w:tblPrEx>
          <w:tblBorders>
            <w:top w:val="none" w:sz="0" w:space="0" w:color="auto"/>
            <w:bottom w:val="none" w:sz="0" w:space="0" w:color="auto"/>
          </w:tblBorders>
        </w:tblPrEx>
        <w:trPr>
          <w:cantSplit/>
        </w:trPr>
        <w:tc>
          <w:tcPr>
            <w:tcW w:w="2139" w:type="dxa"/>
            <w:shd w:val="clear" w:color="auto" w:fill="auto"/>
          </w:tcPr>
          <w:p w:rsidR="001A16F9" w:rsidRPr="00401B84" w:rsidRDefault="001A16F9" w:rsidP="00C32F2A">
            <w:pPr>
              <w:pStyle w:val="ENoteTableText"/>
            </w:pPr>
            <w:r w:rsidRPr="00401B84">
              <w:rPr>
                <w:b/>
              </w:rPr>
              <w:t>Part I</w:t>
            </w:r>
          </w:p>
        </w:tc>
        <w:tc>
          <w:tcPr>
            <w:tcW w:w="4943" w:type="dxa"/>
            <w:shd w:val="clear" w:color="auto" w:fill="auto"/>
          </w:tcPr>
          <w:p w:rsidR="001A16F9" w:rsidRPr="00401B84" w:rsidRDefault="001A16F9" w:rsidP="00C32F2A">
            <w:pPr>
              <w:pStyle w:val="ENoteTableText"/>
            </w:pPr>
          </w:p>
        </w:tc>
      </w:tr>
      <w:tr w:rsidR="001A16F9" w:rsidRPr="00401B84" w:rsidTr="00C32F2A">
        <w:tblPrEx>
          <w:tblBorders>
            <w:top w:val="none" w:sz="0" w:space="0" w:color="auto"/>
            <w:bottom w:val="none" w:sz="0" w:space="0" w:color="auto"/>
          </w:tblBorders>
        </w:tblPrEx>
        <w:trPr>
          <w:cantSplit/>
        </w:trPr>
        <w:tc>
          <w:tcPr>
            <w:tcW w:w="2139" w:type="dxa"/>
            <w:shd w:val="clear" w:color="auto" w:fill="auto"/>
          </w:tcPr>
          <w:p w:rsidR="001A16F9" w:rsidRPr="00401B84" w:rsidRDefault="001A16F9" w:rsidP="0027413E">
            <w:pPr>
              <w:pStyle w:val="ENoteTableText"/>
              <w:tabs>
                <w:tab w:val="center" w:leader="dot" w:pos="2268"/>
              </w:tabs>
            </w:pPr>
            <w:r w:rsidRPr="00401B84">
              <w:t>s 3</w:t>
            </w:r>
            <w:r w:rsidRPr="00401B84">
              <w:tab/>
            </w:r>
          </w:p>
        </w:tc>
        <w:tc>
          <w:tcPr>
            <w:tcW w:w="4943" w:type="dxa"/>
            <w:shd w:val="clear" w:color="auto" w:fill="auto"/>
          </w:tcPr>
          <w:p w:rsidR="001A16F9" w:rsidRPr="00401B84" w:rsidRDefault="001A16F9" w:rsidP="009C7A3E">
            <w:pPr>
              <w:pStyle w:val="ENoteTableText"/>
            </w:pPr>
            <w:r w:rsidRPr="00401B84">
              <w:t>am No 65, 1985; No 140, 2001; No 86, 2007; No 46, 2011; No 31, 2014; No 103, 2017</w:t>
            </w:r>
          </w:p>
        </w:tc>
      </w:tr>
      <w:tr w:rsidR="001A16F9" w:rsidRPr="00401B84" w:rsidTr="00C32F2A">
        <w:tblPrEx>
          <w:tblBorders>
            <w:top w:val="none" w:sz="0" w:space="0" w:color="auto"/>
            <w:bottom w:val="none" w:sz="0" w:space="0" w:color="auto"/>
          </w:tblBorders>
        </w:tblPrEx>
        <w:trPr>
          <w:cantSplit/>
        </w:trPr>
        <w:tc>
          <w:tcPr>
            <w:tcW w:w="2139" w:type="dxa"/>
            <w:shd w:val="clear" w:color="auto" w:fill="auto"/>
          </w:tcPr>
          <w:p w:rsidR="001A16F9" w:rsidRPr="00401B84" w:rsidRDefault="001A16F9" w:rsidP="0027413E">
            <w:pPr>
              <w:pStyle w:val="ENoteTableText"/>
              <w:tabs>
                <w:tab w:val="center" w:leader="dot" w:pos="2268"/>
              </w:tabs>
            </w:pPr>
            <w:r w:rsidRPr="00401B84">
              <w:t>ss.</w:t>
            </w:r>
            <w:r w:rsidR="00401B84">
              <w:t> </w:t>
            </w:r>
            <w:r w:rsidRPr="00401B84">
              <w:t>5, 6</w:t>
            </w:r>
            <w:r w:rsidRPr="00401B84">
              <w:tab/>
            </w:r>
          </w:p>
        </w:tc>
        <w:tc>
          <w:tcPr>
            <w:tcW w:w="4943" w:type="dxa"/>
            <w:shd w:val="clear" w:color="auto" w:fill="auto"/>
          </w:tcPr>
          <w:p w:rsidR="001A16F9" w:rsidRPr="00401B84" w:rsidRDefault="00D71C63" w:rsidP="00C32F2A">
            <w:pPr>
              <w:pStyle w:val="ENoteTableText"/>
            </w:pPr>
            <w:r w:rsidRPr="00401B84">
              <w:t>am</w:t>
            </w:r>
            <w:r w:rsidR="001A16F9" w:rsidRPr="00401B84">
              <w:t xml:space="preserve"> No.</w:t>
            </w:r>
            <w:r w:rsidR="00401B84">
              <w:t> </w:t>
            </w:r>
            <w:r w:rsidR="001A16F9" w:rsidRPr="00401B84">
              <w:t>86, 2007</w:t>
            </w:r>
          </w:p>
        </w:tc>
      </w:tr>
      <w:tr w:rsidR="001A16F9" w:rsidRPr="00401B84" w:rsidTr="00C32F2A">
        <w:tblPrEx>
          <w:tblBorders>
            <w:top w:val="none" w:sz="0" w:space="0" w:color="auto"/>
            <w:bottom w:val="none" w:sz="0" w:space="0" w:color="auto"/>
          </w:tblBorders>
        </w:tblPrEx>
        <w:trPr>
          <w:cantSplit/>
        </w:trPr>
        <w:tc>
          <w:tcPr>
            <w:tcW w:w="2139" w:type="dxa"/>
            <w:shd w:val="clear" w:color="auto" w:fill="auto"/>
          </w:tcPr>
          <w:p w:rsidR="001A16F9" w:rsidRPr="00401B84" w:rsidRDefault="001A16F9" w:rsidP="0027413E">
            <w:pPr>
              <w:pStyle w:val="ENoteTableText"/>
              <w:tabs>
                <w:tab w:val="center" w:leader="dot" w:pos="2268"/>
              </w:tabs>
            </w:pPr>
            <w:r w:rsidRPr="00401B84">
              <w:t>s 9</w:t>
            </w:r>
            <w:r w:rsidRPr="00401B84">
              <w:tab/>
            </w:r>
          </w:p>
        </w:tc>
        <w:tc>
          <w:tcPr>
            <w:tcW w:w="4943" w:type="dxa"/>
            <w:shd w:val="clear" w:color="auto" w:fill="auto"/>
          </w:tcPr>
          <w:p w:rsidR="001A16F9" w:rsidRPr="00401B84" w:rsidRDefault="001A16F9" w:rsidP="00C5217B">
            <w:pPr>
              <w:pStyle w:val="ENoteTableText"/>
            </w:pPr>
            <w:r w:rsidRPr="00401B84">
              <w:t>rs No 86, 2007</w:t>
            </w:r>
          </w:p>
        </w:tc>
      </w:tr>
      <w:tr w:rsidR="001A16F9" w:rsidRPr="00401B84" w:rsidTr="00C32F2A">
        <w:tblPrEx>
          <w:tblBorders>
            <w:top w:val="none" w:sz="0" w:space="0" w:color="auto"/>
            <w:bottom w:val="none" w:sz="0" w:space="0" w:color="auto"/>
          </w:tblBorders>
        </w:tblPrEx>
        <w:trPr>
          <w:cantSplit/>
        </w:trPr>
        <w:tc>
          <w:tcPr>
            <w:tcW w:w="2139" w:type="dxa"/>
            <w:shd w:val="clear" w:color="auto" w:fill="auto"/>
          </w:tcPr>
          <w:p w:rsidR="001A16F9" w:rsidRPr="00401B84" w:rsidRDefault="001A16F9" w:rsidP="0027413E">
            <w:pPr>
              <w:pStyle w:val="ENoteTableText"/>
              <w:tabs>
                <w:tab w:val="center" w:leader="dot" w:pos="2268"/>
              </w:tabs>
            </w:pPr>
          </w:p>
        </w:tc>
        <w:tc>
          <w:tcPr>
            <w:tcW w:w="4943" w:type="dxa"/>
            <w:shd w:val="clear" w:color="auto" w:fill="auto"/>
          </w:tcPr>
          <w:p w:rsidR="001A16F9" w:rsidRPr="00401B84" w:rsidRDefault="001A16F9" w:rsidP="00C32F2A">
            <w:pPr>
              <w:pStyle w:val="ENoteTableText"/>
            </w:pPr>
            <w:r w:rsidRPr="00401B84">
              <w:t>am No 126, 2015</w:t>
            </w:r>
          </w:p>
        </w:tc>
      </w:tr>
      <w:tr w:rsidR="001A16F9" w:rsidRPr="00401B84" w:rsidTr="00C32F2A">
        <w:tblPrEx>
          <w:tblBorders>
            <w:top w:val="none" w:sz="0" w:space="0" w:color="auto"/>
            <w:bottom w:val="none" w:sz="0" w:space="0" w:color="auto"/>
          </w:tblBorders>
        </w:tblPrEx>
        <w:trPr>
          <w:cantSplit/>
        </w:trPr>
        <w:tc>
          <w:tcPr>
            <w:tcW w:w="2139" w:type="dxa"/>
            <w:shd w:val="clear" w:color="auto" w:fill="auto"/>
          </w:tcPr>
          <w:p w:rsidR="001A16F9" w:rsidRPr="00401B84" w:rsidRDefault="001A16F9" w:rsidP="0027413E">
            <w:pPr>
              <w:pStyle w:val="ENoteTableText"/>
              <w:tabs>
                <w:tab w:val="center" w:leader="dot" w:pos="2268"/>
              </w:tabs>
            </w:pPr>
            <w:r w:rsidRPr="00401B84">
              <w:t>s 10</w:t>
            </w:r>
            <w:r w:rsidRPr="00401B84">
              <w:tab/>
            </w:r>
          </w:p>
        </w:tc>
        <w:tc>
          <w:tcPr>
            <w:tcW w:w="4943" w:type="dxa"/>
            <w:shd w:val="clear" w:color="auto" w:fill="auto"/>
          </w:tcPr>
          <w:p w:rsidR="001A16F9" w:rsidRPr="00401B84" w:rsidRDefault="001A16F9" w:rsidP="009E647C">
            <w:pPr>
              <w:pStyle w:val="ENoteTableText"/>
            </w:pPr>
            <w:r w:rsidRPr="00401B84">
              <w:t>rs No 86, 2007</w:t>
            </w:r>
          </w:p>
        </w:tc>
      </w:tr>
      <w:tr w:rsidR="001A16F9" w:rsidRPr="00401B84" w:rsidTr="00C32F2A">
        <w:tblPrEx>
          <w:tblBorders>
            <w:top w:val="none" w:sz="0" w:space="0" w:color="auto"/>
            <w:bottom w:val="none" w:sz="0" w:space="0" w:color="auto"/>
          </w:tblBorders>
        </w:tblPrEx>
        <w:trPr>
          <w:cantSplit/>
        </w:trPr>
        <w:tc>
          <w:tcPr>
            <w:tcW w:w="2139" w:type="dxa"/>
            <w:shd w:val="clear" w:color="auto" w:fill="auto"/>
          </w:tcPr>
          <w:p w:rsidR="001A16F9" w:rsidRPr="00401B84" w:rsidRDefault="001A16F9" w:rsidP="0027413E">
            <w:pPr>
              <w:pStyle w:val="ENoteTableText"/>
              <w:tabs>
                <w:tab w:val="center" w:leader="dot" w:pos="2268"/>
              </w:tabs>
            </w:pPr>
          </w:p>
        </w:tc>
        <w:tc>
          <w:tcPr>
            <w:tcW w:w="4943" w:type="dxa"/>
            <w:shd w:val="clear" w:color="auto" w:fill="auto"/>
          </w:tcPr>
          <w:p w:rsidR="001A16F9" w:rsidRPr="00401B84" w:rsidRDefault="001A16F9" w:rsidP="00C32F2A">
            <w:pPr>
              <w:pStyle w:val="ENoteTableText"/>
            </w:pPr>
            <w:r w:rsidRPr="00401B84">
              <w:t>am No 126, 2015</w:t>
            </w:r>
          </w:p>
        </w:tc>
      </w:tr>
      <w:tr w:rsidR="001A16F9" w:rsidRPr="00401B84" w:rsidTr="00C32F2A">
        <w:tblPrEx>
          <w:tblBorders>
            <w:top w:val="none" w:sz="0" w:space="0" w:color="auto"/>
            <w:bottom w:val="none" w:sz="0" w:space="0" w:color="auto"/>
          </w:tblBorders>
        </w:tblPrEx>
        <w:trPr>
          <w:cantSplit/>
        </w:trPr>
        <w:tc>
          <w:tcPr>
            <w:tcW w:w="2139" w:type="dxa"/>
            <w:shd w:val="clear" w:color="auto" w:fill="auto"/>
          </w:tcPr>
          <w:p w:rsidR="001A16F9" w:rsidRPr="00401B84" w:rsidRDefault="001A16F9" w:rsidP="0027413E">
            <w:pPr>
              <w:pStyle w:val="ENoteTableText"/>
              <w:tabs>
                <w:tab w:val="center" w:leader="dot" w:pos="2268"/>
              </w:tabs>
            </w:pPr>
            <w:r w:rsidRPr="00401B84">
              <w:t>s 11</w:t>
            </w:r>
            <w:r w:rsidRPr="00401B84">
              <w:tab/>
            </w:r>
          </w:p>
        </w:tc>
        <w:tc>
          <w:tcPr>
            <w:tcW w:w="4943" w:type="dxa"/>
            <w:shd w:val="clear" w:color="auto" w:fill="auto"/>
          </w:tcPr>
          <w:p w:rsidR="001A16F9" w:rsidRPr="00401B84" w:rsidRDefault="001A16F9" w:rsidP="009E647C">
            <w:pPr>
              <w:pStyle w:val="ENoteTableText"/>
            </w:pPr>
            <w:r w:rsidRPr="00401B84">
              <w:t>rs No 86, 2007</w:t>
            </w:r>
          </w:p>
        </w:tc>
      </w:tr>
      <w:tr w:rsidR="001A16F9" w:rsidRPr="00401B84" w:rsidTr="00C32F2A">
        <w:tblPrEx>
          <w:tblBorders>
            <w:top w:val="none" w:sz="0" w:space="0" w:color="auto"/>
            <w:bottom w:val="none" w:sz="0" w:space="0" w:color="auto"/>
          </w:tblBorders>
        </w:tblPrEx>
        <w:trPr>
          <w:cantSplit/>
        </w:trPr>
        <w:tc>
          <w:tcPr>
            <w:tcW w:w="2139" w:type="dxa"/>
            <w:shd w:val="clear" w:color="auto" w:fill="auto"/>
          </w:tcPr>
          <w:p w:rsidR="001A16F9" w:rsidRPr="00401B84" w:rsidRDefault="001A16F9" w:rsidP="0027413E">
            <w:pPr>
              <w:pStyle w:val="ENoteTableText"/>
              <w:tabs>
                <w:tab w:val="center" w:leader="dot" w:pos="2268"/>
              </w:tabs>
            </w:pPr>
          </w:p>
        </w:tc>
        <w:tc>
          <w:tcPr>
            <w:tcW w:w="4943" w:type="dxa"/>
            <w:shd w:val="clear" w:color="auto" w:fill="auto"/>
          </w:tcPr>
          <w:p w:rsidR="001A16F9" w:rsidRPr="00401B84" w:rsidRDefault="001A16F9" w:rsidP="00C32F2A">
            <w:pPr>
              <w:pStyle w:val="ENoteTableText"/>
            </w:pPr>
            <w:r w:rsidRPr="00401B84">
              <w:t>am No 126, 2015</w:t>
            </w:r>
          </w:p>
        </w:tc>
      </w:tr>
      <w:tr w:rsidR="001A16F9" w:rsidRPr="00401B84" w:rsidTr="00C32F2A">
        <w:tblPrEx>
          <w:tblBorders>
            <w:top w:val="none" w:sz="0" w:space="0" w:color="auto"/>
            <w:bottom w:val="none" w:sz="0" w:space="0" w:color="auto"/>
          </w:tblBorders>
        </w:tblPrEx>
        <w:trPr>
          <w:cantSplit/>
        </w:trPr>
        <w:tc>
          <w:tcPr>
            <w:tcW w:w="2139" w:type="dxa"/>
            <w:shd w:val="clear" w:color="auto" w:fill="auto"/>
          </w:tcPr>
          <w:p w:rsidR="001A16F9" w:rsidRPr="00401B84" w:rsidRDefault="00D71C63" w:rsidP="0027413E">
            <w:pPr>
              <w:pStyle w:val="ENoteTableText"/>
              <w:tabs>
                <w:tab w:val="center" w:leader="dot" w:pos="2268"/>
              </w:tabs>
            </w:pPr>
            <w:r w:rsidRPr="00401B84">
              <w:t>s</w:t>
            </w:r>
            <w:r w:rsidR="001A16F9" w:rsidRPr="00401B84">
              <w:t xml:space="preserve"> 11A</w:t>
            </w:r>
            <w:r w:rsidR="001A16F9" w:rsidRPr="00401B84">
              <w:tab/>
            </w:r>
          </w:p>
        </w:tc>
        <w:tc>
          <w:tcPr>
            <w:tcW w:w="4943" w:type="dxa"/>
            <w:shd w:val="clear" w:color="auto" w:fill="auto"/>
          </w:tcPr>
          <w:p w:rsidR="001A16F9" w:rsidRPr="00401B84" w:rsidRDefault="00D71C63" w:rsidP="00C32F2A">
            <w:pPr>
              <w:pStyle w:val="ENoteTableText"/>
            </w:pPr>
            <w:r w:rsidRPr="00401B84">
              <w:t>ad</w:t>
            </w:r>
            <w:r w:rsidR="001A16F9" w:rsidRPr="00401B84">
              <w:t xml:space="preserve"> No.</w:t>
            </w:r>
            <w:r w:rsidR="00401B84">
              <w:t> </w:t>
            </w:r>
            <w:r w:rsidR="001A16F9" w:rsidRPr="00401B84">
              <w:t>140, 2001</w:t>
            </w:r>
          </w:p>
        </w:tc>
      </w:tr>
      <w:tr w:rsidR="001A16F9" w:rsidRPr="00401B84" w:rsidTr="00C32F2A">
        <w:tblPrEx>
          <w:tblBorders>
            <w:top w:val="none" w:sz="0" w:space="0" w:color="auto"/>
            <w:bottom w:val="none" w:sz="0" w:space="0" w:color="auto"/>
          </w:tblBorders>
        </w:tblPrEx>
        <w:trPr>
          <w:cantSplit/>
        </w:trPr>
        <w:tc>
          <w:tcPr>
            <w:tcW w:w="2139" w:type="dxa"/>
            <w:shd w:val="clear" w:color="auto" w:fill="auto"/>
          </w:tcPr>
          <w:p w:rsidR="001A16F9" w:rsidRPr="00401B84" w:rsidRDefault="001A16F9" w:rsidP="00C32F2A">
            <w:pPr>
              <w:pStyle w:val="ENoteTableText"/>
            </w:pPr>
            <w:r w:rsidRPr="00401B84">
              <w:rPr>
                <w:b/>
              </w:rPr>
              <w:t>Part II</w:t>
            </w:r>
          </w:p>
        </w:tc>
        <w:tc>
          <w:tcPr>
            <w:tcW w:w="4943" w:type="dxa"/>
            <w:shd w:val="clear" w:color="auto" w:fill="auto"/>
          </w:tcPr>
          <w:p w:rsidR="001A16F9" w:rsidRPr="00401B84" w:rsidRDefault="001A16F9" w:rsidP="00C32F2A">
            <w:pPr>
              <w:pStyle w:val="ENoteTableText"/>
            </w:pPr>
          </w:p>
        </w:tc>
      </w:tr>
      <w:tr w:rsidR="001A16F9" w:rsidRPr="00401B84" w:rsidTr="00C32F2A">
        <w:tblPrEx>
          <w:tblBorders>
            <w:top w:val="none" w:sz="0" w:space="0" w:color="auto"/>
            <w:bottom w:val="none" w:sz="0" w:space="0" w:color="auto"/>
          </w:tblBorders>
        </w:tblPrEx>
        <w:trPr>
          <w:cantSplit/>
        </w:trPr>
        <w:tc>
          <w:tcPr>
            <w:tcW w:w="2139" w:type="dxa"/>
            <w:shd w:val="clear" w:color="auto" w:fill="auto"/>
          </w:tcPr>
          <w:p w:rsidR="001A16F9" w:rsidRPr="00401B84" w:rsidRDefault="001A16F9" w:rsidP="0027413E">
            <w:pPr>
              <w:pStyle w:val="ENoteTableText"/>
              <w:tabs>
                <w:tab w:val="center" w:leader="dot" w:pos="2268"/>
              </w:tabs>
            </w:pPr>
            <w:r w:rsidRPr="00401B84">
              <w:t>s 12</w:t>
            </w:r>
            <w:r w:rsidRPr="00401B84">
              <w:tab/>
            </w:r>
          </w:p>
        </w:tc>
        <w:tc>
          <w:tcPr>
            <w:tcW w:w="4943" w:type="dxa"/>
            <w:shd w:val="clear" w:color="auto" w:fill="auto"/>
          </w:tcPr>
          <w:p w:rsidR="001A16F9" w:rsidRPr="00401B84" w:rsidRDefault="001A16F9" w:rsidP="00C32F2A">
            <w:pPr>
              <w:pStyle w:val="ENoteTableText"/>
            </w:pPr>
            <w:r w:rsidRPr="00401B84">
              <w:t>rs No 86, 2007</w:t>
            </w:r>
          </w:p>
        </w:tc>
      </w:tr>
      <w:tr w:rsidR="001A16F9" w:rsidRPr="00401B84" w:rsidTr="00C32F2A">
        <w:tblPrEx>
          <w:tblBorders>
            <w:top w:val="none" w:sz="0" w:space="0" w:color="auto"/>
            <w:bottom w:val="none" w:sz="0" w:space="0" w:color="auto"/>
          </w:tblBorders>
        </w:tblPrEx>
        <w:trPr>
          <w:cantSplit/>
        </w:trPr>
        <w:tc>
          <w:tcPr>
            <w:tcW w:w="2139" w:type="dxa"/>
            <w:shd w:val="clear" w:color="auto" w:fill="auto"/>
          </w:tcPr>
          <w:p w:rsidR="001A16F9" w:rsidRPr="00401B84" w:rsidRDefault="001A16F9" w:rsidP="0027413E">
            <w:pPr>
              <w:pStyle w:val="ENoteTableText"/>
              <w:tabs>
                <w:tab w:val="center" w:leader="dot" w:pos="2268"/>
              </w:tabs>
            </w:pPr>
          </w:p>
        </w:tc>
        <w:tc>
          <w:tcPr>
            <w:tcW w:w="4943" w:type="dxa"/>
            <w:shd w:val="clear" w:color="auto" w:fill="auto"/>
          </w:tcPr>
          <w:p w:rsidR="001A16F9" w:rsidRPr="00401B84" w:rsidRDefault="001A16F9" w:rsidP="00C32F2A">
            <w:pPr>
              <w:pStyle w:val="ENoteTableText"/>
            </w:pPr>
            <w:r w:rsidRPr="00401B84">
              <w:t>am No 126, 2015</w:t>
            </w:r>
          </w:p>
        </w:tc>
      </w:tr>
      <w:tr w:rsidR="001A16F9" w:rsidRPr="00401B84" w:rsidTr="00C32F2A">
        <w:tblPrEx>
          <w:tblBorders>
            <w:top w:val="none" w:sz="0" w:space="0" w:color="auto"/>
            <w:bottom w:val="none" w:sz="0" w:space="0" w:color="auto"/>
          </w:tblBorders>
        </w:tblPrEx>
        <w:trPr>
          <w:cantSplit/>
        </w:trPr>
        <w:tc>
          <w:tcPr>
            <w:tcW w:w="2139" w:type="dxa"/>
            <w:shd w:val="clear" w:color="auto" w:fill="auto"/>
          </w:tcPr>
          <w:p w:rsidR="001A16F9" w:rsidRPr="00401B84" w:rsidRDefault="001A16F9" w:rsidP="0027413E">
            <w:pPr>
              <w:pStyle w:val="ENoteTableText"/>
              <w:tabs>
                <w:tab w:val="center" w:leader="dot" w:pos="2268"/>
              </w:tabs>
            </w:pPr>
            <w:r w:rsidRPr="00401B84">
              <w:t>s 13</w:t>
            </w:r>
            <w:r w:rsidRPr="00401B84">
              <w:tab/>
            </w:r>
          </w:p>
        </w:tc>
        <w:tc>
          <w:tcPr>
            <w:tcW w:w="4943" w:type="dxa"/>
            <w:shd w:val="clear" w:color="auto" w:fill="auto"/>
          </w:tcPr>
          <w:p w:rsidR="001A16F9" w:rsidRPr="00401B84" w:rsidRDefault="001A16F9" w:rsidP="009E647C">
            <w:pPr>
              <w:pStyle w:val="ENoteTableText"/>
            </w:pPr>
            <w:r w:rsidRPr="00401B84">
              <w:t>rs No 86, 2007</w:t>
            </w:r>
          </w:p>
        </w:tc>
      </w:tr>
      <w:tr w:rsidR="001A16F9" w:rsidRPr="00401B84" w:rsidTr="00C32F2A">
        <w:tblPrEx>
          <w:tblBorders>
            <w:top w:val="none" w:sz="0" w:space="0" w:color="auto"/>
            <w:bottom w:val="none" w:sz="0" w:space="0" w:color="auto"/>
          </w:tblBorders>
        </w:tblPrEx>
        <w:trPr>
          <w:cantSplit/>
        </w:trPr>
        <w:tc>
          <w:tcPr>
            <w:tcW w:w="2139" w:type="dxa"/>
            <w:shd w:val="clear" w:color="auto" w:fill="auto"/>
          </w:tcPr>
          <w:p w:rsidR="001A16F9" w:rsidRPr="00401B84" w:rsidRDefault="001A16F9" w:rsidP="0027413E">
            <w:pPr>
              <w:pStyle w:val="ENoteTableText"/>
              <w:tabs>
                <w:tab w:val="center" w:leader="dot" w:pos="2268"/>
              </w:tabs>
            </w:pPr>
          </w:p>
        </w:tc>
        <w:tc>
          <w:tcPr>
            <w:tcW w:w="4943" w:type="dxa"/>
            <w:shd w:val="clear" w:color="auto" w:fill="auto"/>
          </w:tcPr>
          <w:p w:rsidR="001A16F9" w:rsidRPr="00401B84" w:rsidRDefault="001A16F9" w:rsidP="00C32F2A">
            <w:pPr>
              <w:pStyle w:val="ENoteTableText"/>
            </w:pPr>
            <w:r w:rsidRPr="00401B84">
              <w:t>am No 126, 2015</w:t>
            </w:r>
          </w:p>
        </w:tc>
      </w:tr>
      <w:tr w:rsidR="001A16F9" w:rsidRPr="00401B84" w:rsidTr="00C32F2A">
        <w:tblPrEx>
          <w:tblBorders>
            <w:top w:val="none" w:sz="0" w:space="0" w:color="auto"/>
            <w:bottom w:val="none" w:sz="0" w:space="0" w:color="auto"/>
          </w:tblBorders>
        </w:tblPrEx>
        <w:trPr>
          <w:cantSplit/>
        </w:trPr>
        <w:tc>
          <w:tcPr>
            <w:tcW w:w="2139" w:type="dxa"/>
            <w:shd w:val="clear" w:color="auto" w:fill="auto"/>
          </w:tcPr>
          <w:p w:rsidR="001A16F9" w:rsidRPr="00401B84" w:rsidRDefault="001A16F9" w:rsidP="0027413E">
            <w:pPr>
              <w:pStyle w:val="ENoteTableText"/>
              <w:tabs>
                <w:tab w:val="center" w:leader="dot" w:pos="2268"/>
              </w:tabs>
            </w:pPr>
            <w:r w:rsidRPr="00401B84">
              <w:t>s. 14</w:t>
            </w:r>
            <w:r w:rsidRPr="00401B84">
              <w:tab/>
            </w:r>
          </w:p>
        </w:tc>
        <w:tc>
          <w:tcPr>
            <w:tcW w:w="4943" w:type="dxa"/>
            <w:shd w:val="clear" w:color="auto" w:fill="auto"/>
          </w:tcPr>
          <w:p w:rsidR="001A16F9" w:rsidRPr="00401B84" w:rsidRDefault="001A16F9" w:rsidP="00274D1B">
            <w:pPr>
              <w:pStyle w:val="ENoteTableText"/>
            </w:pPr>
            <w:r w:rsidRPr="00401B84">
              <w:t>am No 140, 2001</w:t>
            </w:r>
          </w:p>
        </w:tc>
      </w:tr>
      <w:tr w:rsidR="001A16F9" w:rsidRPr="00401B84" w:rsidTr="00C32F2A">
        <w:tblPrEx>
          <w:tblBorders>
            <w:top w:val="none" w:sz="0" w:space="0" w:color="auto"/>
            <w:bottom w:val="none" w:sz="0" w:space="0" w:color="auto"/>
          </w:tblBorders>
        </w:tblPrEx>
        <w:trPr>
          <w:cantSplit/>
        </w:trPr>
        <w:tc>
          <w:tcPr>
            <w:tcW w:w="2139" w:type="dxa"/>
            <w:shd w:val="clear" w:color="auto" w:fill="auto"/>
          </w:tcPr>
          <w:p w:rsidR="001A16F9" w:rsidRPr="00401B84" w:rsidRDefault="001A16F9" w:rsidP="00C32F2A">
            <w:pPr>
              <w:pStyle w:val="ENoteTableText"/>
            </w:pPr>
          </w:p>
        </w:tc>
        <w:tc>
          <w:tcPr>
            <w:tcW w:w="4943" w:type="dxa"/>
            <w:shd w:val="clear" w:color="auto" w:fill="auto"/>
          </w:tcPr>
          <w:p w:rsidR="001A16F9" w:rsidRPr="00401B84" w:rsidRDefault="001A16F9" w:rsidP="00C32F2A">
            <w:pPr>
              <w:pStyle w:val="ENoteTableText"/>
            </w:pPr>
            <w:r w:rsidRPr="00401B84">
              <w:t>rs No 86, 2007</w:t>
            </w:r>
          </w:p>
        </w:tc>
      </w:tr>
      <w:tr w:rsidR="001A16F9" w:rsidRPr="00401B84" w:rsidTr="00C32F2A">
        <w:tblPrEx>
          <w:tblBorders>
            <w:top w:val="none" w:sz="0" w:space="0" w:color="auto"/>
            <w:bottom w:val="none" w:sz="0" w:space="0" w:color="auto"/>
          </w:tblBorders>
        </w:tblPrEx>
        <w:trPr>
          <w:cantSplit/>
        </w:trPr>
        <w:tc>
          <w:tcPr>
            <w:tcW w:w="2139" w:type="dxa"/>
            <w:shd w:val="clear" w:color="auto" w:fill="auto"/>
          </w:tcPr>
          <w:p w:rsidR="001A16F9" w:rsidRPr="00401B84" w:rsidRDefault="001A16F9" w:rsidP="00C32F2A">
            <w:pPr>
              <w:pStyle w:val="ENoteTableText"/>
            </w:pPr>
          </w:p>
        </w:tc>
        <w:tc>
          <w:tcPr>
            <w:tcW w:w="4943" w:type="dxa"/>
            <w:shd w:val="clear" w:color="auto" w:fill="auto"/>
          </w:tcPr>
          <w:p w:rsidR="001A16F9" w:rsidRPr="00401B84" w:rsidRDefault="001A16F9" w:rsidP="00C32F2A">
            <w:pPr>
              <w:pStyle w:val="ENoteTableText"/>
            </w:pPr>
            <w:r w:rsidRPr="00401B84">
              <w:t>am No 126, 2015</w:t>
            </w:r>
          </w:p>
        </w:tc>
      </w:tr>
      <w:tr w:rsidR="001A16F9" w:rsidRPr="00401B84" w:rsidTr="00C32F2A">
        <w:tblPrEx>
          <w:tblBorders>
            <w:top w:val="none" w:sz="0" w:space="0" w:color="auto"/>
            <w:bottom w:val="none" w:sz="0" w:space="0" w:color="auto"/>
          </w:tblBorders>
        </w:tblPrEx>
        <w:trPr>
          <w:cantSplit/>
        </w:trPr>
        <w:tc>
          <w:tcPr>
            <w:tcW w:w="2139" w:type="dxa"/>
            <w:shd w:val="clear" w:color="auto" w:fill="auto"/>
          </w:tcPr>
          <w:p w:rsidR="001A16F9" w:rsidRPr="00401B84" w:rsidRDefault="001A16F9" w:rsidP="0027413E">
            <w:pPr>
              <w:pStyle w:val="ENoteTableText"/>
              <w:tabs>
                <w:tab w:val="center" w:leader="dot" w:pos="2268"/>
              </w:tabs>
            </w:pPr>
            <w:r w:rsidRPr="00401B84">
              <w:t>s 14A</w:t>
            </w:r>
            <w:r w:rsidRPr="00401B84">
              <w:tab/>
            </w:r>
          </w:p>
        </w:tc>
        <w:tc>
          <w:tcPr>
            <w:tcW w:w="4943" w:type="dxa"/>
            <w:shd w:val="clear" w:color="auto" w:fill="auto"/>
          </w:tcPr>
          <w:p w:rsidR="001A16F9" w:rsidRPr="00401B84" w:rsidRDefault="001A16F9" w:rsidP="00274D1B">
            <w:pPr>
              <w:pStyle w:val="ENoteTableText"/>
            </w:pPr>
            <w:r w:rsidRPr="00401B84">
              <w:t>ad No 86, 2007</w:t>
            </w:r>
          </w:p>
        </w:tc>
      </w:tr>
      <w:tr w:rsidR="001A16F9" w:rsidRPr="00401B84" w:rsidTr="00C32F2A">
        <w:tblPrEx>
          <w:tblBorders>
            <w:top w:val="none" w:sz="0" w:space="0" w:color="auto"/>
            <w:bottom w:val="none" w:sz="0" w:space="0" w:color="auto"/>
          </w:tblBorders>
        </w:tblPrEx>
        <w:trPr>
          <w:cantSplit/>
        </w:trPr>
        <w:tc>
          <w:tcPr>
            <w:tcW w:w="2139" w:type="dxa"/>
            <w:shd w:val="clear" w:color="auto" w:fill="auto"/>
          </w:tcPr>
          <w:p w:rsidR="001A16F9" w:rsidRPr="00401B84" w:rsidRDefault="001A16F9" w:rsidP="0027413E">
            <w:pPr>
              <w:pStyle w:val="ENoteTableText"/>
              <w:tabs>
                <w:tab w:val="center" w:leader="dot" w:pos="2268"/>
              </w:tabs>
            </w:pPr>
          </w:p>
        </w:tc>
        <w:tc>
          <w:tcPr>
            <w:tcW w:w="4943" w:type="dxa"/>
            <w:shd w:val="clear" w:color="auto" w:fill="auto"/>
          </w:tcPr>
          <w:p w:rsidR="001A16F9" w:rsidRPr="00401B84" w:rsidRDefault="001A16F9" w:rsidP="00C32F2A">
            <w:pPr>
              <w:pStyle w:val="ENoteTableText"/>
            </w:pPr>
            <w:r w:rsidRPr="00401B84">
              <w:t>am No 126, 2015</w:t>
            </w:r>
          </w:p>
        </w:tc>
      </w:tr>
      <w:tr w:rsidR="001A16F9" w:rsidRPr="00401B84" w:rsidTr="00C32F2A">
        <w:tblPrEx>
          <w:tblBorders>
            <w:top w:val="none" w:sz="0" w:space="0" w:color="auto"/>
            <w:bottom w:val="none" w:sz="0" w:space="0" w:color="auto"/>
          </w:tblBorders>
        </w:tblPrEx>
        <w:trPr>
          <w:cantSplit/>
        </w:trPr>
        <w:tc>
          <w:tcPr>
            <w:tcW w:w="2139" w:type="dxa"/>
            <w:shd w:val="clear" w:color="auto" w:fill="auto"/>
          </w:tcPr>
          <w:p w:rsidR="001A16F9" w:rsidRPr="00401B84" w:rsidRDefault="001A16F9" w:rsidP="0027413E">
            <w:pPr>
              <w:pStyle w:val="ENoteTableText"/>
              <w:tabs>
                <w:tab w:val="center" w:leader="dot" w:pos="2268"/>
              </w:tabs>
            </w:pPr>
            <w:r w:rsidRPr="00401B84">
              <w:t>s 14B</w:t>
            </w:r>
            <w:r w:rsidRPr="00401B84">
              <w:tab/>
            </w:r>
          </w:p>
        </w:tc>
        <w:tc>
          <w:tcPr>
            <w:tcW w:w="4943" w:type="dxa"/>
            <w:shd w:val="clear" w:color="auto" w:fill="auto"/>
          </w:tcPr>
          <w:p w:rsidR="001A16F9" w:rsidRPr="00401B84" w:rsidRDefault="001A16F9" w:rsidP="009E647C">
            <w:pPr>
              <w:pStyle w:val="ENoteTableText"/>
            </w:pPr>
            <w:r w:rsidRPr="00401B84">
              <w:t>ad No 86, 2007</w:t>
            </w:r>
          </w:p>
        </w:tc>
      </w:tr>
      <w:tr w:rsidR="001A16F9" w:rsidRPr="00401B84" w:rsidTr="00C32F2A">
        <w:tblPrEx>
          <w:tblBorders>
            <w:top w:val="none" w:sz="0" w:space="0" w:color="auto"/>
            <w:bottom w:val="none" w:sz="0" w:space="0" w:color="auto"/>
          </w:tblBorders>
        </w:tblPrEx>
        <w:trPr>
          <w:cantSplit/>
        </w:trPr>
        <w:tc>
          <w:tcPr>
            <w:tcW w:w="2139" w:type="dxa"/>
            <w:shd w:val="clear" w:color="auto" w:fill="auto"/>
          </w:tcPr>
          <w:p w:rsidR="001A16F9" w:rsidRPr="00401B84" w:rsidRDefault="00D71C63" w:rsidP="0027413E">
            <w:pPr>
              <w:pStyle w:val="ENoteTableText"/>
              <w:tabs>
                <w:tab w:val="center" w:leader="dot" w:pos="2268"/>
              </w:tabs>
            </w:pPr>
            <w:r w:rsidRPr="00401B84">
              <w:t>s</w:t>
            </w:r>
            <w:r w:rsidR="001A16F9" w:rsidRPr="00401B84">
              <w:t xml:space="preserve"> 15</w:t>
            </w:r>
            <w:r w:rsidR="001A16F9" w:rsidRPr="00401B84">
              <w:tab/>
            </w:r>
          </w:p>
        </w:tc>
        <w:tc>
          <w:tcPr>
            <w:tcW w:w="4943" w:type="dxa"/>
            <w:shd w:val="clear" w:color="auto" w:fill="auto"/>
          </w:tcPr>
          <w:p w:rsidR="001A16F9" w:rsidRPr="00401B84" w:rsidRDefault="00D71C63" w:rsidP="00C32F2A">
            <w:pPr>
              <w:pStyle w:val="ENoteTableText"/>
            </w:pPr>
            <w:r w:rsidRPr="00401B84">
              <w:t>rs</w:t>
            </w:r>
            <w:r w:rsidR="001A16F9" w:rsidRPr="00401B84">
              <w:t xml:space="preserve"> No.</w:t>
            </w:r>
            <w:r w:rsidR="00401B84">
              <w:t> </w:t>
            </w:r>
            <w:r w:rsidR="001A16F9" w:rsidRPr="00401B84">
              <w:t>86, 2007</w:t>
            </w:r>
          </w:p>
        </w:tc>
      </w:tr>
      <w:tr w:rsidR="001A16F9" w:rsidRPr="00401B84" w:rsidTr="00C32F2A">
        <w:tblPrEx>
          <w:tblBorders>
            <w:top w:val="none" w:sz="0" w:space="0" w:color="auto"/>
            <w:bottom w:val="none" w:sz="0" w:space="0" w:color="auto"/>
          </w:tblBorders>
        </w:tblPrEx>
        <w:trPr>
          <w:cantSplit/>
        </w:trPr>
        <w:tc>
          <w:tcPr>
            <w:tcW w:w="2139" w:type="dxa"/>
            <w:shd w:val="clear" w:color="auto" w:fill="auto"/>
          </w:tcPr>
          <w:p w:rsidR="001A16F9" w:rsidRPr="00401B84" w:rsidRDefault="001A16F9" w:rsidP="00C32F2A">
            <w:pPr>
              <w:pStyle w:val="ENoteTableText"/>
            </w:pPr>
            <w:r w:rsidRPr="00401B84">
              <w:rPr>
                <w:b/>
              </w:rPr>
              <w:t>Part III</w:t>
            </w:r>
          </w:p>
        </w:tc>
        <w:tc>
          <w:tcPr>
            <w:tcW w:w="4943" w:type="dxa"/>
            <w:shd w:val="clear" w:color="auto" w:fill="auto"/>
          </w:tcPr>
          <w:p w:rsidR="001A16F9" w:rsidRPr="00401B84" w:rsidRDefault="001A16F9" w:rsidP="00C32F2A">
            <w:pPr>
              <w:pStyle w:val="ENoteTableText"/>
            </w:pPr>
          </w:p>
        </w:tc>
      </w:tr>
      <w:tr w:rsidR="001A16F9" w:rsidRPr="00401B84" w:rsidTr="00C32F2A">
        <w:tblPrEx>
          <w:tblBorders>
            <w:top w:val="none" w:sz="0" w:space="0" w:color="auto"/>
            <w:bottom w:val="none" w:sz="0" w:space="0" w:color="auto"/>
          </w:tblBorders>
        </w:tblPrEx>
        <w:trPr>
          <w:cantSplit/>
        </w:trPr>
        <w:tc>
          <w:tcPr>
            <w:tcW w:w="2139" w:type="dxa"/>
            <w:shd w:val="clear" w:color="auto" w:fill="auto"/>
          </w:tcPr>
          <w:p w:rsidR="001A16F9" w:rsidRPr="00401B84" w:rsidRDefault="00D71C63" w:rsidP="0027413E">
            <w:pPr>
              <w:pStyle w:val="ENoteTableText"/>
              <w:tabs>
                <w:tab w:val="center" w:leader="dot" w:pos="2268"/>
              </w:tabs>
            </w:pPr>
            <w:r w:rsidRPr="00401B84">
              <w:t>s</w:t>
            </w:r>
            <w:r w:rsidR="001A16F9" w:rsidRPr="00401B84">
              <w:t xml:space="preserve"> 16</w:t>
            </w:r>
            <w:r w:rsidR="001A16F9" w:rsidRPr="00401B84">
              <w:tab/>
            </w:r>
          </w:p>
        </w:tc>
        <w:tc>
          <w:tcPr>
            <w:tcW w:w="4943" w:type="dxa"/>
            <w:shd w:val="clear" w:color="auto" w:fill="auto"/>
          </w:tcPr>
          <w:p w:rsidR="001A16F9" w:rsidRPr="00401B84" w:rsidRDefault="00D71C63" w:rsidP="00C32F2A">
            <w:pPr>
              <w:pStyle w:val="ENoteTableText"/>
            </w:pPr>
            <w:r w:rsidRPr="00401B84">
              <w:t>am</w:t>
            </w:r>
            <w:r w:rsidR="001A16F9" w:rsidRPr="00401B84">
              <w:t xml:space="preserve"> No.</w:t>
            </w:r>
            <w:r w:rsidR="00401B84">
              <w:t> </w:t>
            </w:r>
            <w:r w:rsidR="001A16F9" w:rsidRPr="00401B84">
              <w:t>86, 2007</w:t>
            </w:r>
          </w:p>
        </w:tc>
      </w:tr>
      <w:tr w:rsidR="001A16F9" w:rsidRPr="00401B84" w:rsidTr="00C32F2A">
        <w:tblPrEx>
          <w:tblBorders>
            <w:top w:val="none" w:sz="0" w:space="0" w:color="auto"/>
            <w:bottom w:val="none" w:sz="0" w:space="0" w:color="auto"/>
          </w:tblBorders>
        </w:tblPrEx>
        <w:trPr>
          <w:cantSplit/>
        </w:trPr>
        <w:tc>
          <w:tcPr>
            <w:tcW w:w="2139" w:type="dxa"/>
            <w:shd w:val="clear" w:color="auto" w:fill="auto"/>
          </w:tcPr>
          <w:p w:rsidR="001A16F9" w:rsidRPr="00401B84" w:rsidRDefault="001A16F9" w:rsidP="0027413E">
            <w:pPr>
              <w:pStyle w:val="ENoteTableText"/>
              <w:tabs>
                <w:tab w:val="center" w:leader="dot" w:pos="2268"/>
              </w:tabs>
            </w:pPr>
            <w:r w:rsidRPr="00401B84">
              <w:t>s 17</w:t>
            </w:r>
            <w:r w:rsidRPr="00401B84">
              <w:tab/>
            </w:r>
          </w:p>
        </w:tc>
        <w:tc>
          <w:tcPr>
            <w:tcW w:w="4943" w:type="dxa"/>
            <w:shd w:val="clear" w:color="auto" w:fill="auto"/>
          </w:tcPr>
          <w:p w:rsidR="001A16F9" w:rsidRPr="00401B84" w:rsidRDefault="001A16F9" w:rsidP="00C5217B">
            <w:pPr>
              <w:pStyle w:val="ENoteTableText"/>
            </w:pPr>
            <w:r w:rsidRPr="00401B84">
              <w:t>rs No 86, 2007</w:t>
            </w:r>
          </w:p>
        </w:tc>
      </w:tr>
      <w:tr w:rsidR="001A16F9" w:rsidRPr="00401B84" w:rsidTr="00C32F2A">
        <w:tblPrEx>
          <w:tblBorders>
            <w:top w:val="none" w:sz="0" w:space="0" w:color="auto"/>
            <w:bottom w:val="none" w:sz="0" w:space="0" w:color="auto"/>
          </w:tblBorders>
        </w:tblPrEx>
        <w:trPr>
          <w:cantSplit/>
        </w:trPr>
        <w:tc>
          <w:tcPr>
            <w:tcW w:w="2139" w:type="dxa"/>
            <w:shd w:val="clear" w:color="auto" w:fill="auto"/>
          </w:tcPr>
          <w:p w:rsidR="001A16F9" w:rsidRPr="00401B84" w:rsidRDefault="001A16F9" w:rsidP="0027413E">
            <w:pPr>
              <w:pStyle w:val="ENoteTableText"/>
              <w:tabs>
                <w:tab w:val="center" w:leader="dot" w:pos="2268"/>
              </w:tabs>
            </w:pPr>
          </w:p>
        </w:tc>
        <w:tc>
          <w:tcPr>
            <w:tcW w:w="4943" w:type="dxa"/>
            <w:shd w:val="clear" w:color="auto" w:fill="auto"/>
          </w:tcPr>
          <w:p w:rsidR="001A16F9" w:rsidRPr="00401B84" w:rsidRDefault="001A16F9" w:rsidP="00C32F2A">
            <w:pPr>
              <w:pStyle w:val="ENoteTableText"/>
            </w:pPr>
            <w:r w:rsidRPr="00401B84">
              <w:t>am No 126, 2015</w:t>
            </w:r>
          </w:p>
        </w:tc>
      </w:tr>
      <w:tr w:rsidR="001A16F9" w:rsidRPr="00401B84" w:rsidTr="00C32F2A">
        <w:tblPrEx>
          <w:tblBorders>
            <w:top w:val="none" w:sz="0" w:space="0" w:color="auto"/>
            <w:bottom w:val="none" w:sz="0" w:space="0" w:color="auto"/>
          </w:tblBorders>
        </w:tblPrEx>
        <w:trPr>
          <w:cantSplit/>
        </w:trPr>
        <w:tc>
          <w:tcPr>
            <w:tcW w:w="2139" w:type="dxa"/>
            <w:shd w:val="clear" w:color="auto" w:fill="auto"/>
          </w:tcPr>
          <w:p w:rsidR="001A16F9" w:rsidRPr="00401B84" w:rsidRDefault="001A16F9" w:rsidP="0027413E">
            <w:pPr>
              <w:pStyle w:val="ENoteTableText"/>
              <w:tabs>
                <w:tab w:val="center" w:leader="dot" w:pos="2268"/>
              </w:tabs>
            </w:pPr>
            <w:r w:rsidRPr="00401B84">
              <w:lastRenderedPageBreak/>
              <w:t>s 18</w:t>
            </w:r>
            <w:r w:rsidRPr="00401B84">
              <w:tab/>
            </w:r>
          </w:p>
        </w:tc>
        <w:tc>
          <w:tcPr>
            <w:tcW w:w="4943" w:type="dxa"/>
            <w:shd w:val="clear" w:color="auto" w:fill="auto"/>
          </w:tcPr>
          <w:p w:rsidR="001A16F9" w:rsidRPr="00401B84" w:rsidRDefault="001A16F9" w:rsidP="009E647C">
            <w:pPr>
              <w:pStyle w:val="ENoteTableText"/>
            </w:pPr>
            <w:r w:rsidRPr="00401B84">
              <w:t>rs No 86, 2007</w:t>
            </w:r>
          </w:p>
        </w:tc>
      </w:tr>
      <w:tr w:rsidR="001A16F9" w:rsidRPr="00401B84" w:rsidTr="00C32F2A">
        <w:tblPrEx>
          <w:tblBorders>
            <w:top w:val="none" w:sz="0" w:space="0" w:color="auto"/>
            <w:bottom w:val="none" w:sz="0" w:space="0" w:color="auto"/>
          </w:tblBorders>
        </w:tblPrEx>
        <w:trPr>
          <w:cantSplit/>
        </w:trPr>
        <w:tc>
          <w:tcPr>
            <w:tcW w:w="2139" w:type="dxa"/>
            <w:shd w:val="clear" w:color="auto" w:fill="auto"/>
          </w:tcPr>
          <w:p w:rsidR="001A16F9" w:rsidRPr="00401B84" w:rsidRDefault="001A16F9" w:rsidP="0027413E">
            <w:pPr>
              <w:pStyle w:val="ENoteTableText"/>
              <w:tabs>
                <w:tab w:val="center" w:leader="dot" w:pos="2268"/>
              </w:tabs>
            </w:pPr>
            <w:r w:rsidRPr="00401B84">
              <w:t>s 19</w:t>
            </w:r>
            <w:r w:rsidRPr="00401B84">
              <w:tab/>
            </w:r>
          </w:p>
        </w:tc>
        <w:tc>
          <w:tcPr>
            <w:tcW w:w="4943" w:type="dxa"/>
            <w:shd w:val="clear" w:color="auto" w:fill="auto"/>
          </w:tcPr>
          <w:p w:rsidR="001A16F9" w:rsidRPr="00401B84" w:rsidRDefault="001A16F9" w:rsidP="009E647C">
            <w:pPr>
              <w:pStyle w:val="ENoteTableText"/>
            </w:pPr>
            <w:r w:rsidRPr="00401B84">
              <w:t>rs No 86, 2007</w:t>
            </w:r>
          </w:p>
        </w:tc>
      </w:tr>
      <w:tr w:rsidR="001A16F9" w:rsidRPr="00401B84" w:rsidTr="00C32F2A">
        <w:tblPrEx>
          <w:tblBorders>
            <w:top w:val="none" w:sz="0" w:space="0" w:color="auto"/>
            <w:bottom w:val="none" w:sz="0" w:space="0" w:color="auto"/>
          </w:tblBorders>
        </w:tblPrEx>
        <w:trPr>
          <w:cantSplit/>
        </w:trPr>
        <w:tc>
          <w:tcPr>
            <w:tcW w:w="2139" w:type="dxa"/>
            <w:shd w:val="clear" w:color="auto" w:fill="auto"/>
          </w:tcPr>
          <w:p w:rsidR="001A16F9" w:rsidRPr="00401B84" w:rsidRDefault="001A16F9" w:rsidP="0027413E">
            <w:pPr>
              <w:pStyle w:val="ENoteTableText"/>
              <w:tabs>
                <w:tab w:val="center" w:leader="dot" w:pos="2268"/>
              </w:tabs>
            </w:pPr>
            <w:r w:rsidRPr="00401B84">
              <w:t>s 20</w:t>
            </w:r>
            <w:r w:rsidRPr="00401B84">
              <w:tab/>
            </w:r>
          </w:p>
        </w:tc>
        <w:tc>
          <w:tcPr>
            <w:tcW w:w="4943" w:type="dxa"/>
            <w:shd w:val="clear" w:color="auto" w:fill="auto"/>
          </w:tcPr>
          <w:p w:rsidR="001A16F9" w:rsidRPr="00401B84" w:rsidRDefault="001A16F9" w:rsidP="009E647C">
            <w:pPr>
              <w:pStyle w:val="ENoteTableText"/>
            </w:pPr>
            <w:r w:rsidRPr="00401B84">
              <w:t>rs No 86, 2007</w:t>
            </w:r>
          </w:p>
        </w:tc>
      </w:tr>
      <w:tr w:rsidR="001A16F9" w:rsidRPr="00401B84" w:rsidTr="00C32F2A">
        <w:tblPrEx>
          <w:tblBorders>
            <w:top w:val="none" w:sz="0" w:space="0" w:color="auto"/>
            <w:bottom w:val="none" w:sz="0" w:space="0" w:color="auto"/>
          </w:tblBorders>
        </w:tblPrEx>
        <w:trPr>
          <w:cantSplit/>
        </w:trPr>
        <w:tc>
          <w:tcPr>
            <w:tcW w:w="2139" w:type="dxa"/>
            <w:shd w:val="clear" w:color="auto" w:fill="auto"/>
          </w:tcPr>
          <w:p w:rsidR="001A16F9" w:rsidRPr="00401B84" w:rsidRDefault="001A16F9" w:rsidP="0027413E">
            <w:pPr>
              <w:pStyle w:val="ENoteTableText"/>
              <w:tabs>
                <w:tab w:val="center" w:leader="dot" w:pos="2268"/>
              </w:tabs>
            </w:pPr>
          </w:p>
        </w:tc>
        <w:tc>
          <w:tcPr>
            <w:tcW w:w="4943" w:type="dxa"/>
            <w:shd w:val="clear" w:color="auto" w:fill="auto"/>
          </w:tcPr>
          <w:p w:rsidR="001A16F9" w:rsidRPr="00401B84" w:rsidRDefault="001A16F9" w:rsidP="00C32F2A">
            <w:pPr>
              <w:pStyle w:val="ENoteTableText"/>
            </w:pPr>
            <w:r w:rsidRPr="00401B84">
              <w:t>am No 126, 2015</w:t>
            </w:r>
          </w:p>
        </w:tc>
      </w:tr>
      <w:tr w:rsidR="001A16F9" w:rsidRPr="00401B84" w:rsidTr="00C32F2A">
        <w:tblPrEx>
          <w:tblBorders>
            <w:top w:val="none" w:sz="0" w:space="0" w:color="auto"/>
            <w:bottom w:val="none" w:sz="0" w:space="0" w:color="auto"/>
          </w:tblBorders>
        </w:tblPrEx>
        <w:trPr>
          <w:cantSplit/>
        </w:trPr>
        <w:tc>
          <w:tcPr>
            <w:tcW w:w="2139" w:type="dxa"/>
            <w:shd w:val="clear" w:color="auto" w:fill="auto"/>
          </w:tcPr>
          <w:p w:rsidR="001A16F9" w:rsidRPr="00401B84" w:rsidRDefault="001A16F9" w:rsidP="0027413E">
            <w:pPr>
              <w:pStyle w:val="ENoteTableText"/>
              <w:tabs>
                <w:tab w:val="center" w:leader="dot" w:pos="2268"/>
              </w:tabs>
            </w:pPr>
            <w:r w:rsidRPr="00401B84">
              <w:t>s 21</w:t>
            </w:r>
            <w:r w:rsidRPr="00401B84">
              <w:tab/>
            </w:r>
          </w:p>
        </w:tc>
        <w:tc>
          <w:tcPr>
            <w:tcW w:w="4943" w:type="dxa"/>
            <w:shd w:val="clear" w:color="auto" w:fill="auto"/>
          </w:tcPr>
          <w:p w:rsidR="001A16F9" w:rsidRPr="00401B84" w:rsidRDefault="001A16F9" w:rsidP="009E647C">
            <w:pPr>
              <w:pStyle w:val="ENoteTableText"/>
            </w:pPr>
            <w:r w:rsidRPr="00401B84">
              <w:t>rs No 86, 2007</w:t>
            </w:r>
          </w:p>
        </w:tc>
      </w:tr>
      <w:tr w:rsidR="001A16F9" w:rsidRPr="00401B84" w:rsidTr="00C32F2A">
        <w:tblPrEx>
          <w:tblBorders>
            <w:top w:val="none" w:sz="0" w:space="0" w:color="auto"/>
            <w:bottom w:val="none" w:sz="0" w:space="0" w:color="auto"/>
          </w:tblBorders>
        </w:tblPrEx>
        <w:trPr>
          <w:cantSplit/>
        </w:trPr>
        <w:tc>
          <w:tcPr>
            <w:tcW w:w="2139" w:type="dxa"/>
            <w:shd w:val="clear" w:color="auto" w:fill="auto"/>
          </w:tcPr>
          <w:p w:rsidR="001A16F9" w:rsidRPr="00401B84" w:rsidRDefault="001A16F9" w:rsidP="0027413E">
            <w:pPr>
              <w:pStyle w:val="ENoteTableText"/>
              <w:tabs>
                <w:tab w:val="center" w:leader="dot" w:pos="2268"/>
              </w:tabs>
            </w:pPr>
          </w:p>
        </w:tc>
        <w:tc>
          <w:tcPr>
            <w:tcW w:w="4943" w:type="dxa"/>
            <w:shd w:val="clear" w:color="auto" w:fill="auto"/>
          </w:tcPr>
          <w:p w:rsidR="001A16F9" w:rsidRPr="00401B84" w:rsidRDefault="001A16F9" w:rsidP="00C32F2A">
            <w:pPr>
              <w:pStyle w:val="ENoteTableText"/>
            </w:pPr>
            <w:r w:rsidRPr="00401B84">
              <w:t>am No 126, 2015</w:t>
            </w:r>
          </w:p>
        </w:tc>
      </w:tr>
      <w:tr w:rsidR="001A16F9" w:rsidRPr="00401B84" w:rsidTr="00C32F2A">
        <w:tblPrEx>
          <w:tblBorders>
            <w:top w:val="none" w:sz="0" w:space="0" w:color="auto"/>
            <w:bottom w:val="none" w:sz="0" w:space="0" w:color="auto"/>
          </w:tblBorders>
        </w:tblPrEx>
        <w:trPr>
          <w:cantSplit/>
        </w:trPr>
        <w:tc>
          <w:tcPr>
            <w:tcW w:w="2139" w:type="dxa"/>
            <w:shd w:val="clear" w:color="auto" w:fill="auto"/>
          </w:tcPr>
          <w:p w:rsidR="001A16F9" w:rsidRPr="00401B84" w:rsidRDefault="001A16F9" w:rsidP="0027413E">
            <w:pPr>
              <w:pStyle w:val="ENoteTableText"/>
              <w:tabs>
                <w:tab w:val="center" w:leader="dot" w:pos="2268"/>
              </w:tabs>
            </w:pPr>
            <w:r w:rsidRPr="00401B84">
              <w:t>s 22</w:t>
            </w:r>
            <w:r w:rsidRPr="00401B84">
              <w:tab/>
            </w:r>
          </w:p>
        </w:tc>
        <w:tc>
          <w:tcPr>
            <w:tcW w:w="4943" w:type="dxa"/>
            <w:shd w:val="clear" w:color="auto" w:fill="auto"/>
          </w:tcPr>
          <w:p w:rsidR="001A16F9" w:rsidRPr="00401B84" w:rsidRDefault="001A16F9" w:rsidP="009E647C">
            <w:pPr>
              <w:pStyle w:val="ENoteTableText"/>
            </w:pPr>
            <w:r w:rsidRPr="00401B84">
              <w:t>rs No 86, 2007</w:t>
            </w:r>
          </w:p>
        </w:tc>
      </w:tr>
      <w:tr w:rsidR="001A16F9" w:rsidRPr="00401B84" w:rsidTr="00C32F2A">
        <w:tblPrEx>
          <w:tblBorders>
            <w:top w:val="none" w:sz="0" w:space="0" w:color="auto"/>
            <w:bottom w:val="none" w:sz="0" w:space="0" w:color="auto"/>
          </w:tblBorders>
        </w:tblPrEx>
        <w:trPr>
          <w:cantSplit/>
        </w:trPr>
        <w:tc>
          <w:tcPr>
            <w:tcW w:w="2139" w:type="dxa"/>
            <w:shd w:val="clear" w:color="auto" w:fill="auto"/>
          </w:tcPr>
          <w:p w:rsidR="001A16F9" w:rsidRPr="00401B84" w:rsidRDefault="001A16F9" w:rsidP="0027413E">
            <w:pPr>
              <w:pStyle w:val="ENoteTableText"/>
              <w:tabs>
                <w:tab w:val="center" w:leader="dot" w:pos="2268"/>
              </w:tabs>
            </w:pPr>
          </w:p>
        </w:tc>
        <w:tc>
          <w:tcPr>
            <w:tcW w:w="4943" w:type="dxa"/>
            <w:shd w:val="clear" w:color="auto" w:fill="auto"/>
          </w:tcPr>
          <w:p w:rsidR="001A16F9" w:rsidRPr="00401B84" w:rsidRDefault="001A16F9" w:rsidP="00C32F2A">
            <w:pPr>
              <w:pStyle w:val="ENoteTableText"/>
            </w:pPr>
            <w:r w:rsidRPr="00401B84">
              <w:t>am No 126, 2015</w:t>
            </w:r>
          </w:p>
        </w:tc>
      </w:tr>
      <w:tr w:rsidR="001A16F9" w:rsidRPr="00401B84" w:rsidTr="00C32F2A">
        <w:tblPrEx>
          <w:tblBorders>
            <w:top w:val="none" w:sz="0" w:space="0" w:color="auto"/>
            <w:bottom w:val="none" w:sz="0" w:space="0" w:color="auto"/>
          </w:tblBorders>
        </w:tblPrEx>
        <w:trPr>
          <w:cantSplit/>
        </w:trPr>
        <w:tc>
          <w:tcPr>
            <w:tcW w:w="2139" w:type="dxa"/>
            <w:shd w:val="clear" w:color="auto" w:fill="auto"/>
          </w:tcPr>
          <w:p w:rsidR="001A16F9" w:rsidRPr="00401B84" w:rsidRDefault="001A16F9" w:rsidP="0027413E">
            <w:pPr>
              <w:pStyle w:val="ENoteTableText"/>
              <w:tabs>
                <w:tab w:val="center" w:leader="dot" w:pos="2268"/>
              </w:tabs>
            </w:pPr>
            <w:r w:rsidRPr="00401B84">
              <w:t>s 23</w:t>
            </w:r>
            <w:r w:rsidRPr="00401B84">
              <w:tab/>
            </w:r>
          </w:p>
        </w:tc>
        <w:tc>
          <w:tcPr>
            <w:tcW w:w="4943" w:type="dxa"/>
            <w:shd w:val="clear" w:color="auto" w:fill="auto"/>
          </w:tcPr>
          <w:p w:rsidR="001A16F9" w:rsidRPr="00401B84" w:rsidRDefault="001A16F9" w:rsidP="009E647C">
            <w:pPr>
              <w:pStyle w:val="ENoteTableText"/>
            </w:pPr>
            <w:r w:rsidRPr="00401B84">
              <w:t>rs No 86, 2007</w:t>
            </w:r>
          </w:p>
        </w:tc>
      </w:tr>
      <w:tr w:rsidR="001A16F9" w:rsidRPr="00401B84" w:rsidTr="00C32F2A">
        <w:tblPrEx>
          <w:tblBorders>
            <w:top w:val="none" w:sz="0" w:space="0" w:color="auto"/>
            <w:bottom w:val="none" w:sz="0" w:space="0" w:color="auto"/>
          </w:tblBorders>
        </w:tblPrEx>
        <w:trPr>
          <w:cantSplit/>
        </w:trPr>
        <w:tc>
          <w:tcPr>
            <w:tcW w:w="2139" w:type="dxa"/>
            <w:shd w:val="clear" w:color="auto" w:fill="auto"/>
          </w:tcPr>
          <w:p w:rsidR="001A16F9" w:rsidRPr="00401B84" w:rsidRDefault="001A16F9" w:rsidP="0027413E">
            <w:pPr>
              <w:pStyle w:val="ENoteTableText"/>
              <w:tabs>
                <w:tab w:val="center" w:leader="dot" w:pos="2268"/>
              </w:tabs>
            </w:pPr>
          </w:p>
        </w:tc>
        <w:tc>
          <w:tcPr>
            <w:tcW w:w="4943" w:type="dxa"/>
            <w:shd w:val="clear" w:color="auto" w:fill="auto"/>
          </w:tcPr>
          <w:p w:rsidR="001A16F9" w:rsidRPr="00401B84" w:rsidRDefault="001A16F9" w:rsidP="00C32F2A">
            <w:pPr>
              <w:pStyle w:val="ENoteTableText"/>
            </w:pPr>
            <w:r w:rsidRPr="00401B84">
              <w:t>am No 126, 2015</w:t>
            </w:r>
          </w:p>
        </w:tc>
      </w:tr>
      <w:tr w:rsidR="001A16F9" w:rsidRPr="00401B84" w:rsidTr="00C32F2A">
        <w:tblPrEx>
          <w:tblBorders>
            <w:top w:val="none" w:sz="0" w:space="0" w:color="auto"/>
            <w:bottom w:val="none" w:sz="0" w:space="0" w:color="auto"/>
          </w:tblBorders>
        </w:tblPrEx>
        <w:trPr>
          <w:cantSplit/>
        </w:trPr>
        <w:tc>
          <w:tcPr>
            <w:tcW w:w="2139" w:type="dxa"/>
            <w:shd w:val="clear" w:color="auto" w:fill="auto"/>
          </w:tcPr>
          <w:p w:rsidR="001A16F9" w:rsidRPr="00401B84" w:rsidRDefault="001A16F9" w:rsidP="0027413E">
            <w:pPr>
              <w:pStyle w:val="ENoteTableText"/>
              <w:tabs>
                <w:tab w:val="center" w:leader="dot" w:pos="2268"/>
              </w:tabs>
            </w:pPr>
            <w:r w:rsidRPr="00401B84">
              <w:t>s 24</w:t>
            </w:r>
            <w:r w:rsidRPr="00401B84">
              <w:tab/>
            </w:r>
          </w:p>
        </w:tc>
        <w:tc>
          <w:tcPr>
            <w:tcW w:w="4943" w:type="dxa"/>
            <w:shd w:val="clear" w:color="auto" w:fill="auto"/>
          </w:tcPr>
          <w:p w:rsidR="001A16F9" w:rsidRPr="00401B84" w:rsidRDefault="001A16F9" w:rsidP="009E647C">
            <w:pPr>
              <w:pStyle w:val="ENoteTableText"/>
            </w:pPr>
            <w:r w:rsidRPr="00401B84">
              <w:t>rs No 86, 2007</w:t>
            </w:r>
          </w:p>
        </w:tc>
      </w:tr>
      <w:tr w:rsidR="001A16F9" w:rsidRPr="00401B84" w:rsidTr="00C32F2A">
        <w:tblPrEx>
          <w:tblBorders>
            <w:top w:val="none" w:sz="0" w:space="0" w:color="auto"/>
            <w:bottom w:val="none" w:sz="0" w:space="0" w:color="auto"/>
          </w:tblBorders>
        </w:tblPrEx>
        <w:trPr>
          <w:cantSplit/>
        </w:trPr>
        <w:tc>
          <w:tcPr>
            <w:tcW w:w="2139" w:type="dxa"/>
            <w:shd w:val="clear" w:color="auto" w:fill="auto"/>
          </w:tcPr>
          <w:p w:rsidR="001A16F9" w:rsidRPr="00401B84" w:rsidRDefault="001A16F9" w:rsidP="0027413E">
            <w:pPr>
              <w:pStyle w:val="ENoteTableText"/>
              <w:tabs>
                <w:tab w:val="center" w:leader="dot" w:pos="2268"/>
              </w:tabs>
            </w:pPr>
          </w:p>
        </w:tc>
        <w:tc>
          <w:tcPr>
            <w:tcW w:w="4943" w:type="dxa"/>
            <w:shd w:val="clear" w:color="auto" w:fill="auto"/>
          </w:tcPr>
          <w:p w:rsidR="001A16F9" w:rsidRPr="00401B84" w:rsidRDefault="001A16F9" w:rsidP="00C32F2A">
            <w:pPr>
              <w:pStyle w:val="ENoteTableText"/>
            </w:pPr>
            <w:r w:rsidRPr="00401B84">
              <w:t>am No 126, 2015</w:t>
            </w:r>
          </w:p>
        </w:tc>
      </w:tr>
      <w:tr w:rsidR="001A16F9" w:rsidRPr="00401B84" w:rsidTr="00C32F2A">
        <w:tblPrEx>
          <w:tblBorders>
            <w:top w:val="none" w:sz="0" w:space="0" w:color="auto"/>
            <w:bottom w:val="none" w:sz="0" w:space="0" w:color="auto"/>
          </w:tblBorders>
        </w:tblPrEx>
        <w:trPr>
          <w:cantSplit/>
        </w:trPr>
        <w:tc>
          <w:tcPr>
            <w:tcW w:w="2139" w:type="dxa"/>
            <w:shd w:val="clear" w:color="auto" w:fill="auto"/>
          </w:tcPr>
          <w:p w:rsidR="001A16F9" w:rsidRPr="00401B84" w:rsidRDefault="00D71C63" w:rsidP="0027413E">
            <w:pPr>
              <w:pStyle w:val="ENoteTableText"/>
              <w:tabs>
                <w:tab w:val="center" w:leader="dot" w:pos="2268"/>
              </w:tabs>
            </w:pPr>
            <w:r w:rsidRPr="00401B84">
              <w:t>s</w:t>
            </w:r>
            <w:r w:rsidR="001A16F9" w:rsidRPr="00401B84">
              <w:t xml:space="preserve"> 25</w:t>
            </w:r>
            <w:r w:rsidR="001A16F9" w:rsidRPr="00401B84">
              <w:tab/>
            </w:r>
          </w:p>
        </w:tc>
        <w:tc>
          <w:tcPr>
            <w:tcW w:w="4943" w:type="dxa"/>
            <w:shd w:val="clear" w:color="auto" w:fill="auto"/>
          </w:tcPr>
          <w:p w:rsidR="001A16F9" w:rsidRPr="00401B84" w:rsidRDefault="00D71C63" w:rsidP="00C32F2A">
            <w:pPr>
              <w:pStyle w:val="ENoteTableText"/>
            </w:pPr>
            <w:r w:rsidRPr="00401B84">
              <w:t>am</w:t>
            </w:r>
            <w:r w:rsidR="001A16F9" w:rsidRPr="00401B84">
              <w:t xml:space="preserve"> No.</w:t>
            </w:r>
            <w:r w:rsidR="00401B84">
              <w:t> </w:t>
            </w:r>
            <w:r w:rsidR="001A16F9" w:rsidRPr="00401B84">
              <w:t>86, 2007</w:t>
            </w:r>
          </w:p>
        </w:tc>
      </w:tr>
      <w:tr w:rsidR="001A16F9" w:rsidRPr="00401B84" w:rsidTr="00C32F2A">
        <w:tblPrEx>
          <w:tblBorders>
            <w:top w:val="none" w:sz="0" w:space="0" w:color="auto"/>
            <w:bottom w:val="none" w:sz="0" w:space="0" w:color="auto"/>
          </w:tblBorders>
        </w:tblPrEx>
        <w:trPr>
          <w:cantSplit/>
        </w:trPr>
        <w:tc>
          <w:tcPr>
            <w:tcW w:w="2139" w:type="dxa"/>
            <w:shd w:val="clear" w:color="auto" w:fill="auto"/>
          </w:tcPr>
          <w:p w:rsidR="001A16F9" w:rsidRPr="00401B84" w:rsidRDefault="00D71C63" w:rsidP="0027413E">
            <w:pPr>
              <w:pStyle w:val="ENoteTableText"/>
              <w:tabs>
                <w:tab w:val="center" w:leader="dot" w:pos="2268"/>
              </w:tabs>
            </w:pPr>
            <w:r w:rsidRPr="00401B84">
              <w:t>s</w:t>
            </w:r>
            <w:r w:rsidR="001A16F9" w:rsidRPr="00401B84">
              <w:t xml:space="preserve"> 27</w:t>
            </w:r>
            <w:r w:rsidR="001A16F9" w:rsidRPr="00401B84">
              <w:tab/>
            </w:r>
          </w:p>
        </w:tc>
        <w:tc>
          <w:tcPr>
            <w:tcW w:w="4943" w:type="dxa"/>
            <w:shd w:val="clear" w:color="auto" w:fill="auto"/>
          </w:tcPr>
          <w:p w:rsidR="001A16F9" w:rsidRPr="00401B84" w:rsidRDefault="00D71C63" w:rsidP="00C32F2A">
            <w:pPr>
              <w:pStyle w:val="ENoteTableText"/>
            </w:pPr>
            <w:r w:rsidRPr="00401B84">
              <w:t>rs</w:t>
            </w:r>
            <w:r w:rsidR="001A16F9" w:rsidRPr="00401B84">
              <w:t xml:space="preserve"> No.</w:t>
            </w:r>
            <w:r w:rsidR="00401B84">
              <w:t> </w:t>
            </w:r>
            <w:r w:rsidR="001A16F9" w:rsidRPr="00401B84">
              <w:t>86, 2007</w:t>
            </w:r>
          </w:p>
        </w:tc>
      </w:tr>
      <w:tr w:rsidR="001A16F9" w:rsidRPr="00401B84" w:rsidTr="00C32F2A">
        <w:tblPrEx>
          <w:tblBorders>
            <w:top w:val="none" w:sz="0" w:space="0" w:color="auto"/>
            <w:bottom w:val="none" w:sz="0" w:space="0" w:color="auto"/>
          </w:tblBorders>
        </w:tblPrEx>
        <w:trPr>
          <w:cantSplit/>
        </w:trPr>
        <w:tc>
          <w:tcPr>
            <w:tcW w:w="2139" w:type="dxa"/>
            <w:shd w:val="clear" w:color="auto" w:fill="auto"/>
          </w:tcPr>
          <w:p w:rsidR="001A16F9" w:rsidRPr="00401B84" w:rsidRDefault="001A16F9" w:rsidP="00C32F2A">
            <w:pPr>
              <w:pStyle w:val="ENoteTableText"/>
            </w:pPr>
            <w:r w:rsidRPr="00401B84">
              <w:rPr>
                <w:b/>
              </w:rPr>
              <w:t>Part IV</w:t>
            </w:r>
          </w:p>
        </w:tc>
        <w:tc>
          <w:tcPr>
            <w:tcW w:w="4943" w:type="dxa"/>
            <w:shd w:val="clear" w:color="auto" w:fill="auto"/>
          </w:tcPr>
          <w:p w:rsidR="001A16F9" w:rsidRPr="00401B84" w:rsidRDefault="001A16F9" w:rsidP="00C32F2A">
            <w:pPr>
              <w:pStyle w:val="ENoteTableText"/>
            </w:pPr>
          </w:p>
        </w:tc>
      </w:tr>
      <w:tr w:rsidR="001A16F9" w:rsidRPr="00401B84" w:rsidTr="00C32F2A">
        <w:tblPrEx>
          <w:tblBorders>
            <w:top w:val="none" w:sz="0" w:space="0" w:color="auto"/>
            <w:bottom w:val="none" w:sz="0" w:space="0" w:color="auto"/>
          </w:tblBorders>
        </w:tblPrEx>
        <w:trPr>
          <w:cantSplit/>
        </w:trPr>
        <w:tc>
          <w:tcPr>
            <w:tcW w:w="2139" w:type="dxa"/>
            <w:shd w:val="clear" w:color="auto" w:fill="auto"/>
          </w:tcPr>
          <w:p w:rsidR="001A16F9" w:rsidRPr="00401B84" w:rsidRDefault="00D71C63" w:rsidP="0027413E">
            <w:pPr>
              <w:pStyle w:val="ENoteTableText"/>
              <w:tabs>
                <w:tab w:val="center" w:leader="dot" w:pos="2268"/>
              </w:tabs>
            </w:pPr>
            <w:r w:rsidRPr="00401B84">
              <w:t>s</w:t>
            </w:r>
            <w:r w:rsidR="001A16F9" w:rsidRPr="00401B84">
              <w:t xml:space="preserve"> 28</w:t>
            </w:r>
            <w:r w:rsidR="001A16F9" w:rsidRPr="00401B84">
              <w:tab/>
            </w:r>
          </w:p>
        </w:tc>
        <w:tc>
          <w:tcPr>
            <w:tcW w:w="4943" w:type="dxa"/>
            <w:shd w:val="clear" w:color="auto" w:fill="auto"/>
          </w:tcPr>
          <w:p w:rsidR="001A16F9" w:rsidRPr="00401B84" w:rsidRDefault="00D71C63" w:rsidP="00C32F2A">
            <w:pPr>
              <w:pStyle w:val="ENoteTableText"/>
            </w:pPr>
            <w:r w:rsidRPr="00401B84">
              <w:t>rep</w:t>
            </w:r>
            <w:r w:rsidR="001A16F9" w:rsidRPr="00401B84">
              <w:t xml:space="preserve"> No.</w:t>
            </w:r>
            <w:r w:rsidR="00401B84">
              <w:t> </w:t>
            </w:r>
            <w:r w:rsidR="001A16F9" w:rsidRPr="00401B84">
              <w:t>140, 2001</w:t>
            </w:r>
          </w:p>
        </w:tc>
      </w:tr>
      <w:tr w:rsidR="001A16F9" w:rsidRPr="00401B84" w:rsidTr="00C32F2A">
        <w:tblPrEx>
          <w:tblBorders>
            <w:top w:val="none" w:sz="0" w:space="0" w:color="auto"/>
            <w:bottom w:val="none" w:sz="0" w:space="0" w:color="auto"/>
          </w:tblBorders>
        </w:tblPrEx>
        <w:trPr>
          <w:cantSplit/>
        </w:trPr>
        <w:tc>
          <w:tcPr>
            <w:tcW w:w="2139" w:type="dxa"/>
            <w:shd w:val="clear" w:color="auto" w:fill="auto"/>
          </w:tcPr>
          <w:p w:rsidR="001A16F9" w:rsidRPr="00401B84" w:rsidRDefault="00D71C63" w:rsidP="0027413E">
            <w:pPr>
              <w:pStyle w:val="ENoteTableText"/>
              <w:tabs>
                <w:tab w:val="center" w:leader="dot" w:pos="2268"/>
              </w:tabs>
            </w:pPr>
            <w:r w:rsidRPr="00401B84">
              <w:t>s</w:t>
            </w:r>
            <w:r w:rsidR="001A16F9" w:rsidRPr="00401B84">
              <w:t xml:space="preserve"> 29</w:t>
            </w:r>
            <w:r w:rsidR="001A16F9" w:rsidRPr="00401B84">
              <w:tab/>
            </w:r>
          </w:p>
        </w:tc>
        <w:tc>
          <w:tcPr>
            <w:tcW w:w="4943" w:type="dxa"/>
            <w:shd w:val="clear" w:color="auto" w:fill="auto"/>
          </w:tcPr>
          <w:p w:rsidR="001A16F9" w:rsidRPr="00401B84" w:rsidRDefault="001A16F9" w:rsidP="00C32F2A">
            <w:pPr>
              <w:pStyle w:val="ENoteTableText"/>
            </w:pPr>
            <w:r w:rsidRPr="00401B84">
              <w:t>am No</w:t>
            </w:r>
            <w:r w:rsidR="00D73D54" w:rsidRPr="00401B84">
              <w:t> </w:t>
            </w:r>
            <w:r w:rsidRPr="00401B84">
              <w:t>140, 2001; No</w:t>
            </w:r>
            <w:r w:rsidR="00D73D54" w:rsidRPr="00401B84">
              <w:t> </w:t>
            </w:r>
            <w:r w:rsidRPr="00401B84">
              <w:t>86, 2007</w:t>
            </w:r>
            <w:r w:rsidR="00002048" w:rsidRPr="00401B84">
              <w:t xml:space="preserve">; No 67, 2018 </w:t>
            </w:r>
          </w:p>
        </w:tc>
      </w:tr>
      <w:tr w:rsidR="001A16F9" w:rsidRPr="00401B84" w:rsidTr="00C32F2A">
        <w:tblPrEx>
          <w:tblBorders>
            <w:top w:val="none" w:sz="0" w:space="0" w:color="auto"/>
            <w:bottom w:val="none" w:sz="0" w:space="0" w:color="auto"/>
          </w:tblBorders>
        </w:tblPrEx>
        <w:trPr>
          <w:cantSplit/>
        </w:trPr>
        <w:tc>
          <w:tcPr>
            <w:tcW w:w="2139" w:type="dxa"/>
            <w:shd w:val="clear" w:color="auto" w:fill="auto"/>
          </w:tcPr>
          <w:p w:rsidR="001A16F9" w:rsidRPr="00401B84" w:rsidRDefault="00D71C63" w:rsidP="0027413E">
            <w:pPr>
              <w:pStyle w:val="ENoteTableText"/>
              <w:tabs>
                <w:tab w:val="center" w:leader="dot" w:pos="2268"/>
              </w:tabs>
            </w:pPr>
            <w:r w:rsidRPr="00401B84">
              <w:t>s</w:t>
            </w:r>
            <w:r w:rsidR="001A16F9" w:rsidRPr="00401B84">
              <w:t xml:space="preserve"> 29A</w:t>
            </w:r>
            <w:r w:rsidR="001A16F9" w:rsidRPr="00401B84">
              <w:tab/>
            </w:r>
          </w:p>
        </w:tc>
        <w:tc>
          <w:tcPr>
            <w:tcW w:w="4943" w:type="dxa"/>
            <w:shd w:val="clear" w:color="auto" w:fill="auto"/>
          </w:tcPr>
          <w:p w:rsidR="001A16F9" w:rsidRPr="00401B84" w:rsidRDefault="00D71C63" w:rsidP="00C32F2A">
            <w:pPr>
              <w:pStyle w:val="ENoteTableText"/>
            </w:pPr>
            <w:r w:rsidRPr="00401B84">
              <w:t>ad</w:t>
            </w:r>
            <w:r w:rsidR="001A16F9" w:rsidRPr="00401B84">
              <w:t xml:space="preserve"> No.</w:t>
            </w:r>
            <w:r w:rsidR="00401B84">
              <w:t> </w:t>
            </w:r>
            <w:r w:rsidR="001A16F9" w:rsidRPr="00401B84">
              <w:t>86, 2007</w:t>
            </w:r>
          </w:p>
        </w:tc>
      </w:tr>
      <w:tr w:rsidR="001A16F9" w:rsidRPr="00401B84" w:rsidTr="00C32F2A">
        <w:tblPrEx>
          <w:tblBorders>
            <w:top w:val="none" w:sz="0" w:space="0" w:color="auto"/>
            <w:bottom w:val="none" w:sz="0" w:space="0" w:color="auto"/>
          </w:tblBorders>
        </w:tblPrEx>
        <w:trPr>
          <w:cantSplit/>
        </w:trPr>
        <w:tc>
          <w:tcPr>
            <w:tcW w:w="2139" w:type="dxa"/>
            <w:shd w:val="clear" w:color="auto" w:fill="auto"/>
          </w:tcPr>
          <w:p w:rsidR="001A16F9" w:rsidRPr="00401B84" w:rsidRDefault="00D71C63" w:rsidP="0027413E">
            <w:pPr>
              <w:pStyle w:val="ENoteTableText"/>
              <w:tabs>
                <w:tab w:val="center" w:leader="dot" w:pos="2268"/>
              </w:tabs>
            </w:pPr>
            <w:r w:rsidRPr="00401B84">
              <w:t xml:space="preserve">s </w:t>
            </w:r>
            <w:r w:rsidR="001A16F9" w:rsidRPr="00401B84">
              <w:t>30</w:t>
            </w:r>
            <w:r w:rsidR="001A16F9" w:rsidRPr="00401B84">
              <w:tab/>
            </w:r>
          </w:p>
        </w:tc>
        <w:tc>
          <w:tcPr>
            <w:tcW w:w="4943" w:type="dxa"/>
            <w:shd w:val="clear" w:color="auto" w:fill="auto"/>
          </w:tcPr>
          <w:p w:rsidR="001A16F9" w:rsidRPr="00401B84" w:rsidRDefault="00D71C63" w:rsidP="00C32F2A">
            <w:pPr>
              <w:pStyle w:val="ENoteTableText"/>
            </w:pPr>
            <w:r w:rsidRPr="00401B84">
              <w:t>am</w:t>
            </w:r>
            <w:r w:rsidR="001A16F9" w:rsidRPr="00401B84">
              <w:t xml:space="preserve"> No.</w:t>
            </w:r>
            <w:r w:rsidR="00401B84">
              <w:t> </w:t>
            </w:r>
            <w:r w:rsidR="001A16F9" w:rsidRPr="00401B84">
              <w:t>140, 2001; No.</w:t>
            </w:r>
            <w:r w:rsidR="00401B84">
              <w:t> </w:t>
            </w:r>
            <w:r w:rsidR="001A16F9" w:rsidRPr="00401B84">
              <w:t>86, 2007</w:t>
            </w:r>
          </w:p>
        </w:tc>
      </w:tr>
      <w:tr w:rsidR="001A16F9" w:rsidRPr="00401B84" w:rsidTr="00C32F2A">
        <w:tblPrEx>
          <w:tblBorders>
            <w:top w:val="none" w:sz="0" w:space="0" w:color="auto"/>
            <w:bottom w:val="none" w:sz="0" w:space="0" w:color="auto"/>
          </w:tblBorders>
        </w:tblPrEx>
        <w:trPr>
          <w:cantSplit/>
        </w:trPr>
        <w:tc>
          <w:tcPr>
            <w:tcW w:w="2139" w:type="dxa"/>
            <w:shd w:val="clear" w:color="auto" w:fill="auto"/>
          </w:tcPr>
          <w:p w:rsidR="001A16F9" w:rsidRPr="00401B84" w:rsidRDefault="00D71C63" w:rsidP="0027413E">
            <w:pPr>
              <w:pStyle w:val="ENoteTableText"/>
              <w:tabs>
                <w:tab w:val="center" w:leader="dot" w:pos="2268"/>
              </w:tabs>
            </w:pPr>
            <w:r w:rsidRPr="00401B84">
              <w:t>s</w:t>
            </w:r>
            <w:r w:rsidR="001A16F9" w:rsidRPr="00401B84">
              <w:t xml:space="preserve"> 31</w:t>
            </w:r>
            <w:r w:rsidR="001A16F9" w:rsidRPr="00401B84">
              <w:tab/>
            </w:r>
          </w:p>
        </w:tc>
        <w:tc>
          <w:tcPr>
            <w:tcW w:w="4943" w:type="dxa"/>
            <w:shd w:val="clear" w:color="auto" w:fill="auto"/>
          </w:tcPr>
          <w:p w:rsidR="001A16F9" w:rsidRPr="00401B84" w:rsidRDefault="00D71C63" w:rsidP="00C32F2A">
            <w:pPr>
              <w:pStyle w:val="ENoteTableText"/>
            </w:pPr>
            <w:r w:rsidRPr="00401B84">
              <w:t>am</w:t>
            </w:r>
            <w:r w:rsidR="001A16F9" w:rsidRPr="00401B84">
              <w:t xml:space="preserve"> No.</w:t>
            </w:r>
            <w:r w:rsidR="00401B84">
              <w:t> </w:t>
            </w:r>
            <w:r w:rsidR="001A16F9" w:rsidRPr="00401B84">
              <w:t>86, 2007</w:t>
            </w:r>
          </w:p>
        </w:tc>
      </w:tr>
      <w:tr w:rsidR="001A16F9" w:rsidRPr="00401B84" w:rsidTr="00C32F2A">
        <w:tblPrEx>
          <w:tblBorders>
            <w:top w:val="none" w:sz="0" w:space="0" w:color="auto"/>
            <w:bottom w:val="none" w:sz="0" w:space="0" w:color="auto"/>
          </w:tblBorders>
        </w:tblPrEx>
        <w:trPr>
          <w:cantSplit/>
        </w:trPr>
        <w:tc>
          <w:tcPr>
            <w:tcW w:w="2139" w:type="dxa"/>
            <w:shd w:val="clear" w:color="auto" w:fill="auto"/>
          </w:tcPr>
          <w:p w:rsidR="001A16F9" w:rsidRPr="00401B84" w:rsidRDefault="00D71C63" w:rsidP="0027413E">
            <w:pPr>
              <w:pStyle w:val="ENoteTableText"/>
              <w:tabs>
                <w:tab w:val="center" w:leader="dot" w:pos="2268"/>
              </w:tabs>
            </w:pPr>
            <w:r w:rsidRPr="00401B84">
              <w:t>s</w:t>
            </w:r>
            <w:r w:rsidR="001A16F9" w:rsidRPr="00401B84">
              <w:t xml:space="preserve"> 31A</w:t>
            </w:r>
            <w:r w:rsidR="001A16F9" w:rsidRPr="00401B84">
              <w:tab/>
            </w:r>
          </w:p>
        </w:tc>
        <w:tc>
          <w:tcPr>
            <w:tcW w:w="4943" w:type="dxa"/>
            <w:shd w:val="clear" w:color="auto" w:fill="auto"/>
          </w:tcPr>
          <w:p w:rsidR="001A16F9" w:rsidRPr="00401B84" w:rsidRDefault="00D71C63" w:rsidP="00C32F2A">
            <w:pPr>
              <w:pStyle w:val="ENoteTableText"/>
            </w:pPr>
            <w:r w:rsidRPr="00401B84">
              <w:t>ad</w:t>
            </w:r>
            <w:r w:rsidR="001A16F9" w:rsidRPr="00401B84">
              <w:t xml:space="preserve"> No.</w:t>
            </w:r>
            <w:r w:rsidR="00401B84">
              <w:t> </w:t>
            </w:r>
            <w:r w:rsidR="001A16F9" w:rsidRPr="00401B84">
              <w:t>86, 2007</w:t>
            </w:r>
          </w:p>
        </w:tc>
      </w:tr>
      <w:tr w:rsidR="001A16F9" w:rsidRPr="00401B84" w:rsidTr="00C32F2A">
        <w:tblPrEx>
          <w:tblBorders>
            <w:top w:val="none" w:sz="0" w:space="0" w:color="auto"/>
            <w:bottom w:val="none" w:sz="0" w:space="0" w:color="auto"/>
          </w:tblBorders>
        </w:tblPrEx>
        <w:trPr>
          <w:cantSplit/>
        </w:trPr>
        <w:tc>
          <w:tcPr>
            <w:tcW w:w="2139" w:type="dxa"/>
            <w:shd w:val="clear" w:color="auto" w:fill="auto"/>
          </w:tcPr>
          <w:p w:rsidR="001A16F9" w:rsidRPr="00401B84" w:rsidRDefault="00D71C63" w:rsidP="0027413E">
            <w:pPr>
              <w:pStyle w:val="ENoteTableText"/>
              <w:tabs>
                <w:tab w:val="center" w:leader="dot" w:pos="2268"/>
              </w:tabs>
            </w:pPr>
            <w:r w:rsidRPr="00401B84">
              <w:t>s</w:t>
            </w:r>
            <w:r w:rsidR="001A16F9" w:rsidRPr="00401B84">
              <w:t xml:space="preserve"> 32</w:t>
            </w:r>
            <w:r w:rsidR="001A16F9" w:rsidRPr="00401B84">
              <w:tab/>
            </w:r>
          </w:p>
        </w:tc>
        <w:tc>
          <w:tcPr>
            <w:tcW w:w="4943" w:type="dxa"/>
            <w:shd w:val="clear" w:color="auto" w:fill="auto"/>
          </w:tcPr>
          <w:p w:rsidR="001A16F9" w:rsidRPr="00401B84" w:rsidRDefault="00D71C63" w:rsidP="00C32F2A">
            <w:pPr>
              <w:pStyle w:val="ENoteTableText"/>
            </w:pPr>
            <w:r w:rsidRPr="00401B84">
              <w:t>am</w:t>
            </w:r>
            <w:r w:rsidR="001A16F9" w:rsidRPr="00401B84">
              <w:t xml:space="preserve"> No.</w:t>
            </w:r>
            <w:r w:rsidR="00401B84">
              <w:t> </w:t>
            </w:r>
            <w:r w:rsidR="001A16F9" w:rsidRPr="00401B84">
              <w:t>86, 2007</w:t>
            </w:r>
          </w:p>
        </w:tc>
      </w:tr>
      <w:tr w:rsidR="001A16F9" w:rsidRPr="00401B84" w:rsidTr="00C32F2A">
        <w:tblPrEx>
          <w:tblBorders>
            <w:top w:val="none" w:sz="0" w:space="0" w:color="auto"/>
            <w:bottom w:val="none" w:sz="0" w:space="0" w:color="auto"/>
          </w:tblBorders>
        </w:tblPrEx>
        <w:trPr>
          <w:cantSplit/>
        </w:trPr>
        <w:tc>
          <w:tcPr>
            <w:tcW w:w="2139" w:type="dxa"/>
            <w:shd w:val="clear" w:color="auto" w:fill="auto"/>
          </w:tcPr>
          <w:p w:rsidR="001A16F9" w:rsidRPr="00401B84" w:rsidRDefault="00D71C63" w:rsidP="0027413E">
            <w:pPr>
              <w:pStyle w:val="ENoteTableText"/>
              <w:tabs>
                <w:tab w:val="center" w:leader="dot" w:pos="2268"/>
              </w:tabs>
            </w:pPr>
            <w:r w:rsidRPr="00401B84">
              <w:t>s</w:t>
            </w:r>
            <w:r w:rsidR="001A16F9" w:rsidRPr="00401B84">
              <w:t xml:space="preserve"> 32A</w:t>
            </w:r>
            <w:r w:rsidR="001A16F9" w:rsidRPr="00401B84">
              <w:tab/>
            </w:r>
          </w:p>
        </w:tc>
        <w:tc>
          <w:tcPr>
            <w:tcW w:w="4943" w:type="dxa"/>
            <w:shd w:val="clear" w:color="auto" w:fill="auto"/>
          </w:tcPr>
          <w:p w:rsidR="001A16F9" w:rsidRPr="00401B84" w:rsidRDefault="00D71C63" w:rsidP="00C32F2A">
            <w:pPr>
              <w:pStyle w:val="ENoteTableText"/>
            </w:pPr>
            <w:r w:rsidRPr="00401B84">
              <w:t>ad</w:t>
            </w:r>
            <w:r w:rsidR="001A16F9" w:rsidRPr="00401B84">
              <w:t xml:space="preserve"> No.</w:t>
            </w:r>
            <w:r w:rsidR="00401B84">
              <w:t> </w:t>
            </w:r>
            <w:r w:rsidR="001A16F9" w:rsidRPr="00401B84">
              <w:t>86, 2007</w:t>
            </w:r>
          </w:p>
        </w:tc>
      </w:tr>
      <w:tr w:rsidR="001A16F9" w:rsidRPr="00401B84" w:rsidTr="00C32F2A">
        <w:tblPrEx>
          <w:tblBorders>
            <w:top w:val="none" w:sz="0" w:space="0" w:color="auto"/>
            <w:bottom w:val="none" w:sz="0" w:space="0" w:color="auto"/>
          </w:tblBorders>
        </w:tblPrEx>
        <w:trPr>
          <w:cantSplit/>
        </w:trPr>
        <w:tc>
          <w:tcPr>
            <w:tcW w:w="2139" w:type="dxa"/>
            <w:shd w:val="clear" w:color="auto" w:fill="auto"/>
          </w:tcPr>
          <w:p w:rsidR="001A16F9" w:rsidRPr="00401B84" w:rsidRDefault="00D71C63" w:rsidP="0027413E">
            <w:pPr>
              <w:pStyle w:val="ENoteTableText"/>
              <w:tabs>
                <w:tab w:val="center" w:leader="dot" w:pos="2268"/>
              </w:tabs>
            </w:pPr>
            <w:r w:rsidRPr="00401B84">
              <w:t xml:space="preserve">s </w:t>
            </w:r>
            <w:r w:rsidR="001A16F9" w:rsidRPr="00401B84">
              <w:t>33</w:t>
            </w:r>
            <w:r w:rsidR="001A16F9" w:rsidRPr="00401B84">
              <w:tab/>
            </w:r>
          </w:p>
        </w:tc>
        <w:tc>
          <w:tcPr>
            <w:tcW w:w="4943" w:type="dxa"/>
            <w:shd w:val="clear" w:color="auto" w:fill="auto"/>
          </w:tcPr>
          <w:p w:rsidR="001A16F9" w:rsidRPr="00401B84" w:rsidRDefault="00D71C63" w:rsidP="00C32F2A">
            <w:pPr>
              <w:pStyle w:val="ENoteTableText"/>
            </w:pPr>
            <w:r w:rsidRPr="00401B84">
              <w:t>rs</w:t>
            </w:r>
            <w:r w:rsidR="001A16F9" w:rsidRPr="00401B84">
              <w:t xml:space="preserve"> No.</w:t>
            </w:r>
            <w:r w:rsidR="00401B84">
              <w:t> </w:t>
            </w:r>
            <w:r w:rsidR="001A16F9" w:rsidRPr="00401B84">
              <w:t>86, 2007</w:t>
            </w:r>
          </w:p>
        </w:tc>
      </w:tr>
      <w:tr w:rsidR="001A16F9" w:rsidRPr="00401B84" w:rsidTr="00C32F2A">
        <w:tblPrEx>
          <w:tblBorders>
            <w:top w:val="none" w:sz="0" w:space="0" w:color="auto"/>
            <w:bottom w:val="none" w:sz="0" w:space="0" w:color="auto"/>
          </w:tblBorders>
        </w:tblPrEx>
        <w:trPr>
          <w:cantSplit/>
        </w:trPr>
        <w:tc>
          <w:tcPr>
            <w:tcW w:w="2139" w:type="dxa"/>
            <w:shd w:val="clear" w:color="auto" w:fill="auto"/>
          </w:tcPr>
          <w:p w:rsidR="001A16F9" w:rsidRPr="00401B84" w:rsidRDefault="00D71C63" w:rsidP="0027413E">
            <w:pPr>
              <w:pStyle w:val="ENoteTableText"/>
              <w:tabs>
                <w:tab w:val="center" w:leader="dot" w:pos="2268"/>
              </w:tabs>
            </w:pPr>
            <w:r w:rsidRPr="00401B84">
              <w:t>s</w:t>
            </w:r>
            <w:r w:rsidR="001A16F9" w:rsidRPr="00401B84">
              <w:t xml:space="preserve"> 34</w:t>
            </w:r>
            <w:r w:rsidR="001A16F9" w:rsidRPr="00401B84">
              <w:tab/>
            </w:r>
          </w:p>
        </w:tc>
        <w:tc>
          <w:tcPr>
            <w:tcW w:w="4943" w:type="dxa"/>
            <w:shd w:val="clear" w:color="auto" w:fill="auto"/>
          </w:tcPr>
          <w:p w:rsidR="001A16F9" w:rsidRPr="00401B84" w:rsidRDefault="00D71C63" w:rsidP="00C32F2A">
            <w:pPr>
              <w:pStyle w:val="ENoteTableText"/>
            </w:pPr>
            <w:r w:rsidRPr="00401B84">
              <w:t>am</w:t>
            </w:r>
            <w:r w:rsidR="001A16F9" w:rsidRPr="00401B84">
              <w:t xml:space="preserve"> No.</w:t>
            </w:r>
            <w:r w:rsidR="00401B84">
              <w:t> </w:t>
            </w:r>
            <w:r w:rsidR="001A16F9" w:rsidRPr="00401B84">
              <w:t>140, 2001; No.</w:t>
            </w:r>
            <w:r w:rsidR="00401B84">
              <w:t> </w:t>
            </w:r>
            <w:r w:rsidR="001A16F9" w:rsidRPr="00401B84">
              <w:t>86, 2007</w:t>
            </w:r>
          </w:p>
        </w:tc>
      </w:tr>
      <w:tr w:rsidR="001A16F9" w:rsidRPr="00401B84" w:rsidTr="00C32F2A">
        <w:tblPrEx>
          <w:tblBorders>
            <w:top w:val="none" w:sz="0" w:space="0" w:color="auto"/>
            <w:bottom w:val="none" w:sz="0" w:space="0" w:color="auto"/>
          </w:tblBorders>
        </w:tblPrEx>
        <w:trPr>
          <w:cantSplit/>
        </w:trPr>
        <w:tc>
          <w:tcPr>
            <w:tcW w:w="2139" w:type="dxa"/>
            <w:shd w:val="clear" w:color="auto" w:fill="auto"/>
          </w:tcPr>
          <w:p w:rsidR="001A16F9" w:rsidRPr="00401B84" w:rsidRDefault="001A16F9" w:rsidP="0027413E">
            <w:pPr>
              <w:pStyle w:val="ENoteTableText"/>
              <w:tabs>
                <w:tab w:val="center" w:leader="dot" w:pos="2268"/>
              </w:tabs>
            </w:pPr>
            <w:r w:rsidRPr="00401B84">
              <w:t>ss.</w:t>
            </w:r>
            <w:r w:rsidR="00401B84">
              <w:t> </w:t>
            </w:r>
            <w:r w:rsidRPr="00401B84">
              <w:t>36–38</w:t>
            </w:r>
            <w:r w:rsidRPr="00401B84">
              <w:tab/>
            </w:r>
          </w:p>
        </w:tc>
        <w:tc>
          <w:tcPr>
            <w:tcW w:w="4943" w:type="dxa"/>
            <w:shd w:val="clear" w:color="auto" w:fill="auto"/>
          </w:tcPr>
          <w:p w:rsidR="001A16F9" w:rsidRPr="00401B84" w:rsidRDefault="00D71C63" w:rsidP="00C32F2A">
            <w:pPr>
              <w:pStyle w:val="ENoteTableText"/>
            </w:pPr>
            <w:r w:rsidRPr="00401B84">
              <w:t>am</w:t>
            </w:r>
            <w:r w:rsidR="001A16F9" w:rsidRPr="00401B84">
              <w:t xml:space="preserve"> No.</w:t>
            </w:r>
            <w:r w:rsidR="00401B84">
              <w:t> </w:t>
            </w:r>
            <w:r w:rsidR="001A16F9" w:rsidRPr="00401B84">
              <w:t>86, 2007</w:t>
            </w:r>
          </w:p>
        </w:tc>
      </w:tr>
      <w:tr w:rsidR="001A16F9" w:rsidRPr="00401B84" w:rsidTr="00C32F2A">
        <w:tblPrEx>
          <w:tblBorders>
            <w:top w:val="none" w:sz="0" w:space="0" w:color="auto"/>
            <w:bottom w:val="none" w:sz="0" w:space="0" w:color="auto"/>
          </w:tblBorders>
        </w:tblPrEx>
        <w:trPr>
          <w:cantSplit/>
        </w:trPr>
        <w:tc>
          <w:tcPr>
            <w:tcW w:w="2139" w:type="dxa"/>
            <w:shd w:val="clear" w:color="auto" w:fill="auto"/>
          </w:tcPr>
          <w:p w:rsidR="001A16F9" w:rsidRPr="00401B84" w:rsidRDefault="00D71C63" w:rsidP="0027413E">
            <w:pPr>
              <w:pStyle w:val="ENoteTableText"/>
              <w:tabs>
                <w:tab w:val="center" w:leader="dot" w:pos="2268"/>
              </w:tabs>
            </w:pPr>
            <w:r w:rsidRPr="00401B84">
              <w:t>s</w:t>
            </w:r>
            <w:r w:rsidR="001A16F9" w:rsidRPr="00401B84">
              <w:t xml:space="preserve"> 39</w:t>
            </w:r>
            <w:r w:rsidR="001A16F9" w:rsidRPr="00401B84">
              <w:tab/>
            </w:r>
          </w:p>
        </w:tc>
        <w:tc>
          <w:tcPr>
            <w:tcW w:w="4943" w:type="dxa"/>
            <w:shd w:val="clear" w:color="auto" w:fill="auto"/>
          </w:tcPr>
          <w:p w:rsidR="001A16F9" w:rsidRPr="00401B84" w:rsidRDefault="00D71C63" w:rsidP="00C32F2A">
            <w:pPr>
              <w:pStyle w:val="ENoteTableText"/>
            </w:pPr>
            <w:r w:rsidRPr="00401B84">
              <w:t>rep</w:t>
            </w:r>
            <w:r w:rsidR="001A16F9" w:rsidRPr="00401B84">
              <w:t xml:space="preserve"> No.</w:t>
            </w:r>
            <w:r w:rsidR="00401B84">
              <w:t> </w:t>
            </w:r>
            <w:r w:rsidR="001A16F9" w:rsidRPr="00401B84">
              <w:t>86, 2007</w:t>
            </w:r>
          </w:p>
        </w:tc>
      </w:tr>
      <w:tr w:rsidR="001A16F9" w:rsidRPr="00401B84" w:rsidTr="00C32F2A">
        <w:tblPrEx>
          <w:tblBorders>
            <w:top w:val="none" w:sz="0" w:space="0" w:color="auto"/>
            <w:bottom w:val="none" w:sz="0" w:space="0" w:color="auto"/>
          </w:tblBorders>
        </w:tblPrEx>
        <w:trPr>
          <w:cantSplit/>
        </w:trPr>
        <w:tc>
          <w:tcPr>
            <w:tcW w:w="2139" w:type="dxa"/>
            <w:shd w:val="clear" w:color="auto" w:fill="auto"/>
          </w:tcPr>
          <w:p w:rsidR="001A16F9" w:rsidRPr="00401B84" w:rsidRDefault="00D71C63" w:rsidP="0027413E">
            <w:pPr>
              <w:pStyle w:val="ENoteTableText"/>
              <w:tabs>
                <w:tab w:val="center" w:leader="dot" w:pos="2268"/>
              </w:tabs>
            </w:pPr>
            <w:r w:rsidRPr="00401B84">
              <w:t>s</w:t>
            </w:r>
            <w:r w:rsidR="001A16F9" w:rsidRPr="00401B84">
              <w:t xml:space="preserve"> 40</w:t>
            </w:r>
            <w:r w:rsidR="001A16F9" w:rsidRPr="00401B84">
              <w:tab/>
            </w:r>
          </w:p>
        </w:tc>
        <w:tc>
          <w:tcPr>
            <w:tcW w:w="4943" w:type="dxa"/>
            <w:shd w:val="clear" w:color="auto" w:fill="auto"/>
          </w:tcPr>
          <w:p w:rsidR="001A16F9" w:rsidRPr="00401B84" w:rsidRDefault="00D71C63" w:rsidP="00C32F2A">
            <w:pPr>
              <w:pStyle w:val="ENoteTableText"/>
            </w:pPr>
            <w:r w:rsidRPr="00401B84">
              <w:t>am</w:t>
            </w:r>
            <w:r w:rsidR="001A16F9" w:rsidRPr="00401B84">
              <w:t xml:space="preserve"> No.</w:t>
            </w:r>
            <w:r w:rsidR="00401B84">
              <w:t> </w:t>
            </w:r>
            <w:r w:rsidR="001A16F9" w:rsidRPr="00401B84">
              <w:t>86, 2007</w:t>
            </w:r>
          </w:p>
        </w:tc>
      </w:tr>
      <w:tr w:rsidR="001A16F9" w:rsidRPr="00401B84" w:rsidTr="00C32F2A">
        <w:tblPrEx>
          <w:tblBorders>
            <w:top w:val="none" w:sz="0" w:space="0" w:color="auto"/>
            <w:bottom w:val="none" w:sz="0" w:space="0" w:color="auto"/>
          </w:tblBorders>
        </w:tblPrEx>
        <w:trPr>
          <w:cantSplit/>
        </w:trPr>
        <w:tc>
          <w:tcPr>
            <w:tcW w:w="2139" w:type="dxa"/>
            <w:shd w:val="clear" w:color="auto" w:fill="auto"/>
          </w:tcPr>
          <w:p w:rsidR="001A16F9" w:rsidRPr="00401B84" w:rsidRDefault="001A16F9" w:rsidP="009C7A3E">
            <w:pPr>
              <w:pStyle w:val="ENoteTableText"/>
              <w:tabs>
                <w:tab w:val="center" w:leader="dot" w:pos="2268"/>
              </w:tabs>
              <w:rPr>
                <w:b/>
              </w:rPr>
            </w:pPr>
            <w:r w:rsidRPr="00401B84">
              <w:rPr>
                <w:b/>
              </w:rPr>
              <w:t>Part</w:t>
            </w:r>
            <w:r w:rsidR="00D73D54" w:rsidRPr="00401B84">
              <w:rPr>
                <w:b/>
              </w:rPr>
              <w:t> </w:t>
            </w:r>
            <w:r w:rsidRPr="00401B84">
              <w:rPr>
                <w:b/>
              </w:rPr>
              <w:t>IVA</w:t>
            </w:r>
          </w:p>
        </w:tc>
        <w:tc>
          <w:tcPr>
            <w:tcW w:w="4943" w:type="dxa"/>
            <w:shd w:val="clear" w:color="auto" w:fill="auto"/>
          </w:tcPr>
          <w:p w:rsidR="001A16F9" w:rsidRPr="00401B84" w:rsidRDefault="001A16F9" w:rsidP="00C32F2A">
            <w:pPr>
              <w:pStyle w:val="ENoteTableText"/>
            </w:pPr>
          </w:p>
        </w:tc>
      </w:tr>
      <w:tr w:rsidR="001A16F9" w:rsidRPr="00401B84" w:rsidTr="00C32F2A">
        <w:tblPrEx>
          <w:tblBorders>
            <w:top w:val="none" w:sz="0" w:space="0" w:color="auto"/>
            <w:bottom w:val="none" w:sz="0" w:space="0" w:color="auto"/>
          </w:tblBorders>
        </w:tblPrEx>
        <w:trPr>
          <w:cantSplit/>
        </w:trPr>
        <w:tc>
          <w:tcPr>
            <w:tcW w:w="2139" w:type="dxa"/>
            <w:shd w:val="clear" w:color="auto" w:fill="auto"/>
          </w:tcPr>
          <w:p w:rsidR="001A16F9" w:rsidRPr="00401B84" w:rsidRDefault="001A16F9" w:rsidP="0027413E">
            <w:pPr>
              <w:pStyle w:val="ENoteTableText"/>
              <w:tabs>
                <w:tab w:val="center" w:leader="dot" w:pos="2268"/>
              </w:tabs>
            </w:pPr>
            <w:r w:rsidRPr="00401B84">
              <w:t>Part</w:t>
            </w:r>
            <w:r w:rsidR="00D73D54" w:rsidRPr="00401B84">
              <w:t> </w:t>
            </w:r>
            <w:r w:rsidRPr="00401B84">
              <w:t>IVA</w:t>
            </w:r>
            <w:r w:rsidRPr="00401B84">
              <w:tab/>
            </w:r>
          </w:p>
        </w:tc>
        <w:tc>
          <w:tcPr>
            <w:tcW w:w="4943" w:type="dxa"/>
            <w:shd w:val="clear" w:color="auto" w:fill="auto"/>
          </w:tcPr>
          <w:p w:rsidR="001A16F9" w:rsidRPr="00401B84" w:rsidRDefault="001A16F9" w:rsidP="00C32F2A">
            <w:pPr>
              <w:pStyle w:val="ENoteTableText"/>
            </w:pPr>
            <w:r w:rsidRPr="00401B84">
              <w:t>ad No 103, 2017</w:t>
            </w:r>
          </w:p>
        </w:tc>
      </w:tr>
      <w:tr w:rsidR="001A16F9" w:rsidRPr="00401B84" w:rsidTr="00C32F2A">
        <w:tblPrEx>
          <w:tblBorders>
            <w:top w:val="none" w:sz="0" w:space="0" w:color="auto"/>
            <w:bottom w:val="none" w:sz="0" w:space="0" w:color="auto"/>
          </w:tblBorders>
        </w:tblPrEx>
        <w:trPr>
          <w:cantSplit/>
        </w:trPr>
        <w:tc>
          <w:tcPr>
            <w:tcW w:w="2139" w:type="dxa"/>
            <w:shd w:val="clear" w:color="auto" w:fill="auto"/>
          </w:tcPr>
          <w:p w:rsidR="001A16F9" w:rsidRPr="00401B84" w:rsidRDefault="001A16F9" w:rsidP="0027413E">
            <w:pPr>
              <w:pStyle w:val="ENoteTableText"/>
              <w:tabs>
                <w:tab w:val="center" w:leader="dot" w:pos="2268"/>
              </w:tabs>
            </w:pPr>
            <w:r w:rsidRPr="00401B84">
              <w:t>s 40A</w:t>
            </w:r>
            <w:r w:rsidRPr="00401B84">
              <w:tab/>
            </w:r>
          </w:p>
        </w:tc>
        <w:tc>
          <w:tcPr>
            <w:tcW w:w="4943" w:type="dxa"/>
            <w:shd w:val="clear" w:color="auto" w:fill="auto"/>
          </w:tcPr>
          <w:p w:rsidR="001A16F9" w:rsidRPr="00401B84" w:rsidRDefault="001A16F9" w:rsidP="00C32F2A">
            <w:pPr>
              <w:pStyle w:val="ENoteTableText"/>
            </w:pPr>
            <w:r w:rsidRPr="00401B84">
              <w:t>ad No 103, 2017</w:t>
            </w:r>
          </w:p>
        </w:tc>
      </w:tr>
      <w:tr w:rsidR="001A16F9" w:rsidRPr="00401B84" w:rsidTr="00C32F2A">
        <w:tblPrEx>
          <w:tblBorders>
            <w:top w:val="none" w:sz="0" w:space="0" w:color="auto"/>
            <w:bottom w:val="none" w:sz="0" w:space="0" w:color="auto"/>
          </w:tblBorders>
        </w:tblPrEx>
        <w:trPr>
          <w:cantSplit/>
        </w:trPr>
        <w:tc>
          <w:tcPr>
            <w:tcW w:w="2139" w:type="dxa"/>
            <w:shd w:val="clear" w:color="auto" w:fill="auto"/>
          </w:tcPr>
          <w:p w:rsidR="001A16F9" w:rsidRPr="00401B84" w:rsidRDefault="001A16F9" w:rsidP="00C32F2A">
            <w:pPr>
              <w:pStyle w:val="ENoteTableText"/>
            </w:pPr>
            <w:r w:rsidRPr="00401B84">
              <w:rPr>
                <w:b/>
              </w:rPr>
              <w:lastRenderedPageBreak/>
              <w:t>Part V</w:t>
            </w:r>
          </w:p>
        </w:tc>
        <w:tc>
          <w:tcPr>
            <w:tcW w:w="4943" w:type="dxa"/>
            <w:shd w:val="clear" w:color="auto" w:fill="auto"/>
          </w:tcPr>
          <w:p w:rsidR="001A16F9" w:rsidRPr="00401B84" w:rsidRDefault="001A16F9" w:rsidP="00C32F2A">
            <w:pPr>
              <w:pStyle w:val="ENoteTableText"/>
            </w:pPr>
          </w:p>
        </w:tc>
      </w:tr>
      <w:tr w:rsidR="001A16F9" w:rsidRPr="00401B84" w:rsidTr="00C32F2A">
        <w:tblPrEx>
          <w:tblBorders>
            <w:top w:val="none" w:sz="0" w:space="0" w:color="auto"/>
            <w:bottom w:val="none" w:sz="0" w:space="0" w:color="auto"/>
          </w:tblBorders>
        </w:tblPrEx>
        <w:trPr>
          <w:cantSplit/>
        </w:trPr>
        <w:tc>
          <w:tcPr>
            <w:tcW w:w="2139" w:type="dxa"/>
            <w:shd w:val="clear" w:color="auto" w:fill="auto"/>
          </w:tcPr>
          <w:p w:rsidR="001A16F9" w:rsidRPr="00401B84" w:rsidRDefault="00D71C63" w:rsidP="0027413E">
            <w:pPr>
              <w:pStyle w:val="ENoteTableText"/>
              <w:tabs>
                <w:tab w:val="center" w:leader="dot" w:pos="2268"/>
              </w:tabs>
            </w:pPr>
            <w:r w:rsidRPr="00401B84">
              <w:t>s</w:t>
            </w:r>
            <w:r w:rsidR="001A16F9" w:rsidRPr="00401B84">
              <w:t xml:space="preserve"> 41</w:t>
            </w:r>
            <w:r w:rsidR="001A16F9" w:rsidRPr="00401B84">
              <w:tab/>
            </w:r>
          </w:p>
        </w:tc>
        <w:tc>
          <w:tcPr>
            <w:tcW w:w="4943" w:type="dxa"/>
            <w:shd w:val="clear" w:color="auto" w:fill="auto"/>
          </w:tcPr>
          <w:p w:rsidR="001A16F9" w:rsidRPr="00401B84" w:rsidRDefault="00D71C63" w:rsidP="00C32F2A">
            <w:pPr>
              <w:pStyle w:val="ENoteTableText"/>
            </w:pPr>
            <w:r w:rsidRPr="00401B84">
              <w:t>rs</w:t>
            </w:r>
            <w:r w:rsidR="001A16F9" w:rsidRPr="00401B84">
              <w:t xml:space="preserve"> No.</w:t>
            </w:r>
            <w:r w:rsidR="00401B84">
              <w:t> </w:t>
            </w:r>
            <w:r w:rsidR="001A16F9" w:rsidRPr="00401B84">
              <w:t>86, 2007</w:t>
            </w:r>
          </w:p>
        </w:tc>
      </w:tr>
      <w:tr w:rsidR="001A16F9" w:rsidRPr="00401B84" w:rsidTr="00C32F2A">
        <w:tblPrEx>
          <w:tblBorders>
            <w:top w:val="none" w:sz="0" w:space="0" w:color="auto"/>
            <w:bottom w:val="none" w:sz="0" w:space="0" w:color="auto"/>
          </w:tblBorders>
        </w:tblPrEx>
        <w:trPr>
          <w:cantSplit/>
        </w:trPr>
        <w:tc>
          <w:tcPr>
            <w:tcW w:w="2139" w:type="dxa"/>
            <w:shd w:val="clear" w:color="auto" w:fill="auto"/>
          </w:tcPr>
          <w:p w:rsidR="001A16F9" w:rsidRPr="00401B84" w:rsidRDefault="00D71C63" w:rsidP="0027413E">
            <w:pPr>
              <w:pStyle w:val="ENoteTableText"/>
              <w:tabs>
                <w:tab w:val="center" w:leader="dot" w:pos="2268"/>
              </w:tabs>
            </w:pPr>
            <w:r w:rsidRPr="00401B84">
              <w:t>s</w:t>
            </w:r>
            <w:r w:rsidR="001A16F9" w:rsidRPr="00401B84">
              <w:t xml:space="preserve"> 41A</w:t>
            </w:r>
            <w:r w:rsidR="001A16F9" w:rsidRPr="00401B84">
              <w:tab/>
            </w:r>
          </w:p>
        </w:tc>
        <w:tc>
          <w:tcPr>
            <w:tcW w:w="4943" w:type="dxa"/>
            <w:shd w:val="clear" w:color="auto" w:fill="auto"/>
          </w:tcPr>
          <w:p w:rsidR="001A16F9" w:rsidRPr="00401B84" w:rsidRDefault="00D71C63" w:rsidP="00C32F2A">
            <w:pPr>
              <w:pStyle w:val="ENoteTableText"/>
            </w:pPr>
            <w:r w:rsidRPr="00401B84">
              <w:t>ad</w:t>
            </w:r>
            <w:r w:rsidR="001A16F9" w:rsidRPr="00401B84">
              <w:t xml:space="preserve"> No.</w:t>
            </w:r>
            <w:r w:rsidR="00401B84">
              <w:t> </w:t>
            </w:r>
            <w:r w:rsidR="001A16F9" w:rsidRPr="00401B84">
              <w:t>86, 2007</w:t>
            </w:r>
          </w:p>
        </w:tc>
      </w:tr>
      <w:tr w:rsidR="001A16F9" w:rsidRPr="00401B84" w:rsidTr="00C32F2A">
        <w:tblPrEx>
          <w:tblBorders>
            <w:top w:val="none" w:sz="0" w:space="0" w:color="auto"/>
            <w:bottom w:val="none" w:sz="0" w:space="0" w:color="auto"/>
          </w:tblBorders>
        </w:tblPrEx>
        <w:trPr>
          <w:cantSplit/>
        </w:trPr>
        <w:tc>
          <w:tcPr>
            <w:tcW w:w="2139" w:type="dxa"/>
            <w:shd w:val="clear" w:color="auto" w:fill="auto"/>
          </w:tcPr>
          <w:p w:rsidR="001A16F9" w:rsidRPr="00401B84" w:rsidRDefault="00D71C63" w:rsidP="0027413E">
            <w:pPr>
              <w:pStyle w:val="ENoteTableText"/>
              <w:tabs>
                <w:tab w:val="center" w:leader="dot" w:pos="2268"/>
              </w:tabs>
            </w:pPr>
            <w:r w:rsidRPr="00401B84">
              <w:t>s</w:t>
            </w:r>
            <w:r w:rsidR="001A16F9" w:rsidRPr="00401B84">
              <w:t xml:space="preserve"> 42</w:t>
            </w:r>
            <w:r w:rsidR="001A16F9" w:rsidRPr="00401B84">
              <w:tab/>
            </w:r>
          </w:p>
        </w:tc>
        <w:tc>
          <w:tcPr>
            <w:tcW w:w="4943" w:type="dxa"/>
            <w:shd w:val="clear" w:color="auto" w:fill="auto"/>
          </w:tcPr>
          <w:p w:rsidR="001A16F9" w:rsidRPr="00401B84" w:rsidRDefault="00D71C63" w:rsidP="00C32F2A">
            <w:pPr>
              <w:pStyle w:val="ENoteTableText"/>
            </w:pPr>
            <w:r w:rsidRPr="00401B84">
              <w:t>am</w:t>
            </w:r>
            <w:r w:rsidR="001A16F9" w:rsidRPr="00401B84">
              <w:t xml:space="preserve"> No.</w:t>
            </w:r>
            <w:r w:rsidR="00401B84">
              <w:t> </w:t>
            </w:r>
            <w:r w:rsidR="001A16F9" w:rsidRPr="00401B84">
              <w:t>86, 2007</w:t>
            </w:r>
          </w:p>
        </w:tc>
      </w:tr>
      <w:tr w:rsidR="001A16F9" w:rsidRPr="00401B84" w:rsidTr="00C32F2A">
        <w:tblPrEx>
          <w:tblBorders>
            <w:top w:val="none" w:sz="0" w:space="0" w:color="auto"/>
            <w:bottom w:val="none" w:sz="0" w:space="0" w:color="auto"/>
          </w:tblBorders>
        </w:tblPrEx>
        <w:trPr>
          <w:cantSplit/>
        </w:trPr>
        <w:tc>
          <w:tcPr>
            <w:tcW w:w="2139" w:type="dxa"/>
            <w:shd w:val="clear" w:color="auto" w:fill="auto"/>
          </w:tcPr>
          <w:p w:rsidR="001A16F9" w:rsidRPr="00401B84" w:rsidRDefault="00D71C63" w:rsidP="0027413E">
            <w:pPr>
              <w:pStyle w:val="ENoteTableText"/>
              <w:tabs>
                <w:tab w:val="center" w:leader="dot" w:pos="2268"/>
              </w:tabs>
            </w:pPr>
            <w:r w:rsidRPr="00401B84">
              <w:t>s</w:t>
            </w:r>
            <w:r w:rsidR="001A16F9" w:rsidRPr="00401B84">
              <w:t xml:space="preserve"> 43</w:t>
            </w:r>
            <w:r w:rsidR="001A16F9" w:rsidRPr="00401B84">
              <w:tab/>
            </w:r>
          </w:p>
        </w:tc>
        <w:tc>
          <w:tcPr>
            <w:tcW w:w="4943" w:type="dxa"/>
            <w:shd w:val="clear" w:color="auto" w:fill="auto"/>
          </w:tcPr>
          <w:p w:rsidR="001A16F9" w:rsidRPr="00401B84" w:rsidRDefault="00D71C63" w:rsidP="00C32F2A">
            <w:pPr>
              <w:pStyle w:val="ENoteTableText"/>
            </w:pPr>
            <w:r w:rsidRPr="00401B84">
              <w:t>am</w:t>
            </w:r>
            <w:r w:rsidR="001A16F9" w:rsidRPr="00401B84">
              <w:t xml:space="preserve"> No.</w:t>
            </w:r>
            <w:r w:rsidR="00401B84">
              <w:t> </w:t>
            </w:r>
            <w:r w:rsidR="001A16F9" w:rsidRPr="00401B84">
              <w:t>65, 1985; No.</w:t>
            </w:r>
            <w:r w:rsidR="00401B84">
              <w:t> </w:t>
            </w:r>
            <w:r w:rsidR="001A16F9" w:rsidRPr="00401B84">
              <w:t>3, 1995</w:t>
            </w:r>
          </w:p>
        </w:tc>
      </w:tr>
      <w:tr w:rsidR="001A16F9" w:rsidRPr="00401B84" w:rsidTr="00C32F2A">
        <w:tblPrEx>
          <w:tblBorders>
            <w:top w:val="none" w:sz="0" w:space="0" w:color="auto"/>
            <w:bottom w:val="none" w:sz="0" w:space="0" w:color="auto"/>
          </w:tblBorders>
        </w:tblPrEx>
        <w:trPr>
          <w:cantSplit/>
        </w:trPr>
        <w:tc>
          <w:tcPr>
            <w:tcW w:w="2139" w:type="dxa"/>
            <w:shd w:val="clear" w:color="auto" w:fill="auto"/>
          </w:tcPr>
          <w:p w:rsidR="001A16F9" w:rsidRPr="00401B84" w:rsidRDefault="001A16F9" w:rsidP="00C32F2A">
            <w:pPr>
              <w:pStyle w:val="ENoteTableText"/>
            </w:pPr>
          </w:p>
        </w:tc>
        <w:tc>
          <w:tcPr>
            <w:tcW w:w="4943" w:type="dxa"/>
            <w:shd w:val="clear" w:color="auto" w:fill="auto"/>
          </w:tcPr>
          <w:p w:rsidR="001A16F9" w:rsidRPr="00401B84" w:rsidRDefault="00D71C63" w:rsidP="00C32F2A">
            <w:pPr>
              <w:pStyle w:val="ENoteTableText"/>
            </w:pPr>
            <w:r w:rsidRPr="00401B84">
              <w:t>rs</w:t>
            </w:r>
            <w:r w:rsidR="001A16F9" w:rsidRPr="00401B84">
              <w:t xml:space="preserve"> No.</w:t>
            </w:r>
            <w:r w:rsidR="00401B84">
              <w:t> </w:t>
            </w:r>
            <w:r w:rsidR="001A16F9" w:rsidRPr="00401B84">
              <w:t>86, 2007</w:t>
            </w:r>
          </w:p>
        </w:tc>
      </w:tr>
      <w:tr w:rsidR="001A16F9" w:rsidRPr="00401B84" w:rsidTr="00C32F2A">
        <w:tblPrEx>
          <w:tblBorders>
            <w:top w:val="none" w:sz="0" w:space="0" w:color="auto"/>
            <w:bottom w:val="none" w:sz="0" w:space="0" w:color="auto"/>
          </w:tblBorders>
        </w:tblPrEx>
        <w:trPr>
          <w:cantSplit/>
        </w:trPr>
        <w:tc>
          <w:tcPr>
            <w:tcW w:w="2139" w:type="dxa"/>
            <w:shd w:val="clear" w:color="auto" w:fill="auto"/>
          </w:tcPr>
          <w:p w:rsidR="001A16F9" w:rsidRPr="00401B84" w:rsidRDefault="001A16F9" w:rsidP="00C32F2A">
            <w:pPr>
              <w:pStyle w:val="ENoteTableText"/>
            </w:pPr>
          </w:p>
        </w:tc>
        <w:tc>
          <w:tcPr>
            <w:tcW w:w="4943" w:type="dxa"/>
            <w:shd w:val="clear" w:color="auto" w:fill="auto"/>
          </w:tcPr>
          <w:p w:rsidR="001A16F9" w:rsidRPr="00401B84" w:rsidRDefault="00D71C63" w:rsidP="00C32F2A">
            <w:pPr>
              <w:pStyle w:val="ENoteTableText"/>
            </w:pPr>
            <w:r w:rsidRPr="00401B84">
              <w:t>am</w:t>
            </w:r>
            <w:r w:rsidR="001A16F9" w:rsidRPr="00401B84">
              <w:t xml:space="preserve"> No.</w:t>
            </w:r>
            <w:r w:rsidR="00401B84">
              <w:t> </w:t>
            </w:r>
            <w:r w:rsidR="001A16F9" w:rsidRPr="00401B84">
              <w:t>103, 2010</w:t>
            </w:r>
          </w:p>
        </w:tc>
      </w:tr>
      <w:tr w:rsidR="001A16F9" w:rsidRPr="00401B84" w:rsidTr="00C32F2A">
        <w:tblPrEx>
          <w:tblBorders>
            <w:top w:val="none" w:sz="0" w:space="0" w:color="auto"/>
            <w:bottom w:val="none" w:sz="0" w:space="0" w:color="auto"/>
          </w:tblBorders>
        </w:tblPrEx>
        <w:trPr>
          <w:cantSplit/>
        </w:trPr>
        <w:tc>
          <w:tcPr>
            <w:tcW w:w="2139" w:type="dxa"/>
            <w:shd w:val="clear" w:color="auto" w:fill="auto"/>
          </w:tcPr>
          <w:p w:rsidR="001A16F9" w:rsidRPr="00401B84" w:rsidRDefault="00D71C63" w:rsidP="0027413E">
            <w:pPr>
              <w:pStyle w:val="ENoteTableText"/>
              <w:tabs>
                <w:tab w:val="center" w:leader="dot" w:pos="2268"/>
              </w:tabs>
            </w:pPr>
            <w:r w:rsidRPr="00401B84">
              <w:t>s</w:t>
            </w:r>
            <w:r w:rsidR="001A16F9" w:rsidRPr="00401B84">
              <w:t xml:space="preserve"> 44</w:t>
            </w:r>
            <w:r w:rsidR="001A16F9" w:rsidRPr="00401B84">
              <w:tab/>
            </w:r>
          </w:p>
        </w:tc>
        <w:tc>
          <w:tcPr>
            <w:tcW w:w="4943" w:type="dxa"/>
            <w:shd w:val="clear" w:color="auto" w:fill="auto"/>
          </w:tcPr>
          <w:p w:rsidR="001A16F9" w:rsidRPr="00401B84" w:rsidRDefault="00D71C63" w:rsidP="00C32F2A">
            <w:pPr>
              <w:pStyle w:val="ENoteTableText"/>
            </w:pPr>
            <w:r w:rsidRPr="00401B84">
              <w:t>am</w:t>
            </w:r>
            <w:r w:rsidR="001A16F9" w:rsidRPr="00401B84">
              <w:t xml:space="preserve"> No.</w:t>
            </w:r>
            <w:r w:rsidR="00401B84">
              <w:t> </w:t>
            </w:r>
            <w:r w:rsidR="001A16F9" w:rsidRPr="00401B84">
              <w:t>86, 2007</w:t>
            </w:r>
          </w:p>
        </w:tc>
      </w:tr>
      <w:tr w:rsidR="001A16F9" w:rsidRPr="00401B84" w:rsidTr="00C32F2A">
        <w:tblPrEx>
          <w:tblBorders>
            <w:top w:val="none" w:sz="0" w:space="0" w:color="auto"/>
            <w:bottom w:val="none" w:sz="0" w:space="0" w:color="auto"/>
          </w:tblBorders>
        </w:tblPrEx>
        <w:trPr>
          <w:cantSplit/>
        </w:trPr>
        <w:tc>
          <w:tcPr>
            <w:tcW w:w="2139" w:type="dxa"/>
            <w:shd w:val="clear" w:color="auto" w:fill="auto"/>
          </w:tcPr>
          <w:p w:rsidR="001A16F9" w:rsidRPr="00401B84" w:rsidRDefault="00D71C63" w:rsidP="0027413E">
            <w:pPr>
              <w:pStyle w:val="ENoteTableText"/>
              <w:tabs>
                <w:tab w:val="center" w:leader="dot" w:pos="2268"/>
              </w:tabs>
            </w:pPr>
            <w:r w:rsidRPr="00401B84">
              <w:t>s</w:t>
            </w:r>
            <w:r w:rsidR="001A16F9" w:rsidRPr="00401B84">
              <w:t xml:space="preserve"> 46</w:t>
            </w:r>
            <w:r w:rsidR="001A16F9" w:rsidRPr="00401B84">
              <w:tab/>
            </w:r>
          </w:p>
        </w:tc>
        <w:tc>
          <w:tcPr>
            <w:tcW w:w="4943" w:type="dxa"/>
            <w:shd w:val="clear" w:color="auto" w:fill="auto"/>
          </w:tcPr>
          <w:p w:rsidR="001A16F9" w:rsidRPr="00401B84" w:rsidRDefault="00D71C63" w:rsidP="00C32F2A">
            <w:pPr>
              <w:pStyle w:val="ENoteTableText"/>
            </w:pPr>
            <w:r w:rsidRPr="00401B84">
              <w:t>am</w:t>
            </w:r>
            <w:r w:rsidR="001A16F9" w:rsidRPr="00401B84">
              <w:t xml:space="preserve"> No.</w:t>
            </w:r>
            <w:r w:rsidR="00401B84">
              <w:t> </w:t>
            </w:r>
            <w:r w:rsidR="001A16F9" w:rsidRPr="00401B84">
              <w:t>86, 2007</w:t>
            </w:r>
          </w:p>
        </w:tc>
      </w:tr>
      <w:tr w:rsidR="001A16F9" w:rsidRPr="00401B84" w:rsidTr="00C32F2A">
        <w:tblPrEx>
          <w:tblBorders>
            <w:top w:val="none" w:sz="0" w:space="0" w:color="auto"/>
            <w:bottom w:val="none" w:sz="0" w:space="0" w:color="auto"/>
          </w:tblBorders>
        </w:tblPrEx>
        <w:trPr>
          <w:cantSplit/>
        </w:trPr>
        <w:tc>
          <w:tcPr>
            <w:tcW w:w="2139" w:type="dxa"/>
            <w:shd w:val="clear" w:color="auto" w:fill="auto"/>
          </w:tcPr>
          <w:p w:rsidR="001A16F9" w:rsidRPr="00401B84" w:rsidRDefault="001A16F9" w:rsidP="009C7A3E">
            <w:pPr>
              <w:pStyle w:val="ENoteTableText"/>
              <w:tabs>
                <w:tab w:val="center" w:leader="dot" w:pos="2268"/>
              </w:tabs>
            </w:pPr>
            <w:r w:rsidRPr="00401B84">
              <w:t>s 46A</w:t>
            </w:r>
            <w:r w:rsidRPr="00401B84">
              <w:tab/>
            </w:r>
          </w:p>
        </w:tc>
        <w:tc>
          <w:tcPr>
            <w:tcW w:w="4943" w:type="dxa"/>
            <w:shd w:val="clear" w:color="auto" w:fill="auto"/>
          </w:tcPr>
          <w:p w:rsidR="001A16F9" w:rsidRPr="00401B84" w:rsidRDefault="001A16F9" w:rsidP="009C7A3E">
            <w:pPr>
              <w:pStyle w:val="ENoteTableText"/>
            </w:pPr>
            <w:r w:rsidRPr="00401B84">
              <w:t>ad No 86, 2007</w:t>
            </w:r>
          </w:p>
        </w:tc>
      </w:tr>
      <w:tr w:rsidR="001A16F9" w:rsidRPr="00401B84" w:rsidTr="00C32F2A">
        <w:tblPrEx>
          <w:tblBorders>
            <w:top w:val="none" w:sz="0" w:space="0" w:color="auto"/>
            <w:bottom w:val="none" w:sz="0" w:space="0" w:color="auto"/>
          </w:tblBorders>
        </w:tblPrEx>
        <w:trPr>
          <w:cantSplit/>
        </w:trPr>
        <w:tc>
          <w:tcPr>
            <w:tcW w:w="2139" w:type="dxa"/>
            <w:shd w:val="clear" w:color="auto" w:fill="auto"/>
          </w:tcPr>
          <w:p w:rsidR="001A16F9" w:rsidRPr="00401B84" w:rsidRDefault="001A16F9" w:rsidP="0027413E">
            <w:pPr>
              <w:pStyle w:val="ENoteTableText"/>
              <w:tabs>
                <w:tab w:val="center" w:leader="dot" w:pos="2268"/>
              </w:tabs>
            </w:pPr>
          </w:p>
        </w:tc>
        <w:tc>
          <w:tcPr>
            <w:tcW w:w="4943" w:type="dxa"/>
            <w:shd w:val="clear" w:color="auto" w:fill="auto"/>
          </w:tcPr>
          <w:p w:rsidR="001A16F9" w:rsidRPr="00401B84" w:rsidRDefault="001A16F9" w:rsidP="00C32F2A">
            <w:pPr>
              <w:pStyle w:val="ENoteTableText"/>
            </w:pPr>
            <w:r w:rsidRPr="00401B84">
              <w:t>am No 103, 2017</w:t>
            </w:r>
          </w:p>
        </w:tc>
      </w:tr>
      <w:tr w:rsidR="001A16F9" w:rsidRPr="00401B84" w:rsidTr="00C32F2A">
        <w:tblPrEx>
          <w:tblBorders>
            <w:top w:val="none" w:sz="0" w:space="0" w:color="auto"/>
            <w:bottom w:val="none" w:sz="0" w:space="0" w:color="auto"/>
          </w:tblBorders>
        </w:tblPrEx>
        <w:trPr>
          <w:cantSplit/>
        </w:trPr>
        <w:tc>
          <w:tcPr>
            <w:tcW w:w="2139" w:type="dxa"/>
            <w:shd w:val="clear" w:color="auto" w:fill="auto"/>
          </w:tcPr>
          <w:p w:rsidR="001A16F9" w:rsidRPr="00401B84" w:rsidRDefault="00D71C63" w:rsidP="0027413E">
            <w:pPr>
              <w:pStyle w:val="ENoteTableText"/>
              <w:tabs>
                <w:tab w:val="center" w:leader="dot" w:pos="2268"/>
              </w:tabs>
            </w:pPr>
            <w:r w:rsidRPr="00401B84">
              <w:t>s</w:t>
            </w:r>
            <w:r w:rsidR="001A16F9" w:rsidRPr="00401B84">
              <w:t xml:space="preserve"> 47</w:t>
            </w:r>
            <w:r w:rsidR="001A16F9" w:rsidRPr="00401B84">
              <w:tab/>
            </w:r>
          </w:p>
        </w:tc>
        <w:tc>
          <w:tcPr>
            <w:tcW w:w="4943" w:type="dxa"/>
            <w:shd w:val="clear" w:color="auto" w:fill="auto"/>
          </w:tcPr>
          <w:p w:rsidR="001A16F9" w:rsidRPr="00401B84" w:rsidRDefault="00D71C63" w:rsidP="00C32F2A">
            <w:pPr>
              <w:pStyle w:val="ENoteTableText"/>
            </w:pPr>
            <w:r w:rsidRPr="00401B84">
              <w:t>am</w:t>
            </w:r>
            <w:r w:rsidR="001A16F9" w:rsidRPr="00401B84">
              <w:t xml:space="preserve"> No.</w:t>
            </w:r>
            <w:r w:rsidR="00401B84">
              <w:t> </w:t>
            </w:r>
            <w:r w:rsidR="001A16F9" w:rsidRPr="00401B84">
              <w:t>86, 2007</w:t>
            </w:r>
          </w:p>
        </w:tc>
      </w:tr>
      <w:tr w:rsidR="001A16F9" w:rsidRPr="00401B84" w:rsidTr="00C32F2A">
        <w:tblPrEx>
          <w:tblBorders>
            <w:top w:val="none" w:sz="0" w:space="0" w:color="auto"/>
            <w:bottom w:val="none" w:sz="0" w:space="0" w:color="auto"/>
          </w:tblBorders>
        </w:tblPrEx>
        <w:trPr>
          <w:cantSplit/>
        </w:trPr>
        <w:tc>
          <w:tcPr>
            <w:tcW w:w="2139" w:type="dxa"/>
            <w:shd w:val="clear" w:color="auto" w:fill="auto"/>
          </w:tcPr>
          <w:p w:rsidR="001A16F9" w:rsidRPr="00401B84" w:rsidRDefault="001A16F9" w:rsidP="009C7A3E">
            <w:pPr>
              <w:pStyle w:val="ENoteTableText"/>
              <w:tabs>
                <w:tab w:val="center" w:leader="dot" w:pos="2268"/>
              </w:tabs>
            </w:pPr>
            <w:r w:rsidRPr="00401B84">
              <w:t>s 49</w:t>
            </w:r>
            <w:r w:rsidRPr="00401B84">
              <w:tab/>
            </w:r>
          </w:p>
        </w:tc>
        <w:tc>
          <w:tcPr>
            <w:tcW w:w="4943" w:type="dxa"/>
            <w:shd w:val="clear" w:color="auto" w:fill="auto"/>
          </w:tcPr>
          <w:p w:rsidR="001A16F9" w:rsidRPr="00401B84" w:rsidRDefault="001A16F9" w:rsidP="009C7A3E">
            <w:pPr>
              <w:pStyle w:val="ENoteTableText"/>
            </w:pPr>
            <w:r w:rsidRPr="00401B84">
              <w:t>am No 86, 2007; No 103, 2017</w:t>
            </w:r>
          </w:p>
        </w:tc>
      </w:tr>
      <w:tr w:rsidR="001A16F9" w:rsidRPr="00401B84" w:rsidTr="00C32F2A">
        <w:tblPrEx>
          <w:tblBorders>
            <w:top w:val="none" w:sz="0" w:space="0" w:color="auto"/>
            <w:bottom w:val="none" w:sz="0" w:space="0" w:color="auto"/>
          </w:tblBorders>
        </w:tblPrEx>
        <w:trPr>
          <w:cantSplit/>
        </w:trPr>
        <w:tc>
          <w:tcPr>
            <w:tcW w:w="2139" w:type="dxa"/>
            <w:shd w:val="clear" w:color="auto" w:fill="auto"/>
          </w:tcPr>
          <w:p w:rsidR="001A16F9" w:rsidRPr="00401B84" w:rsidRDefault="00D71C63" w:rsidP="0027413E">
            <w:pPr>
              <w:pStyle w:val="ENoteTableText"/>
              <w:tabs>
                <w:tab w:val="center" w:leader="dot" w:pos="2268"/>
              </w:tabs>
            </w:pPr>
            <w:r w:rsidRPr="00401B84">
              <w:t>s</w:t>
            </w:r>
            <w:r w:rsidR="001A16F9" w:rsidRPr="00401B84">
              <w:t xml:space="preserve"> 50</w:t>
            </w:r>
            <w:r w:rsidR="001A16F9" w:rsidRPr="00401B84">
              <w:tab/>
            </w:r>
          </w:p>
        </w:tc>
        <w:tc>
          <w:tcPr>
            <w:tcW w:w="4943" w:type="dxa"/>
            <w:shd w:val="clear" w:color="auto" w:fill="auto"/>
          </w:tcPr>
          <w:p w:rsidR="001A16F9" w:rsidRPr="00401B84" w:rsidRDefault="00D71C63" w:rsidP="00C32F2A">
            <w:pPr>
              <w:pStyle w:val="ENoteTableText"/>
            </w:pPr>
            <w:r w:rsidRPr="00401B84">
              <w:t>rep</w:t>
            </w:r>
            <w:r w:rsidR="001A16F9" w:rsidRPr="00401B84">
              <w:t xml:space="preserve"> No.</w:t>
            </w:r>
            <w:r w:rsidR="00401B84">
              <w:t> </w:t>
            </w:r>
            <w:r w:rsidR="001A16F9" w:rsidRPr="00401B84">
              <w:t>86, 2007</w:t>
            </w:r>
          </w:p>
        </w:tc>
      </w:tr>
      <w:tr w:rsidR="001A16F9" w:rsidRPr="00401B84" w:rsidTr="00C32F2A">
        <w:tblPrEx>
          <w:tblBorders>
            <w:top w:val="none" w:sz="0" w:space="0" w:color="auto"/>
            <w:bottom w:val="none" w:sz="0" w:space="0" w:color="auto"/>
          </w:tblBorders>
        </w:tblPrEx>
        <w:trPr>
          <w:cantSplit/>
        </w:trPr>
        <w:tc>
          <w:tcPr>
            <w:tcW w:w="2139" w:type="dxa"/>
            <w:shd w:val="clear" w:color="auto" w:fill="auto"/>
          </w:tcPr>
          <w:p w:rsidR="001A16F9" w:rsidRPr="00401B84" w:rsidRDefault="00D71C63" w:rsidP="0027413E">
            <w:pPr>
              <w:pStyle w:val="ENoteTableText"/>
              <w:tabs>
                <w:tab w:val="center" w:leader="dot" w:pos="2268"/>
              </w:tabs>
            </w:pPr>
            <w:r w:rsidRPr="00401B84">
              <w:t>s</w:t>
            </w:r>
            <w:r w:rsidR="001A16F9" w:rsidRPr="00401B84">
              <w:t xml:space="preserve"> 53</w:t>
            </w:r>
            <w:r w:rsidR="001A16F9" w:rsidRPr="00401B84">
              <w:tab/>
            </w:r>
          </w:p>
        </w:tc>
        <w:tc>
          <w:tcPr>
            <w:tcW w:w="4943" w:type="dxa"/>
            <w:shd w:val="clear" w:color="auto" w:fill="auto"/>
          </w:tcPr>
          <w:p w:rsidR="001A16F9" w:rsidRPr="00401B84" w:rsidRDefault="00D71C63" w:rsidP="00C32F2A">
            <w:pPr>
              <w:pStyle w:val="ENoteTableText"/>
            </w:pPr>
            <w:r w:rsidRPr="00401B84">
              <w:t>am</w:t>
            </w:r>
            <w:r w:rsidR="001A16F9" w:rsidRPr="00401B84">
              <w:t xml:space="preserve"> No.</w:t>
            </w:r>
            <w:r w:rsidR="00401B84">
              <w:t> </w:t>
            </w:r>
            <w:r w:rsidR="001A16F9" w:rsidRPr="00401B84">
              <w:t>86, 2007</w:t>
            </w:r>
          </w:p>
        </w:tc>
      </w:tr>
      <w:tr w:rsidR="001A16F9" w:rsidRPr="00401B84" w:rsidTr="00C32F2A">
        <w:tblPrEx>
          <w:tblBorders>
            <w:top w:val="none" w:sz="0" w:space="0" w:color="auto"/>
            <w:bottom w:val="none" w:sz="0" w:space="0" w:color="auto"/>
          </w:tblBorders>
        </w:tblPrEx>
        <w:trPr>
          <w:cantSplit/>
        </w:trPr>
        <w:tc>
          <w:tcPr>
            <w:tcW w:w="2139" w:type="dxa"/>
            <w:tcBorders>
              <w:bottom w:val="single" w:sz="12" w:space="0" w:color="auto"/>
            </w:tcBorders>
            <w:shd w:val="clear" w:color="auto" w:fill="auto"/>
          </w:tcPr>
          <w:p w:rsidR="001A16F9" w:rsidRPr="00401B84" w:rsidRDefault="00D71C63" w:rsidP="0027413E">
            <w:pPr>
              <w:pStyle w:val="ENoteTableText"/>
              <w:tabs>
                <w:tab w:val="center" w:leader="dot" w:pos="2268"/>
              </w:tabs>
            </w:pPr>
            <w:r w:rsidRPr="00401B84">
              <w:t>s</w:t>
            </w:r>
            <w:r w:rsidR="001A16F9" w:rsidRPr="00401B84">
              <w:t xml:space="preserve"> 54</w:t>
            </w:r>
            <w:r w:rsidR="001A16F9" w:rsidRPr="00401B84">
              <w:tab/>
            </w:r>
          </w:p>
        </w:tc>
        <w:tc>
          <w:tcPr>
            <w:tcW w:w="4943" w:type="dxa"/>
            <w:tcBorders>
              <w:bottom w:val="single" w:sz="12" w:space="0" w:color="auto"/>
            </w:tcBorders>
            <w:shd w:val="clear" w:color="auto" w:fill="auto"/>
          </w:tcPr>
          <w:p w:rsidR="001A16F9" w:rsidRPr="00401B84" w:rsidRDefault="00D71C63" w:rsidP="00C32F2A">
            <w:pPr>
              <w:pStyle w:val="ENoteTableText"/>
            </w:pPr>
            <w:r w:rsidRPr="00401B84">
              <w:t>rep</w:t>
            </w:r>
            <w:r w:rsidR="001A16F9" w:rsidRPr="00401B84">
              <w:t xml:space="preserve"> No.</w:t>
            </w:r>
            <w:r w:rsidR="00401B84">
              <w:t> </w:t>
            </w:r>
            <w:r w:rsidR="001A16F9" w:rsidRPr="00401B84">
              <w:t>9, 1987</w:t>
            </w:r>
          </w:p>
        </w:tc>
      </w:tr>
    </w:tbl>
    <w:p w:rsidR="003E0723" w:rsidRPr="00401B84" w:rsidRDefault="003E0723" w:rsidP="00AE76EE">
      <w:pPr>
        <w:sectPr w:rsidR="003E0723" w:rsidRPr="00401B84" w:rsidSect="000F717A">
          <w:headerReference w:type="even" r:id="rId28"/>
          <w:headerReference w:type="default" r:id="rId29"/>
          <w:footerReference w:type="even" r:id="rId30"/>
          <w:footerReference w:type="default" r:id="rId31"/>
          <w:footerReference w:type="first" r:id="rId32"/>
          <w:pgSz w:w="11907" w:h="16839"/>
          <w:pgMar w:top="2381" w:right="2410" w:bottom="4252" w:left="2410" w:header="720" w:footer="3402" w:gutter="0"/>
          <w:cols w:space="708"/>
          <w:docGrid w:linePitch="360"/>
        </w:sectPr>
      </w:pPr>
    </w:p>
    <w:p w:rsidR="008835AA" w:rsidRPr="00401B84" w:rsidRDefault="008835AA" w:rsidP="003E0723"/>
    <w:sectPr w:rsidR="008835AA" w:rsidRPr="00401B84" w:rsidSect="000F717A">
      <w:headerReference w:type="even" r:id="rId33"/>
      <w:headerReference w:type="default" r:id="rId34"/>
      <w:headerReference w:type="first" r:id="rId35"/>
      <w:footerReference w:type="first" r:id="rId36"/>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D65" w:rsidRPr="00E06A7F" w:rsidRDefault="00364D65" w:rsidP="00E210B1">
      <w:pPr>
        <w:spacing w:line="240" w:lineRule="auto"/>
      </w:pPr>
      <w:r>
        <w:separator/>
      </w:r>
    </w:p>
  </w:endnote>
  <w:endnote w:type="continuationSeparator" w:id="0">
    <w:p w:rsidR="00364D65" w:rsidRPr="00E06A7F" w:rsidRDefault="00364D65" w:rsidP="00E210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D65" w:rsidRDefault="00364D65">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D65" w:rsidRPr="007B3B51" w:rsidRDefault="00364D65" w:rsidP="00AE76E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364D65" w:rsidRPr="007B3B51" w:rsidTr="00AE76EE">
      <w:tc>
        <w:tcPr>
          <w:tcW w:w="1247" w:type="dxa"/>
        </w:tcPr>
        <w:p w:rsidR="00364D65" w:rsidRPr="007B3B51" w:rsidRDefault="00364D65" w:rsidP="00AE76EE">
          <w:pPr>
            <w:rPr>
              <w:i/>
              <w:sz w:val="16"/>
              <w:szCs w:val="16"/>
            </w:rPr>
          </w:pPr>
        </w:p>
      </w:tc>
      <w:tc>
        <w:tcPr>
          <w:tcW w:w="5387" w:type="dxa"/>
          <w:gridSpan w:val="3"/>
        </w:tcPr>
        <w:p w:rsidR="00364D65" w:rsidRPr="007B3B51" w:rsidRDefault="00364D65" w:rsidP="00AE76E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F717A">
            <w:rPr>
              <w:i/>
              <w:noProof/>
              <w:sz w:val="16"/>
              <w:szCs w:val="16"/>
            </w:rPr>
            <w:t>Liquid Fuel Emergency Act 1984</w:t>
          </w:r>
          <w:r w:rsidRPr="007B3B51">
            <w:rPr>
              <w:i/>
              <w:sz w:val="16"/>
              <w:szCs w:val="16"/>
            </w:rPr>
            <w:fldChar w:fldCharType="end"/>
          </w:r>
        </w:p>
      </w:tc>
      <w:tc>
        <w:tcPr>
          <w:tcW w:w="669" w:type="dxa"/>
        </w:tcPr>
        <w:p w:rsidR="00364D65" w:rsidRPr="007B3B51" w:rsidRDefault="00364D65" w:rsidP="00AE76E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F717A">
            <w:rPr>
              <w:i/>
              <w:noProof/>
              <w:sz w:val="16"/>
              <w:szCs w:val="16"/>
            </w:rPr>
            <w:t>75</w:t>
          </w:r>
          <w:r w:rsidRPr="007B3B51">
            <w:rPr>
              <w:i/>
              <w:sz w:val="16"/>
              <w:szCs w:val="16"/>
            </w:rPr>
            <w:fldChar w:fldCharType="end"/>
          </w:r>
        </w:p>
      </w:tc>
    </w:tr>
    <w:tr w:rsidR="00364D65" w:rsidRPr="00130F37" w:rsidTr="00AE76EE">
      <w:tc>
        <w:tcPr>
          <w:tcW w:w="2190" w:type="dxa"/>
          <w:gridSpan w:val="2"/>
        </w:tcPr>
        <w:p w:rsidR="00364D65" w:rsidRPr="00130F37" w:rsidRDefault="00364D65" w:rsidP="00AE76E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D438D0">
            <w:rPr>
              <w:sz w:val="16"/>
              <w:szCs w:val="16"/>
            </w:rPr>
            <w:t>14</w:t>
          </w:r>
          <w:r w:rsidRPr="00130F37">
            <w:rPr>
              <w:sz w:val="16"/>
              <w:szCs w:val="16"/>
            </w:rPr>
            <w:fldChar w:fldCharType="end"/>
          </w:r>
        </w:p>
      </w:tc>
      <w:tc>
        <w:tcPr>
          <w:tcW w:w="2920" w:type="dxa"/>
        </w:tcPr>
        <w:p w:rsidR="00364D65" w:rsidRPr="00130F37" w:rsidRDefault="00364D65" w:rsidP="00AE76EE">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D438D0">
            <w:rPr>
              <w:sz w:val="16"/>
              <w:szCs w:val="16"/>
            </w:rPr>
            <w:t>29/12/18</w:t>
          </w:r>
          <w:r w:rsidRPr="00130F37">
            <w:rPr>
              <w:sz w:val="16"/>
              <w:szCs w:val="16"/>
            </w:rPr>
            <w:fldChar w:fldCharType="end"/>
          </w:r>
        </w:p>
      </w:tc>
      <w:tc>
        <w:tcPr>
          <w:tcW w:w="2193" w:type="dxa"/>
          <w:gridSpan w:val="2"/>
        </w:tcPr>
        <w:p w:rsidR="00364D65" w:rsidRPr="00130F37" w:rsidRDefault="00364D65" w:rsidP="00AE76E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D438D0">
            <w:rPr>
              <w:sz w:val="16"/>
              <w:szCs w:val="16"/>
            </w:rPr>
            <w:instrText>21/01/2019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D438D0">
            <w:rPr>
              <w:sz w:val="16"/>
              <w:szCs w:val="16"/>
            </w:rPr>
            <w:instrText>21/1/19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D438D0">
            <w:rPr>
              <w:noProof/>
              <w:sz w:val="16"/>
              <w:szCs w:val="16"/>
            </w:rPr>
            <w:t>21/1/19</w:t>
          </w:r>
          <w:r w:rsidRPr="00130F37">
            <w:rPr>
              <w:sz w:val="16"/>
              <w:szCs w:val="16"/>
            </w:rPr>
            <w:fldChar w:fldCharType="end"/>
          </w:r>
        </w:p>
      </w:tc>
    </w:tr>
  </w:tbl>
  <w:p w:rsidR="00364D65" w:rsidRPr="003E0723" w:rsidRDefault="00364D65" w:rsidP="003E0723">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D65" w:rsidRPr="007A1328" w:rsidRDefault="00364D65" w:rsidP="00AE76EE">
    <w:pPr>
      <w:pBdr>
        <w:top w:val="single" w:sz="6" w:space="1" w:color="auto"/>
      </w:pBdr>
      <w:spacing w:before="120"/>
      <w:rPr>
        <w:sz w:val="18"/>
      </w:rPr>
    </w:pPr>
  </w:p>
  <w:p w:rsidR="00364D65" w:rsidRPr="007A1328" w:rsidRDefault="00364D65" w:rsidP="00AE76EE">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D438D0">
      <w:rPr>
        <w:i/>
        <w:noProof/>
        <w:sz w:val="18"/>
      </w:rPr>
      <w:t>Liquid Fuel Emergency Act 1984</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002048">
      <w:rPr>
        <w:i/>
        <w:noProof/>
        <w:sz w:val="18"/>
      </w:rPr>
      <w:t>73</w:t>
    </w:r>
    <w:r w:rsidRPr="007A1328">
      <w:rPr>
        <w:i/>
        <w:sz w:val="18"/>
      </w:rPr>
      <w:fldChar w:fldCharType="end"/>
    </w:r>
  </w:p>
  <w:p w:rsidR="00364D65" w:rsidRPr="007A1328" w:rsidRDefault="00364D65" w:rsidP="00AE76EE">
    <w:pPr>
      <w:rPr>
        <w:i/>
        <w:sz w:val="18"/>
      </w:rPr>
    </w:pPr>
    <w:r w:rsidRPr="007A1328">
      <w:rPr>
        <w:i/>
        <w:sz w:val="18"/>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D65" w:rsidRPr="007A1328" w:rsidRDefault="00364D65" w:rsidP="004005E0">
    <w:pPr>
      <w:pBdr>
        <w:top w:val="single" w:sz="6" w:space="1" w:color="auto"/>
      </w:pBdr>
      <w:spacing w:before="120"/>
      <w:rPr>
        <w:sz w:val="18"/>
      </w:rPr>
    </w:pPr>
  </w:p>
  <w:p w:rsidR="00364D65" w:rsidRPr="007A1328" w:rsidRDefault="00364D65" w:rsidP="004005E0">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D438D0">
      <w:rPr>
        <w:i/>
        <w:noProof/>
        <w:sz w:val="18"/>
      </w:rPr>
      <w:t>Liquid Fuel Emergency Act 1984</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002048">
      <w:rPr>
        <w:i/>
        <w:noProof/>
        <w:sz w:val="18"/>
      </w:rPr>
      <w:t>73</w:t>
    </w:r>
    <w:r w:rsidRPr="007A1328">
      <w:rPr>
        <w:i/>
        <w:sz w:val="18"/>
      </w:rPr>
      <w:fldChar w:fldCharType="end"/>
    </w:r>
  </w:p>
  <w:p w:rsidR="00364D65" w:rsidRPr="007A1328" w:rsidRDefault="00364D65" w:rsidP="004005E0">
    <w:pPr>
      <w:rPr>
        <w:i/>
        <w:sz w:val="18"/>
      </w:rPr>
    </w:pPr>
    <w:r w:rsidRPr="007A132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D65" w:rsidRDefault="00364D65" w:rsidP="00F87758">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D65" w:rsidRPr="00ED79B6" w:rsidRDefault="00364D65" w:rsidP="00F87758">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D65" w:rsidRPr="007B3B51" w:rsidRDefault="00364D65" w:rsidP="00AE76E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364D65" w:rsidRPr="007B3B51" w:rsidTr="00AE76EE">
      <w:tc>
        <w:tcPr>
          <w:tcW w:w="1247" w:type="dxa"/>
        </w:tcPr>
        <w:p w:rsidR="00364D65" w:rsidRPr="007B3B51" w:rsidRDefault="00364D65" w:rsidP="00AE76E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F717A">
            <w:rPr>
              <w:i/>
              <w:noProof/>
              <w:sz w:val="16"/>
              <w:szCs w:val="16"/>
            </w:rPr>
            <w:t>ii</w:t>
          </w:r>
          <w:r w:rsidRPr="007B3B51">
            <w:rPr>
              <w:i/>
              <w:sz w:val="16"/>
              <w:szCs w:val="16"/>
            </w:rPr>
            <w:fldChar w:fldCharType="end"/>
          </w:r>
        </w:p>
      </w:tc>
      <w:tc>
        <w:tcPr>
          <w:tcW w:w="5387" w:type="dxa"/>
          <w:gridSpan w:val="3"/>
        </w:tcPr>
        <w:p w:rsidR="00364D65" w:rsidRPr="007B3B51" w:rsidRDefault="00364D65" w:rsidP="00AE76E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F717A">
            <w:rPr>
              <w:i/>
              <w:noProof/>
              <w:sz w:val="16"/>
              <w:szCs w:val="16"/>
            </w:rPr>
            <w:t>Liquid Fuel Emergency Act 1984</w:t>
          </w:r>
          <w:r w:rsidRPr="007B3B51">
            <w:rPr>
              <w:i/>
              <w:sz w:val="16"/>
              <w:szCs w:val="16"/>
            </w:rPr>
            <w:fldChar w:fldCharType="end"/>
          </w:r>
        </w:p>
      </w:tc>
      <w:tc>
        <w:tcPr>
          <w:tcW w:w="669" w:type="dxa"/>
        </w:tcPr>
        <w:p w:rsidR="00364D65" w:rsidRPr="007B3B51" w:rsidRDefault="00364D65" w:rsidP="00AE76EE">
          <w:pPr>
            <w:jc w:val="right"/>
            <w:rPr>
              <w:sz w:val="16"/>
              <w:szCs w:val="16"/>
            </w:rPr>
          </w:pPr>
        </w:p>
      </w:tc>
    </w:tr>
    <w:tr w:rsidR="00364D65" w:rsidRPr="0055472E" w:rsidTr="00AE76EE">
      <w:tc>
        <w:tcPr>
          <w:tcW w:w="2190" w:type="dxa"/>
          <w:gridSpan w:val="2"/>
        </w:tcPr>
        <w:p w:rsidR="00364D65" w:rsidRPr="0055472E" w:rsidRDefault="00364D65" w:rsidP="00AE76E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D438D0">
            <w:rPr>
              <w:sz w:val="16"/>
              <w:szCs w:val="16"/>
            </w:rPr>
            <w:t>14</w:t>
          </w:r>
          <w:r w:rsidRPr="0055472E">
            <w:rPr>
              <w:sz w:val="16"/>
              <w:szCs w:val="16"/>
            </w:rPr>
            <w:fldChar w:fldCharType="end"/>
          </w:r>
        </w:p>
      </w:tc>
      <w:tc>
        <w:tcPr>
          <w:tcW w:w="2920" w:type="dxa"/>
        </w:tcPr>
        <w:p w:rsidR="00364D65" w:rsidRPr="0055472E" w:rsidRDefault="00364D65" w:rsidP="00AE76EE">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D438D0">
            <w:rPr>
              <w:sz w:val="16"/>
              <w:szCs w:val="16"/>
            </w:rPr>
            <w:t>29/12/18</w:t>
          </w:r>
          <w:r w:rsidRPr="0055472E">
            <w:rPr>
              <w:sz w:val="16"/>
              <w:szCs w:val="16"/>
            </w:rPr>
            <w:fldChar w:fldCharType="end"/>
          </w:r>
        </w:p>
      </w:tc>
      <w:tc>
        <w:tcPr>
          <w:tcW w:w="2193" w:type="dxa"/>
          <w:gridSpan w:val="2"/>
        </w:tcPr>
        <w:p w:rsidR="00364D65" w:rsidRPr="0055472E" w:rsidRDefault="00364D65" w:rsidP="00AE76E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D438D0">
            <w:rPr>
              <w:sz w:val="16"/>
              <w:szCs w:val="16"/>
            </w:rPr>
            <w:instrText>21/01/2019</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D438D0">
            <w:rPr>
              <w:sz w:val="16"/>
              <w:szCs w:val="16"/>
            </w:rPr>
            <w:instrText>21/1/19</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D438D0">
            <w:rPr>
              <w:noProof/>
              <w:sz w:val="16"/>
              <w:szCs w:val="16"/>
            </w:rPr>
            <w:t>21/1/19</w:t>
          </w:r>
          <w:r w:rsidRPr="0055472E">
            <w:rPr>
              <w:sz w:val="16"/>
              <w:szCs w:val="16"/>
            </w:rPr>
            <w:fldChar w:fldCharType="end"/>
          </w:r>
        </w:p>
      </w:tc>
    </w:tr>
  </w:tbl>
  <w:p w:rsidR="00364D65" w:rsidRPr="003E0723" w:rsidRDefault="00364D65" w:rsidP="003E072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D65" w:rsidRPr="007B3B51" w:rsidRDefault="00364D65" w:rsidP="00AE76E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364D65" w:rsidRPr="007B3B51" w:rsidTr="00AE76EE">
      <w:tc>
        <w:tcPr>
          <w:tcW w:w="1247" w:type="dxa"/>
        </w:tcPr>
        <w:p w:rsidR="00364D65" w:rsidRPr="007B3B51" w:rsidRDefault="00364D65" w:rsidP="00AE76EE">
          <w:pPr>
            <w:rPr>
              <w:i/>
              <w:sz w:val="16"/>
              <w:szCs w:val="16"/>
            </w:rPr>
          </w:pPr>
        </w:p>
      </w:tc>
      <w:tc>
        <w:tcPr>
          <w:tcW w:w="5387" w:type="dxa"/>
          <w:gridSpan w:val="3"/>
        </w:tcPr>
        <w:p w:rsidR="00364D65" w:rsidRPr="007B3B51" w:rsidRDefault="00364D65" w:rsidP="00AE76E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F717A">
            <w:rPr>
              <w:i/>
              <w:noProof/>
              <w:sz w:val="16"/>
              <w:szCs w:val="16"/>
            </w:rPr>
            <w:t>Liquid Fuel Emergency Act 1984</w:t>
          </w:r>
          <w:r w:rsidRPr="007B3B51">
            <w:rPr>
              <w:i/>
              <w:sz w:val="16"/>
              <w:szCs w:val="16"/>
            </w:rPr>
            <w:fldChar w:fldCharType="end"/>
          </w:r>
        </w:p>
      </w:tc>
      <w:tc>
        <w:tcPr>
          <w:tcW w:w="669" w:type="dxa"/>
        </w:tcPr>
        <w:p w:rsidR="00364D65" w:rsidRPr="007B3B51" w:rsidRDefault="00364D65" w:rsidP="00AE76E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F717A">
            <w:rPr>
              <w:i/>
              <w:noProof/>
              <w:sz w:val="16"/>
              <w:szCs w:val="16"/>
            </w:rPr>
            <w:t>iii</w:t>
          </w:r>
          <w:r w:rsidRPr="007B3B51">
            <w:rPr>
              <w:i/>
              <w:sz w:val="16"/>
              <w:szCs w:val="16"/>
            </w:rPr>
            <w:fldChar w:fldCharType="end"/>
          </w:r>
        </w:p>
      </w:tc>
    </w:tr>
    <w:tr w:rsidR="00364D65" w:rsidRPr="00130F37" w:rsidTr="00AE76EE">
      <w:tc>
        <w:tcPr>
          <w:tcW w:w="2190" w:type="dxa"/>
          <w:gridSpan w:val="2"/>
        </w:tcPr>
        <w:p w:rsidR="00364D65" w:rsidRPr="00130F37" w:rsidRDefault="00364D65" w:rsidP="00AE76E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D438D0">
            <w:rPr>
              <w:sz w:val="16"/>
              <w:szCs w:val="16"/>
            </w:rPr>
            <w:t>14</w:t>
          </w:r>
          <w:r w:rsidRPr="00130F37">
            <w:rPr>
              <w:sz w:val="16"/>
              <w:szCs w:val="16"/>
            </w:rPr>
            <w:fldChar w:fldCharType="end"/>
          </w:r>
        </w:p>
      </w:tc>
      <w:tc>
        <w:tcPr>
          <w:tcW w:w="2920" w:type="dxa"/>
        </w:tcPr>
        <w:p w:rsidR="00364D65" w:rsidRPr="00130F37" w:rsidRDefault="00364D65" w:rsidP="00AE76EE">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D438D0">
            <w:rPr>
              <w:sz w:val="16"/>
              <w:szCs w:val="16"/>
            </w:rPr>
            <w:t>29/12/18</w:t>
          </w:r>
          <w:r w:rsidRPr="00130F37">
            <w:rPr>
              <w:sz w:val="16"/>
              <w:szCs w:val="16"/>
            </w:rPr>
            <w:fldChar w:fldCharType="end"/>
          </w:r>
        </w:p>
      </w:tc>
      <w:tc>
        <w:tcPr>
          <w:tcW w:w="2193" w:type="dxa"/>
          <w:gridSpan w:val="2"/>
        </w:tcPr>
        <w:p w:rsidR="00364D65" w:rsidRPr="00130F37" w:rsidRDefault="00364D65" w:rsidP="00AE76E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D438D0">
            <w:rPr>
              <w:sz w:val="16"/>
              <w:szCs w:val="16"/>
            </w:rPr>
            <w:instrText>21/01/2019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D438D0">
            <w:rPr>
              <w:sz w:val="16"/>
              <w:szCs w:val="16"/>
            </w:rPr>
            <w:instrText>21/1/19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D438D0">
            <w:rPr>
              <w:noProof/>
              <w:sz w:val="16"/>
              <w:szCs w:val="16"/>
            </w:rPr>
            <w:t>21/1/19</w:t>
          </w:r>
          <w:r w:rsidRPr="00130F37">
            <w:rPr>
              <w:sz w:val="16"/>
              <w:szCs w:val="16"/>
            </w:rPr>
            <w:fldChar w:fldCharType="end"/>
          </w:r>
        </w:p>
      </w:tc>
    </w:tr>
  </w:tbl>
  <w:p w:rsidR="00364D65" w:rsidRPr="003E0723" w:rsidRDefault="00364D65" w:rsidP="003E072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D65" w:rsidRPr="007B3B51" w:rsidRDefault="00364D65" w:rsidP="00AE76E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364D65" w:rsidRPr="007B3B51" w:rsidTr="00AE76EE">
      <w:tc>
        <w:tcPr>
          <w:tcW w:w="1247" w:type="dxa"/>
        </w:tcPr>
        <w:p w:rsidR="00364D65" w:rsidRPr="007B3B51" w:rsidRDefault="00364D65" w:rsidP="00AE76E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F717A">
            <w:rPr>
              <w:i/>
              <w:noProof/>
              <w:sz w:val="16"/>
              <w:szCs w:val="16"/>
            </w:rPr>
            <w:t>66</w:t>
          </w:r>
          <w:r w:rsidRPr="007B3B51">
            <w:rPr>
              <w:i/>
              <w:sz w:val="16"/>
              <w:szCs w:val="16"/>
            </w:rPr>
            <w:fldChar w:fldCharType="end"/>
          </w:r>
        </w:p>
      </w:tc>
      <w:tc>
        <w:tcPr>
          <w:tcW w:w="5387" w:type="dxa"/>
          <w:gridSpan w:val="3"/>
        </w:tcPr>
        <w:p w:rsidR="00364D65" w:rsidRPr="007B3B51" w:rsidRDefault="00364D65" w:rsidP="00AE76E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F717A">
            <w:rPr>
              <w:i/>
              <w:noProof/>
              <w:sz w:val="16"/>
              <w:szCs w:val="16"/>
            </w:rPr>
            <w:t>Liquid Fuel Emergency Act 1984</w:t>
          </w:r>
          <w:r w:rsidRPr="007B3B51">
            <w:rPr>
              <w:i/>
              <w:sz w:val="16"/>
              <w:szCs w:val="16"/>
            </w:rPr>
            <w:fldChar w:fldCharType="end"/>
          </w:r>
        </w:p>
      </w:tc>
      <w:tc>
        <w:tcPr>
          <w:tcW w:w="669" w:type="dxa"/>
        </w:tcPr>
        <w:p w:rsidR="00364D65" w:rsidRPr="007B3B51" w:rsidRDefault="00364D65" w:rsidP="00AE76EE">
          <w:pPr>
            <w:jc w:val="right"/>
            <w:rPr>
              <w:sz w:val="16"/>
              <w:szCs w:val="16"/>
            </w:rPr>
          </w:pPr>
        </w:p>
      </w:tc>
    </w:tr>
    <w:tr w:rsidR="00364D65" w:rsidRPr="0055472E" w:rsidTr="00AE76EE">
      <w:tc>
        <w:tcPr>
          <w:tcW w:w="2190" w:type="dxa"/>
          <w:gridSpan w:val="2"/>
        </w:tcPr>
        <w:p w:rsidR="00364D65" w:rsidRPr="0055472E" w:rsidRDefault="00364D65" w:rsidP="00AE76E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D438D0">
            <w:rPr>
              <w:sz w:val="16"/>
              <w:szCs w:val="16"/>
            </w:rPr>
            <w:t>14</w:t>
          </w:r>
          <w:r w:rsidRPr="0055472E">
            <w:rPr>
              <w:sz w:val="16"/>
              <w:szCs w:val="16"/>
            </w:rPr>
            <w:fldChar w:fldCharType="end"/>
          </w:r>
        </w:p>
      </w:tc>
      <w:tc>
        <w:tcPr>
          <w:tcW w:w="2920" w:type="dxa"/>
        </w:tcPr>
        <w:p w:rsidR="00364D65" w:rsidRPr="0055472E" w:rsidRDefault="00364D65" w:rsidP="00AE76EE">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D438D0">
            <w:rPr>
              <w:sz w:val="16"/>
              <w:szCs w:val="16"/>
            </w:rPr>
            <w:t>29/12/18</w:t>
          </w:r>
          <w:r w:rsidRPr="0055472E">
            <w:rPr>
              <w:sz w:val="16"/>
              <w:szCs w:val="16"/>
            </w:rPr>
            <w:fldChar w:fldCharType="end"/>
          </w:r>
        </w:p>
      </w:tc>
      <w:tc>
        <w:tcPr>
          <w:tcW w:w="2193" w:type="dxa"/>
          <w:gridSpan w:val="2"/>
        </w:tcPr>
        <w:p w:rsidR="00364D65" w:rsidRPr="0055472E" w:rsidRDefault="00364D65" w:rsidP="00AE76E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D438D0">
            <w:rPr>
              <w:sz w:val="16"/>
              <w:szCs w:val="16"/>
            </w:rPr>
            <w:instrText>21/01/2019</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D438D0">
            <w:rPr>
              <w:sz w:val="16"/>
              <w:szCs w:val="16"/>
            </w:rPr>
            <w:instrText>21/1/19</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D438D0">
            <w:rPr>
              <w:noProof/>
              <w:sz w:val="16"/>
              <w:szCs w:val="16"/>
            </w:rPr>
            <w:t>21/1/19</w:t>
          </w:r>
          <w:r w:rsidRPr="0055472E">
            <w:rPr>
              <w:sz w:val="16"/>
              <w:szCs w:val="16"/>
            </w:rPr>
            <w:fldChar w:fldCharType="end"/>
          </w:r>
        </w:p>
      </w:tc>
    </w:tr>
  </w:tbl>
  <w:p w:rsidR="00364D65" w:rsidRPr="003E0723" w:rsidRDefault="00364D65" w:rsidP="003E0723">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D65" w:rsidRPr="007B3B51" w:rsidRDefault="00364D65" w:rsidP="00AE76E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364D65" w:rsidRPr="007B3B51" w:rsidTr="00AE76EE">
      <w:tc>
        <w:tcPr>
          <w:tcW w:w="1247" w:type="dxa"/>
        </w:tcPr>
        <w:p w:rsidR="00364D65" w:rsidRPr="007B3B51" w:rsidRDefault="00364D65" w:rsidP="00AE76EE">
          <w:pPr>
            <w:rPr>
              <w:i/>
              <w:sz w:val="16"/>
              <w:szCs w:val="16"/>
            </w:rPr>
          </w:pPr>
        </w:p>
      </w:tc>
      <w:tc>
        <w:tcPr>
          <w:tcW w:w="5387" w:type="dxa"/>
          <w:gridSpan w:val="3"/>
        </w:tcPr>
        <w:p w:rsidR="00364D65" w:rsidRPr="007B3B51" w:rsidRDefault="00364D65" w:rsidP="00AE76E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F717A">
            <w:rPr>
              <w:i/>
              <w:noProof/>
              <w:sz w:val="16"/>
              <w:szCs w:val="16"/>
            </w:rPr>
            <w:t>Liquid Fuel Emergency Act 1984</w:t>
          </w:r>
          <w:r w:rsidRPr="007B3B51">
            <w:rPr>
              <w:i/>
              <w:sz w:val="16"/>
              <w:szCs w:val="16"/>
            </w:rPr>
            <w:fldChar w:fldCharType="end"/>
          </w:r>
        </w:p>
      </w:tc>
      <w:tc>
        <w:tcPr>
          <w:tcW w:w="669" w:type="dxa"/>
        </w:tcPr>
        <w:p w:rsidR="00364D65" w:rsidRPr="007B3B51" w:rsidRDefault="00364D65" w:rsidP="00AE76E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F717A">
            <w:rPr>
              <w:i/>
              <w:noProof/>
              <w:sz w:val="16"/>
              <w:szCs w:val="16"/>
            </w:rPr>
            <w:t>67</w:t>
          </w:r>
          <w:r w:rsidRPr="007B3B51">
            <w:rPr>
              <w:i/>
              <w:sz w:val="16"/>
              <w:szCs w:val="16"/>
            </w:rPr>
            <w:fldChar w:fldCharType="end"/>
          </w:r>
        </w:p>
      </w:tc>
    </w:tr>
    <w:tr w:rsidR="00364D65" w:rsidRPr="00130F37" w:rsidTr="00AE76EE">
      <w:tc>
        <w:tcPr>
          <w:tcW w:w="2190" w:type="dxa"/>
          <w:gridSpan w:val="2"/>
        </w:tcPr>
        <w:p w:rsidR="00364D65" w:rsidRPr="00130F37" w:rsidRDefault="00364D65" w:rsidP="00AE76E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D438D0">
            <w:rPr>
              <w:sz w:val="16"/>
              <w:szCs w:val="16"/>
            </w:rPr>
            <w:t>14</w:t>
          </w:r>
          <w:r w:rsidRPr="00130F37">
            <w:rPr>
              <w:sz w:val="16"/>
              <w:szCs w:val="16"/>
            </w:rPr>
            <w:fldChar w:fldCharType="end"/>
          </w:r>
        </w:p>
      </w:tc>
      <w:tc>
        <w:tcPr>
          <w:tcW w:w="2920" w:type="dxa"/>
        </w:tcPr>
        <w:p w:rsidR="00364D65" w:rsidRPr="00130F37" w:rsidRDefault="00364D65" w:rsidP="00AE76EE">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D438D0">
            <w:rPr>
              <w:sz w:val="16"/>
              <w:szCs w:val="16"/>
            </w:rPr>
            <w:t>29/12/18</w:t>
          </w:r>
          <w:r w:rsidRPr="00130F37">
            <w:rPr>
              <w:sz w:val="16"/>
              <w:szCs w:val="16"/>
            </w:rPr>
            <w:fldChar w:fldCharType="end"/>
          </w:r>
        </w:p>
      </w:tc>
      <w:tc>
        <w:tcPr>
          <w:tcW w:w="2193" w:type="dxa"/>
          <w:gridSpan w:val="2"/>
        </w:tcPr>
        <w:p w:rsidR="00364D65" w:rsidRPr="00130F37" w:rsidRDefault="00364D65" w:rsidP="00AE76E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D438D0">
            <w:rPr>
              <w:sz w:val="16"/>
              <w:szCs w:val="16"/>
            </w:rPr>
            <w:instrText>21/01/2019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D438D0">
            <w:rPr>
              <w:sz w:val="16"/>
              <w:szCs w:val="16"/>
            </w:rPr>
            <w:instrText>21/1/19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D438D0">
            <w:rPr>
              <w:noProof/>
              <w:sz w:val="16"/>
              <w:szCs w:val="16"/>
            </w:rPr>
            <w:t>21/1/19</w:t>
          </w:r>
          <w:r w:rsidRPr="00130F37">
            <w:rPr>
              <w:sz w:val="16"/>
              <w:szCs w:val="16"/>
            </w:rPr>
            <w:fldChar w:fldCharType="end"/>
          </w:r>
        </w:p>
      </w:tc>
    </w:tr>
  </w:tbl>
  <w:p w:rsidR="00364D65" w:rsidRPr="003E0723" w:rsidRDefault="00364D65" w:rsidP="003E0723">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D65" w:rsidRPr="007A1328" w:rsidRDefault="00364D65" w:rsidP="004005E0">
    <w:pPr>
      <w:pBdr>
        <w:top w:val="single" w:sz="6" w:space="1" w:color="auto"/>
      </w:pBdr>
      <w:spacing w:before="120"/>
      <w:rPr>
        <w:sz w:val="18"/>
      </w:rPr>
    </w:pPr>
  </w:p>
  <w:p w:rsidR="00364D65" w:rsidRPr="007A1328" w:rsidRDefault="00364D65" w:rsidP="004005E0">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D438D0">
      <w:rPr>
        <w:i/>
        <w:noProof/>
        <w:sz w:val="18"/>
      </w:rPr>
      <w:t>Liquid Fuel Emergency Act 1984</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002048">
      <w:rPr>
        <w:i/>
        <w:noProof/>
        <w:sz w:val="18"/>
      </w:rPr>
      <w:t>73</w:t>
    </w:r>
    <w:r w:rsidRPr="007A1328">
      <w:rPr>
        <w:i/>
        <w:sz w:val="18"/>
      </w:rPr>
      <w:fldChar w:fldCharType="end"/>
    </w:r>
  </w:p>
  <w:p w:rsidR="00364D65" w:rsidRPr="007A1328" w:rsidRDefault="00364D65" w:rsidP="004005E0">
    <w:pPr>
      <w:rPr>
        <w:i/>
        <w:sz w:val="18"/>
      </w:rPr>
    </w:pPr>
    <w:r w:rsidRPr="007A1328">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D65" w:rsidRPr="007B3B51" w:rsidRDefault="00364D65" w:rsidP="00AE76E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364D65" w:rsidRPr="007B3B51" w:rsidTr="00AE76EE">
      <w:tc>
        <w:tcPr>
          <w:tcW w:w="1247" w:type="dxa"/>
        </w:tcPr>
        <w:p w:rsidR="00364D65" w:rsidRPr="007B3B51" w:rsidRDefault="00364D65" w:rsidP="00AE76E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F717A">
            <w:rPr>
              <w:i/>
              <w:noProof/>
              <w:sz w:val="16"/>
              <w:szCs w:val="16"/>
            </w:rPr>
            <w:t>74</w:t>
          </w:r>
          <w:r w:rsidRPr="007B3B51">
            <w:rPr>
              <w:i/>
              <w:sz w:val="16"/>
              <w:szCs w:val="16"/>
            </w:rPr>
            <w:fldChar w:fldCharType="end"/>
          </w:r>
        </w:p>
      </w:tc>
      <w:tc>
        <w:tcPr>
          <w:tcW w:w="5387" w:type="dxa"/>
          <w:gridSpan w:val="3"/>
        </w:tcPr>
        <w:p w:rsidR="00364D65" w:rsidRPr="007B3B51" w:rsidRDefault="00364D65" w:rsidP="00AE76E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F717A">
            <w:rPr>
              <w:i/>
              <w:noProof/>
              <w:sz w:val="16"/>
              <w:szCs w:val="16"/>
            </w:rPr>
            <w:t>Liquid Fuel Emergency Act 1984</w:t>
          </w:r>
          <w:r w:rsidRPr="007B3B51">
            <w:rPr>
              <w:i/>
              <w:sz w:val="16"/>
              <w:szCs w:val="16"/>
            </w:rPr>
            <w:fldChar w:fldCharType="end"/>
          </w:r>
        </w:p>
      </w:tc>
      <w:tc>
        <w:tcPr>
          <w:tcW w:w="669" w:type="dxa"/>
        </w:tcPr>
        <w:p w:rsidR="00364D65" w:rsidRPr="007B3B51" w:rsidRDefault="00364D65" w:rsidP="00AE76EE">
          <w:pPr>
            <w:jc w:val="right"/>
            <w:rPr>
              <w:sz w:val="16"/>
              <w:szCs w:val="16"/>
            </w:rPr>
          </w:pPr>
        </w:p>
      </w:tc>
    </w:tr>
    <w:tr w:rsidR="00364D65" w:rsidRPr="0055472E" w:rsidTr="00AE76EE">
      <w:tc>
        <w:tcPr>
          <w:tcW w:w="2190" w:type="dxa"/>
          <w:gridSpan w:val="2"/>
        </w:tcPr>
        <w:p w:rsidR="00364D65" w:rsidRPr="0055472E" w:rsidRDefault="00364D65" w:rsidP="00AE76E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D438D0">
            <w:rPr>
              <w:sz w:val="16"/>
              <w:szCs w:val="16"/>
            </w:rPr>
            <w:t>14</w:t>
          </w:r>
          <w:r w:rsidRPr="0055472E">
            <w:rPr>
              <w:sz w:val="16"/>
              <w:szCs w:val="16"/>
            </w:rPr>
            <w:fldChar w:fldCharType="end"/>
          </w:r>
        </w:p>
      </w:tc>
      <w:tc>
        <w:tcPr>
          <w:tcW w:w="2920" w:type="dxa"/>
        </w:tcPr>
        <w:p w:rsidR="00364D65" w:rsidRPr="0055472E" w:rsidRDefault="00364D65" w:rsidP="00AE76EE">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D438D0">
            <w:rPr>
              <w:sz w:val="16"/>
              <w:szCs w:val="16"/>
            </w:rPr>
            <w:t>29/12/18</w:t>
          </w:r>
          <w:r w:rsidRPr="0055472E">
            <w:rPr>
              <w:sz w:val="16"/>
              <w:szCs w:val="16"/>
            </w:rPr>
            <w:fldChar w:fldCharType="end"/>
          </w:r>
        </w:p>
      </w:tc>
      <w:tc>
        <w:tcPr>
          <w:tcW w:w="2193" w:type="dxa"/>
          <w:gridSpan w:val="2"/>
        </w:tcPr>
        <w:p w:rsidR="00364D65" w:rsidRPr="0055472E" w:rsidRDefault="00364D65" w:rsidP="00AE76E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D438D0">
            <w:rPr>
              <w:sz w:val="16"/>
              <w:szCs w:val="16"/>
            </w:rPr>
            <w:instrText>21/01/2019</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D438D0">
            <w:rPr>
              <w:sz w:val="16"/>
              <w:szCs w:val="16"/>
            </w:rPr>
            <w:instrText>21/1/19</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D438D0">
            <w:rPr>
              <w:noProof/>
              <w:sz w:val="16"/>
              <w:szCs w:val="16"/>
            </w:rPr>
            <w:t>21/1/19</w:t>
          </w:r>
          <w:r w:rsidRPr="0055472E">
            <w:rPr>
              <w:sz w:val="16"/>
              <w:szCs w:val="16"/>
            </w:rPr>
            <w:fldChar w:fldCharType="end"/>
          </w:r>
        </w:p>
      </w:tc>
    </w:tr>
  </w:tbl>
  <w:p w:rsidR="00364D65" w:rsidRPr="003E0723" w:rsidRDefault="00364D65" w:rsidP="003E07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D65" w:rsidRPr="00E06A7F" w:rsidRDefault="00364D65" w:rsidP="00E210B1">
      <w:pPr>
        <w:spacing w:line="240" w:lineRule="auto"/>
      </w:pPr>
      <w:r>
        <w:separator/>
      </w:r>
    </w:p>
  </w:footnote>
  <w:footnote w:type="continuationSeparator" w:id="0">
    <w:p w:rsidR="00364D65" w:rsidRPr="00E06A7F" w:rsidRDefault="00364D65" w:rsidP="00E210B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D65" w:rsidRDefault="00364D65" w:rsidP="00F87758">
    <w:pPr>
      <w:pStyle w:val="Header"/>
      <w:pBdr>
        <w:bottom w:val="single" w:sz="6" w:space="1" w:color="auto"/>
      </w:pBdr>
    </w:pPr>
  </w:p>
  <w:p w:rsidR="00364D65" w:rsidRDefault="00364D65" w:rsidP="00F87758">
    <w:pPr>
      <w:pStyle w:val="Header"/>
      <w:pBdr>
        <w:bottom w:val="single" w:sz="6" w:space="1" w:color="auto"/>
      </w:pBdr>
    </w:pPr>
  </w:p>
  <w:p w:rsidR="00364D65" w:rsidRPr="001E77D2" w:rsidRDefault="00364D65" w:rsidP="00F87758">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D65" w:rsidRPr="007E528B" w:rsidRDefault="00364D65" w:rsidP="00AE76EE">
    <w:pPr>
      <w:rPr>
        <w:sz w:val="26"/>
        <w:szCs w:val="26"/>
      </w:rPr>
    </w:pPr>
  </w:p>
  <w:p w:rsidR="00364D65" w:rsidRPr="00750516" w:rsidRDefault="00364D65" w:rsidP="00AE76EE">
    <w:pPr>
      <w:rPr>
        <w:b/>
        <w:sz w:val="20"/>
      </w:rPr>
    </w:pPr>
    <w:r w:rsidRPr="00750516">
      <w:rPr>
        <w:b/>
        <w:sz w:val="20"/>
      </w:rPr>
      <w:t>Endnotes</w:t>
    </w:r>
  </w:p>
  <w:p w:rsidR="00364D65" w:rsidRPr="007A1328" w:rsidRDefault="00364D65" w:rsidP="00AE76EE">
    <w:pPr>
      <w:rPr>
        <w:sz w:val="20"/>
      </w:rPr>
    </w:pPr>
  </w:p>
  <w:p w:rsidR="00364D65" w:rsidRPr="007A1328" w:rsidRDefault="00364D65" w:rsidP="00AE76EE">
    <w:pPr>
      <w:rPr>
        <w:b/>
        <w:sz w:val="24"/>
      </w:rPr>
    </w:pPr>
  </w:p>
  <w:p w:rsidR="00364D65" w:rsidRPr="007E528B" w:rsidRDefault="00364D65" w:rsidP="00AE76EE">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0F717A">
      <w:rPr>
        <w:noProof/>
        <w:szCs w:val="22"/>
      </w:rPr>
      <w:t>Endnote 4—Amendment history</w:t>
    </w:r>
    <w:r>
      <w:rPr>
        <w:szCs w:val="22"/>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D65" w:rsidRPr="007E528B" w:rsidRDefault="00364D65" w:rsidP="00AE76EE">
    <w:pPr>
      <w:jc w:val="right"/>
      <w:rPr>
        <w:sz w:val="26"/>
        <w:szCs w:val="26"/>
      </w:rPr>
    </w:pPr>
  </w:p>
  <w:p w:rsidR="00364D65" w:rsidRPr="00750516" w:rsidRDefault="00364D65" w:rsidP="00AE76EE">
    <w:pPr>
      <w:jc w:val="right"/>
      <w:rPr>
        <w:b/>
        <w:sz w:val="20"/>
      </w:rPr>
    </w:pPr>
    <w:r w:rsidRPr="00750516">
      <w:rPr>
        <w:b/>
        <w:sz w:val="20"/>
      </w:rPr>
      <w:t>Endnotes</w:t>
    </w:r>
  </w:p>
  <w:p w:rsidR="00364D65" w:rsidRPr="007A1328" w:rsidRDefault="00364D65" w:rsidP="00AE76EE">
    <w:pPr>
      <w:jc w:val="right"/>
      <w:rPr>
        <w:sz w:val="20"/>
      </w:rPr>
    </w:pPr>
  </w:p>
  <w:p w:rsidR="00364D65" w:rsidRPr="007A1328" w:rsidRDefault="00364D65" w:rsidP="00AE76EE">
    <w:pPr>
      <w:jc w:val="right"/>
      <w:rPr>
        <w:b/>
        <w:sz w:val="24"/>
      </w:rPr>
    </w:pPr>
  </w:p>
  <w:p w:rsidR="00364D65" w:rsidRPr="007E528B" w:rsidRDefault="00364D65" w:rsidP="00AE76EE">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0F717A">
      <w:rPr>
        <w:noProof/>
        <w:szCs w:val="22"/>
      </w:rPr>
      <w:t>Endnote 4—Amendment history</w:t>
    </w:r>
    <w:r>
      <w:rPr>
        <w:szCs w:val="22"/>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D65" w:rsidRPr="00E140E4" w:rsidRDefault="00364D65">
    <w:pPr>
      <w:keepNext/>
      <w:jc w:val="right"/>
      <w:rPr>
        <w:sz w:val="20"/>
      </w:rPr>
    </w:pPr>
  </w:p>
  <w:p w:rsidR="00364D65" w:rsidRPr="00E93190" w:rsidRDefault="00364D65">
    <w:pPr>
      <w:keepNext/>
      <w:rPr>
        <w:rFonts w:ascii="Arial" w:hAnsi="Arial" w:cs="Arial"/>
        <w:sz w:val="20"/>
      </w:rPr>
    </w:pPr>
    <w:r w:rsidRPr="00E93190">
      <w:rPr>
        <w:rFonts w:ascii="Arial" w:hAnsi="Arial" w:cs="Arial"/>
        <w:sz w:val="20"/>
      </w:rPr>
      <w:fldChar w:fldCharType="begin"/>
    </w:r>
    <w:r w:rsidRPr="00E93190">
      <w:rPr>
        <w:rFonts w:ascii="Arial" w:hAnsi="Arial" w:cs="Arial"/>
        <w:sz w:val="20"/>
      </w:rPr>
      <w:instrText xml:space="preserve"> STYLEREF  CharNotesReg  \* CHARFORMAT </w:instrText>
    </w:r>
    <w:r w:rsidRPr="00E93190">
      <w:rPr>
        <w:rFonts w:ascii="Arial" w:hAnsi="Arial" w:cs="Arial"/>
        <w:sz w:val="20"/>
      </w:rPr>
      <w:fldChar w:fldCharType="separate"/>
    </w:r>
    <w:r w:rsidR="00D438D0">
      <w:rPr>
        <w:rFonts w:ascii="Arial" w:hAnsi="Arial" w:cs="Arial"/>
        <w:b/>
        <w:bCs/>
        <w:noProof/>
        <w:sz w:val="20"/>
        <w:lang w:val="en-US"/>
      </w:rPr>
      <w:t>Error! Use the Home tab to apply CharNotesReg to the text that you want to appear here.</w:t>
    </w:r>
    <w:r w:rsidRPr="00E93190">
      <w:rPr>
        <w:rFonts w:ascii="Arial" w:hAnsi="Arial" w:cs="Arial"/>
        <w:sz w:val="20"/>
      </w:rPr>
      <w:fldChar w:fldCharType="end"/>
    </w:r>
    <w:r w:rsidRPr="00E93190">
      <w:rPr>
        <w:rFonts w:ascii="Arial" w:hAnsi="Arial" w:cs="Arial"/>
        <w:sz w:val="20"/>
      </w:rPr>
      <w:t xml:space="preserve">  </w:t>
    </w:r>
    <w:r w:rsidRPr="00E93190">
      <w:rPr>
        <w:rFonts w:ascii="Arial" w:hAnsi="Arial" w:cs="Arial"/>
        <w:i/>
        <w:sz w:val="20"/>
      </w:rPr>
      <w:fldChar w:fldCharType="begin"/>
    </w:r>
    <w:r w:rsidRPr="00E93190">
      <w:rPr>
        <w:rFonts w:ascii="Arial" w:hAnsi="Arial" w:cs="Arial"/>
        <w:i/>
        <w:sz w:val="20"/>
      </w:rPr>
      <w:instrText xml:space="preserve"> STYLEREF  CharNotesItals  \* CHARFORMAT </w:instrText>
    </w:r>
    <w:r w:rsidRPr="00E93190">
      <w:rPr>
        <w:rFonts w:ascii="Arial" w:hAnsi="Arial" w:cs="Arial"/>
        <w:i/>
        <w:sz w:val="20"/>
      </w:rPr>
      <w:fldChar w:fldCharType="separate"/>
    </w:r>
    <w:r w:rsidR="00D438D0">
      <w:rPr>
        <w:rFonts w:ascii="Arial" w:hAnsi="Arial" w:cs="Arial"/>
        <w:b/>
        <w:bCs/>
        <w:i/>
        <w:noProof/>
        <w:sz w:val="20"/>
        <w:lang w:val="en-US"/>
      </w:rPr>
      <w:t>Error! Use the Home tab to apply CharNotesItals to the text that you want to appear here.</w:t>
    </w:r>
    <w:r w:rsidRPr="00E93190">
      <w:rPr>
        <w:rFonts w:ascii="Arial" w:hAnsi="Arial" w:cs="Arial"/>
        <w:i/>
        <w:sz w:val="20"/>
      </w:rPr>
      <w:fldChar w:fldCharType="end"/>
    </w:r>
  </w:p>
  <w:p w:rsidR="00364D65" w:rsidRPr="008C6D62" w:rsidRDefault="00364D65">
    <w:pPr>
      <w:keepNext/>
      <w:rPr>
        <w:sz w:val="20"/>
      </w:rPr>
    </w:pPr>
  </w:p>
  <w:p w:rsidR="00364D65" w:rsidRPr="00E140E4" w:rsidRDefault="00364D65">
    <w:pPr>
      <w:keepNext/>
    </w:pPr>
  </w:p>
  <w:p w:rsidR="00364D65" w:rsidRPr="00E93190" w:rsidRDefault="00364D65">
    <w:pPr>
      <w:keepNext/>
      <w:rPr>
        <w:rFonts w:ascii="Arial" w:hAnsi="Arial" w:cs="Arial"/>
        <w:b/>
      </w:rPr>
    </w:pPr>
    <w:r w:rsidRPr="00E93190">
      <w:rPr>
        <w:rFonts w:ascii="Arial" w:hAnsi="Arial" w:cs="Arial"/>
        <w:b/>
      </w:rPr>
      <w:fldChar w:fldCharType="begin"/>
    </w:r>
    <w:r w:rsidRPr="00E93190">
      <w:rPr>
        <w:rFonts w:ascii="Arial" w:hAnsi="Arial" w:cs="Arial"/>
        <w:b/>
      </w:rPr>
      <w:instrText xml:space="preserve"> STYLEREF  TableA \* CHARFORMAT </w:instrText>
    </w:r>
    <w:r w:rsidRPr="00E93190">
      <w:rPr>
        <w:rFonts w:ascii="Arial" w:hAnsi="Arial" w:cs="Arial"/>
        <w:b/>
      </w:rPr>
      <w:fldChar w:fldCharType="separate"/>
    </w:r>
    <w:r w:rsidR="00D438D0">
      <w:rPr>
        <w:rFonts w:ascii="Arial" w:hAnsi="Arial" w:cs="Arial"/>
        <w:bCs/>
        <w:noProof/>
        <w:lang w:val="en-US"/>
      </w:rPr>
      <w:t>Error! Use the Home tab to apply TableA to the text that you want to appear here.</w:t>
    </w:r>
    <w:r w:rsidRPr="00E93190">
      <w:rPr>
        <w:rFonts w:ascii="Arial" w:hAnsi="Arial" w:cs="Arial"/>
        <w:b/>
      </w:rPr>
      <w:fldChar w:fldCharType="end"/>
    </w:r>
  </w:p>
  <w:p w:rsidR="00364D65" w:rsidRPr="008C6D62" w:rsidRDefault="00364D65">
    <w:pPr>
      <w:pStyle w:val="Header"/>
      <w:pBdr>
        <w:top w:val="single" w:sz="6" w:space="1" w:color="auto"/>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D65" w:rsidRPr="00E140E4" w:rsidRDefault="00364D65">
    <w:pPr>
      <w:keepNext/>
      <w:jc w:val="right"/>
      <w:rPr>
        <w:sz w:val="20"/>
      </w:rPr>
    </w:pPr>
  </w:p>
  <w:p w:rsidR="00364D65" w:rsidRPr="00E93190" w:rsidRDefault="00364D65">
    <w:pPr>
      <w:keepNext/>
      <w:jc w:val="right"/>
      <w:rPr>
        <w:rFonts w:ascii="Arial" w:hAnsi="Arial" w:cs="Arial"/>
        <w:sz w:val="20"/>
      </w:rPr>
    </w:pPr>
    <w:r w:rsidRPr="00E93190">
      <w:rPr>
        <w:rFonts w:ascii="Arial" w:hAnsi="Arial" w:cs="Arial"/>
        <w:sz w:val="20"/>
      </w:rPr>
      <w:fldChar w:fldCharType="begin"/>
    </w:r>
    <w:r w:rsidRPr="00E93190">
      <w:rPr>
        <w:rFonts w:ascii="Arial" w:hAnsi="Arial" w:cs="Arial"/>
        <w:sz w:val="20"/>
      </w:rPr>
      <w:instrText xml:space="preserve"> STYLEREF  CharNotesReg  \* CHARFORMAT </w:instrText>
    </w:r>
    <w:r w:rsidRPr="00E93190">
      <w:rPr>
        <w:rFonts w:ascii="Arial" w:hAnsi="Arial" w:cs="Arial"/>
        <w:sz w:val="20"/>
      </w:rPr>
      <w:fldChar w:fldCharType="separate"/>
    </w:r>
    <w:r w:rsidR="00D438D0">
      <w:rPr>
        <w:rFonts w:ascii="Arial" w:hAnsi="Arial" w:cs="Arial"/>
        <w:b/>
        <w:bCs/>
        <w:noProof/>
        <w:sz w:val="20"/>
        <w:lang w:val="en-US"/>
      </w:rPr>
      <w:t>Error! Use the Home tab to apply CharNotesReg to the text that you want to appear here.</w:t>
    </w:r>
    <w:r w:rsidRPr="00E93190">
      <w:rPr>
        <w:rFonts w:ascii="Arial" w:hAnsi="Arial" w:cs="Arial"/>
        <w:sz w:val="20"/>
      </w:rPr>
      <w:fldChar w:fldCharType="end"/>
    </w:r>
    <w:r w:rsidRPr="00E93190">
      <w:rPr>
        <w:rFonts w:ascii="Arial" w:hAnsi="Arial" w:cs="Arial"/>
        <w:sz w:val="20"/>
      </w:rPr>
      <w:t xml:space="preserve">  </w:t>
    </w:r>
    <w:r w:rsidRPr="00E93190">
      <w:rPr>
        <w:rFonts w:ascii="Arial" w:hAnsi="Arial" w:cs="Arial"/>
        <w:i/>
        <w:sz w:val="20"/>
      </w:rPr>
      <w:fldChar w:fldCharType="begin"/>
    </w:r>
    <w:r w:rsidRPr="00E93190">
      <w:rPr>
        <w:rFonts w:ascii="Arial" w:hAnsi="Arial" w:cs="Arial"/>
        <w:i/>
        <w:sz w:val="20"/>
      </w:rPr>
      <w:instrText xml:space="preserve"> STYLEREF  CharNotesItals  \* CHARFORMAT </w:instrText>
    </w:r>
    <w:r w:rsidRPr="00E93190">
      <w:rPr>
        <w:rFonts w:ascii="Arial" w:hAnsi="Arial" w:cs="Arial"/>
        <w:i/>
        <w:sz w:val="20"/>
      </w:rPr>
      <w:fldChar w:fldCharType="separate"/>
    </w:r>
    <w:r w:rsidR="00D438D0">
      <w:rPr>
        <w:rFonts w:ascii="Arial" w:hAnsi="Arial" w:cs="Arial"/>
        <w:b/>
        <w:bCs/>
        <w:i/>
        <w:noProof/>
        <w:sz w:val="20"/>
        <w:lang w:val="en-US"/>
      </w:rPr>
      <w:t>Error! Use the Home tab to apply CharNotesItals to the text that you want to appear here.</w:t>
    </w:r>
    <w:r w:rsidRPr="00E93190">
      <w:rPr>
        <w:rFonts w:ascii="Arial" w:hAnsi="Arial" w:cs="Arial"/>
        <w:i/>
        <w:sz w:val="20"/>
      </w:rPr>
      <w:fldChar w:fldCharType="end"/>
    </w:r>
  </w:p>
  <w:p w:rsidR="00364D65" w:rsidRPr="008C6D62" w:rsidRDefault="00364D65">
    <w:pPr>
      <w:keepNext/>
      <w:jc w:val="right"/>
      <w:rPr>
        <w:sz w:val="20"/>
      </w:rPr>
    </w:pPr>
  </w:p>
  <w:p w:rsidR="00364D65" w:rsidRPr="00E140E4" w:rsidRDefault="00364D65">
    <w:pPr>
      <w:keepNext/>
      <w:jc w:val="right"/>
    </w:pPr>
  </w:p>
  <w:p w:rsidR="00364D65" w:rsidRPr="00E93190" w:rsidRDefault="00364D65">
    <w:pPr>
      <w:keepNext/>
      <w:jc w:val="right"/>
      <w:rPr>
        <w:rFonts w:ascii="Arial" w:hAnsi="Arial" w:cs="Arial"/>
        <w:b/>
      </w:rPr>
    </w:pPr>
    <w:r w:rsidRPr="00E93190">
      <w:rPr>
        <w:rFonts w:ascii="Arial" w:hAnsi="Arial" w:cs="Arial"/>
        <w:b/>
      </w:rPr>
      <w:fldChar w:fldCharType="begin"/>
    </w:r>
    <w:r w:rsidRPr="00E93190">
      <w:rPr>
        <w:rFonts w:ascii="Arial" w:hAnsi="Arial" w:cs="Arial"/>
        <w:b/>
      </w:rPr>
      <w:instrText xml:space="preserve"> STYLEREF  TableA \* CHARFORMAT </w:instrText>
    </w:r>
    <w:r w:rsidRPr="00E93190">
      <w:rPr>
        <w:rFonts w:ascii="Arial" w:hAnsi="Arial" w:cs="Arial"/>
        <w:b/>
      </w:rPr>
      <w:fldChar w:fldCharType="separate"/>
    </w:r>
    <w:r w:rsidR="00D438D0">
      <w:rPr>
        <w:rFonts w:ascii="Arial" w:hAnsi="Arial" w:cs="Arial"/>
        <w:bCs/>
        <w:noProof/>
        <w:lang w:val="en-US"/>
      </w:rPr>
      <w:t>Error! Use the Home tab to apply TableA to the text that you want to appear here.</w:t>
    </w:r>
    <w:r w:rsidRPr="00E93190">
      <w:rPr>
        <w:rFonts w:ascii="Arial" w:hAnsi="Arial" w:cs="Arial"/>
        <w:b/>
      </w:rPr>
      <w:fldChar w:fldCharType="end"/>
    </w:r>
  </w:p>
  <w:p w:rsidR="00364D65" w:rsidRPr="008C6D62" w:rsidRDefault="00364D65">
    <w:pPr>
      <w:pStyle w:val="Header"/>
      <w:pBdr>
        <w:top w:val="single" w:sz="6" w:space="1" w:color="auto"/>
      </w:pBdr>
      <w:jc w:val="righ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D65" w:rsidRDefault="00364D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D65" w:rsidRDefault="00364D65" w:rsidP="00F87758">
    <w:pPr>
      <w:pStyle w:val="Header"/>
      <w:pBdr>
        <w:bottom w:val="single" w:sz="4" w:space="1" w:color="auto"/>
      </w:pBdr>
    </w:pPr>
  </w:p>
  <w:p w:rsidR="00364D65" w:rsidRDefault="00364D65" w:rsidP="00F87758">
    <w:pPr>
      <w:pStyle w:val="Header"/>
      <w:pBdr>
        <w:bottom w:val="single" w:sz="4" w:space="1" w:color="auto"/>
      </w:pBdr>
    </w:pPr>
  </w:p>
  <w:p w:rsidR="00364D65" w:rsidRPr="001E77D2" w:rsidRDefault="00364D65" w:rsidP="00F87758">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D65" w:rsidRPr="005F1388" w:rsidRDefault="00364D65" w:rsidP="00F87758">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D65" w:rsidRPr="00ED79B6" w:rsidRDefault="00364D65" w:rsidP="009D1940">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D65" w:rsidRPr="00ED79B6" w:rsidRDefault="00364D65" w:rsidP="009D1940">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D65" w:rsidRPr="00ED79B6" w:rsidRDefault="00364D65" w:rsidP="009D1940">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D65" w:rsidRPr="00FF4C0F" w:rsidRDefault="00364D65">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Pr="00FF4C0F">
      <w:rPr>
        <w:sz w:val="20"/>
      </w:rPr>
      <w:fldChar w:fldCharType="end"/>
    </w:r>
  </w:p>
  <w:p w:rsidR="00364D65" w:rsidRPr="00FF4C0F" w:rsidRDefault="00364D65">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00D438D0">
      <w:rPr>
        <w:sz w:val="20"/>
      </w:rPr>
      <w:fldChar w:fldCharType="separate"/>
    </w:r>
    <w:r w:rsidR="000F717A">
      <w:rPr>
        <w:b/>
        <w:noProof/>
        <w:sz w:val="20"/>
      </w:rPr>
      <w:t>Part V</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00D438D0">
      <w:rPr>
        <w:sz w:val="20"/>
      </w:rPr>
      <w:fldChar w:fldCharType="separate"/>
    </w:r>
    <w:r w:rsidR="000F717A">
      <w:rPr>
        <w:noProof/>
        <w:sz w:val="20"/>
      </w:rPr>
      <w:t>Miscellaneous</w:t>
    </w:r>
    <w:r w:rsidRPr="00FF4C0F">
      <w:rPr>
        <w:sz w:val="20"/>
      </w:rPr>
      <w:fldChar w:fldCharType="end"/>
    </w:r>
  </w:p>
  <w:p w:rsidR="00364D65" w:rsidRPr="00FF4C0F" w:rsidRDefault="00364D65">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Pr="00FF4C0F">
      <w:rPr>
        <w:sz w:val="20"/>
      </w:rPr>
      <w:fldChar w:fldCharType="end"/>
    </w:r>
  </w:p>
  <w:p w:rsidR="00364D65" w:rsidRPr="00E140E4" w:rsidRDefault="00364D65">
    <w:pPr>
      <w:keepNext/>
    </w:pPr>
  </w:p>
  <w:p w:rsidR="00364D65" w:rsidRPr="00E140E4" w:rsidRDefault="00364D65">
    <w:pPr>
      <w:keepNext/>
      <w:rPr>
        <w:b/>
      </w:rPr>
    </w:pPr>
    <w:r w:rsidRPr="00E140E4">
      <w:t>Section</w:t>
    </w:r>
    <w:r w:rsidRPr="00FF4C0F">
      <w:t xml:space="preserve"> </w:t>
    </w:r>
    <w:r w:rsidR="000F717A">
      <w:fldChar w:fldCharType="begin"/>
    </w:r>
    <w:r w:rsidR="000F717A">
      <w:instrText xml:space="preserve"> STYLEREF</w:instrText>
    </w:r>
    <w:r w:rsidR="000F717A">
      <w:instrText xml:space="preserve">  CharSectno  \* CHARFORMAT </w:instrText>
    </w:r>
    <w:r w:rsidR="000F717A">
      <w:fldChar w:fldCharType="separate"/>
    </w:r>
    <w:r w:rsidR="000F717A">
      <w:rPr>
        <w:noProof/>
      </w:rPr>
      <w:t>49</w:t>
    </w:r>
    <w:r w:rsidR="000F717A">
      <w:rPr>
        <w:noProof/>
      </w:rPr>
      <w:fldChar w:fldCharType="end"/>
    </w:r>
  </w:p>
  <w:p w:rsidR="00364D65" w:rsidRPr="00E140E4" w:rsidRDefault="00364D65">
    <w:pPr>
      <w:pStyle w:val="Header"/>
      <w:pBdr>
        <w:top w:val="single" w:sz="6"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D65" w:rsidRPr="00FF4C0F" w:rsidRDefault="00364D65">
    <w:pPr>
      <w:keepNext/>
      <w:jc w:val="right"/>
      <w:rPr>
        <w:sz w:val="20"/>
      </w:rPr>
    </w:pPr>
    <w:r w:rsidRPr="00FF4C0F">
      <w:rPr>
        <w:sz w:val="20"/>
      </w:rPr>
      <w:fldChar w:fldCharType="begin"/>
    </w:r>
    <w:r w:rsidRPr="00FF4C0F">
      <w:rPr>
        <w:sz w:val="20"/>
      </w:rPr>
      <w:instrText xml:space="preserve"> STYLEREF  CharChapText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end"/>
    </w:r>
  </w:p>
  <w:p w:rsidR="00364D65" w:rsidRPr="00FF4C0F" w:rsidRDefault="00364D65">
    <w:pPr>
      <w:keepNext/>
      <w:jc w:val="right"/>
      <w:rPr>
        <w:sz w:val="20"/>
      </w:rPr>
    </w:pPr>
    <w:r w:rsidRPr="00FF4C0F">
      <w:rPr>
        <w:sz w:val="20"/>
      </w:rPr>
      <w:fldChar w:fldCharType="begin"/>
    </w:r>
    <w:r w:rsidRPr="00FF4C0F">
      <w:rPr>
        <w:sz w:val="20"/>
      </w:rPr>
      <w:instrText xml:space="preserve"> STYLEREF  CharPartText  \* CHARFORMAT </w:instrText>
    </w:r>
    <w:r w:rsidR="00D438D0">
      <w:rPr>
        <w:sz w:val="20"/>
      </w:rPr>
      <w:fldChar w:fldCharType="separate"/>
    </w:r>
    <w:r w:rsidR="000F717A">
      <w:rPr>
        <w:noProof/>
        <w:sz w:val="20"/>
      </w:rPr>
      <w:t>Miscellaneous</w:t>
    </w:r>
    <w:r w:rsidRPr="00FF4C0F">
      <w:rPr>
        <w:sz w:val="20"/>
      </w:rPr>
      <w:fldChar w:fldCharType="end"/>
    </w:r>
    <w:r w:rsidRPr="00FF4C0F">
      <w:rPr>
        <w:sz w:val="20"/>
      </w:rPr>
      <w:t xml:space="preserve">  </w:t>
    </w:r>
    <w:r w:rsidRPr="00FF4C0F">
      <w:rPr>
        <w:sz w:val="20"/>
      </w:rPr>
      <w:fldChar w:fldCharType="begin"/>
    </w:r>
    <w:r w:rsidRPr="00FF4C0F">
      <w:rPr>
        <w:b/>
        <w:sz w:val="20"/>
      </w:rPr>
      <w:instrText xml:space="preserve"> S</w:instrText>
    </w:r>
    <w:r w:rsidRPr="00FF4C0F">
      <w:rPr>
        <w:sz w:val="20"/>
      </w:rPr>
      <w:instrText xml:space="preserve">TYLEREF  CharPartNo  \* CHARFORMAT </w:instrText>
    </w:r>
    <w:r w:rsidR="00D438D0">
      <w:rPr>
        <w:sz w:val="20"/>
      </w:rPr>
      <w:fldChar w:fldCharType="separate"/>
    </w:r>
    <w:r w:rsidR="000F717A">
      <w:rPr>
        <w:b/>
        <w:noProof/>
        <w:sz w:val="20"/>
      </w:rPr>
      <w:t>Part V</w:t>
    </w:r>
    <w:r w:rsidRPr="00FF4C0F">
      <w:rPr>
        <w:sz w:val="20"/>
      </w:rPr>
      <w:fldChar w:fldCharType="end"/>
    </w:r>
  </w:p>
  <w:p w:rsidR="00364D65" w:rsidRPr="00FF4C0F" w:rsidRDefault="00364D65">
    <w:pPr>
      <w:keepNext/>
      <w:jc w:val="right"/>
      <w:rPr>
        <w:sz w:val="20"/>
      </w:rPr>
    </w:pPr>
    <w:r w:rsidRPr="00FF4C0F">
      <w:rPr>
        <w:sz w:val="20"/>
      </w:rPr>
      <w:fldChar w:fldCharType="begin"/>
    </w:r>
    <w:r w:rsidRPr="00FF4C0F">
      <w:rPr>
        <w:sz w:val="20"/>
      </w:rPr>
      <w:instrText xml:space="preserve"> STYLEREF  CharDivText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p>
  <w:p w:rsidR="00364D65" w:rsidRPr="00E140E4" w:rsidRDefault="00364D65">
    <w:pPr>
      <w:keepNext/>
      <w:jc w:val="right"/>
    </w:pPr>
  </w:p>
  <w:p w:rsidR="00364D65" w:rsidRPr="0037294E" w:rsidRDefault="00364D65">
    <w:pPr>
      <w:keepNext/>
      <w:jc w:val="right"/>
    </w:pPr>
    <w:r>
      <w:t>Sectio</w:t>
    </w:r>
    <w:r w:rsidRPr="0037294E">
      <w:t xml:space="preserve">n </w:t>
    </w:r>
    <w:r w:rsidR="000F717A">
      <w:fldChar w:fldCharType="begin"/>
    </w:r>
    <w:r w:rsidR="000F717A">
      <w:instrText xml:space="preserve"> STYLEREF  CharSectno  \* CHARFORMAT </w:instrText>
    </w:r>
    <w:r w:rsidR="000F717A">
      <w:fldChar w:fldCharType="separate"/>
    </w:r>
    <w:r w:rsidR="000F717A">
      <w:rPr>
        <w:noProof/>
      </w:rPr>
      <w:t>51</w:t>
    </w:r>
    <w:r w:rsidR="000F717A">
      <w:rPr>
        <w:noProof/>
      </w:rPr>
      <w:fldChar w:fldCharType="end"/>
    </w:r>
  </w:p>
  <w:p w:rsidR="00364D65" w:rsidRPr="008C6D62" w:rsidRDefault="00364D65">
    <w:pPr>
      <w:pStyle w:val="Header"/>
      <w:pBdr>
        <w:top w:val="single" w:sz="6" w:space="1" w:color="auto"/>
      </w:pBd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D65" w:rsidRPr="008C6D62" w:rsidRDefault="00364D65">
    <w:pPr>
      <w:keepNext/>
      <w:jc w:val="right"/>
      <w:rPr>
        <w:sz w:val="20"/>
      </w:rPr>
    </w:pPr>
  </w:p>
  <w:p w:rsidR="00364D65" w:rsidRPr="008C6D62" w:rsidRDefault="00364D65">
    <w:pPr>
      <w:keepNext/>
      <w:jc w:val="right"/>
      <w:rPr>
        <w:sz w:val="20"/>
      </w:rPr>
    </w:pPr>
  </w:p>
  <w:p w:rsidR="00364D65" w:rsidRPr="008C6D62" w:rsidRDefault="00364D65">
    <w:pPr>
      <w:keepNext/>
      <w:jc w:val="right"/>
      <w:rPr>
        <w:sz w:val="20"/>
      </w:rPr>
    </w:pPr>
  </w:p>
  <w:p w:rsidR="00364D65" w:rsidRPr="00E140E4" w:rsidRDefault="00364D65">
    <w:pPr>
      <w:keepNext/>
      <w:jc w:val="right"/>
    </w:pPr>
  </w:p>
  <w:p w:rsidR="00364D65" w:rsidRPr="00E140E4" w:rsidRDefault="00364D65">
    <w:pPr>
      <w:keepNext/>
      <w:jc w:val="right"/>
    </w:pPr>
  </w:p>
  <w:p w:rsidR="00364D65" w:rsidRPr="008C6D62" w:rsidRDefault="00364D65">
    <w:pPr>
      <w:pStyle w:val="Header"/>
      <w:pBdr>
        <w:top w:val="single" w:sz="6" w:space="1" w:color="auto"/>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552385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F2C2036"/>
    <w:lvl w:ilvl="0">
      <w:start w:val="1"/>
      <w:numFmt w:val="decimal"/>
      <w:pStyle w:val="ListNumber3"/>
      <w:lvlText w:val="%1."/>
      <w:lvlJc w:val="left"/>
      <w:pPr>
        <w:tabs>
          <w:tab w:val="num" w:pos="926"/>
        </w:tabs>
        <w:ind w:left="926" w:hanging="360"/>
      </w:pPr>
    </w:lvl>
  </w:abstractNum>
  <w:abstractNum w:abstractNumId="3">
    <w:nsid w:val="FFFFFF7F"/>
    <w:multiLevelType w:val="singleLevel"/>
    <w:tmpl w:val="19AC5D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77B4D59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pStyle w:val="ListNumber"/>
      <w:lvlText w:val="%1."/>
      <w:lvlJc w:val="left"/>
      <w:pPr>
        <w:tabs>
          <w:tab w:val="num" w:pos="360"/>
        </w:tabs>
        <w:ind w:left="360" w:hanging="360"/>
      </w:pPr>
    </w:lvl>
  </w:abstractNum>
  <w:abstractNum w:abstractNumId="9">
    <w:nsid w:val="FFFFFF89"/>
    <w:multiLevelType w:val="singleLevel"/>
    <w:tmpl w:val="E3086C1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FE5C8C"/>
    <w:multiLevelType w:val="hybridMultilevel"/>
    <w:tmpl w:val="46FE0A50"/>
    <w:lvl w:ilvl="0" w:tplc="C6C06CF8">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5B64549"/>
    <w:multiLevelType w:val="hybridMultilevel"/>
    <w:tmpl w:val="A330D6D8"/>
    <w:lvl w:ilvl="0" w:tplc="5E9AA5DE">
      <w:start w:val="1"/>
      <w:numFmt w:val="bullet"/>
      <w:lvlText w:val=""/>
      <w:lvlJc w:val="left"/>
      <w:pPr>
        <w:tabs>
          <w:tab w:val="num" w:pos="4242"/>
        </w:tabs>
        <w:ind w:left="3521" w:hanging="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0FD75477"/>
    <w:multiLevelType w:val="hybridMultilevel"/>
    <w:tmpl w:val="62D4B512"/>
    <w:lvl w:ilvl="0" w:tplc="E9F88DDE">
      <w:start w:val="1"/>
      <w:numFmt w:val="bullet"/>
      <w:lvlText w:val=""/>
      <w:lvlJc w:val="left"/>
      <w:pPr>
        <w:tabs>
          <w:tab w:val="num" w:pos="2121"/>
        </w:tabs>
        <w:ind w:left="1400" w:hanging="10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7">
    <w:nsid w:val="224F72F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37A2B29"/>
    <w:multiLevelType w:val="multilevel"/>
    <w:tmpl w:val="0C090023"/>
    <w:numStyleLink w:val="ArticleSection"/>
  </w:abstractNum>
  <w:abstractNum w:abstractNumId="19">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nsid w:val="23A82E0B"/>
    <w:multiLevelType w:val="multilevel"/>
    <w:tmpl w:val="0C090023"/>
    <w:numStyleLink w:val="ArticleSection"/>
  </w:abstractNum>
  <w:abstractNum w:abstractNumId="2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2">
    <w:nsid w:val="3CCD578E"/>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43F5575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nsid w:val="4A0326C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551A7CBE"/>
    <w:multiLevelType w:val="hybridMultilevel"/>
    <w:tmpl w:val="9D403C16"/>
    <w:lvl w:ilvl="0" w:tplc="DD6E5C34">
      <w:start w:val="1"/>
      <w:numFmt w:val="upperRoman"/>
      <w:lvlText w:val="%1."/>
      <w:lvlJc w:val="right"/>
      <w:pPr>
        <w:tabs>
          <w:tab w:val="num" w:pos="720"/>
        </w:tabs>
        <w:ind w:left="720" w:hanging="18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604757A2"/>
    <w:multiLevelType w:val="multilevel"/>
    <w:tmpl w:val="0C09001D"/>
    <w:numStyleLink w:val="1ai"/>
  </w:abstractNum>
  <w:abstractNum w:abstractNumId="31">
    <w:nsid w:val="61F5304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66D2649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68A84386"/>
    <w:multiLevelType w:val="hybridMultilevel"/>
    <w:tmpl w:val="5C6C1E8A"/>
    <w:lvl w:ilvl="0" w:tplc="2B968BB2">
      <w:start w:val="1"/>
      <w:numFmt w:val="bullet"/>
      <w:lvlText w:val=""/>
      <w:lvlJc w:val="left"/>
      <w:pPr>
        <w:tabs>
          <w:tab w:val="num" w:pos="2989"/>
        </w:tabs>
        <w:ind w:left="1225"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nsid w:val="6D7C070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6E5455E3"/>
    <w:multiLevelType w:val="multilevel"/>
    <w:tmpl w:val="0C09001D"/>
    <w:numStyleLink w:val="1ai"/>
  </w:abstractNum>
  <w:abstractNum w:abstractNumId="37">
    <w:nsid w:val="7C6B5EC9"/>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9"/>
  </w:num>
  <w:num w:numId="2">
    <w:abstractNumId w:val="25"/>
  </w:num>
  <w:num w:numId="3">
    <w:abstractNumId w:val="14"/>
  </w:num>
  <w:num w:numId="4">
    <w:abstractNumId w:val="33"/>
  </w:num>
  <w:num w:numId="5">
    <w:abstractNumId w:val="19"/>
  </w:num>
  <w:num w:numId="6">
    <w:abstractNumId w:val="15"/>
  </w:num>
  <w:num w:numId="7">
    <w:abstractNumId w:val="9"/>
  </w:num>
  <w:num w:numId="8">
    <w:abstractNumId w:val="9"/>
  </w:num>
  <w:num w:numId="9">
    <w:abstractNumId w:val="7"/>
  </w:num>
  <w:num w:numId="10">
    <w:abstractNumId w:val="7"/>
  </w:num>
  <w:num w:numId="11">
    <w:abstractNumId w:val="6"/>
  </w:num>
  <w:num w:numId="12">
    <w:abstractNumId w:val="6"/>
  </w:num>
  <w:num w:numId="13">
    <w:abstractNumId w:val="5"/>
  </w:num>
  <w:num w:numId="14">
    <w:abstractNumId w:val="5"/>
  </w:num>
  <w:num w:numId="15">
    <w:abstractNumId w:val="4"/>
  </w:num>
  <w:num w:numId="16">
    <w:abstractNumId w:val="4"/>
  </w:num>
  <w:num w:numId="17">
    <w:abstractNumId w:val="8"/>
  </w:num>
  <w:num w:numId="18">
    <w:abstractNumId w:val="8"/>
  </w:num>
  <w:num w:numId="19">
    <w:abstractNumId w:val="3"/>
  </w:num>
  <w:num w:numId="20">
    <w:abstractNumId w:val="3"/>
  </w:num>
  <w:num w:numId="21">
    <w:abstractNumId w:val="2"/>
  </w:num>
  <w:num w:numId="22">
    <w:abstractNumId w:val="2"/>
  </w:num>
  <w:num w:numId="23">
    <w:abstractNumId w:val="1"/>
  </w:num>
  <w:num w:numId="24">
    <w:abstractNumId w:val="1"/>
  </w:num>
  <w:num w:numId="25">
    <w:abstractNumId w:val="0"/>
  </w:num>
  <w:num w:numId="26">
    <w:abstractNumId w:val="0"/>
  </w:num>
  <w:num w:numId="27">
    <w:abstractNumId w:val="23"/>
  </w:num>
  <w:num w:numId="28">
    <w:abstractNumId w:val="16"/>
  </w:num>
  <w:num w:numId="29">
    <w:abstractNumId w:val="36"/>
  </w:num>
  <w:num w:numId="30">
    <w:abstractNumId w:val="18"/>
  </w:num>
  <w:num w:numId="31">
    <w:abstractNumId w:val="30"/>
  </w:num>
  <w:num w:numId="32">
    <w:abstractNumId w:val="20"/>
  </w:num>
  <w:num w:numId="33">
    <w:abstractNumId w:val="13"/>
  </w:num>
  <w:num w:numId="34">
    <w:abstractNumId w:val="34"/>
  </w:num>
  <w:num w:numId="35">
    <w:abstractNumId w:val="37"/>
  </w:num>
  <w:num w:numId="36">
    <w:abstractNumId w:val="32"/>
  </w:num>
  <w:num w:numId="37">
    <w:abstractNumId w:val="17"/>
  </w:num>
  <w:num w:numId="38">
    <w:abstractNumId w:val="31"/>
  </w:num>
  <w:num w:numId="39">
    <w:abstractNumId w:val="11"/>
  </w:num>
  <w:num w:numId="40">
    <w:abstractNumId w:val="24"/>
  </w:num>
  <w:num w:numId="41">
    <w:abstractNumId w:val="35"/>
  </w:num>
  <w:num w:numId="42">
    <w:abstractNumId w:val="26"/>
  </w:num>
  <w:num w:numId="43">
    <w:abstractNumId w:val="22"/>
  </w:num>
  <w:num w:numId="44">
    <w:abstractNumId w:val="10"/>
  </w:num>
  <w:num w:numId="45">
    <w:abstractNumId w:val="27"/>
  </w:num>
  <w:num w:numId="46">
    <w:abstractNumId w:val="21"/>
  </w:num>
  <w:num w:numId="47">
    <w:abstractNumId w:val="12"/>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10"/>
  <w:displayHorizontalDrawingGridEvery w:val="2"/>
  <w:noPunctuationKerning/>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90"/>
    <w:rsid w:val="00002048"/>
    <w:rsid w:val="000041B4"/>
    <w:rsid w:val="00030539"/>
    <w:rsid w:val="000430FC"/>
    <w:rsid w:val="00053382"/>
    <w:rsid w:val="000658F4"/>
    <w:rsid w:val="000720EC"/>
    <w:rsid w:val="000B008A"/>
    <w:rsid w:val="000B3504"/>
    <w:rsid w:val="000B7B82"/>
    <w:rsid w:val="000E677B"/>
    <w:rsid w:val="000F3C97"/>
    <w:rsid w:val="000F717A"/>
    <w:rsid w:val="00113DD1"/>
    <w:rsid w:val="00114EC4"/>
    <w:rsid w:val="0013120B"/>
    <w:rsid w:val="00146EC9"/>
    <w:rsid w:val="001510A5"/>
    <w:rsid w:val="00151CB8"/>
    <w:rsid w:val="001606D1"/>
    <w:rsid w:val="001652CB"/>
    <w:rsid w:val="00172B59"/>
    <w:rsid w:val="00172C04"/>
    <w:rsid w:val="00175312"/>
    <w:rsid w:val="00182E26"/>
    <w:rsid w:val="00183BE7"/>
    <w:rsid w:val="001854D6"/>
    <w:rsid w:val="0019092C"/>
    <w:rsid w:val="00197C8A"/>
    <w:rsid w:val="001A16F9"/>
    <w:rsid w:val="001A6EF9"/>
    <w:rsid w:val="001B5915"/>
    <w:rsid w:val="001D6B95"/>
    <w:rsid w:val="001E14E0"/>
    <w:rsid w:val="001E6B42"/>
    <w:rsid w:val="001F140F"/>
    <w:rsid w:val="0020787D"/>
    <w:rsid w:val="00213F8F"/>
    <w:rsid w:val="0022050C"/>
    <w:rsid w:val="00230629"/>
    <w:rsid w:val="00235CB9"/>
    <w:rsid w:val="00244E51"/>
    <w:rsid w:val="00245B68"/>
    <w:rsid w:val="002505D8"/>
    <w:rsid w:val="002542F3"/>
    <w:rsid w:val="0027413E"/>
    <w:rsid w:val="00274D1B"/>
    <w:rsid w:val="0028439E"/>
    <w:rsid w:val="00285208"/>
    <w:rsid w:val="002A5FE4"/>
    <w:rsid w:val="002B1A7A"/>
    <w:rsid w:val="002B1BA0"/>
    <w:rsid w:val="002C0626"/>
    <w:rsid w:val="002E4EF4"/>
    <w:rsid w:val="002E6351"/>
    <w:rsid w:val="002F2DC9"/>
    <w:rsid w:val="002F4B2C"/>
    <w:rsid w:val="002F5B83"/>
    <w:rsid w:val="003068FE"/>
    <w:rsid w:val="003150DE"/>
    <w:rsid w:val="00327646"/>
    <w:rsid w:val="00330381"/>
    <w:rsid w:val="0034105F"/>
    <w:rsid w:val="00341D4B"/>
    <w:rsid w:val="00346215"/>
    <w:rsid w:val="00364D65"/>
    <w:rsid w:val="003707C4"/>
    <w:rsid w:val="00381AB0"/>
    <w:rsid w:val="003970EE"/>
    <w:rsid w:val="003A5537"/>
    <w:rsid w:val="003B034F"/>
    <w:rsid w:val="003C366F"/>
    <w:rsid w:val="003D068E"/>
    <w:rsid w:val="003D2E5A"/>
    <w:rsid w:val="003D3943"/>
    <w:rsid w:val="003E0723"/>
    <w:rsid w:val="003E434D"/>
    <w:rsid w:val="003E552A"/>
    <w:rsid w:val="004005E0"/>
    <w:rsid w:val="0040080C"/>
    <w:rsid w:val="00401B84"/>
    <w:rsid w:val="00414F5C"/>
    <w:rsid w:val="00422CD2"/>
    <w:rsid w:val="00432AAA"/>
    <w:rsid w:val="004341E9"/>
    <w:rsid w:val="004700D1"/>
    <w:rsid w:val="00477535"/>
    <w:rsid w:val="004918A6"/>
    <w:rsid w:val="0049595A"/>
    <w:rsid w:val="004B71E0"/>
    <w:rsid w:val="004B7EF9"/>
    <w:rsid w:val="004C0B7F"/>
    <w:rsid w:val="004C1C2C"/>
    <w:rsid w:val="004C1E3D"/>
    <w:rsid w:val="004D7E2B"/>
    <w:rsid w:val="004F5B0B"/>
    <w:rsid w:val="00510CF1"/>
    <w:rsid w:val="00512768"/>
    <w:rsid w:val="00517C9A"/>
    <w:rsid w:val="00520B75"/>
    <w:rsid w:val="00535A57"/>
    <w:rsid w:val="00535F86"/>
    <w:rsid w:val="00542F05"/>
    <w:rsid w:val="00553D3E"/>
    <w:rsid w:val="00570901"/>
    <w:rsid w:val="005732C7"/>
    <w:rsid w:val="005943F7"/>
    <w:rsid w:val="005A1474"/>
    <w:rsid w:val="005B3CB5"/>
    <w:rsid w:val="005B55E0"/>
    <w:rsid w:val="005B6C63"/>
    <w:rsid w:val="005C22A9"/>
    <w:rsid w:val="005C2775"/>
    <w:rsid w:val="005E2CCE"/>
    <w:rsid w:val="005E3D8F"/>
    <w:rsid w:val="005E530B"/>
    <w:rsid w:val="00621592"/>
    <w:rsid w:val="00623E8C"/>
    <w:rsid w:val="006301B9"/>
    <w:rsid w:val="00633F0F"/>
    <w:rsid w:val="0064509D"/>
    <w:rsid w:val="006515BB"/>
    <w:rsid w:val="00677B4A"/>
    <w:rsid w:val="006A0FE8"/>
    <w:rsid w:val="006A5342"/>
    <w:rsid w:val="006A7178"/>
    <w:rsid w:val="006B5C73"/>
    <w:rsid w:val="006D26ED"/>
    <w:rsid w:val="006E1664"/>
    <w:rsid w:val="006E1790"/>
    <w:rsid w:val="006E1AC9"/>
    <w:rsid w:val="00722ED2"/>
    <w:rsid w:val="00726491"/>
    <w:rsid w:val="00746642"/>
    <w:rsid w:val="007523FF"/>
    <w:rsid w:val="00765B2E"/>
    <w:rsid w:val="00771101"/>
    <w:rsid w:val="00776510"/>
    <w:rsid w:val="00785097"/>
    <w:rsid w:val="007A0BFD"/>
    <w:rsid w:val="007B7959"/>
    <w:rsid w:val="007E725A"/>
    <w:rsid w:val="007F3C14"/>
    <w:rsid w:val="00805380"/>
    <w:rsid w:val="00834CFA"/>
    <w:rsid w:val="008641C0"/>
    <w:rsid w:val="008835AA"/>
    <w:rsid w:val="00885366"/>
    <w:rsid w:val="00891F58"/>
    <w:rsid w:val="00892127"/>
    <w:rsid w:val="008A3B64"/>
    <w:rsid w:val="008A7E06"/>
    <w:rsid w:val="008B0970"/>
    <w:rsid w:val="008B6C45"/>
    <w:rsid w:val="008C5515"/>
    <w:rsid w:val="008C589E"/>
    <w:rsid w:val="008C6ADB"/>
    <w:rsid w:val="008D2E61"/>
    <w:rsid w:val="008E30F3"/>
    <w:rsid w:val="008E4A22"/>
    <w:rsid w:val="008E4DBE"/>
    <w:rsid w:val="008F3363"/>
    <w:rsid w:val="00904D5F"/>
    <w:rsid w:val="0090787B"/>
    <w:rsid w:val="009116DB"/>
    <w:rsid w:val="00920C66"/>
    <w:rsid w:val="00931871"/>
    <w:rsid w:val="009335BA"/>
    <w:rsid w:val="00934136"/>
    <w:rsid w:val="00940902"/>
    <w:rsid w:val="00947F21"/>
    <w:rsid w:val="00951B10"/>
    <w:rsid w:val="009616AC"/>
    <w:rsid w:val="009637F1"/>
    <w:rsid w:val="00964802"/>
    <w:rsid w:val="009670C0"/>
    <w:rsid w:val="00971E06"/>
    <w:rsid w:val="0097346C"/>
    <w:rsid w:val="009737C6"/>
    <w:rsid w:val="009750BD"/>
    <w:rsid w:val="009776D5"/>
    <w:rsid w:val="00995929"/>
    <w:rsid w:val="009A24E9"/>
    <w:rsid w:val="009A6798"/>
    <w:rsid w:val="009A70FF"/>
    <w:rsid w:val="009B1151"/>
    <w:rsid w:val="009C6061"/>
    <w:rsid w:val="009C6D1D"/>
    <w:rsid w:val="009C7A3E"/>
    <w:rsid w:val="009D1940"/>
    <w:rsid w:val="009E163A"/>
    <w:rsid w:val="009E647C"/>
    <w:rsid w:val="009F5F8C"/>
    <w:rsid w:val="00A04DCA"/>
    <w:rsid w:val="00A058CD"/>
    <w:rsid w:val="00A133D5"/>
    <w:rsid w:val="00A17C87"/>
    <w:rsid w:val="00A24F3E"/>
    <w:rsid w:val="00A3065A"/>
    <w:rsid w:val="00A315D5"/>
    <w:rsid w:val="00A316D1"/>
    <w:rsid w:val="00A56E8B"/>
    <w:rsid w:val="00A57089"/>
    <w:rsid w:val="00A70853"/>
    <w:rsid w:val="00A75D45"/>
    <w:rsid w:val="00A769F6"/>
    <w:rsid w:val="00A924B7"/>
    <w:rsid w:val="00A96406"/>
    <w:rsid w:val="00AB0884"/>
    <w:rsid w:val="00AB7153"/>
    <w:rsid w:val="00AC12AB"/>
    <w:rsid w:val="00AD5D83"/>
    <w:rsid w:val="00AE1291"/>
    <w:rsid w:val="00AE76EE"/>
    <w:rsid w:val="00AF728F"/>
    <w:rsid w:val="00AF7E8C"/>
    <w:rsid w:val="00B12AA5"/>
    <w:rsid w:val="00B15D89"/>
    <w:rsid w:val="00B15F76"/>
    <w:rsid w:val="00B33CE6"/>
    <w:rsid w:val="00B40B64"/>
    <w:rsid w:val="00B4627E"/>
    <w:rsid w:val="00B57C21"/>
    <w:rsid w:val="00B64260"/>
    <w:rsid w:val="00B93E6A"/>
    <w:rsid w:val="00BB0F21"/>
    <w:rsid w:val="00BB3E43"/>
    <w:rsid w:val="00BB5D53"/>
    <w:rsid w:val="00BD1789"/>
    <w:rsid w:val="00BD18A1"/>
    <w:rsid w:val="00BE0FB2"/>
    <w:rsid w:val="00BF65FD"/>
    <w:rsid w:val="00C00224"/>
    <w:rsid w:val="00C03AC9"/>
    <w:rsid w:val="00C10864"/>
    <w:rsid w:val="00C10918"/>
    <w:rsid w:val="00C138AA"/>
    <w:rsid w:val="00C23E76"/>
    <w:rsid w:val="00C32A25"/>
    <w:rsid w:val="00C32F2A"/>
    <w:rsid w:val="00C47DD3"/>
    <w:rsid w:val="00C5217B"/>
    <w:rsid w:val="00C62480"/>
    <w:rsid w:val="00C767CC"/>
    <w:rsid w:val="00C85125"/>
    <w:rsid w:val="00C857A1"/>
    <w:rsid w:val="00CA4DC3"/>
    <w:rsid w:val="00CA733C"/>
    <w:rsid w:val="00CC38CF"/>
    <w:rsid w:val="00CE533E"/>
    <w:rsid w:val="00CF5852"/>
    <w:rsid w:val="00D00F1B"/>
    <w:rsid w:val="00D06263"/>
    <w:rsid w:val="00D11960"/>
    <w:rsid w:val="00D2653A"/>
    <w:rsid w:val="00D33020"/>
    <w:rsid w:val="00D33990"/>
    <w:rsid w:val="00D40FB2"/>
    <w:rsid w:val="00D438D0"/>
    <w:rsid w:val="00D50C97"/>
    <w:rsid w:val="00D71C63"/>
    <w:rsid w:val="00D73D54"/>
    <w:rsid w:val="00D7445A"/>
    <w:rsid w:val="00D819B6"/>
    <w:rsid w:val="00D82D33"/>
    <w:rsid w:val="00D86AB1"/>
    <w:rsid w:val="00D930A6"/>
    <w:rsid w:val="00D93E90"/>
    <w:rsid w:val="00D965CF"/>
    <w:rsid w:val="00DA2C71"/>
    <w:rsid w:val="00DB251C"/>
    <w:rsid w:val="00DB3860"/>
    <w:rsid w:val="00DB38E6"/>
    <w:rsid w:val="00DC103D"/>
    <w:rsid w:val="00DC18F2"/>
    <w:rsid w:val="00DD3940"/>
    <w:rsid w:val="00DE384F"/>
    <w:rsid w:val="00DF2AF9"/>
    <w:rsid w:val="00DF45C4"/>
    <w:rsid w:val="00E100E8"/>
    <w:rsid w:val="00E13612"/>
    <w:rsid w:val="00E13A1D"/>
    <w:rsid w:val="00E210B1"/>
    <w:rsid w:val="00E42BA4"/>
    <w:rsid w:val="00E54105"/>
    <w:rsid w:val="00E71267"/>
    <w:rsid w:val="00E73C88"/>
    <w:rsid w:val="00E77A95"/>
    <w:rsid w:val="00E82FEB"/>
    <w:rsid w:val="00E848F1"/>
    <w:rsid w:val="00E94483"/>
    <w:rsid w:val="00EA231E"/>
    <w:rsid w:val="00EA61B8"/>
    <w:rsid w:val="00EB14B2"/>
    <w:rsid w:val="00EF4DCF"/>
    <w:rsid w:val="00F158DD"/>
    <w:rsid w:val="00F240B1"/>
    <w:rsid w:val="00F24B93"/>
    <w:rsid w:val="00F3252C"/>
    <w:rsid w:val="00F34446"/>
    <w:rsid w:val="00F53304"/>
    <w:rsid w:val="00F55B9B"/>
    <w:rsid w:val="00F61C14"/>
    <w:rsid w:val="00F64012"/>
    <w:rsid w:val="00F81EC0"/>
    <w:rsid w:val="00F87758"/>
    <w:rsid w:val="00F93624"/>
    <w:rsid w:val="00FA00FC"/>
    <w:rsid w:val="00FB11FD"/>
    <w:rsid w:val="00FB2A4F"/>
    <w:rsid w:val="00FB3203"/>
    <w:rsid w:val="00FC0982"/>
    <w:rsid w:val="00FC1396"/>
    <w:rsid w:val="00FC349F"/>
    <w:rsid w:val="00FC3A53"/>
    <w:rsid w:val="00FC4554"/>
    <w:rsid w:val="00FE2A90"/>
    <w:rsid w:val="00FE768C"/>
    <w:rsid w:val="00FE7E76"/>
    <w:rsid w:val="00FF0E23"/>
    <w:rsid w:val="00FF3C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33020"/>
    <w:pPr>
      <w:spacing w:line="260" w:lineRule="atLeast"/>
    </w:pPr>
    <w:rPr>
      <w:rFonts w:eastAsiaTheme="minorHAnsi" w:cstheme="minorBidi"/>
      <w:sz w:val="22"/>
      <w:lang w:eastAsia="en-US"/>
    </w:rPr>
  </w:style>
  <w:style w:type="paragraph" w:styleId="Heading1">
    <w:name w:val="heading 1"/>
    <w:next w:val="Heading2"/>
    <w:autoRedefine/>
    <w:qFormat/>
    <w:rsid w:val="00FF3C79"/>
    <w:pPr>
      <w:keepNext/>
      <w:keepLines/>
      <w:ind w:left="1134" w:hanging="1134"/>
      <w:outlineLvl w:val="0"/>
    </w:pPr>
    <w:rPr>
      <w:b/>
      <w:bCs/>
      <w:kern w:val="28"/>
      <w:sz w:val="36"/>
      <w:szCs w:val="32"/>
    </w:rPr>
  </w:style>
  <w:style w:type="paragraph" w:styleId="Heading2">
    <w:name w:val="heading 2"/>
    <w:basedOn w:val="Heading1"/>
    <w:next w:val="Heading3"/>
    <w:autoRedefine/>
    <w:qFormat/>
    <w:rsid w:val="00FF3C79"/>
    <w:pPr>
      <w:spacing w:before="280"/>
      <w:outlineLvl w:val="1"/>
    </w:pPr>
    <w:rPr>
      <w:bCs w:val="0"/>
      <w:iCs/>
      <w:sz w:val="32"/>
      <w:szCs w:val="28"/>
    </w:rPr>
  </w:style>
  <w:style w:type="paragraph" w:styleId="Heading3">
    <w:name w:val="heading 3"/>
    <w:basedOn w:val="Heading1"/>
    <w:next w:val="Heading4"/>
    <w:autoRedefine/>
    <w:qFormat/>
    <w:rsid w:val="00FF3C79"/>
    <w:pPr>
      <w:spacing w:before="240"/>
      <w:outlineLvl w:val="2"/>
    </w:pPr>
    <w:rPr>
      <w:bCs w:val="0"/>
      <w:sz w:val="28"/>
      <w:szCs w:val="26"/>
    </w:rPr>
  </w:style>
  <w:style w:type="paragraph" w:styleId="Heading4">
    <w:name w:val="heading 4"/>
    <w:basedOn w:val="Heading1"/>
    <w:next w:val="Heading5"/>
    <w:autoRedefine/>
    <w:qFormat/>
    <w:rsid w:val="00FF3C79"/>
    <w:pPr>
      <w:spacing w:before="220"/>
      <w:outlineLvl w:val="3"/>
    </w:pPr>
    <w:rPr>
      <w:bCs w:val="0"/>
      <w:sz w:val="26"/>
      <w:szCs w:val="28"/>
    </w:rPr>
  </w:style>
  <w:style w:type="paragraph" w:styleId="Heading5">
    <w:name w:val="heading 5"/>
    <w:basedOn w:val="Heading1"/>
    <w:next w:val="subsection"/>
    <w:autoRedefine/>
    <w:qFormat/>
    <w:rsid w:val="00FF3C79"/>
    <w:pPr>
      <w:spacing w:before="280"/>
      <w:outlineLvl w:val="4"/>
    </w:pPr>
    <w:rPr>
      <w:bCs w:val="0"/>
      <w:iCs/>
      <w:sz w:val="24"/>
      <w:szCs w:val="26"/>
    </w:rPr>
  </w:style>
  <w:style w:type="paragraph" w:styleId="Heading6">
    <w:name w:val="heading 6"/>
    <w:basedOn w:val="Heading1"/>
    <w:next w:val="Heading7"/>
    <w:autoRedefine/>
    <w:qFormat/>
    <w:rsid w:val="00FF3C79"/>
    <w:pPr>
      <w:outlineLvl w:val="5"/>
    </w:pPr>
    <w:rPr>
      <w:rFonts w:ascii="Arial" w:hAnsi="Arial" w:cs="Arial"/>
      <w:bCs w:val="0"/>
      <w:sz w:val="32"/>
      <w:szCs w:val="22"/>
    </w:rPr>
  </w:style>
  <w:style w:type="paragraph" w:styleId="Heading7">
    <w:name w:val="heading 7"/>
    <w:basedOn w:val="Heading6"/>
    <w:next w:val="Normal"/>
    <w:autoRedefine/>
    <w:qFormat/>
    <w:rsid w:val="00FF3C79"/>
    <w:pPr>
      <w:spacing w:before="280"/>
      <w:outlineLvl w:val="6"/>
    </w:pPr>
    <w:rPr>
      <w:sz w:val="28"/>
    </w:rPr>
  </w:style>
  <w:style w:type="paragraph" w:styleId="Heading8">
    <w:name w:val="heading 8"/>
    <w:basedOn w:val="Heading6"/>
    <w:next w:val="Normal"/>
    <w:autoRedefine/>
    <w:qFormat/>
    <w:rsid w:val="00FF3C79"/>
    <w:pPr>
      <w:spacing w:before="240"/>
      <w:outlineLvl w:val="7"/>
    </w:pPr>
    <w:rPr>
      <w:iCs/>
      <w:sz w:val="26"/>
    </w:rPr>
  </w:style>
  <w:style w:type="paragraph" w:styleId="Heading9">
    <w:name w:val="heading 9"/>
    <w:basedOn w:val="Heading1"/>
    <w:next w:val="Normal"/>
    <w:autoRedefine/>
    <w:qFormat/>
    <w:rsid w:val="00FF3C79"/>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FF3C79"/>
    <w:pPr>
      <w:numPr>
        <w:numId w:val="1"/>
      </w:numPr>
    </w:pPr>
  </w:style>
  <w:style w:type="numbering" w:styleId="1ai">
    <w:name w:val="Outline List 1"/>
    <w:basedOn w:val="NoList"/>
    <w:rsid w:val="00FF3C79"/>
    <w:pPr>
      <w:numPr>
        <w:numId w:val="4"/>
      </w:numPr>
    </w:pPr>
  </w:style>
  <w:style w:type="paragraph" w:customStyle="1" w:styleId="ActHead1">
    <w:name w:val="ActHead 1"/>
    <w:aliases w:val="c"/>
    <w:basedOn w:val="OPCParaBase"/>
    <w:next w:val="Normal"/>
    <w:qFormat/>
    <w:rsid w:val="00D3302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3302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3302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3302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D3302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3302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3302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3302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33020"/>
    <w:pPr>
      <w:keepNext/>
      <w:keepLines/>
      <w:spacing w:before="280" w:line="240" w:lineRule="auto"/>
      <w:ind w:left="1134" w:hanging="1134"/>
      <w:outlineLvl w:val="8"/>
    </w:pPr>
    <w:rPr>
      <w:b/>
      <w:i/>
      <w:kern w:val="28"/>
      <w:sz w:val="28"/>
    </w:rPr>
  </w:style>
  <w:style w:type="paragraph" w:customStyle="1" w:styleId="SOText">
    <w:name w:val="SO Text"/>
    <w:aliases w:val="sot"/>
    <w:link w:val="SOTextChar"/>
    <w:rsid w:val="00D33020"/>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paragraph" w:customStyle="1" w:styleId="Actno">
    <w:name w:val="Actno"/>
    <w:basedOn w:val="ShortT"/>
    <w:next w:val="Normal"/>
    <w:qFormat/>
    <w:rsid w:val="00D33020"/>
  </w:style>
  <w:style w:type="character" w:customStyle="1" w:styleId="SOTextChar">
    <w:name w:val="SO Text Char"/>
    <w:aliases w:val="sot Char"/>
    <w:basedOn w:val="DefaultParagraphFont"/>
    <w:link w:val="SOText"/>
    <w:rsid w:val="00D33020"/>
    <w:rPr>
      <w:rFonts w:eastAsiaTheme="minorHAnsi" w:cstheme="minorBidi"/>
      <w:sz w:val="22"/>
      <w:lang w:eastAsia="en-US"/>
    </w:rPr>
  </w:style>
  <w:style w:type="paragraph" w:customStyle="1" w:styleId="SOTextNote">
    <w:name w:val="SO TextNote"/>
    <w:aliases w:val="sont"/>
    <w:basedOn w:val="SOText"/>
    <w:qFormat/>
    <w:rsid w:val="00D33020"/>
    <w:pPr>
      <w:spacing w:before="122" w:line="198" w:lineRule="exact"/>
      <w:ind w:left="1843" w:hanging="709"/>
    </w:pPr>
    <w:rPr>
      <w:sz w:val="18"/>
    </w:rPr>
  </w:style>
  <w:style w:type="paragraph" w:customStyle="1" w:styleId="SOPara">
    <w:name w:val="SO Para"/>
    <w:aliases w:val="soa"/>
    <w:basedOn w:val="SOText"/>
    <w:link w:val="SOParaChar"/>
    <w:qFormat/>
    <w:rsid w:val="00D33020"/>
    <w:pPr>
      <w:tabs>
        <w:tab w:val="right" w:pos="1786"/>
      </w:tabs>
      <w:spacing w:before="40"/>
      <w:ind w:left="2070" w:hanging="936"/>
    </w:pPr>
  </w:style>
  <w:style w:type="character" w:customStyle="1" w:styleId="SOParaChar">
    <w:name w:val="SO Para Char"/>
    <w:aliases w:val="soa Char"/>
    <w:basedOn w:val="DefaultParagraphFont"/>
    <w:link w:val="SOPara"/>
    <w:rsid w:val="00D33020"/>
    <w:rPr>
      <w:rFonts w:eastAsiaTheme="minorHAnsi" w:cstheme="minorBidi"/>
      <w:sz w:val="22"/>
      <w:lang w:eastAsia="en-US"/>
    </w:rPr>
  </w:style>
  <w:style w:type="paragraph" w:customStyle="1" w:styleId="FileName">
    <w:name w:val="FileName"/>
    <w:basedOn w:val="Normal"/>
    <w:rsid w:val="00D33020"/>
  </w:style>
  <w:style w:type="paragraph" w:customStyle="1" w:styleId="SOHeadBold">
    <w:name w:val="SO HeadBold"/>
    <w:aliases w:val="sohb"/>
    <w:basedOn w:val="SOText"/>
    <w:next w:val="SOText"/>
    <w:link w:val="SOHeadBoldChar"/>
    <w:qFormat/>
    <w:rsid w:val="00D33020"/>
    <w:rPr>
      <w:b/>
    </w:rPr>
  </w:style>
  <w:style w:type="numbering" w:styleId="ArticleSection">
    <w:name w:val="Outline List 3"/>
    <w:basedOn w:val="NoList"/>
    <w:rsid w:val="00FF3C79"/>
    <w:pPr>
      <w:numPr>
        <w:numId w:val="5"/>
      </w:numPr>
    </w:pPr>
  </w:style>
  <w:style w:type="character" w:customStyle="1" w:styleId="SOHeadBoldChar">
    <w:name w:val="SO HeadBold Char"/>
    <w:aliases w:val="sohb Char"/>
    <w:basedOn w:val="DefaultParagraphFont"/>
    <w:link w:val="SOHeadBold"/>
    <w:rsid w:val="00D33020"/>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D33020"/>
    <w:rPr>
      <w:i/>
    </w:rPr>
  </w:style>
  <w:style w:type="paragraph" w:styleId="BalloonText">
    <w:name w:val="Balloon Text"/>
    <w:basedOn w:val="Normal"/>
    <w:link w:val="BalloonTextChar"/>
    <w:uiPriority w:val="99"/>
    <w:unhideWhenUsed/>
    <w:rsid w:val="00D33020"/>
    <w:pPr>
      <w:spacing w:line="240" w:lineRule="auto"/>
    </w:pPr>
    <w:rPr>
      <w:rFonts w:ascii="Tahoma" w:hAnsi="Tahoma" w:cs="Tahoma"/>
      <w:sz w:val="16"/>
      <w:szCs w:val="16"/>
    </w:rPr>
  </w:style>
  <w:style w:type="paragraph" w:styleId="BlockText">
    <w:name w:val="Block Text"/>
    <w:rsid w:val="00FF3C79"/>
    <w:pPr>
      <w:spacing w:after="120"/>
      <w:ind w:left="1440" w:right="1440"/>
    </w:pPr>
    <w:rPr>
      <w:sz w:val="22"/>
      <w:szCs w:val="24"/>
    </w:rPr>
  </w:style>
  <w:style w:type="paragraph" w:customStyle="1" w:styleId="Blocks">
    <w:name w:val="Blocks"/>
    <w:aliases w:val="bb"/>
    <w:basedOn w:val="OPCParaBase"/>
    <w:qFormat/>
    <w:rsid w:val="00D33020"/>
    <w:pPr>
      <w:spacing w:line="240" w:lineRule="auto"/>
    </w:pPr>
    <w:rPr>
      <w:sz w:val="24"/>
    </w:rPr>
  </w:style>
  <w:style w:type="paragraph" w:styleId="BodyText">
    <w:name w:val="Body Text"/>
    <w:rsid w:val="00FF3C79"/>
    <w:pPr>
      <w:spacing w:after="120"/>
    </w:pPr>
    <w:rPr>
      <w:sz w:val="22"/>
      <w:szCs w:val="24"/>
    </w:rPr>
  </w:style>
  <w:style w:type="paragraph" w:styleId="BodyText2">
    <w:name w:val="Body Text 2"/>
    <w:rsid w:val="00FF3C79"/>
    <w:pPr>
      <w:spacing w:after="120" w:line="480" w:lineRule="auto"/>
    </w:pPr>
    <w:rPr>
      <w:sz w:val="22"/>
      <w:szCs w:val="24"/>
    </w:rPr>
  </w:style>
  <w:style w:type="paragraph" w:styleId="BodyText3">
    <w:name w:val="Body Text 3"/>
    <w:rsid w:val="00FF3C79"/>
    <w:pPr>
      <w:spacing w:after="120"/>
    </w:pPr>
    <w:rPr>
      <w:sz w:val="16"/>
      <w:szCs w:val="16"/>
    </w:rPr>
  </w:style>
  <w:style w:type="paragraph" w:styleId="BodyTextFirstIndent">
    <w:name w:val="Body Text First Indent"/>
    <w:basedOn w:val="BodyText"/>
    <w:rsid w:val="00FF3C79"/>
    <w:pPr>
      <w:ind w:firstLine="210"/>
    </w:pPr>
  </w:style>
  <w:style w:type="paragraph" w:styleId="BodyTextIndent">
    <w:name w:val="Body Text Indent"/>
    <w:rsid w:val="00FF3C79"/>
    <w:pPr>
      <w:spacing w:after="120"/>
      <w:ind w:left="283"/>
    </w:pPr>
    <w:rPr>
      <w:sz w:val="22"/>
      <w:szCs w:val="24"/>
    </w:rPr>
  </w:style>
  <w:style w:type="paragraph" w:styleId="BodyTextFirstIndent2">
    <w:name w:val="Body Text First Indent 2"/>
    <w:basedOn w:val="BodyTextIndent"/>
    <w:rsid w:val="00FF3C79"/>
    <w:pPr>
      <w:ind w:firstLine="210"/>
    </w:pPr>
  </w:style>
  <w:style w:type="paragraph" w:styleId="BodyTextIndent2">
    <w:name w:val="Body Text Indent 2"/>
    <w:rsid w:val="00FF3C79"/>
    <w:pPr>
      <w:spacing w:after="120" w:line="480" w:lineRule="auto"/>
      <w:ind w:left="283"/>
    </w:pPr>
    <w:rPr>
      <w:sz w:val="22"/>
      <w:szCs w:val="24"/>
    </w:rPr>
  </w:style>
  <w:style w:type="paragraph" w:styleId="BodyTextIndent3">
    <w:name w:val="Body Text Indent 3"/>
    <w:rsid w:val="00FF3C79"/>
    <w:pPr>
      <w:spacing w:after="120"/>
      <w:ind w:left="283"/>
    </w:pPr>
    <w:rPr>
      <w:sz w:val="16"/>
      <w:szCs w:val="16"/>
    </w:rPr>
  </w:style>
  <w:style w:type="character" w:customStyle="1" w:styleId="SOHeadItalicChar">
    <w:name w:val="SO HeadItalic Char"/>
    <w:aliases w:val="sohi Char"/>
    <w:basedOn w:val="DefaultParagraphFont"/>
    <w:link w:val="SOHeadItalic"/>
    <w:rsid w:val="00D33020"/>
    <w:rPr>
      <w:rFonts w:eastAsiaTheme="minorHAnsi" w:cstheme="minorBidi"/>
      <w:i/>
      <w:sz w:val="22"/>
      <w:lang w:eastAsia="en-US"/>
    </w:rPr>
  </w:style>
  <w:style w:type="paragraph" w:customStyle="1" w:styleId="BoxText">
    <w:name w:val="BoxText"/>
    <w:aliases w:val="bt"/>
    <w:basedOn w:val="OPCParaBase"/>
    <w:qFormat/>
    <w:rsid w:val="00D3302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33020"/>
    <w:rPr>
      <w:b/>
    </w:rPr>
  </w:style>
  <w:style w:type="paragraph" w:customStyle="1" w:styleId="BoxHeadItalic">
    <w:name w:val="BoxHeadItalic"/>
    <w:aliases w:val="bhi"/>
    <w:basedOn w:val="BoxText"/>
    <w:next w:val="BoxStep"/>
    <w:qFormat/>
    <w:rsid w:val="00D33020"/>
    <w:rPr>
      <w:i/>
    </w:rPr>
  </w:style>
  <w:style w:type="paragraph" w:customStyle="1" w:styleId="BoxList">
    <w:name w:val="BoxList"/>
    <w:aliases w:val="bl"/>
    <w:basedOn w:val="BoxText"/>
    <w:qFormat/>
    <w:rsid w:val="00D33020"/>
    <w:pPr>
      <w:ind w:left="1559" w:hanging="425"/>
    </w:pPr>
  </w:style>
  <w:style w:type="paragraph" w:customStyle="1" w:styleId="BoxNote">
    <w:name w:val="BoxNote"/>
    <w:aliases w:val="bn"/>
    <w:basedOn w:val="BoxText"/>
    <w:qFormat/>
    <w:rsid w:val="00D33020"/>
    <w:pPr>
      <w:tabs>
        <w:tab w:val="left" w:pos="1985"/>
      </w:tabs>
      <w:spacing w:before="122" w:line="198" w:lineRule="exact"/>
      <w:ind w:left="2948" w:hanging="1814"/>
    </w:pPr>
    <w:rPr>
      <w:sz w:val="18"/>
    </w:rPr>
  </w:style>
  <w:style w:type="paragraph" w:customStyle="1" w:styleId="BoxPara">
    <w:name w:val="BoxPara"/>
    <w:aliases w:val="bp"/>
    <w:basedOn w:val="BoxText"/>
    <w:qFormat/>
    <w:rsid w:val="00D33020"/>
    <w:pPr>
      <w:tabs>
        <w:tab w:val="right" w:pos="2268"/>
      </w:tabs>
      <w:ind w:left="2552" w:hanging="1418"/>
    </w:pPr>
  </w:style>
  <w:style w:type="paragraph" w:customStyle="1" w:styleId="BoxStep">
    <w:name w:val="BoxStep"/>
    <w:aliases w:val="bs"/>
    <w:basedOn w:val="BoxText"/>
    <w:qFormat/>
    <w:rsid w:val="00D33020"/>
    <w:pPr>
      <w:ind w:left="1985" w:hanging="851"/>
    </w:pPr>
  </w:style>
  <w:style w:type="paragraph" w:styleId="Caption">
    <w:name w:val="caption"/>
    <w:next w:val="Normal"/>
    <w:qFormat/>
    <w:rsid w:val="00FF3C79"/>
    <w:pPr>
      <w:spacing w:before="120" w:after="120"/>
    </w:pPr>
    <w:rPr>
      <w:b/>
      <w:bCs/>
    </w:rPr>
  </w:style>
  <w:style w:type="character" w:customStyle="1" w:styleId="CharAmPartNo">
    <w:name w:val="CharAmPartNo"/>
    <w:basedOn w:val="OPCCharBase"/>
    <w:uiPriority w:val="1"/>
    <w:qFormat/>
    <w:rsid w:val="00D33020"/>
  </w:style>
  <w:style w:type="character" w:customStyle="1" w:styleId="CharAmPartText">
    <w:name w:val="CharAmPartText"/>
    <w:basedOn w:val="OPCCharBase"/>
    <w:uiPriority w:val="1"/>
    <w:qFormat/>
    <w:rsid w:val="00D33020"/>
  </w:style>
  <w:style w:type="character" w:customStyle="1" w:styleId="CharAmSchNo">
    <w:name w:val="CharAmSchNo"/>
    <w:basedOn w:val="OPCCharBase"/>
    <w:uiPriority w:val="1"/>
    <w:qFormat/>
    <w:rsid w:val="00D33020"/>
  </w:style>
  <w:style w:type="character" w:customStyle="1" w:styleId="CharAmSchText">
    <w:name w:val="CharAmSchText"/>
    <w:basedOn w:val="OPCCharBase"/>
    <w:uiPriority w:val="1"/>
    <w:qFormat/>
    <w:rsid w:val="00D33020"/>
  </w:style>
  <w:style w:type="character" w:customStyle="1" w:styleId="CharBoldItalic">
    <w:name w:val="CharBoldItalic"/>
    <w:basedOn w:val="OPCCharBase"/>
    <w:uiPriority w:val="1"/>
    <w:qFormat/>
    <w:rsid w:val="00D33020"/>
    <w:rPr>
      <w:b/>
      <w:i/>
    </w:rPr>
  </w:style>
  <w:style w:type="character" w:customStyle="1" w:styleId="CharChapNo">
    <w:name w:val="CharChapNo"/>
    <w:basedOn w:val="OPCCharBase"/>
    <w:qFormat/>
    <w:rsid w:val="00D33020"/>
  </w:style>
  <w:style w:type="character" w:customStyle="1" w:styleId="CharChapText">
    <w:name w:val="CharChapText"/>
    <w:basedOn w:val="OPCCharBase"/>
    <w:qFormat/>
    <w:rsid w:val="00D33020"/>
  </w:style>
  <w:style w:type="character" w:customStyle="1" w:styleId="CharDivNo">
    <w:name w:val="CharDivNo"/>
    <w:basedOn w:val="OPCCharBase"/>
    <w:qFormat/>
    <w:rsid w:val="00D33020"/>
  </w:style>
  <w:style w:type="character" w:customStyle="1" w:styleId="CharDivText">
    <w:name w:val="CharDivText"/>
    <w:basedOn w:val="OPCCharBase"/>
    <w:qFormat/>
    <w:rsid w:val="00D33020"/>
  </w:style>
  <w:style w:type="character" w:customStyle="1" w:styleId="CharItalic">
    <w:name w:val="CharItalic"/>
    <w:basedOn w:val="OPCCharBase"/>
    <w:uiPriority w:val="1"/>
    <w:qFormat/>
    <w:rsid w:val="00D33020"/>
    <w:rPr>
      <w:i/>
    </w:rPr>
  </w:style>
  <w:style w:type="paragraph" w:customStyle="1" w:styleId="SOBullet">
    <w:name w:val="SO Bullet"/>
    <w:aliases w:val="sotb"/>
    <w:basedOn w:val="SOText"/>
    <w:link w:val="SOBulletChar"/>
    <w:qFormat/>
    <w:rsid w:val="00D33020"/>
    <w:pPr>
      <w:ind w:left="1559" w:hanging="425"/>
    </w:pPr>
  </w:style>
  <w:style w:type="character" w:customStyle="1" w:styleId="SOBulletChar">
    <w:name w:val="SO Bullet Char"/>
    <w:aliases w:val="sotb Char"/>
    <w:basedOn w:val="DefaultParagraphFont"/>
    <w:link w:val="SOBullet"/>
    <w:rsid w:val="00D33020"/>
    <w:rPr>
      <w:rFonts w:eastAsiaTheme="minorHAnsi" w:cstheme="minorBidi"/>
      <w:sz w:val="22"/>
      <w:lang w:eastAsia="en-US"/>
    </w:rPr>
  </w:style>
  <w:style w:type="character" w:customStyle="1" w:styleId="CharPartNo">
    <w:name w:val="CharPartNo"/>
    <w:basedOn w:val="OPCCharBase"/>
    <w:qFormat/>
    <w:rsid w:val="00D33020"/>
  </w:style>
  <w:style w:type="character" w:customStyle="1" w:styleId="CharPartText">
    <w:name w:val="CharPartText"/>
    <w:basedOn w:val="OPCCharBase"/>
    <w:qFormat/>
    <w:rsid w:val="00D33020"/>
  </w:style>
  <w:style w:type="character" w:customStyle="1" w:styleId="CharSectno">
    <w:name w:val="CharSectno"/>
    <w:basedOn w:val="OPCCharBase"/>
    <w:qFormat/>
    <w:rsid w:val="00D33020"/>
  </w:style>
  <w:style w:type="character" w:customStyle="1" w:styleId="CharSubdNo">
    <w:name w:val="CharSubdNo"/>
    <w:basedOn w:val="OPCCharBase"/>
    <w:uiPriority w:val="1"/>
    <w:qFormat/>
    <w:rsid w:val="00D33020"/>
  </w:style>
  <w:style w:type="character" w:customStyle="1" w:styleId="CharSubdText">
    <w:name w:val="CharSubdText"/>
    <w:basedOn w:val="OPCCharBase"/>
    <w:uiPriority w:val="1"/>
    <w:qFormat/>
    <w:rsid w:val="00D33020"/>
  </w:style>
  <w:style w:type="paragraph" w:styleId="Closing">
    <w:name w:val="Closing"/>
    <w:rsid w:val="00FF3C79"/>
    <w:pPr>
      <w:ind w:left="4252"/>
    </w:pPr>
    <w:rPr>
      <w:sz w:val="22"/>
      <w:szCs w:val="24"/>
    </w:rPr>
  </w:style>
  <w:style w:type="character" w:styleId="CommentReference">
    <w:name w:val="annotation reference"/>
    <w:basedOn w:val="DefaultParagraphFont"/>
    <w:rsid w:val="00FF3C79"/>
    <w:rPr>
      <w:sz w:val="16"/>
      <w:szCs w:val="16"/>
    </w:rPr>
  </w:style>
  <w:style w:type="paragraph" w:styleId="CommentText">
    <w:name w:val="annotation text"/>
    <w:rsid w:val="00FF3C79"/>
  </w:style>
  <w:style w:type="paragraph" w:styleId="CommentSubject">
    <w:name w:val="annotation subject"/>
    <w:next w:val="CommentText"/>
    <w:rsid w:val="00FF3C79"/>
    <w:rPr>
      <w:b/>
      <w:bCs/>
      <w:szCs w:val="24"/>
    </w:rPr>
  </w:style>
  <w:style w:type="paragraph" w:customStyle="1" w:styleId="SOBulletNote">
    <w:name w:val="SO BulletNote"/>
    <w:aliases w:val="sonb"/>
    <w:basedOn w:val="SOTextNote"/>
    <w:link w:val="SOBulletNoteChar"/>
    <w:qFormat/>
    <w:rsid w:val="00D33020"/>
    <w:pPr>
      <w:tabs>
        <w:tab w:val="left" w:pos="1560"/>
      </w:tabs>
      <w:ind w:left="2268" w:hanging="1134"/>
    </w:pPr>
  </w:style>
  <w:style w:type="character" w:customStyle="1" w:styleId="SOBulletNoteChar">
    <w:name w:val="SO BulletNote Char"/>
    <w:aliases w:val="sonb Char"/>
    <w:basedOn w:val="DefaultParagraphFont"/>
    <w:link w:val="SOBulletNote"/>
    <w:rsid w:val="00D33020"/>
    <w:rPr>
      <w:rFonts w:eastAsiaTheme="minorHAnsi" w:cstheme="minorBidi"/>
      <w:sz w:val="18"/>
      <w:lang w:eastAsia="en-US"/>
    </w:rPr>
  </w:style>
  <w:style w:type="paragraph" w:customStyle="1" w:styleId="notetext">
    <w:name w:val="note(text)"/>
    <w:aliases w:val="n"/>
    <w:basedOn w:val="OPCParaBase"/>
    <w:rsid w:val="00D33020"/>
    <w:pPr>
      <w:spacing w:before="122" w:line="240" w:lineRule="auto"/>
      <w:ind w:left="1985" w:hanging="851"/>
    </w:pPr>
    <w:rPr>
      <w:sz w:val="18"/>
    </w:rPr>
  </w:style>
  <w:style w:type="paragraph" w:customStyle="1" w:styleId="notemargin">
    <w:name w:val="note(margin)"/>
    <w:aliases w:val="nm"/>
    <w:basedOn w:val="OPCParaBase"/>
    <w:rsid w:val="00D33020"/>
    <w:pPr>
      <w:tabs>
        <w:tab w:val="left" w:pos="709"/>
      </w:tabs>
      <w:spacing w:before="122" w:line="198" w:lineRule="exact"/>
      <w:ind w:left="709" w:hanging="709"/>
    </w:pPr>
    <w:rPr>
      <w:sz w:val="18"/>
    </w:rPr>
  </w:style>
  <w:style w:type="paragraph" w:customStyle="1" w:styleId="CTA-">
    <w:name w:val="CTA -"/>
    <w:basedOn w:val="OPCParaBase"/>
    <w:rsid w:val="00D33020"/>
    <w:pPr>
      <w:spacing w:before="60" w:line="240" w:lineRule="atLeast"/>
      <w:ind w:left="85" w:hanging="85"/>
    </w:pPr>
    <w:rPr>
      <w:sz w:val="20"/>
    </w:rPr>
  </w:style>
  <w:style w:type="paragraph" w:customStyle="1" w:styleId="CTA--">
    <w:name w:val="CTA --"/>
    <w:basedOn w:val="OPCParaBase"/>
    <w:next w:val="Normal"/>
    <w:rsid w:val="00D33020"/>
    <w:pPr>
      <w:spacing w:before="60" w:line="240" w:lineRule="atLeast"/>
      <w:ind w:left="142" w:hanging="142"/>
    </w:pPr>
    <w:rPr>
      <w:sz w:val="20"/>
    </w:rPr>
  </w:style>
  <w:style w:type="paragraph" w:customStyle="1" w:styleId="CTA---">
    <w:name w:val="CTA ---"/>
    <w:basedOn w:val="OPCParaBase"/>
    <w:next w:val="Normal"/>
    <w:rsid w:val="00D33020"/>
    <w:pPr>
      <w:spacing w:before="60" w:line="240" w:lineRule="atLeast"/>
      <w:ind w:left="198" w:hanging="198"/>
    </w:pPr>
    <w:rPr>
      <w:sz w:val="20"/>
    </w:rPr>
  </w:style>
  <w:style w:type="paragraph" w:customStyle="1" w:styleId="CTA----">
    <w:name w:val="CTA ----"/>
    <w:basedOn w:val="OPCParaBase"/>
    <w:next w:val="Normal"/>
    <w:rsid w:val="00D33020"/>
    <w:pPr>
      <w:spacing w:before="60" w:line="240" w:lineRule="atLeast"/>
      <w:ind w:left="255" w:hanging="255"/>
    </w:pPr>
    <w:rPr>
      <w:sz w:val="20"/>
    </w:rPr>
  </w:style>
  <w:style w:type="paragraph" w:customStyle="1" w:styleId="CTA1a">
    <w:name w:val="CTA 1(a)"/>
    <w:basedOn w:val="OPCParaBase"/>
    <w:rsid w:val="00D33020"/>
    <w:pPr>
      <w:tabs>
        <w:tab w:val="right" w:pos="414"/>
      </w:tabs>
      <w:spacing w:before="40" w:line="240" w:lineRule="atLeast"/>
      <w:ind w:left="675" w:hanging="675"/>
    </w:pPr>
    <w:rPr>
      <w:sz w:val="20"/>
    </w:rPr>
  </w:style>
  <w:style w:type="paragraph" w:customStyle="1" w:styleId="CTA1ai">
    <w:name w:val="CTA 1(a)(i)"/>
    <w:basedOn w:val="OPCParaBase"/>
    <w:rsid w:val="00D33020"/>
    <w:pPr>
      <w:tabs>
        <w:tab w:val="right" w:pos="1004"/>
      </w:tabs>
      <w:spacing w:before="40" w:line="240" w:lineRule="atLeast"/>
      <w:ind w:left="1253" w:hanging="1253"/>
    </w:pPr>
    <w:rPr>
      <w:sz w:val="20"/>
    </w:rPr>
  </w:style>
  <w:style w:type="paragraph" w:customStyle="1" w:styleId="CTA2a">
    <w:name w:val="CTA 2(a)"/>
    <w:basedOn w:val="OPCParaBase"/>
    <w:rsid w:val="00D33020"/>
    <w:pPr>
      <w:tabs>
        <w:tab w:val="right" w:pos="482"/>
      </w:tabs>
      <w:spacing w:before="40" w:line="240" w:lineRule="atLeast"/>
      <w:ind w:left="748" w:hanging="748"/>
    </w:pPr>
    <w:rPr>
      <w:sz w:val="20"/>
    </w:rPr>
  </w:style>
  <w:style w:type="paragraph" w:customStyle="1" w:styleId="CTA2ai">
    <w:name w:val="CTA 2(a)(i)"/>
    <w:basedOn w:val="OPCParaBase"/>
    <w:rsid w:val="00D33020"/>
    <w:pPr>
      <w:tabs>
        <w:tab w:val="right" w:pos="1089"/>
      </w:tabs>
      <w:spacing w:before="40" w:line="240" w:lineRule="atLeast"/>
      <w:ind w:left="1327" w:hanging="1327"/>
    </w:pPr>
    <w:rPr>
      <w:sz w:val="20"/>
    </w:rPr>
  </w:style>
  <w:style w:type="paragraph" w:customStyle="1" w:styleId="CTA3a">
    <w:name w:val="CTA 3(a)"/>
    <w:basedOn w:val="OPCParaBase"/>
    <w:rsid w:val="00D33020"/>
    <w:pPr>
      <w:tabs>
        <w:tab w:val="right" w:pos="556"/>
      </w:tabs>
      <w:spacing w:before="40" w:line="240" w:lineRule="atLeast"/>
      <w:ind w:left="805" w:hanging="805"/>
    </w:pPr>
    <w:rPr>
      <w:sz w:val="20"/>
    </w:rPr>
  </w:style>
  <w:style w:type="paragraph" w:customStyle="1" w:styleId="CTA3ai">
    <w:name w:val="CTA 3(a)(i)"/>
    <w:basedOn w:val="OPCParaBase"/>
    <w:rsid w:val="00D33020"/>
    <w:pPr>
      <w:tabs>
        <w:tab w:val="right" w:pos="1140"/>
      </w:tabs>
      <w:spacing w:before="40" w:line="240" w:lineRule="atLeast"/>
      <w:ind w:left="1361" w:hanging="1361"/>
    </w:pPr>
    <w:rPr>
      <w:sz w:val="20"/>
    </w:rPr>
  </w:style>
  <w:style w:type="paragraph" w:customStyle="1" w:styleId="CTA4a">
    <w:name w:val="CTA 4(a)"/>
    <w:basedOn w:val="OPCParaBase"/>
    <w:rsid w:val="00D33020"/>
    <w:pPr>
      <w:tabs>
        <w:tab w:val="right" w:pos="624"/>
      </w:tabs>
      <w:spacing w:before="40" w:line="240" w:lineRule="atLeast"/>
      <w:ind w:left="873" w:hanging="873"/>
    </w:pPr>
    <w:rPr>
      <w:sz w:val="20"/>
    </w:rPr>
  </w:style>
  <w:style w:type="paragraph" w:customStyle="1" w:styleId="CTA4ai">
    <w:name w:val="CTA 4(a)(i)"/>
    <w:basedOn w:val="OPCParaBase"/>
    <w:rsid w:val="00D33020"/>
    <w:pPr>
      <w:tabs>
        <w:tab w:val="right" w:pos="1213"/>
      </w:tabs>
      <w:spacing w:before="40" w:line="240" w:lineRule="atLeast"/>
      <w:ind w:left="1452" w:hanging="1452"/>
    </w:pPr>
    <w:rPr>
      <w:sz w:val="20"/>
    </w:rPr>
  </w:style>
  <w:style w:type="paragraph" w:customStyle="1" w:styleId="CTACAPS">
    <w:name w:val="CTA CAPS"/>
    <w:basedOn w:val="OPCParaBase"/>
    <w:rsid w:val="00D33020"/>
    <w:pPr>
      <w:spacing w:before="60" w:line="240" w:lineRule="atLeast"/>
    </w:pPr>
    <w:rPr>
      <w:sz w:val="20"/>
    </w:rPr>
  </w:style>
  <w:style w:type="paragraph" w:customStyle="1" w:styleId="CTAright">
    <w:name w:val="CTA right"/>
    <w:basedOn w:val="OPCParaBase"/>
    <w:rsid w:val="00D33020"/>
    <w:pPr>
      <w:spacing w:before="60" w:line="240" w:lineRule="auto"/>
      <w:jc w:val="right"/>
    </w:pPr>
    <w:rPr>
      <w:sz w:val="20"/>
    </w:rPr>
  </w:style>
  <w:style w:type="paragraph" w:styleId="Date">
    <w:name w:val="Date"/>
    <w:next w:val="Normal"/>
    <w:rsid w:val="00FF3C79"/>
    <w:rPr>
      <w:sz w:val="22"/>
      <w:szCs w:val="24"/>
    </w:rPr>
  </w:style>
  <w:style w:type="paragraph" w:customStyle="1" w:styleId="subsection">
    <w:name w:val="subsection"/>
    <w:aliases w:val="ss"/>
    <w:basedOn w:val="OPCParaBase"/>
    <w:rsid w:val="00D33020"/>
    <w:pPr>
      <w:tabs>
        <w:tab w:val="right" w:pos="1021"/>
      </w:tabs>
      <w:spacing w:before="180" w:line="240" w:lineRule="auto"/>
      <w:ind w:left="1134" w:hanging="1134"/>
    </w:pPr>
  </w:style>
  <w:style w:type="paragraph" w:customStyle="1" w:styleId="Definition">
    <w:name w:val="Definition"/>
    <w:aliases w:val="dd"/>
    <w:basedOn w:val="OPCParaBase"/>
    <w:rsid w:val="00D33020"/>
    <w:pPr>
      <w:spacing w:before="180" w:line="240" w:lineRule="auto"/>
      <w:ind w:left="1134"/>
    </w:pPr>
  </w:style>
  <w:style w:type="paragraph" w:styleId="DocumentMap">
    <w:name w:val="Document Map"/>
    <w:rsid w:val="00FF3C79"/>
    <w:pPr>
      <w:shd w:val="clear" w:color="auto" w:fill="000080"/>
    </w:pPr>
    <w:rPr>
      <w:rFonts w:ascii="Tahoma" w:hAnsi="Tahoma" w:cs="Tahoma"/>
      <w:sz w:val="22"/>
      <w:szCs w:val="24"/>
    </w:rPr>
  </w:style>
  <w:style w:type="paragraph" w:styleId="E-mailSignature">
    <w:name w:val="E-mail Signature"/>
    <w:rsid w:val="00FF3C79"/>
    <w:rPr>
      <w:sz w:val="22"/>
      <w:szCs w:val="24"/>
    </w:rPr>
  </w:style>
  <w:style w:type="character" w:styleId="Emphasis">
    <w:name w:val="Emphasis"/>
    <w:basedOn w:val="DefaultParagraphFont"/>
    <w:qFormat/>
    <w:rsid w:val="00FF3C79"/>
    <w:rPr>
      <w:i/>
      <w:iCs/>
    </w:rPr>
  </w:style>
  <w:style w:type="character" w:styleId="EndnoteReference">
    <w:name w:val="endnote reference"/>
    <w:basedOn w:val="DefaultParagraphFont"/>
    <w:rsid w:val="00FF3C79"/>
    <w:rPr>
      <w:vertAlign w:val="superscript"/>
    </w:rPr>
  </w:style>
  <w:style w:type="paragraph" w:styleId="EndnoteText">
    <w:name w:val="endnote text"/>
    <w:rsid w:val="00FF3C79"/>
  </w:style>
  <w:style w:type="paragraph" w:styleId="EnvelopeAddress">
    <w:name w:val="envelope address"/>
    <w:rsid w:val="00FF3C79"/>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FF3C79"/>
    <w:rPr>
      <w:rFonts w:ascii="Arial" w:hAnsi="Arial" w:cs="Arial"/>
    </w:rPr>
  </w:style>
  <w:style w:type="character" w:styleId="FollowedHyperlink">
    <w:name w:val="FollowedHyperlink"/>
    <w:basedOn w:val="DefaultParagraphFont"/>
    <w:rsid w:val="00FF3C79"/>
    <w:rPr>
      <w:color w:val="800080"/>
      <w:u w:val="single"/>
    </w:rPr>
  </w:style>
  <w:style w:type="paragraph" w:styleId="Footer">
    <w:name w:val="footer"/>
    <w:link w:val="FooterChar"/>
    <w:rsid w:val="00D33020"/>
    <w:pPr>
      <w:tabs>
        <w:tab w:val="center" w:pos="4153"/>
        <w:tab w:val="right" w:pos="8306"/>
      </w:tabs>
    </w:pPr>
    <w:rPr>
      <w:sz w:val="22"/>
      <w:szCs w:val="24"/>
    </w:rPr>
  </w:style>
  <w:style w:type="character" w:styleId="FootnoteReference">
    <w:name w:val="footnote reference"/>
    <w:basedOn w:val="DefaultParagraphFont"/>
    <w:rsid w:val="00FF3C79"/>
    <w:rPr>
      <w:vertAlign w:val="superscript"/>
    </w:rPr>
  </w:style>
  <w:style w:type="paragraph" w:styleId="FootnoteText">
    <w:name w:val="footnote text"/>
    <w:rsid w:val="00FF3C79"/>
  </w:style>
  <w:style w:type="paragraph" w:customStyle="1" w:styleId="Formula">
    <w:name w:val="Formula"/>
    <w:basedOn w:val="OPCParaBase"/>
    <w:rsid w:val="00D33020"/>
    <w:pPr>
      <w:spacing w:line="240" w:lineRule="auto"/>
      <w:ind w:left="1134"/>
    </w:pPr>
    <w:rPr>
      <w:sz w:val="20"/>
    </w:rPr>
  </w:style>
  <w:style w:type="paragraph" w:styleId="Header">
    <w:name w:val="header"/>
    <w:basedOn w:val="OPCParaBase"/>
    <w:link w:val="HeaderChar"/>
    <w:unhideWhenUsed/>
    <w:rsid w:val="00D33020"/>
    <w:pPr>
      <w:keepNext/>
      <w:keepLines/>
      <w:tabs>
        <w:tab w:val="center" w:pos="4150"/>
        <w:tab w:val="right" w:pos="8307"/>
      </w:tabs>
      <w:spacing w:line="160" w:lineRule="exact"/>
    </w:pPr>
    <w:rPr>
      <w:sz w:val="16"/>
    </w:rPr>
  </w:style>
  <w:style w:type="paragraph" w:customStyle="1" w:styleId="House">
    <w:name w:val="House"/>
    <w:basedOn w:val="OPCParaBase"/>
    <w:rsid w:val="00D33020"/>
    <w:pPr>
      <w:spacing w:line="240" w:lineRule="auto"/>
    </w:pPr>
    <w:rPr>
      <w:sz w:val="28"/>
    </w:rPr>
  </w:style>
  <w:style w:type="character" w:styleId="HTMLAcronym">
    <w:name w:val="HTML Acronym"/>
    <w:basedOn w:val="DefaultParagraphFont"/>
    <w:rsid w:val="00FF3C79"/>
  </w:style>
  <w:style w:type="paragraph" w:styleId="HTMLAddress">
    <w:name w:val="HTML Address"/>
    <w:rsid w:val="00FF3C79"/>
    <w:rPr>
      <w:i/>
      <w:iCs/>
      <w:sz w:val="22"/>
      <w:szCs w:val="24"/>
    </w:rPr>
  </w:style>
  <w:style w:type="character" w:styleId="HTMLCite">
    <w:name w:val="HTML Cite"/>
    <w:basedOn w:val="DefaultParagraphFont"/>
    <w:rsid w:val="00FF3C79"/>
    <w:rPr>
      <w:i/>
      <w:iCs/>
    </w:rPr>
  </w:style>
  <w:style w:type="character" w:styleId="HTMLCode">
    <w:name w:val="HTML Code"/>
    <w:basedOn w:val="DefaultParagraphFont"/>
    <w:rsid w:val="00FF3C79"/>
    <w:rPr>
      <w:rFonts w:ascii="Courier New" w:hAnsi="Courier New" w:cs="Courier New"/>
      <w:sz w:val="20"/>
      <w:szCs w:val="20"/>
    </w:rPr>
  </w:style>
  <w:style w:type="character" w:styleId="HTMLDefinition">
    <w:name w:val="HTML Definition"/>
    <w:basedOn w:val="DefaultParagraphFont"/>
    <w:rsid w:val="00FF3C79"/>
    <w:rPr>
      <w:i/>
      <w:iCs/>
    </w:rPr>
  </w:style>
  <w:style w:type="character" w:styleId="HTMLKeyboard">
    <w:name w:val="HTML Keyboard"/>
    <w:basedOn w:val="DefaultParagraphFont"/>
    <w:rsid w:val="00FF3C79"/>
    <w:rPr>
      <w:rFonts w:ascii="Courier New" w:hAnsi="Courier New" w:cs="Courier New"/>
      <w:sz w:val="20"/>
      <w:szCs w:val="20"/>
    </w:rPr>
  </w:style>
  <w:style w:type="paragraph" w:styleId="HTMLPreformatted">
    <w:name w:val="HTML Preformatted"/>
    <w:rsid w:val="00FF3C79"/>
    <w:rPr>
      <w:rFonts w:ascii="Courier New" w:hAnsi="Courier New" w:cs="Courier New"/>
    </w:rPr>
  </w:style>
  <w:style w:type="character" w:styleId="HTMLSample">
    <w:name w:val="HTML Sample"/>
    <w:basedOn w:val="DefaultParagraphFont"/>
    <w:rsid w:val="00FF3C79"/>
    <w:rPr>
      <w:rFonts w:ascii="Courier New" w:hAnsi="Courier New" w:cs="Courier New"/>
    </w:rPr>
  </w:style>
  <w:style w:type="character" w:styleId="HTMLTypewriter">
    <w:name w:val="HTML Typewriter"/>
    <w:basedOn w:val="DefaultParagraphFont"/>
    <w:rsid w:val="00FF3C79"/>
    <w:rPr>
      <w:rFonts w:ascii="Courier New" w:hAnsi="Courier New" w:cs="Courier New"/>
      <w:sz w:val="20"/>
      <w:szCs w:val="20"/>
    </w:rPr>
  </w:style>
  <w:style w:type="character" w:styleId="HTMLVariable">
    <w:name w:val="HTML Variable"/>
    <w:basedOn w:val="DefaultParagraphFont"/>
    <w:rsid w:val="00FF3C79"/>
    <w:rPr>
      <w:i/>
      <w:iCs/>
    </w:rPr>
  </w:style>
  <w:style w:type="character" w:styleId="Hyperlink">
    <w:name w:val="Hyperlink"/>
    <w:basedOn w:val="DefaultParagraphFont"/>
    <w:rsid w:val="00FF3C79"/>
    <w:rPr>
      <w:color w:val="0000FF"/>
      <w:u w:val="single"/>
    </w:rPr>
  </w:style>
  <w:style w:type="paragraph" w:styleId="Index1">
    <w:name w:val="index 1"/>
    <w:next w:val="Normal"/>
    <w:rsid w:val="00FF3C79"/>
    <w:pPr>
      <w:ind w:left="220" w:hanging="220"/>
    </w:pPr>
    <w:rPr>
      <w:sz w:val="22"/>
      <w:szCs w:val="24"/>
    </w:rPr>
  </w:style>
  <w:style w:type="paragraph" w:styleId="Index2">
    <w:name w:val="index 2"/>
    <w:next w:val="Normal"/>
    <w:rsid w:val="00FF3C79"/>
    <w:pPr>
      <w:ind w:left="440" w:hanging="220"/>
    </w:pPr>
    <w:rPr>
      <w:sz w:val="22"/>
      <w:szCs w:val="24"/>
    </w:rPr>
  </w:style>
  <w:style w:type="paragraph" w:styleId="Index3">
    <w:name w:val="index 3"/>
    <w:next w:val="Normal"/>
    <w:rsid w:val="00FF3C79"/>
    <w:pPr>
      <w:ind w:left="660" w:hanging="220"/>
    </w:pPr>
    <w:rPr>
      <w:sz w:val="22"/>
      <w:szCs w:val="24"/>
    </w:rPr>
  </w:style>
  <w:style w:type="paragraph" w:styleId="Index4">
    <w:name w:val="index 4"/>
    <w:next w:val="Normal"/>
    <w:rsid w:val="00FF3C79"/>
    <w:pPr>
      <w:ind w:left="880" w:hanging="220"/>
    </w:pPr>
    <w:rPr>
      <w:sz w:val="22"/>
      <w:szCs w:val="24"/>
    </w:rPr>
  </w:style>
  <w:style w:type="paragraph" w:styleId="Index5">
    <w:name w:val="index 5"/>
    <w:next w:val="Normal"/>
    <w:rsid w:val="00FF3C79"/>
    <w:pPr>
      <w:ind w:left="1100" w:hanging="220"/>
    </w:pPr>
    <w:rPr>
      <w:sz w:val="22"/>
      <w:szCs w:val="24"/>
    </w:rPr>
  </w:style>
  <w:style w:type="paragraph" w:styleId="Index6">
    <w:name w:val="index 6"/>
    <w:next w:val="Normal"/>
    <w:rsid w:val="00FF3C79"/>
    <w:pPr>
      <w:ind w:left="1320" w:hanging="220"/>
    </w:pPr>
    <w:rPr>
      <w:sz w:val="22"/>
      <w:szCs w:val="24"/>
    </w:rPr>
  </w:style>
  <w:style w:type="paragraph" w:styleId="Index7">
    <w:name w:val="index 7"/>
    <w:next w:val="Normal"/>
    <w:rsid w:val="00FF3C79"/>
    <w:pPr>
      <w:ind w:left="1540" w:hanging="220"/>
    </w:pPr>
    <w:rPr>
      <w:sz w:val="22"/>
      <w:szCs w:val="24"/>
    </w:rPr>
  </w:style>
  <w:style w:type="paragraph" w:styleId="Index8">
    <w:name w:val="index 8"/>
    <w:next w:val="Normal"/>
    <w:rsid w:val="00FF3C79"/>
    <w:pPr>
      <w:ind w:left="1760" w:hanging="220"/>
    </w:pPr>
    <w:rPr>
      <w:sz w:val="22"/>
      <w:szCs w:val="24"/>
    </w:rPr>
  </w:style>
  <w:style w:type="paragraph" w:styleId="Index9">
    <w:name w:val="index 9"/>
    <w:next w:val="Normal"/>
    <w:rsid w:val="00FF3C79"/>
    <w:pPr>
      <w:ind w:left="1980" w:hanging="220"/>
    </w:pPr>
    <w:rPr>
      <w:sz w:val="22"/>
      <w:szCs w:val="24"/>
    </w:rPr>
  </w:style>
  <w:style w:type="paragraph" w:styleId="IndexHeading">
    <w:name w:val="index heading"/>
    <w:next w:val="Index1"/>
    <w:rsid w:val="00FF3C79"/>
    <w:rPr>
      <w:rFonts w:ascii="Arial" w:hAnsi="Arial" w:cs="Arial"/>
      <w:b/>
      <w:bCs/>
      <w:sz w:val="22"/>
      <w:szCs w:val="24"/>
    </w:rPr>
  </w:style>
  <w:style w:type="paragraph" w:customStyle="1" w:styleId="Item">
    <w:name w:val="Item"/>
    <w:aliases w:val="i"/>
    <w:basedOn w:val="OPCParaBase"/>
    <w:next w:val="ItemHead"/>
    <w:rsid w:val="00D33020"/>
    <w:pPr>
      <w:keepLines/>
      <w:spacing w:before="80" w:line="240" w:lineRule="auto"/>
      <w:ind w:left="709"/>
    </w:pPr>
  </w:style>
  <w:style w:type="paragraph" w:customStyle="1" w:styleId="ItemHead">
    <w:name w:val="ItemHead"/>
    <w:aliases w:val="ih"/>
    <w:basedOn w:val="OPCParaBase"/>
    <w:next w:val="Item"/>
    <w:link w:val="ItemHeadChar"/>
    <w:rsid w:val="00D33020"/>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D33020"/>
    <w:rPr>
      <w:sz w:val="16"/>
    </w:rPr>
  </w:style>
  <w:style w:type="paragraph" w:styleId="List">
    <w:name w:val="List"/>
    <w:rsid w:val="00FF3C79"/>
    <w:pPr>
      <w:ind w:left="283" w:hanging="283"/>
    </w:pPr>
    <w:rPr>
      <w:sz w:val="22"/>
      <w:szCs w:val="24"/>
    </w:rPr>
  </w:style>
  <w:style w:type="paragraph" w:styleId="List2">
    <w:name w:val="List 2"/>
    <w:rsid w:val="00FF3C79"/>
    <w:pPr>
      <w:ind w:left="566" w:hanging="283"/>
    </w:pPr>
    <w:rPr>
      <w:sz w:val="22"/>
      <w:szCs w:val="24"/>
    </w:rPr>
  </w:style>
  <w:style w:type="paragraph" w:styleId="List3">
    <w:name w:val="List 3"/>
    <w:rsid w:val="00FF3C79"/>
    <w:pPr>
      <w:ind w:left="849" w:hanging="283"/>
    </w:pPr>
    <w:rPr>
      <w:sz w:val="22"/>
      <w:szCs w:val="24"/>
    </w:rPr>
  </w:style>
  <w:style w:type="paragraph" w:styleId="List4">
    <w:name w:val="List 4"/>
    <w:rsid w:val="00FF3C79"/>
    <w:pPr>
      <w:ind w:left="1132" w:hanging="283"/>
    </w:pPr>
    <w:rPr>
      <w:sz w:val="22"/>
      <w:szCs w:val="24"/>
    </w:rPr>
  </w:style>
  <w:style w:type="paragraph" w:styleId="List5">
    <w:name w:val="List 5"/>
    <w:rsid w:val="00FF3C79"/>
    <w:pPr>
      <w:ind w:left="1415" w:hanging="283"/>
    </w:pPr>
    <w:rPr>
      <w:sz w:val="22"/>
      <w:szCs w:val="24"/>
    </w:rPr>
  </w:style>
  <w:style w:type="paragraph" w:styleId="ListBullet">
    <w:name w:val="List Bullet"/>
    <w:rsid w:val="00FF3C79"/>
    <w:pPr>
      <w:numPr>
        <w:numId w:val="7"/>
      </w:numPr>
      <w:tabs>
        <w:tab w:val="clear" w:pos="360"/>
        <w:tab w:val="num" w:pos="2989"/>
      </w:tabs>
      <w:ind w:left="1225" w:firstLine="1043"/>
    </w:pPr>
    <w:rPr>
      <w:sz w:val="22"/>
      <w:szCs w:val="24"/>
    </w:rPr>
  </w:style>
  <w:style w:type="paragraph" w:styleId="ListBullet2">
    <w:name w:val="List Bullet 2"/>
    <w:rsid w:val="00FF3C79"/>
    <w:pPr>
      <w:numPr>
        <w:numId w:val="9"/>
      </w:numPr>
      <w:tabs>
        <w:tab w:val="clear" w:pos="643"/>
        <w:tab w:val="num" w:pos="360"/>
      </w:tabs>
      <w:ind w:left="360"/>
    </w:pPr>
    <w:rPr>
      <w:sz w:val="22"/>
      <w:szCs w:val="24"/>
    </w:rPr>
  </w:style>
  <w:style w:type="paragraph" w:styleId="ListBullet3">
    <w:name w:val="List Bullet 3"/>
    <w:rsid w:val="00FF3C79"/>
    <w:pPr>
      <w:numPr>
        <w:numId w:val="11"/>
      </w:numPr>
      <w:tabs>
        <w:tab w:val="clear" w:pos="926"/>
        <w:tab w:val="num" w:pos="360"/>
      </w:tabs>
      <w:ind w:left="360"/>
    </w:pPr>
    <w:rPr>
      <w:sz w:val="22"/>
      <w:szCs w:val="24"/>
    </w:rPr>
  </w:style>
  <w:style w:type="paragraph" w:styleId="ListBullet4">
    <w:name w:val="List Bullet 4"/>
    <w:rsid w:val="00FF3C79"/>
    <w:pPr>
      <w:numPr>
        <w:numId w:val="13"/>
      </w:numPr>
      <w:tabs>
        <w:tab w:val="clear" w:pos="1209"/>
        <w:tab w:val="num" w:pos="926"/>
      </w:tabs>
      <w:ind w:left="926"/>
    </w:pPr>
    <w:rPr>
      <w:sz w:val="22"/>
      <w:szCs w:val="24"/>
    </w:rPr>
  </w:style>
  <w:style w:type="paragraph" w:styleId="ListBullet5">
    <w:name w:val="List Bullet 5"/>
    <w:rsid w:val="00FF3C79"/>
    <w:pPr>
      <w:numPr>
        <w:numId w:val="15"/>
      </w:numPr>
    </w:pPr>
    <w:rPr>
      <w:sz w:val="22"/>
      <w:szCs w:val="24"/>
    </w:rPr>
  </w:style>
  <w:style w:type="paragraph" w:styleId="ListContinue">
    <w:name w:val="List Continue"/>
    <w:rsid w:val="00FF3C79"/>
    <w:pPr>
      <w:spacing w:after="120"/>
      <w:ind w:left="283"/>
    </w:pPr>
    <w:rPr>
      <w:sz w:val="22"/>
      <w:szCs w:val="24"/>
    </w:rPr>
  </w:style>
  <w:style w:type="paragraph" w:styleId="ListContinue2">
    <w:name w:val="List Continue 2"/>
    <w:rsid w:val="00FF3C79"/>
    <w:pPr>
      <w:spacing w:after="120"/>
      <w:ind w:left="566"/>
    </w:pPr>
    <w:rPr>
      <w:sz w:val="22"/>
      <w:szCs w:val="24"/>
    </w:rPr>
  </w:style>
  <w:style w:type="paragraph" w:styleId="ListContinue3">
    <w:name w:val="List Continue 3"/>
    <w:rsid w:val="00FF3C79"/>
    <w:pPr>
      <w:spacing w:after="120"/>
      <w:ind w:left="849"/>
    </w:pPr>
    <w:rPr>
      <w:sz w:val="22"/>
      <w:szCs w:val="24"/>
    </w:rPr>
  </w:style>
  <w:style w:type="paragraph" w:styleId="ListContinue4">
    <w:name w:val="List Continue 4"/>
    <w:rsid w:val="00FF3C79"/>
    <w:pPr>
      <w:spacing w:after="120"/>
      <w:ind w:left="1132"/>
    </w:pPr>
    <w:rPr>
      <w:sz w:val="22"/>
      <w:szCs w:val="24"/>
    </w:rPr>
  </w:style>
  <w:style w:type="paragraph" w:styleId="ListContinue5">
    <w:name w:val="List Continue 5"/>
    <w:rsid w:val="00FF3C79"/>
    <w:pPr>
      <w:spacing w:after="120"/>
      <w:ind w:left="1415"/>
    </w:pPr>
    <w:rPr>
      <w:sz w:val="22"/>
      <w:szCs w:val="24"/>
    </w:rPr>
  </w:style>
  <w:style w:type="paragraph" w:styleId="ListNumber">
    <w:name w:val="List Number"/>
    <w:rsid w:val="00FF3C79"/>
    <w:pPr>
      <w:numPr>
        <w:numId w:val="17"/>
      </w:numPr>
      <w:tabs>
        <w:tab w:val="clear" w:pos="360"/>
        <w:tab w:val="num" w:pos="4242"/>
      </w:tabs>
      <w:ind w:left="3521" w:hanging="1043"/>
    </w:pPr>
    <w:rPr>
      <w:sz w:val="22"/>
      <w:szCs w:val="24"/>
    </w:rPr>
  </w:style>
  <w:style w:type="paragraph" w:styleId="ListNumber2">
    <w:name w:val="List Number 2"/>
    <w:rsid w:val="00FF3C79"/>
    <w:pPr>
      <w:numPr>
        <w:numId w:val="19"/>
      </w:numPr>
      <w:tabs>
        <w:tab w:val="clear" w:pos="643"/>
        <w:tab w:val="num" w:pos="360"/>
      </w:tabs>
      <w:ind w:left="360"/>
    </w:pPr>
    <w:rPr>
      <w:sz w:val="22"/>
      <w:szCs w:val="24"/>
    </w:rPr>
  </w:style>
  <w:style w:type="paragraph" w:styleId="ListNumber3">
    <w:name w:val="List Number 3"/>
    <w:rsid w:val="00FF3C79"/>
    <w:pPr>
      <w:numPr>
        <w:numId w:val="21"/>
      </w:numPr>
      <w:tabs>
        <w:tab w:val="clear" w:pos="926"/>
        <w:tab w:val="num" w:pos="360"/>
      </w:tabs>
      <w:ind w:left="360"/>
    </w:pPr>
    <w:rPr>
      <w:sz w:val="22"/>
      <w:szCs w:val="24"/>
    </w:rPr>
  </w:style>
  <w:style w:type="paragraph" w:styleId="ListNumber4">
    <w:name w:val="List Number 4"/>
    <w:rsid w:val="00FF3C79"/>
    <w:pPr>
      <w:numPr>
        <w:numId w:val="23"/>
      </w:numPr>
      <w:tabs>
        <w:tab w:val="clear" w:pos="1209"/>
        <w:tab w:val="num" w:pos="360"/>
      </w:tabs>
      <w:ind w:left="360"/>
    </w:pPr>
    <w:rPr>
      <w:sz w:val="22"/>
      <w:szCs w:val="24"/>
    </w:rPr>
  </w:style>
  <w:style w:type="paragraph" w:styleId="ListNumber5">
    <w:name w:val="List Number 5"/>
    <w:rsid w:val="00FF3C79"/>
    <w:pPr>
      <w:numPr>
        <w:numId w:val="25"/>
      </w:numPr>
      <w:tabs>
        <w:tab w:val="clear" w:pos="1492"/>
        <w:tab w:val="num" w:pos="1440"/>
      </w:tabs>
      <w:ind w:left="0" w:firstLine="0"/>
    </w:pPr>
    <w:rPr>
      <w:sz w:val="22"/>
      <w:szCs w:val="24"/>
    </w:rPr>
  </w:style>
  <w:style w:type="paragraph" w:customStyle="1" w:styleId="LongT">
    <w:name w:val="LongT"/>
    <w:basedOn w:val="OPCParaBase"/>
    <w:rsid w:val="00D33020"/>
    <w:pPr>
      <w:spacing w:line="240" w:lineRule="auto"/>
    </w:pPr>
    <w:rPr>
      <w:b/>
      <w:sz w:val="32"/>
    </w:rPr>
  </w:style>
  <w:style w:type="paragraph" w:styleId="MacroText">
    <w:name w:val="macro"/>
    <w:rsid w:val="00FF3C79"/>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FF3C7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FF3C79"/>
    <w:rPr>
      <w:sz w:val="24"/>
      <w:szCs w:val="24"/>
    </w:rPr>
  </w:style>
  <w:style w:type="paragraph" w:styleId="NormalIndent">
    <w:name w:val="Normal Indent"/>
    <w:rsid w:val="00FF3C79"/>
    <w:pPr>
      <w:ind w:left="720"/>
    </w:pPr>
    <w:rPr>
      <w:sz w:val="22"/>
      <w:szCs w:val="24"/>
    </w:rPr>
  </w:style>
  <w:style w:type="paragraph" w:styleId="NoteHeading">
    <w:name w:val="Note Heading"/>
    <w:next w:val="Normal"/>
    <w:rsid w:val="00FF3C79"/>
    <w:rPr>
      <w:sz w:val="22"/>
      <w:szCs w:val="24"/>
    </w:rPr>
  </w:style>
  <w:style w:type="paragraph" w:customStyle="1" w:styleId="notedraft">
    <w:name w:val="note(draft)"/>
    <w:aliases w:val="nd"/>
    <w:basedOn w:val="OPCParaBase"/>
    <w:rsid w:val="00D33020"/>
    <w:pPr>
      <w:spacing w:before="240" w:line="240" w:lineRule="auto"/>
      <w:ind w:left="284" w:hanging="284"/>
    </w:pPr>
    <w:rPr>
      <w:i/>
      <w:sz w:val="24"/>
    </w:rPr>
  </w:style>
  <w:style w:type="paragraph" w:customStyle="1" w:styleId="notepara">
    <w:name w:val="note(para)"/>
    <w:aliases w:val="na"/>
    <w:basedOn w:val="OPCParaBase"/>
    <w:rsid w:val="00D33020"/>
    <w:pPr>
      <w:spacing w:before="40" w:line="198" w:lineRule="exact"/>
      <w:ind w:left="2354" w:hanging="369"/>
    </w:pPr>
    <w:rPr>
      <w:sz w:val="18"/>
    </w:rPr>
  </w:style>
  <w:style w:type="paragraph" w:customStyle="1" w:styleId="noteParlAmend">
    <w:name w:val="note(ParlAmend)"/>
    <w:aliases w:val="npp"/>
    <w:basedOn w:val="OPCParaBase"/>
    <w:next w:val="ParlAmend"/>
    <w:rsid w:val="00D33020"/>
    <w:pPr>
      <w:spacing w:line="240" w:lineRule="auto"/>
      <w:jc w:val="right"/>
    </w:pPr>
    <w:rPr>
      <w:rFonts w:ascii="Arial" w:hAnsi="Arial"/>
      <w:b/>
      <w:i/>
    </w:rPr>
  </w:style>
  <w:style w:type="character" w:styleId="PageNumber">
    <w:name w:val="page number"/>
    <w:basedOn w:val="DefaultParagraphFont"/>
    <w:rsid w:val="00FF3C79"/>
  </w:style>
  <w:style w:type="paragraph" w:customStyle="1" w:styleId="Page1">
    <w:name w:val="Page1"/>
    <w:basedOn w:val="OPCParaBase"/>
    <w:rsid w:val="00D33020"/>
    <w:pPr>
      <w:spacing w:before="5600" w:line="240" w:lineRule="auto"/>
    </w:pPr>
    <w:rPr>
      <w:b/>
      <w:sz w:val="32"/>
    </w:rPr>
  </w:style>
  <w:style w:type="paragraph" w:customStyle="1" w:styleId="PageBreak">
    <w:name w:val="PageBreak"/>
    <w:aliases w:val="pb"/>
    <w:basedOn w:val="OPCParaBase"/>
    <w:rsid w:val="00D33020"/>
    <w:pPr>
      <w:spacing w:line="240" w:lineRule="auto"/>
    </w:pPr>
    <w:rPr>
      <w:sz w:val="20"/>
    </w:rPr>
  </w:style>
  <w:style w:type="paragraph" w:customStyle="1" w:styleId="paragraph">
    <w:name w:val="paragraph"/>
    <w:aliases w:val="a"/>
    <w:basedOn w:val="OPCParaBase"/>
    <w:rsid w:val="00D33020"/>
    <w:pPr>
      <w:tabs>
        <w:tab w:val="right" w:pos="1531"/>
      </w:tabs>
      <w:spacing w:before="40" w:line="240" w:lineRule="auto"/>
      <w:ind w:left="1644" w:hanging="1644"/>
    </w:pPr>
  </w:style>
  <w:style w:type="paragraph" w:customStyle="1" w:styleId="paragraphsub">
    <w:name w:val="paragraph(sub)"/>
    <w:aliases w:val="aa"/>
    <w:basedOn w:val="OPCParaBase"/>
    <w:rsid w:val="00D33020"/>
    <w:pPr>
      <w:tabs>
        <w:tab w:val="right" w:pos="1985"/>
      </w:tabs>
      <w:spacing w:before="40" w:line="240" w:lineRule="auto"/>
      <w:ind w:left="2098" w:hanging="2098"/>
    </w:pPr>
  </w:style>
  <w:style w:type="paragraph" w:customStyle="1" w:styleId="paragraphsub-sub">
    <w:name w:val="paragraph(sub-sub)"/>
    <w:aliases w:val="aaa"/>
    <w:basedOn w:val="OPCParaBase"/>
    <w:rsid w:val="00D33020"/>
    <w:pPr>
      <w:tabs>
        <w:tab w:val="right" w:pos="2722"/>
      </w:tabs>
      <w:spacing w:before="40" w:line="240" w:lineRule="auto"/>
      <w:ind w:left="2835" w:hanging="2835"/>
    </w:pPr>
  </w:style>
  <w:style w:type="paragraph" w:customStyle="1" w:styleId="ParlAmend">
    <w:name w:val="ParlAmend"/>
    <w:aliases w:val="pp"/>
    <w:basedOn w:val="OPCParaBase"/>
    <w:rsid w:val="00D33020"/>
    <w:pPr>
      <w:spacing w:before="240" w:line="240" w:lineRule="atLeast"/>
      <w:ind w:hanging="567"/>
    </w:pPr>
    <w:rPr>
      <w:sz w:val="24"/>
    </w:rPr>
  </w:style>
  <w:style w:type="paragraph" w:customStyle="1" w:styleId="Penalty">
    <w:name w:val="Penalty"/>
    <w:basedOn w:val="OPCParaBase"/>
    <w:rsid w:val="00D33020"/>
    <w:pPr>
      <w:tabs>
        <w:tab w:val="left" w:pos="2977"/>
      </w:tabs>
      <w:spacing w:before="180" w:line="240" w:lineRule="auto"/>
      <w:ind w:left="1985" w:hanging="851"/>
    </w:pPr>
  </w:style>
  <w:style w:type="paragraph" w:styleId="PlainText">
    <w:name w:val="Plain Text"/>
    <w:rsid w:val="00FF3C79"/>
    <w:rPr>
      <w:rFonts w:ascii="Courier New" w:hAnsi="Courier New" w:cs="Courier New"/>
      <w:sz w:val="22"/>
    </w:rPr>
  </w:style>
  <w:style w:type="paragraph" w:customStyle="1" w:styleId="Portfolio">
    <w:name w:val="Portfolio"/>
    <w:basedOn w:val="OPCParaBase"/>
    <w:rsid w:val="00D33020"/>
    <w:pPr>
      <w:spacing w:line="240" w:lineRule="auto"/>
    </w:pPr>
    <w:rPr>
      <w:i/>
      <w:sz w:val="20"/>
    </w:rPr>
  </w:style>
  <w:style w:type="paragraph" w:customStyle="1" w:styleId="Preamble">
    <w:name w:val="Preamble"/>
    <w:basedOn w:val="OPCParaBase"/>
    <w:next w:val="Normal"/>
    <w:rsid w:val="00D3302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33020"/>
    <w:pPr>
      <w:spacing w:line="240" w:lineRule="auto"/>
    </w:pPr>
    <w:rPr>
      <w:i/>
      <w:sz w:val="20"/>
    </w:rPr>
  </w:style>
  <w:style w:type="paragraph" w:styleId="Salutation">
    <w:name w:val="Salutation"/>
    <w:next w:val="Normal"/>
    <w:rsid w:val="00FF3C79"/>
    <w:rPr>
      <w:sz w:val="22"/>
      <w:szCs w:val="24"/>
    </w:rPr>
  </w:style>
  <w:style w:type="paragraph" w:customStyle="1" w:styleId="Session">
    <w:name w:val="Session"/>
    <w:basedOn w:val="OPCParaBase"/>
    <w:rsid w:val="00D33020"/>
    <w:pPr>
      <w:spacing w:line="240" w:lineRule="auto"/>
    </w:pPr>
    <w:rPr>
      <w:sz w:val="28"/>
    </w:rPr>
  </w:style>
  <w:style w:type="paragraph" w:customStyle="1" w:styleId="ShortT">
    <w:name w:val="ShortT"/>
    <w:basedOn w:val="OPCParaBase"/>
    <w:next w:val="Normal"/>
    <w:qFormat/>
    <w:rsid w:val="00D33020"/>
    <w:pPr>
      <w:spacing w:line="240" w:lineRule="auto"/>
    </w:pPr>
    <w:rPr>
      <w:b/>
      <w:sz w:val="40"/>
    </w:rPr>
  </w:style>
  <w:style w:type="paragraph" w:styleId="Signature">
    <w:name w:val="Signature"/>
    <w:rsid w:val="00FF3C79"/>
    <w:pPr>
      <w:ind w:left="4252"/>
    </w:pPr>
    <w:rPr>
      <w:sz w:val="22"/>
      <w:szCs w:val="24"/>
    </w:rPr>
  </w:style>
  <w:style w:type="paragraph" w:customStyle="1" w:styleId="Sponsor">
    <w:name w:val="Sponsor"/>
    <w:basedOn w:val="OPCParaBase"/>
    <w:rsid w:val="00D33020"/>
    <w:pPr>
      <w:spacing w:line="240" w:lineRule="auto"/>
    </w:pPr>
    <w:rPr>
      <w:i/>
    </w:rPr>
  </w:style>
  <w:style w:type="character" w:styleId="Strong">
    <w:name w:val="Strong"/>
    <w:basedOn w:val="DefaultParagraphFont"/>
    <w:qFormat/>
    <w:rsid w:val="00FF3C79"/>
    <w:rPr>
      <w:b/>
      <w:bCs/>
    </w:rPr>
  </w:style>
  <w:style w:type="paragraph" w:customStyle="1" w:styleId="Subitem">
    <w:name w:val="Subitem"/>
    <w:aliases w:val="iss"/>
    <w:basedOn w:val="OPCParaBase"/>
    <w:rsid w:val="00D33020"/>
    <w:pPr>
      <w:spacing w:before="180" w:line="240" w:lineRule="auto"/>
      <w:ind w:left="709" w:hanging="709"/>
    </w:pPr>
  </w:style>
  <w:style w:type="paragraph" w:customStyle="1" w:styleId="SubitemHead">
    <w:name w:val="SubitemHead"/>
    <w:aliases w:val="issh"/>
    <w:basedOn w:val="OPCParaBase"/>
    <w:rsid w:val="00D3302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33020"/>
    <w:pPr>
      <w:spacing w:before="40" w:line="240" w:lineRule="auto"/>
      <w:ind w:left="1134"/>
    </w:pPr>
  </w:style>
  <w:style w:type="paragraph" w:customStyle="1" w:styleId="SubsectionHead">
    <w:name w:val="SubsectionHead"/>
    <w:aliases w:val="ssh"/>
    <w:basedOn w:val="OPCParaBase"/>
    <w:next w:val="subsection"/>
    <w:rsid w:val="00D33020"/>
    <w:pPr>
      <w:keepNext/>
      <w:keepLines/>
      <w:spacing w:before="240" w:line="240" w:lineRule="auto"/>
      <w:ind w:left="1134"/>
    </w:pPr>
    <w:rPr>
      <w:i/>
    </w:rPr>
  </w:style>
  <w:style w:type="paragraph" w:styleId="Subtitle">
    <w:name w:val="Subtitle"/>
    <w:qFormat/>
    <w:rsid w:val="00FF3C79"/>
    <w:pPr>
      <w:spacing w:after="60"/>
      <w:jc w:val="center"/>
    </w:pPr>
    <w:rPr>
      <w:rFonts w:ascii="Arial" w:hAnsi="Arial" w:cs="Arial"/>
      <w:sz w:val="24"/>
      <w:szCs w:val="24"/>
    </w:rPr>
  </w:style>
  <w:style w:type="table" w:styleId="Table3Deffects1">
    <w:name w:val="Table 3D effects 1"/>
    <w:basedOn w:val="TableNormal"/>
    <w:rsid w:val="00FF3C79"/>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F3C79"/>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F3C79"/>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F3C79"/>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F3C79"/>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F3C79"/>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F3C79"/>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F3C79"/>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F3C79"/>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F3C79"/>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F3C79"/>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F3C79"/>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F3C79"/>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F3C79"/>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F3C79"/>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F3C79"/>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F3C79"/>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D33020"/>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F3C7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F3C79"/>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F3C79"/>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F3C79"/>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F3C79"/>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F3C79"/>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F3C79"/>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F3C79"/>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F3C79"/>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F3C79"/>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F3C79"/>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F3C79"/>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F3C7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F3C79"/>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F3C79"/>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F3C79"/>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FF3C79"/>
    <w:pPr>
      <w:ind w:left="220" w:hanging="220"/>
    </w:pPr>
    <w:rPr>
      <w:sz w:val="22"/>
      <w:szCs w:val="24"/>
    </w:rPr>
  </w:style>
  <w:style w:type="paragraph" w:styleId="TableofFigures">
    <w:name w:val="table of figures"/>
    <w:next w:val="Normal"/>
    <w:rsid w:val="00FF3C79"/>
    <w:pPr>
      <w:ind w:left="440" w:hanging="440"/>
    </w:pPr>
    <w:rPr>
      <w:sz w:val="22"/>
      <w:szCs w:val="24"/>
    </w:rPr>
  </w:style>
  <w:style w:type="table" w:styleId="TableProfessional">
    <w:name w:val="Table Professional"/>
    <w:basedOn w:val="TableNormal"/>
    <w:rsid w:val="00FF3C7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F3C79"/>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F3C79"/>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F3C79"/>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F3C79"/>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F3C79"/>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F3C79"/>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F3C79"/>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F3C79"/>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F3C79"/>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D33020"/>
    <w:pPr>
      <w:spacing w:before="60" w:line="240" w:lineRule="auto"/>
      <w:ind w:left="284" w:hanging="284"/>
    </w:pPr>
    <w:rPr>
      <w:sz w:val="20"/>
    </w:rPr>
  </w:style>
  <w:style w:type="paragraph" w:customStyle="1" w:styleId="Tablei">
    <w:name w:val="Table(i)"/>
    <w:aliases w:val="taa"/>
    <w:basedOn w:val="OPCParaBase"/>
    <w:rsid w:val="00D33020"/>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D33020"/>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D33020"/>
    <w:pPr>
      <w:spacing w:before="60" w:line="240" w:lineRule="atLeast"/>
    </w:pPr>
    <w:rPr>
      <w:sz w:val="20"/>
    </w:rPr>
  </w:style>
  <w:style w:type="character" w:customStyle="1" w:styleId="ItemHeadChar">
    <w:name w:val="ItemHead Char"/>
    <w:aliases w:val="ih Char"/>
    <w:basedOn w:val="DefaultParagraphFont"/>
    <w:link w:val="ItemHead"/>
    <w:rsid w:val="00DC18F2"/>
    <w:rPr>
      <w:rFonts w:ascii="Arial" w:hAnsi="Arial"/>
      <w:b/>
      <w:kern w:val="28"/>
      <w:sz w:val="24"/>
    </w:rPr>
  </w:style>
  <w:style w:type="paragraph" w:styleId="Title">
    <w:name w:val="Title"/>
    <w:qFormat/>
    <w:rsid w:val="00FF3C79"/>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D3302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33020"/>
    <w:pPr>
      <w:numPr>
        <w:numId w:val="4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33020"/>
    <w:pPr>
      <w:spacing w:before="122" w:line="198" w:lineRule="exact"/>
      <w:ind w:left="1985" w:hanging="851"/>
      <w:jc w:val="right"/>
    </w:pPr>
    <w:rPr>
      <w:sz w:val="18"/>
    </w:rPr>
  </w:style>
  <w:style w:type="paragraph" w:customStyle="1" w:styleId="TLPTableBullet">
    <w:name w:val="TLPTableBullet"/>
    <w:aliases w:val="ttb"/>
    <w:basedOn w:val="OPCParaBase"/>
    <w:rsid w:val="00D33020"/>
    <w:pPr>
      <w:spacing w:line="240" w:lineRule="exact"/>
      <w:ind w:left="284" w:hanging="284"/>
    </w:pPr>
    <w:rPr>
      <w:sz w:val="20"/>
    </w:rPr>
  </w:style>
  <w:style w:type="paragraph" w:styleId="TOAHeading">
    <w:name w:val="toa heading"/>
    <w:next w:val="Normal"/>
    <w:rsid w:val="00FF3C79"/>
    <w:pPr>
      <w:spacing w:before="120"/>
    </w:pPr>
    <w:rPr>
      <w:rFonts w:ascii="Arial" w:hAnsi="Arial" w:cs="Arial"/>
      <w:b/>
      <w:bCs/>
      <w:sz w:val="24"/>
      <w:szCs w:val="24"/>
    </w:rPr>
  </w:style>
  <w:style w:type="paragraph" w:styleId="TOC1">
    <w:name w:val="toc 1"/>
    <w:basedOn w:val="OPCParaBase"/>
    <w:next w:val="Normal"/>
    <w:uiPriority w:val="39"/>
    <w:unhideWhenUsed/>
    <w:rsid w:val="00D33020"/>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D33020"/>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D33020"/>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D33020"/>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D33020"/>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D33020"/>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D33020"/>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D33020"/>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D33020"/>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D33020"/>
    <w:pPr>
      <w:keepLines/>
      <w:spacing w:before="240" w:after="120" w:line="240" w:lineRule="auto"/>
      <w:ind w:left="794"/>
    </w:pPr>
    <w:rPr>
      <w:b/>
      <w:kern w:val="28"/>
      <w:sz w:val="20"/>
    </w:rPr>
  </w:style>
  <w:style w:type="paragraph" w:customStyle="1" w:styleId="TofSectsHeading">
    <w:name w:val="TofSects(Heading)"/>
    <w:basedOn w:val="OPCParaBase"/>
    <w:rsid w:val="00D33020"/>
    <w:pPr>
      <w:spacing w:before="240" w:after="120" w:line="240" w:lineRule="auto"/>
    </w:pPr>
    <w:rPr>
      <w:b/>
      <w:sz w:val="24"/>
    </w:rPr>
  </w:style>
  <w:style w:type="paragraph" w:customStyle="1" w:styleId="TofSectsSection">
    <w:name w:val="TofSects(Section)"/>
    <w:basedOn w:val="OPCParaBase"/>
    <w:rsid w:val="00D33020"/>
    <w:pPr>
      <w:keepLines/>
      <w:spacing w:before="40" w:line="240" w:lineRule="auto"/>
      <w:ind w:left="1588" w:hanging="794"/>
    </w:pPr>
    <w:rPr>
      <w:kern w:val="28"/>
      <w:sz w:val="18"/>
    </w:rPr>
  </w:style>
  <w:style w:type="paragraph" w:customStyle="1" w:styleId="TofSectsSubdiv">
    <w:name w:val="TofSects(Subdiv)"/>
    <w:basedOn w:val="OPCParaBase"/>
    <w:rsid w:val="00D33020"/>
    <w:pPr>
      <w:keepLines/>
      <w:spacing w:before="80" w:line="240" w:lineRule="auto"/>
      <w:ind w:left="1588" w:hanging="794"/>
    </w:pPr>
    <w:rPr>
      <w:kern w:val="28"/>
    </w:rPr>
  </w:style>
  <w:style w:type="character" w:customStyle="1" w:styleId="OPCCharBase">
    <w:name w:val="OPCCharBase"/>
    <w:uiPriority w:val="1"/>
    <w:qFormat/>
    <w:rsid w:val="00D33020"/>
  </w:style>
  <w:style w:type="paragraph" w:customStyle="1" w:styleId="OPCParaBase">
    <w:name w:val="OPCParaBase"/>
    <w:qFormat/>
    <w:rsid w:val="00D33020"/>
    <w:pPr>
      <w:spacing w:line="260" w:lineRule="atLeast"/>
    </w:pPr>
    <w:rPr>
      <w:sz w:val="22"/>
    </w:rPr>
  </w:style>
  <w:style w:type="character" w:customStyle="1" w:styleId="HeaderChar">
    <w:name w:val="Header Char"/>
    <w:basedOn w:val="DefaultParagraphFont"/>
    <w:link w:val="Header"/>
    <w:rsid w:val="00D33020"/>
    <w:rPr>
      <w:sz w:val="16"/>
    </w:rPr>
  </w:style>
  <w:style w:type="paragraph" w:customStyle="1" w:styleId="noteToPara">
    <w:name w:val="noteToPara"/>
    <w:aliases w:val="ntp"/>
    <w:basedOn w:val="OPCParaBase"/>
    <w:rsid w:val="00D33020"/>
    <w:pPr>
      <w:spacing w:before="122" w:line="198" w:lineRule="exact"/>
      <w:ind w:left="2353" w:hanging="709"/>
    </w:pPr>
    <w:rPr>
      <w:sz w:val="18"/>
    </w:rPr>
  </w:style>
  <w:style w:type="paragraph" w:customStyle="1" w:styleId="WRStyle">
    <w:name w:val="WR Style"/>
    <w:aliases w:val="WR"/>
    <w:basedOn w:val="OPCParaBase"/>
    <w:rsid w:val="00D33020"/>
    <w:pPr>
      <w:spacing w:before="240" w:line="240" w:lineRule="auto"/>
      <w:ind w:left="284" w:hanging="284"/>
    </w:pPr>
    <w:rPr>
      <w:b/>
      <w:i/>
      <w:kern w:val="28"/>
      <w:sz w:val="24"/>
    </w:rPr>
  </w:style>
  <w:style w:type="character" w:customStyle="1" w:styleId="FooterChar">
    <w:name w:val="Footer Char"/>
    <w:basedOn w:val="DefaultParagraphFont"/>
    <w:link w:val="Footer"/>
    <w:rsid w:val="00D33020"/>
    <w:rPr>
      <w:sz w:val="22"/>
      <w:szCs w:val="24"/>
    </w:rPr>
  </w:style>
  <w:style w:type="table" w:customStyle="1" w:styleId="CFlag">
    <w:name w:val="CFlag"/>
    <w:basedOn w:val="TableNormal"/>
    <w:uiPriority w:val="99"/>
    <w:rsid w:val="00D33020"/>
    <w:tblPr/>
  </w:style>
  <w:style w:type="paragraph" w:customStyle="1" w:styleId="SignCoverPageEnd">
    <w:name w:val="SignCoverPageEnd"/>
    <w:basedOn w:val="OPCParaBase"/>
    <w:next w:val="Normal"/>
    <w:rsid w:val="00D3302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33020"/>
    <w:pPr>
      <w:pBdr>
        <w:top w:val="single" w:sz="4" w:space="1" w:color="auto"/>
      </w:pBdr>
      <w:spacing w:before="360"/>
      <w:ind w:right="397"/>
      <w:jc w:val="both"/>
    </w:pPr>
  </w:style>
  <w:style w:type="paragraph" w:customStyle="1" w:styleId="ENotesHeading1">
    <w:name w:val="ENotesHeading 1"/>
    <w:aliases w:val="Enh1"/>
    <w:basedOn w:val="OPCParaBase"/>
    <w:next w:val="Normal"/>
    <w:rsid w:val="00D33020"/>
    <w:pPr>
      <w:spacing w:before="120"/>
      <w:outlineLvl w:val="1"/>
    </w:pPr>
    <w:rPr>
      <w:b/>
      <w:sz w:val="28"/>
      <w:szCs w:val="28"/>
    </w:rPr>
  </w:style>
  <w:style w:type="paragraph" w:customStyle="1" w:styleId="ENotesHeading2">
    <w:name w:val="ENotesHeading 2"/>
    <w:aliases w:val="Enh2"/>
    <w:basedOn w:val="OPCParaBase"/>
    <w:next w:val="Normal"/>
    <w:rsid w:val="00D33020"/>
    <w:pPr>
      <w:spacing w:before="120" w:after="120"/>
      <w:outlineLvl w:val="2"/>
    </w:pPr>
    <w:rPr>
      <w:b/>
      <w:sz w:val="24"/>
      <w:szCs w:val="28"/>
    </w:rPr>
  </w:style>
  <w:style w:type="paragraph" w:customStyle="1" w:styleId="CompiledActNo">
    <w:name w:val="CompiledActNo"/>
    <w:basedOn w:val="OPCParaBase"/>
    <w:next w:val="Normal"/>
    <w:rsid w:val="00D33020"/>
    <w:rPr>
      <w:b/>
      <w:sz w:val="24"/>
      <w:szCs w:val="24"/>
    </w:rPr>
  </w:style>
  <w:style w:type="paragraph" w:customStyle="1" w:styleId="ENotesText">
    <w:name w:val="ENotesText"/>
    <w:aliases w:val="Ent,ENt"/>
    <w:basedOn w:val="OPCParaBase"/>
    <w:next w:val="Normal"/>
    <w:rsid w:val="00D33020"/>
    <w:pPr>
      <w:spacing w:before="120"/>
    </w:pPr>
  </w:style>
  <w:style w:type="paragraph" w:customStyle="1" w:styleId="CompiledMadeUnder">
    <w:name w:val="CompiledMadeUnder"/>
    <w:basedOn w:val="OPCParaBase"/>
    <w:next w:val="Normal"/>
    <w:rsid w:val="00D33020"/>
    <w:rPr>
      <w:i/>
      <w:sz w:val="24"/>
      <w:szCs w:val="24"/>
    </w:rPr>
  </w:style>
  <w:style w:type="paragraph" w:customStyle="1" w:styleId="Paragraphsub-sub-sub">
    <w:name w:val="Paragraph(sub-sub-sub)"/>
    <w:aliases w:val="aaaa"/>
    <w:basedOn w:val="OPCParaBase"/>
    <w:rsid w:val="00D3302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D3302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3302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3302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33020"/>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D33020"/>
    <w:pPr>
      <w:spacing w:before="60" w:line="240" w:lineRule="auto"/>
    </w:pPr>
    <w:rPr>
      <w:rFonts w:cs="Arial"/>
      <w:sz w:val="20"/>
      <w:szCs w:val="22"/>
    </w:rPr>
  </w:style>
  <w:style w:type="paragraph" w:customStyle="1" w:styleId="ActHead10">
    <w:name w:val="ActHead 10"/>
    <w:aliases w:val="sp"/>
    <w:basedOn w:val="OPCParaBase"/>
    <w:next w:val="ActHead3"/>
    <w:rsid w:val="00D33020"/>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D33020"/>
    <w:rPr>
      <w:rFonts w:ascii="Tahoma" w:eastAsiaTheme="minorHAnsi" w:hAnsi="Tahoma" w:cs="Tahoma"/>
      <w:sz w:val="16"/>
      <w:szCs w:val="16"/>
      <w:lang w:eastAsia="en-US"/>
    </w:rPr>
  </w:style>
  <w:style w:type="paragraph" w:customStyle="1" w:styleId="NoteToSubpara">
    <w:name w:val="NoteToSubpara"/>
    <w:aliases w:val="nts"/>
    <w:basedOn w:val="OPCParaBase"/>
    <w:rsid w:val="00D33020"/>
    <w:pPr>
      <w:spacing w:before="40" w:line="198" w:lineRule="exact"/>
      <w:ind w:left="2835" w:hanging="709"/>
    </w:pPr>
    <w:rPr>
      <w:sz w:val="18"/>
    </w:rPr>
  </w:style>
  <w:style w:type="paragraph" w:customStyle="1" w:styleId="ENoteTableHeading">
    <w:name w:val="ENoteTableHeading"/>
    <w:aliases w:val="enth"/>
    <w:basedOn w:val="OPCParaBase"/>
    <w:rsid w:val="00D33020"/>
    <w:pPr>
      <w:keepNext/>
      <w:spacing w:before="60" w:line="240" w:lineRule="atLeast"/>
    </w:pPr>
    <w:rPr>
      <w:rFonts w:ascii="Arial" w:hAnsi="Arial"/>
      <w:b/>
      <w:sz w:val="16"/>
    </w:rPr>
  </w:style>
  <w:style w:type="paragraph" w:customStyle="1" w:styleId="ENoteTTi">
    <w:name w:val="ENoteTTi"/>
    <w:aliases w:val="entti"/>
    <w:basedOn w:val="OPCParaBase"/>
    <w:rsid w:val="00D33020"/>
    <w:pPr>
      <w:keepNext/>
      <w:spacing w:before="60" w:line="240" w:lineRule="atLeast"/>
      <w:ind w:left="170"/>
    </w:pPr>
    <w:rPr>
      <w:sz w:val="16"/>
    </w:rPr>
  </w:style>
  <w:style w:type="paragraph" w:customStyle="1" w:styleId="ENoteTTIndentHeading">
    <w:name w:val="ENoteTTIndentHeading"/>
    <w:aliases w:val="enTTHi"/>
    <w:basedOn w:val="OPCParaBase"/>
    <w:rsid w:val="00D3302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33020"/>
    <w:pPr>
      <w:spacing w:before="60" w:line="240" w:lineRule="atLeast"/>
    </w:pPr>
    <w:rPr>
      <w:sz w:val="16"/>
    </w:rPr>
  </w:style>
  <w:style w:type="paragraph" w:customStyle="1" w:styleId="MadeunderText">
    <w:name w:val="MadeunderText"/>
    <w:basedOn w:val="OPCParaBase"/>
    <w:next w:val="CompiledMadeUnder"/>
    <w:rsid w:val="00D33020"/>
    <w:pPr>
      <w:spacing w:before="240"/>
    </w:pPr>
    <w:rPr>
      <w:sz w:val="24"/>
      <w:szCs w:val="24"/>
    </w:rPr>
  </w:style>
  <w:style w:type="paragraph" w:customStyle="1" w:styleId="ENotesHeading3">
    <w:name w:val="ENotesHeading 3"/>
    <w:aliases w:val="Enh3"/>
    <w:basedOn w:val="OPCParaBase"/>
    <w:next w:val="Normal"/>
    <w:rsid w:val="00D33020"/>
    <w:pPr>
      <w:keepNext/>
      <w:spacing w:before="120" w:line="240" w:lineRule="auto"/>
      <w:outlineLvl w:val="4"/>
    </w:pPr>
    <w:rPr>
      <w:b/>
      <w:szCs w:val="24"/>
    </w:rPr>
  </w:style>
  <w:style w:type="paragraph" w:customStyle="1" w:styleId="SubPartCASA">
    <w:name w:val="SubPart(CASA)"/>
    <w:aliases w:val="csp"/>
    <w:basedOn w:val="OPCParaBase"/>
    <w:next w:val="ActHead3"/>
    <w:rsid w:val="00D33020"/>
    <w:pPr>
      <w:keepNext/>
      <w:keepLines/>
      <w:spacing w:before="280"/>
      <w:outlineLvl w:val="1"/>
    </w:pPr>
    <w:rPr>
      <w:b/>
      <w:kern w:val="28"/>
      <w:sz w:val="32"/>
    </w:rPr>
  </w:style>
  <w:style w:type="character" w:customStyle="1" w:styleId="CharSubPartTextCASA">
    <w:name w:val="CharSubPartText(CASA)"/>
    <w:basedOn w:val="OPCCharBase"/>
    <w:uiPriority w:val="1"/>
    <w:rsid w:val="00D33020"/>
  </w:style>
  <w:style w:type="character" w:customStyle="1" w:styleId="CharSubPartNoCASA">
    <w:name w:val="CharSubPartNo(CASA)"/>
    <w:basedOn w:val="OPCCharBase"/>
    <w:uiPriority w:val="1"/>
    <w:rsid w:val="00D33020"/>
  </w:style>
  <w:style w:type="paragraph" w:customStyle="1" w:styleId="ENoteTTIndentHeadingSub">
    <w:name w:val="ENoteTTIndentHeadingSub"/>
    <w:aliases w:val="enTTHis"/>
    <w:basedOn w:val="OPCParaBase"/>
    <w:rsid w:val="00D33020"/>
    <w:pPr>
      <w:keepNext/>
      <w:spacing w:before="60" w:line="240" w:lineRule="atLeast"/>
      <w:ind w:left="340"/>
    </w:pPr>
    <w:rPr>
      <w:b/>
      <w:sz w:val="16"/>
    </w:rPr>
  </w:style>
  <w:style w:type="paragraph" w:customStyle="1" w:styleId="ENoteTTiSub">
    <w:name w:val="ENoteTTiSub"/>
    <w:aliases w:val="enttis"/>
    <w:basedOn w:val="OPCParaBase"/>
    <w:rsid w:val="00D33020"/>
    <w:pPr>
      <w:keepNext/>
      <w:spacing w:before="60" w:line="240" w:lineRule="atLeast"/>
      <w:ind w:left="340"/>
    </w:pPr>
    <w:rPr>
      <w:sz w:val="16"/>
    </w:rPr>
  </w:style>
  <w:style w:type="paragraph" w:customStyle="1" w:styleId="SubDivisionMigration">
    <w:name w:val="SubDivisionMigration"/>
    <w:aliases w:val="sdm"/>
    <w:basedOn w:val="OPCParaBase"/>
    <w:rsid w:val="00D3302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33020"/>
    <w:pPr>
      <w:keepNext/>
      <w:keepLines/>
      <w:spacing w:before="240" w:line="240" w:lineRule="auto"/>
      <w:ind w:left="1134" w:hanging="1134"/>
    </w:pPr>
    <w:rPr>
      <w:b/>
      <w:sz w:val="28"/>
    </w:rPr>
  </w:style>
  <w:style w:type="paragraph" w:customStyle="1" w:styleId="FreeForm">
    <w:name w:val="FreeForm"/>
    <w:rsid w:val="00D33020"/>
    <w:rPr>
      <w:rFonts w:ascii="Arial" w:eastAsiaTheme="minorHAnsi" w:hAnsi="Arial" w:cstheme="minorBidi"/>
      <w:sz w:val="22"/>
      <w:lang w:eastAsia="en-US"/>
    </w:rPr>
  </w:style>
  <w:style w:type="paragraph" w:customStyle="1" w:styleId="TableHeading">
    <w:name w:val="TableHeading"/>
    <w:aliases w:val="th"/>
    <w:basedOn w:val="OPCParaBase"/>
    <w:next w:val="Tabletext"/>
    <w:rsid w:val="00D33020"/>
    <w:pPr>
      <w:keepNext/>
      <w:spacing w:before="60" w:line="240" w:lineRule="atLeast"/>
    </w:pPr>
    <w:rPr>
      <w:b/>
      <w:sz w:val="20"/>
    </w:rPr>
  </w:style>
  <w:style w:type="paragraph" w:customStyle="1" w:styleId="EnStatement">
    <w:name w:val="EnStatement"/>
    <w:basedOn w:val="Normal"/>
    <w:rsid w:val="00D33020"/>
    <w:pPr>
      <w:numPr>
        <w:numId w:val="48"/>
      </w:numPr>
    </w:pPr>
    <w:rPr>
      <w:rFonts w:eastAsia="Times New Roman" w:cs="Times New Roman"/>
      <w:lang w:eastAsia="en-AU"/>
    </w:rPr>
  </w:style>
  <w:style w:type="paragraph" w:customStyle="1" w:styleId="EnStatementHeading">
    <w:name w:val="EnStatementHeading"/>
    <w:basedOn w:val="Normal"/>
    <w:rsid w:val="00D33020"/>
    <w:rPr>
      <w:rFonts w:eastAsia="Times New Roman" w:cs="Times New Roman"/>
      <w:b/>
      <w:lang w:eastAsia="en-AU"/>
    </w:rPr>
  </w:style>
  <w:style w:type="paragraph" w:styleId="Revision">
    <w:name w:val="Revision"/>
    <w:hidden/>
    <w:uiPriority w:val="99"/>
    <w:semiHidden/>
    <w:rsid w:val="00002048"/>
    <w:rPr>
      <w:rFonts w:eastAsiaTheme="minorHAnsi" w:cstheme="minorBidi"/>
      <w:sz w:val="22"/>
      <w:lang w:eastAsia="en-US"/>
    </w:rPr>
  </w:style>
  <w:style w:type="paragraph" w:customStyle="1" w:styleId="Transitional">
    <w:name w:val="Transitional"/>
    <w:aliases w:val="tr"/>
    <w:basedOn w:val="Normal"/>
    <w:next w:val="Normal"/>
    <w:rsid w:val="00D33020"/>
    <w:pPr>
      <w:keepNext/>
      <w:keepLines/>
      <w:spacing w:before="220" w:line="240" w:lineRule="auto"/>
      <w:ind w:left="709" w:hanging="709"/>
    </w:pPr>
    <w:rPr>
      <w:rFonts w:ascii="Arial" w:eastAsia="Times New Roman" w:hAnsi="Arial" w:cs="Times New Roman"/>
      <w:b/>
      <w:kern w:val="28"/>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33020"/>
    <w:pPr>
      <w:spacing w:line="260" w:lineRule="atLeast"/>
    </w:pPr>
    <w:rPr>
      <w:rFonts w:eastAsiaTheme="minorHAnsi" w:cstheme="minorBidi"/>
      <w:sz w:val="22"/>
      <w:lang w:eastAsia="en-US"/>
    </w:rPr>
  </w:style>
  <w:style w:type="paragraph" w:styleId="Heading1">
    <w:name w:val="heading 1"/>
    <w:next w:val="Heading2"/>
    <w:autoRedefine/>
    <w:qFormat/>
    <w:rsid w:val="00FF3C79"/>
    <w:pPr>
      <w:keepNext/>
      <w:keepLines/>
      <w:ind w:left="1134" w:hanging="1134"/>
      <w:outlineLvl w:val="0"/>
    </w:pPr>
    <w:rPr>
      <w:b/>
      <w:bCs/>
      <w:kern w:val="28"/>
      <w:sz w:val="36"/>
      <w:szCs w:val="32"/>
    </w:rPr>
  </w:style>
  <w:style w:type="paragraph" w:styleId="Heading2">
    <w:name w:val="heading 2"/>
    <w:basedOn w:val="Heading1"/>
    <w:next w:val="Heading3"/>
    <w:autoRedefine/>
    <w:qFormat/>
    <w:rsid w:val="00FF3C79"/>
    <w:pPr>
      <w:spacing w:before="280"/>
      <w:outlineLvl w:val="1"/>
    </w:pPr>
    <w:rPr>
      <w:bCs w:val="0"/>
      <w:iCs/>
      <w:sz w:val="32"/>
      <w:szCs w:val="28"/>
    </w:rPr>
  </w:style>
  <w:style w:type="paragraph" w:styleId="Heading3">
    <w:name w:val="heading 3"/>
    <w:basedOn w:val="Heading1"/>
    <w:next w:val="Heading4"/>
    <w:autoRedefine/>
    <w:qFormat/>
    <w:rsid w:val="00FF3C79"/>
    <w:pPr>
      <w:spacing w:before="240"/>
      <w:outlineLvl w:val="2"/>
    </w:pPr>
    <w:rPr>
      <w:bCs w:val="0"/>
      <w:sz w:val="28"/>
      <w:szCs w:val="26"/>
    </w:rPr>
  </w:style>
  <w:style w:type="paragraph" w:styleId="Heading4">
    <w:name w:val="heading 4"/>
    <w:basedOn w:val="Heading1"/>
    <w:next w:val="Heading5"/>
    <w:autoRedefine/>
    <w:qFormat/>
    <w:rsid w:val="00FF3C79"/>
    <w:pPr>
      <w:spacing w:before="220"/>
      <w:outlineLvl w:val="3"/>
    </w:pPr>
    <w:rPr>
      <w:bCs w:val="0"/>
      <w:sz w:val="26"/>
      <w:szCs w:val="28"/>
    </w:rPr>
  </w:style>
  <w:style w:type="paragraph" w:styleId="Heading5">
    <w:name w:val="heading 5"/>
    <w:basedOn w:val="Heading1"/>
    <w:next w:val="subsection"/>
    <w:autoRedefine/>
    <w:qFormat/>
    <w:rsid w:val="00FF3C79"/>
    <w:pPr>
      <w:spacing w:before="280"/>
      <w:outlineLvl w:val="4"/>
    </w:pPr>
    <w:rPr>
      <w:bCs w:val="0"/>
      <w:iCs/>
      <w:sz w:val="24"/>
      <w:szCs w:val="26"/>
    </w:rPr>
  </w:style>
  <w:style w:type="paragraph" w:styleId="Heading6">
    <w:name w:val="heading 6"/>
    <w:basedOn w:val="Heading1"/>
    <w:next w:val="Heading7"/>
    <w:autoRedefine/>
    <w:qFormat/>
    <w:rsid w:val="00FF3C79"/>
    <w:pPr>
      <w:outlineLvl w:val="5"/>
    </w:pPr>
    <w:rPr>
      <w:rFonts w:ascii="Arial" w:hAnsi="Arial" w:cs="Arial"/>
      <w:bCs w:val="0"/>
      <w:sz w:val="32"/>
      <w:szCs w:val="22"/>
    </w:rPr>
  </w:style>
  <w:style w:type="paragraph" w:styleId="Heading7">
    <w:name w:val="heading 7"/>
    <w:basedOn w:val="Heading6"/>
    <w:next w:val="Normal"/>
    <w:autoRedefine/>
    <w:qFormat/>
    <w:rsid w:val="00FF3C79"/>
    <w:pPr>
      <w:spacing w:before="280"/>
      <w:outlineLvl w:val="6"/>
    </w:pPr>
    <w:rPr>
      <w:sz w:val="28"/>
    </w:rPr>
  </w:style>
  <w:style w:type="paragraph" w:styleId="Heading8">
    <w:name w:val="heading 8"/>
    <w:basedOn w:val="Heading6"/>
    <w:next w:val="Normal"/>
    <w:autoRedefine/>
    <w:qFormat/>
    <w:rsid w:val="00FF3C79"/>
    <w:pPr>
      <w:spacing w:before="240"/>
      <w:outlineLvl w:val="7"/>
    </w:pPr>
    <w:rPr>
      <w:iCs/>
      <w:sz w:val="26"/>
    </w:rPr>
  </w:style>
  <w:style w:type="paragraph" w:styleId="Heading9">
    <w:name w:val="heading 9"/>
    <w:basedOn w:val="Heading1"/>
    <w:next w:val="Normal"/>
    <w:autoRedefine/>
    <w:qFormat/>
    <w:rsid w:val="00FF3C79"/>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FF3C79"/>
    <w:pPr>
      <w:numPr>
        <w:numId w:val="1"/>
      </w:numPr>
    </w:pPr>
  </w:style>
  <w:style w:type="numbering" w:styleId="1ai">
    <w:name w:val="Outline List 1"/>
    <w:basedOn w:val="NoList"/>
    <w:rsid w:val="00FF3C79"/>
    <w:pPr>
      <w:numPr>
        <w:numId w:val="4"/>
      </w:numPr>
    </w:pPr>
  </w:style>
  <w:style w:type="paragraph" w:customStyle="1" w:styleId="ActHead1">
    <w:name w:val="ActHead 1"/>
    <w:aliases w:val="c"/>
    <w:basedOn w:val="OPCParaBase"/>
    <w:next w:val="Normal"/>
    <w:qFormat/>
    <w:rsid w:val="00D3302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3302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3302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3302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D3302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3302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3302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3302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33020"/>
    <w:pPr>
      <w:keepNext/>
      <w:keepLines/>
      <w:spacing w:before="280" w:line="240" w:lineRule="auto"/>
      <w:ind w:left="1134" w:hanging="1134"/>
      <w:outlineLvl w:val="8"/>
    </w:pPr>
    <w:rPr>
      <w:b/>
      <w:i/>
      <w:kern w:val="28"/>
      <w:sz w:val="28"/>
    </w:rPr>
  </w:style>
  <w:style w:type="paragraph" w:customStyle="1" w:styleId="SOText">
    <w:name w:val="SO Text"/>
    <w:aliases w:val="sot"/>
    <w:link w:val="SOTextChar"/>
    <w:rsid w:val="00D33020"/>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paragraph" w:customStyle="1" w:styleId="Actno">
    <w:name w:val="Actno"/>
    <w:basedOn w:val="ShortT"/>
    <w:next w:val="Normal"/>
    <w:qFormat/>
    <w:rsid w:val="00D33020"/>
  </w:style>
  <w:style w:type="character" w:customStyle="1" w:styleId="SOTextChar">
    <w:name w:val="SO Text Char"/>
    <w:aliases w:val="sot Char"/>
    <w:basedOn w:val="DefaultParagraphFont"/>
    <w:link w:val="SOText"/>
    <w:rsid w:val="00D33020"/>
    <w:rPr>
      <w:rFonts w:eastAsiaTheme="minorHAnsi" w:cstheme="minorBidi"/>
      <w:sz w:val="22"/>
      <w:lang w:eastAsia="en-US"/>
    </w:rPr>
  </w:style>
  <w:style w:type="paragraph" w:customStyle="1" w:styleId="SOTextNote">
    <w:name w:val="SO TextNote"/>
    <w:aliases w:val="sont"/>
    <w:basedOn w:val="SOText"/>
    <w:qFormat/>
    <w:rsid w:val="00D33020"/>
    <w:pPr>
      <w:spacing w:before="122" w:line="198" w:lineRule="exact"/>
      <w:ind w:left="1843" w:hanging="709"/>
    </w:pPr>
    <w:rPr>
      <w:sz w:val="18"/>
    </w:rPr>
  </w:style>
  <w:style w:type="paragraph" w:customStyle="1" w:styleId="SOPara">
    <w:name w:val="SO Para"/>
    <w:aliases w:val="soa"/>
    <w:basedOn w:val="SOText"/>
    <w:link w:val="SOParaChar"/>
    <w:qFormat/>
    <w:rsid w:val="00D33020"/>
    <w:pPr>
      <w:tabs>
        <w:tab w:val="right" w:pos="1786"/>
      </w:tabs>
      <w:spacing w:before="40"/>
      <w:ind w:left="2070" w:hanging="936"/>
    </w:pPr>
  </w:style>
  <w:style w:type="character" w:customStyle="1" w:styleId="SOParaChar">
    <w:name w:val="SO Para Char"/>
    <w:aliases w:val="soa Char"/>
    <w:basedOn w:val="DefaultParagraphFont"/>
    <w:link w:val="SOPara"/>
    <w:rsid w:val="00D33020"/>
    <w:rPr>
      <w:rFonts w:eastAsiaTheme="minorHAnsi" w:cstheme="minorBidi"/>
      <w:sz w:val="22"/>
      <w:lang w:eastAsia="en-US"/>
    </w:rPr>
  </w:style>
  <w:style w:type="paragraph" w:customStyle="1" w:styleId="FileName">
    <w:name w:val="FileName"/>
    <w:basedOn w:val="Normal"/>
    <w:rsid w:val="00D33020"/>
  </w:style>
  <w:style w:type="paragraph" w:customStyle="1" w:styleId="SOHeadBold">
    <w:name w:val="SO HeadBold"/>
    <w:aliases w:val="sohb"/>
    <w:basedOn w:val="SOText"/>
    <w:next w:val="SOText"/>
    <w:link w:val="SOHeadBoldChar"/>
    <w:qFormat/>
    <w:rsid w:val="00D33020"/>
    <w:rPr>
      <w:b/>
    </w:rPr>
  </w:style>
  <w:style w:type="numbering" w:styleId="ArticleSection">
    <w:name w:val="Outline List 3"/>
    <w:basedOn w:val="NoList"/>
    <w:rsid w:val="00FF3C79"/>
    <w:pPr>
      <w:numPr>
        <w:numId w:val="5"/>
      </w:numPr>
    </w:pPr>
  </w:style>
  <w:style w:type="character" w:customStyle="1" w:styleId="SOHeadBoldChar">
    <w:name w:val="SO HeadBold Char"/>
    <w:aliases w:val="sohb Char"/>
    <w:basedOn w:val="DefaultParagraphFont"/>
    <w:link w:val="SOHeadBold"/>
    <w:rsid w:val="00D33020"/>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D33020"/>
    <w:rPr>
      <w:i/>
    </w:rPr>
  </w:style>
  <w:style w:type="paragraph" w:styleId="BalloonText">
    <w:name w:val="Balloon Text"/>
    <w:basedOn w:val="Normal"/>
    <w:link w:val="BalloonTextChar"/>
    <w:uiPriority w:val="99"/>
    <w:unhideWhenUsed/>
    <w:rsid w:val="00D33020"/>
    <w:pPr>
      <w:spacing w:line="240" w:lineRule="auto"/>
    </w:pPr>
    <w:rPr>
      <w:rFonts w:ascii="Tahoma" w:hAnsi="Tahoma" w:cs="Tahoma"/>
      <w:sz w:val="16"/>
      <w:szCs w:val="16"/>
    </w:rPr>
  </w:style>
  <w:style w:type="paragraph" w:styleId="BlockText">
    <w:name w:val="Block Text"/>
    <w:rsid w:val="00FF3C79"/>
    <w:pPr>
      <w:spacing w:after="120"/>
      <w:ind w:left="1440" w:right="1440"/>
    </w:pPr>
    <w:rPr>
      <w:sz w:val="22"/>
      <w:szCs w:val="24"/>
    </w:rPr>
  </w:style>
  <w:style w:type="paragraph" w:customStyle="1" w:styleId="Blocks">
    <w:name w:val="Blocks"/>
    <w:aliases w:val="bb"/>
    <w:basedOn w:val="OPCParaBase"/>
    <w:qFormat/>
    <w:rsid w:val="00D33020"/>
    <w:pPr>
      <w:spacing w:line="240" w:lineRule="auto"/>
    </w:pPr>
    <w:rPr>
      <w:sz w:val="24"/>
    </w:rPr>
  </w:style>
  <w:style w:type="paragraph" w:styleId="BodyText">
    <w:name w:val="Body Text"/>
    <w:rsid w:val="00FF3C79"/>
    <w:pPr>
      <w:spacing w:after="120"/>
    </w:pPr>
    <w:rPr>
      <w:sz w:val="22"/>
      <w:szCs w:val="24"/>
    </w:rPr>
  </w:style>
  <w:style w:type="paragraph" w:styleId="BodyText2">
    <w:name w:val="Body Text 2"/>
    <w:rsid w:val="00FF3C79"/>
    <w:pPr>
      <w:spacing w:after="120" w:line="480" w:lineRule="auto"/>
    </w:pPr>
    <w:rPr>
      <w:sz w:val="22"/>
      <w:szCs w:val="24"/>
    </w:rPr>
  </w:style>
  <w:style w:type="paragraph" w:styleId="BodyText3">
    <w:name w:val="Body Text 3"/>
    <w:rsid w:val="00FF3C79"/>
    <w:pPr>
      <w:spacing w:after="120"/>
    </w:pPr>
    <w:rPr>
      <w:sz w:val="16"/>
      <w:szCs w:val="16"/>
    </w:rPr>
  </w:style>
  <w:style w:type="paragraph" w:styleId="BodyTextFirstIndent">
    <w:name w:val="Body Text First Indent"/>
    <w:basedOn w:val="BodyText"/>
    <w:rsid w:val="00FF3C79"/>
    <w:pPr>
      <w:ind w:firstLine="210"/>
    </w:pPr>
  </w:style>
  <w:style w:type="paragraph" w:styleId="BodyTextIndent">
    <w:name w:val="Body Text Indent"/>
    <w:rsid w:val="00FF3C79"/>
    <w:pPr>
      <w:spacing w:after="120"/>
      <w:ind w:left="283"/>
    </w:pPr>
    <w:rPr>
      <w:sz w:val="22"/>
      <w:szCs w:val="24"/>
    </w:rPr>
  </w:style>
  <w:style w:type="paragraph" w:styleId="BodyTextFirstIndent2">
    <w:name w:val="Body Text First Indent 2"/>
    <w:basedOn w:val="BodyTextIndent"/>
    <w:rsid w:val="00FF3C79"/>
    <w:pPr>
      <w:ind w:firstLine="210"/>
    </w:pPr>
  </w:style>
  <w:style w:type="paragraph" w:styleId="BodyTextIndent2">
    <w:name w:val="Body Text Indent 2"/>
    <w:rsid w:val="00FF3C79"/>
    <w:pPr>
      <w:spacing w:after="120" w:line="480" w:lineRule="auto"/>
      <w:ind w:left="283"/>
    </w:pPr>
    <w:rPr>
      <w:sz w:val="22"/>
      <w:szCs w:val="24"/>
    </w:rPr>
  </w:style>
  <w:style w:type="paragraph" w:styleId="BodyTextIndent3">
    <w:name w:val="Body Text Indent 3"/>
    <w:rsid w:val="00FF3C79"/>
    <w:pPr>
      <w:spacing w:after="120"/>
      <w:ind w:left="283"/>
    </w:pPr>
    <w:rPr>
      <w:sz w:val="16"/>
      <w:szCs w:val="16"/>
    </w:rPr>
  </w:style>
  <w:style w:type="character" w:customStyle="1" w:styleId="SOHeadItalicChar">
    <w:name w:val="SO HeadItalic Char"/>
    <w:aliases w:val="sohi Char"/>
    <w:basedOn w:val="DefaultParagraphFont"/>
    <w:link w:val="SOHeadItalic"/>
    <w:rsid w:val="00D33020"/>
    <w:rPr>
      <w:rFonts w:eastAsiaTheme="minorHAnsi" w:cstheme="minorBidi"/>
      <w:i/>
      <w:sz w:val="22"/>
      <w:lang w:eastAsia="en-US"/>
    </w:rPr>
  </w:style>
  <w:style w:type="paragraph" w:customStyle="1" w:styleId="BoxText">
    <w:name w:val="BoxText"/>
    <w:aliases w:val="bt"/>
    <w:basedOn w:val="OPCParaBase"/>
    <w:qFormat/>
    <w:rsid w:val="00D3302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33020"/>
    <w:rPr>
      <w:b/>
    </w:rPr>
  </w:style>
  <w:style w:type="paragraph" w:customStyle="1" w:styleId="BoxHeadItalic">
    <w:name w:val="BoxHeadItalic"/>
    <w:aliases w:val="bhi"/>
    <w:basedOn w:val="BoxText"/>
    <w:next w:val="BoxStep"/>
    <w:qFormat/>
    <w:rsid w:val="00D33020"/>
    <w:rPr>
      <w:i/>
    </w:rPr>
  </w:style>
  <w:style w:type="paragraph" w:customStyle="1" w:styleId="BoxList">
    <w:name w:val="BoxList"/>
    <w:aliases w:val="bl"/>
    <w:basedOn w:val="BoxText"/>
    <w:qFormat/>
    <w:rsid w:val="00D33020"/>
    <w:pPr>
      <w:ind w:left="1559" w:hanging="425"/>
    </w:pPr>
  </w:style>
  <w:style w:type="paragraph" w:customStyle="1" w:styleId="BoxNote">
    <w:name w:val="BoxNote"/>
    <w:aliases w:val="bn"/>
    <w:basedOn w:val="BoxText"/>
    <w:qFormat/>
    <w:rsid w:val="00D33020"/>
    <w:pPr>
      <w:tabs>
        <w:tab w:val="left" w:pos="1985"/>
      </w:tabs>
      <w:spacing w:before="122" w:line="198" w:lineRule="exact"/>
      <w:ind w:left="2948" w:hanging="1814"/>
    </w:pPr>
    <w:rPr>
      <w:sz w:val="18"/>
    </w:rPr>
  </w:style>
  <w:style w:type="paragraph" w:customStyle="1" w:styleId="BoxPara">
    <w:name w:val="BoxPara"/>
    <w:aliases w:val="bp"/>
    <w:basedOn w:val="BoxText"/>
    <w:qFormat/>
    <w:rsid w:val="00D33020"/>
    <w:pPr>
      <w:tabs>
        <w:tab w:val="right" w:pos="2268"/>
      </w:tabs>
      <w:ind w:left="2552" w:hanging="1418"/>
    </w:pPr>
  </w:style>
  <w:style w:type="paragraph" w:customStyle="1" w:styleId="BoxStep">
    <w:name w:val="BoxStep"/>
    <w:aliases w:val="bs"/>
    <w:basedOn w:val="BoxText"/>
    <w:qFormat/>
    <w:rsid w:val="00D33020"/>
    <w:pPr>
      <w:ind w:left="1985" w:hanging="851"/>
    </w:pPr>
  </w:style>
  <w:style w:type="paragraph" w:styleId="Caption">
    <w:name w:val="caption"/>
    <w:next w:val="Normal"/>
    <w:qFormat/>
    <w:rsid w:val="00FF3C79"/>
    <w:pPr>
      <w:spacing w:before="120" w:after="120"/>
    </w:pPr>
    <w:rPr>
      <w:b/>
      <w:bCs/>
    </w:rPr>
  </w:style>
  <w:style w:type="character" w:customStyle="1" w:styleId="CharAmPartNo">
    <w:name w:val="CharAmPartNo"/>
    <w:basedOn w:val="OPCCharBase"/>
    <w:uiPriority w:val="1"/>
    <w:qFormat/>
    <w:rsid w:val="00D33020"/>
  </w:style>
  <w:style w:type="character" w:customStyle="1" w:styleId="CharAmPartText">
    <w:name w:val="CharAmPartText"/>
    <w:basedOn w:val="OPCCharBase"/>
    <w:uiPriority w:val="1"/>
    <w:qFormat/>
    <w:rsid w:val="00D33020"/>
  </w:style>
  <w:style w:type="character" w:customStyle="1" w:styleId="CharAmSchNo">
    <w:name w:val="CharAmSchNo"/>
    <w:basedOn w:val="OPCCharBase"/>
    <w:uiPriority w:val="1"/>
    <w:qFormat/>
    <w:rsid w:val="00D33020"/>
  </w:style>
  <w:style w:type="character" w:customStyle="1" w:styleId="CharAmSchText">
    <w:name w:val="CharAmSchText"/>
    <w:basedOn w:val="OPCCharBase"/>
    <w:uiPriority w:val="1"/>
    <w:qFormat/>
    <w:rsid w:val="00D33020"/>
  </w:style>
  <w:style w:type="character" w:customStyle="1" w:styleId="CharBoldItalic">
    <w:name w:val="CharBoldItalic"/>
    <w:basedOn w:val="OPCCharBase"/>
    <w:uiPriority w:val="1"/>
    <w:qFormat/>
    <w:rsid w:val="00D33020"/>
    <w:rPr>
      <w:b/>
      <w:i/>
    </w:rPr>
  </w:style>
  <w:style w:type="character" w:customStyle="1" w:styleId="CharChapNo">
    <w:name w:val="CharChapNo"/>
    <w:basedOn w:val="OPCCharBase"/>
    <w:qFormat/>
    <w:rsid w:val="00D33020"/>
  </w:style>
  <w:style w:type="character" w:customStyle="1" w:styleId="CharChapText">
    <w:name w:val="CharChapText"/>
    <w:basedOn w:val="OPCCharBase"/>
    <w:qFormat/>
    <w:rsid w:val="00D33020"/>
  </w:style>
  <w:style w:type="character" w:customStyle="1" w:styleId="CharDivNo">
    <w:name w:val="CharDivNo"/>
    <w:basedOn w:val="OPCCharBase"/>
    <w:qFormat/>
    <w:rsid w:val="00D33020"/>
  </w:style>
  <w:style w:type="character" w:customStyle="1" w:styleId="CharDivText">
    <w:name w:val="CharDivText"/>
    <w:basedOn w:val="OPCCharBase"/>
    <w:qFormat/>
    <w:rsid w:val="00D33020"/>
  </w:style>
  <w:style w:type="character" w:customStyle="1" w:styleId="CharItalic">
    <w:name w:val="CharItalic"/>
    <w:basedOn w:val="OPCCharBase"/>
    <w:uiPriority w:val="1"/>
    <w:qFormat/>
    <w:rsid w:val="00D33020"/>
    <w:rPr>
      <w:i/>
    </w:rPr>
  </w:style>
  <w:style w:type="paragraph" w:customStyle="1" w:styleId="SOBullet">
    <w:name w:val="SO Bullet"/>
    <w:aliases w:val="sotb"/>
    <w:basedOn w:val="SOText"/>
    <w:link w:val="SOBulletChar"/>
    <w:qFormat/>
    <w:rsid w:val="00D33020"/>
    <w:pPr>
      <w:ind w:left="1559" w:hanging="425"/>
    </w:pPr>
  </w:style>
  <w:style w:type="character" w:customStyle="1" w:styleId="SOBulletChar">
    <w:name w:val="SO Bullet Char"/>
    <w:aliases w:val="sotb Char"/>
    <w:basedOn w:val="DefaultParagraphFont"/>
    <w:link w:val="SOBullet"/>
    <w:rsid w:val="00D33020"/>
    <w:rPr>
      <w:rFonts w:eastAsiaTheme="minorHAnsi" w:cstheme="minorBidi"/>
      <w:sz w:val="22"/>
      <w:lang w:eastAsia="en-US"/>
    </w:rPr>
  </w:style>
  <w:style w:type="character" w:customStyle="1" w:styleId="CharPartNo">
    <w:name w:val="CharPartNo"/>
    <w:basedOn w:val="OPCCharBase"/>
    <w:qFormat/>
    <w:rsid w:val="00D33020"/>
  </w:style>
  <w:style w:type="character" w:customStyle="1" w:styleId="CharPartText">
    <w:name w:val="CharPartText"/>
    <w:basedOn w:val="OPCCharBase"/>
    <w:qFormat/>
    <w:rsid w:val="00D33020"/>
  </w:style>
  <w:style w:type="character" w:customStyle="1" w:styleId="CharSectno">
    <w:name w:val="CharSectno"/>
    <w:basedOn w:val="OPCCharBase"/>
    <w:qFormat/>
    <w:rsid w:val="00D33020"/>
  </w:style>
  <w:style w:type="character" w:customStyle="1" w:styleId="CharSubdNo">
    <w:name w:val="CharSubdNo"/>
    <w:basedOn w:val="OPCCharBase"/>
    <w:uiPriority w:val="1"/>
    <w:qFormat/>
    <w:rsid w:val="00D33020"/>
  </w:style>
  <w:style w:type="character" w:customStyle="1" w:styleId="CharSubdText">
    <w:name w:val="CharSubdText"/>
    <w:basedOn w:val="OPCCharBase"/>
    <w:uiPriority w:val="1"/>
    <w:qFormat/>
    <w:rsid w:val="00D33020"/>
  </w:style>
  <w:style w:type="paragraph" w:styleId="Closing">
    <w:name w:val="Closing"/>
    <w:rsid w:val="00FF3C79"/>
    <w:pPr>
      <w:ind w:left="4252"/>
    </w:pPr>
    <w:rPr>
      <w:sz w:val="22"/>
      <w:szCs w:val="24"/>
    </w:rPr>
  </w:style>
  <w:style w:type="character" w:styleId="CommentReference">
    <w:name w:val="annotation reference"/>
    <w:basedOn w:val="DefaultParagraphFont"/>
    <w:rsid w:val="00FF3C79"/>
    <w:rPr>
      <w:sz w:val="16"/>
      <w:szCs w:val="16"/>
    </w:rPr>
  </w:style>
  <w:style w:type="paragraph" w:styleId="CommentText">
    <w:name w:val="annotation text"/>
    <w:rsid w:val="00FF3C79"/>
  </w:style>
  <w:style w:type="paragraph" w:styleId="CommentSubject">
    <w:name w:val="annotation subject"/>
    <w:next w:val="CommentText"/>
    <w:rsid w:val="00FF3C79"/>
    <w:rPr>
      <w:b/>
      <w:bCs/>
      <w:szCs w:val="24"/>
    </w:rPr>
  </w:style>
  <w:style w:type="paragraph" w:customStyle="1" w:styleId="SOBulletNote">
    <w:name w:val="SO BulletNote"/>
    <w:aliases w:val="sonb"/>
    <w:basedOn w:val="SOTextNote"/>
    <w:link w:val="SOBulletNoteChar"/>
    <w:qFormat/>
    <w:rsid w:val="00D33020"/>
    <w:pPr>
      <w:tabs>
        <w:tab w:val="left" w:pos="1560"/>
      </w:tabs>
      <w:ind w:left="2268" w:hanging="1134"/>
    </w:pPr>
  </w:style>
  <w:style w:type="character" w:customStyle="1" w:styleId="SOBulletNoteChar">
    <w:name w:val="SO BulletNote Char"/>
    <w:aliases w:val="sonb Char"/>
    <w:basedOn w:val="DefaultParagraphFont"/>
    <w:link w:val="SOBulletNote"/>
    <w:rsid w:val="00D33020"/>
    <w:rPr>
      <w:rFonts w:eastAsiaTheme="minorHAnsi" w:cstheme="minorBidi"/>
      <w:sz w:val="18"/>
      <w:lang w:eastAsia="en-US"/>
    </w:rPr>
  </w:style>
  <w:style w:type="paragraph" w:customStyle="1" w:styleId="notetext">
    <w:name w:val="note(text)"/>
    <w:aliases w:val="n"/>
    <w:basedOn w:val="OPCParaBase"/>
    <w:rsid w:val="00D33020"/>
    <w:pPr>
      <w:spacing w:before="122" w:line="240" w:lineRule="auto"/>
      <w:ind w:left="1985" w:hanging="851"/>
    </w:pPr>
    <w:rPr>
      <w:sz w:val="18"/>
    </w:rPr>
  </w:style>
  <w:style w:type="paragraph" w:customStyle="1" w:styleId="notemargin">
    <w:name w:val="note(margin)"/>
    <w:aliases w:val="nm"/>
    <w:basedOn w:val="OPCParaBase"/>
    <w:rsid w:val="00D33020"/>
    <w:pPr>
      <w:tabs>
        <w:tab w:val="left" w:pos="709"/>
      </w:tabs>
      <w:spacing w:before="122" w:line="198" w:lineRule="exact"/>
      <w:ind w:left="709" w:hanging="709"/>
    </w:pPr>
    <w:rPr>
      <w:sz w:val="18"/>
    </w:rPr>
  </w:style>
  <w:style w:type="paragraph" w:customStyle="1" w:styleId="CTA-">
    <w:name w:val="CTA -"/>
    <w:basedOn w:val="OPCParaBase"/>
    <w:rsid w:val="00D33020"/>
    <w:pPr>
      <w:spacing w:before="60" w:line="240" w:lineRule="atLeast"/>
      <w:ind w:left="85" w:hanging="85"/>
    </w:pPr>
    <w:rPr>
      <w:sz w:val="20"/>
    </w:rPr>
  </w:style>
  <w:style w:type="paragraph" w:customStyle="1" w:styleId="CTA--">
    <w:name w:val="CTA --"/>
    <w:basedOn w:val="OPCParaBase"/>
    <w:next w:val="Normal"/>
    <w:rsid w:val="00D33020"/>
    <w:pPr>
      <w:spacing w:before="60" w:line="240" w:lineRule="atLeast"/>
      <w:ind w:left="142" w:hanging="142"/>
    </w:pPr>
    <w:rPr>
      <w:sz w:val="20"/>
    </w:rPr>
  </w:style>
  <w:style w:type="paragraph" w:customStyle="1" w:styleId="CTA---">
    <w:name w:val="CTA ---"/>
    <w:basedOn w:val="OPCParaBase"/>
    <w:next w:val="Normal"/>
    <w:rsid w:val="00D33020"/>
    <w:pPr>
      <w:spacing w:before="60" w:line="240" w:lineRule="atLeast"/>
      <w:ind w:left="198" w:hanging="198"/>
    </w:pPr>
    <w:rPr>
      <w:sz w:val="20"/>
    </w:rPr>
  </w:style>
  <w:style w:type="paragraph" w:customStyle="1" w:styleId="CTA----">
    <w:name w:val="CTA ----"/>
    <w:basedOn w:val="OPCParaBase"/>
    <w:next w:val="Normal"/>
    <w:rsid w:val="00D33020"/>
    <w:pPr>
      <w:spacing w:before="60" w:line="240" w:lineRule="atLeast"/>
      <w:ind w:left="255" w:hanging="255"/>
    </w:pPr>
    <w:rPr>
      <w:sz w:val="20"/>
    </w:rPr>
  </w:style>
  <w:style w:type="paragraph" w:customStyle="1" w:styleId="CTA1a">
    <w:name w:val="CTA 1(a)"/>
    <w:basedOn w:val="OPCParaBase"/>
    <w:rsid w:val="00D33020"/>
    <w:pPr>
      <w:tabs>
        <w:tab w:val="right" w:pos="414"/>
      </w:tabs>
      <w:spacing w:before="40" w:line="240" w:lineRule="atLeast"/>
      <w:ind w:left="675" w:hanging="675"/>
    </w:pPr>
    <w:rPr>
      <w:sz w:val="20"/>
    </w:rPr>
  </w:style>
  <w:style w:type="paragraph" w:customStyle="1" w:styleId="CTA1ai">
    <w:name w:val="CTA 1(a)(i)"/>
    <w:basedOn w:val="OPCParaBase"/>
    <w:rsid w:val="00D33020"/>
    <w:pPr>
      <w:tabs>
        <w:tab w:val="right" w:pos="1004"/>
      </w:tabs>
      <w:spacing w:before="40" w:line="240" w:lineRule="atLeast"/>
      <w:ind w:left="1253" w:hanging="1253"/>
    </w:pPr>
    <w:rPr>
      <w:sz w:val="20"/>
    </w:rPr>
  </w:style>
  <w:style w:type="paragraph" w:customStyle="1" w:styleId="CTA2a">
    <w:name w:val="CTA 2(a)"/>
    <w:basedOn w:val="OPCParaBase"/>
    <w:rsid w:val="00D33020"/>
    <w:pPr>
      <w:tabs>
        <w:tab w:val="right" w:pos="482"/>
      </w:tabs>
      <w:spacing w:before="40" w:line="240" w:lineRule="atLeast"/>
      <w:ind w:left="748" w:hanging="748"/>
    </w:pPr>
    <w:rPr>
      <w:sz w:val="20"/>
    </w:rPr>
  </w:style>
  <w:style w:type="paragraph" w:customStyle="1" w:styleId="CTA2ai">
    <w:name w:val="CTA 2(a)(i)"/>
    <w:basedOn w:val="OPCParaBase"/>
    <w:rsid w:val="00D33020"/>
    <w:pPr>
      <w:tabs>
        <w:tab w:val="right" w:pos="1089"/>
      </w:tabs>
      <w:spacing w:before="40" w:line="240" w:lineRule="atLeast"/>
      <w:ind w:left="1327" w:hanging="1327"/>
    </w:pPr>
    <w:rPr>
      <w:sz w:val="20"/>
    </w:rPr>
  </w:style>
  <w:style w:type="paragraph" w:customStyle="1" w:styleId="CTA3a">
    <w:name w:val="CTA 3(a)"/>
    <w:basedOn w:val="OPCParaBase"/>
    <w:rsid w:val="00D33020"/>
    <w:pPr>
      <w:tabs>
        <w:tab w:val="right" w:pos="556"/>
      </w:tabs>
      <w:spacing w:before="40" w:line="240" w:lineRule="atLeast"/>
      <w:ind w:left="805" w:hanging="805"/>
    </w:pPr>
    <w:rPr>
      <w:sz w:val="20"/>
    </w:rPr>
  </w:style>
  <w:style w:type="paragraph" w:customStyle="1" w:styleId="CTA3ai">
    <w:name w:val="CTA 3(a)(i)"/>
    <w:basedOn w:val="OPCParaBase"/>
    <w:rsid w:val="00D33020"/>
    <w:pPr>
      <w:tabs>
        <w:tab w:val="right" w:pos="1140"/>
      </w:tabs>
      <w:spacing w:before="40" w:line="240" w:lineRule="atLeast"/>
      <w:ind w:left="1361" w:hanging="1361"/>
    </w:pPr>
    <w:rPr>
      <w:sz w:val="20"/>
    </w:rPr>
  </w:style>
  <w:style w:type="paragraph" w:customStyle="1" w:styleId="CTA4a">
    <w:name w:val="CTA 4(a)"/>
    <w:basedOn w:val="OPCParaBase"/>
    <w:rsid w:val="00D33020"/>
    <w:pPr>
      <w:tabs>
        <w:tab w:val="right" w:pos="624"/>
      </w:tabs>
      <w:spacing w:before="40" w:line="240" w:lineRule="atLeast"/>
      <w:ind w:left="873" w:hanging="873"/>
    </w:pPr>
    <w:rPr>
      <w:sz w:val="20"/>
    </w:rPr>
  </w:style>
  <w:style w:type="paragraph" w:customStyle="1" w:styleId="CTA4ai">
    <w:name w:val="CTA 4(a)(i)"/>
    <w:basedOn w:val="OPCParaBase"/>
    <w:rsid w:val="00D33020"/>
    <w:pPr>
      <w:tabs>
        <w:tab w:val="right" w:pos="1213"/>
      </w:tabs>
      <w:spacing w:before="40" w:line="240" w:lineRule="atLeast"/>
      <w:ind w:left="1452" w:hanging="1452"/>
    </w:pPr>
    <w:rPr>
      <w:sz w:val="20"/>
    </w:rPr>
  </w:style>
  <w:style w:type="paragraph" w:customStyle="1" w:styleId="CTACAPS">
    <w:name w:val="CTA CAPS"/>
    <w:basedOn w:val="OPCParaBase"/>
    <w:rsid w:val="00D33020"/>
    <w:pPr>
      <w:spacing w:before="60" w:line="240" w:lineRule="atLeast"/>
    </w:pPr>
    <w:rPr>
      <w:sz w:val="20"/>
    </w:rPr>
  </w:style>
  <w:style w:type="paragraph" w:customStyle="1" w:styleId="CTAright">
    <w:name w:val="CTA right"/>
    <w:basedOn w:val="OPCParaBase"/>
    <w:rsid w:val="00D33020"/>
    <w:pPr>
      <w:spacing w:before="60" w:line="240" w:lineRule="auto"/>
      <w:jc w:val="right"/>
    </w:pPr>
    <w:rPr>
      <w:sz w:val="20"/>
    </w:rPr>
  </w:style>
  <w:style w:type="paragraph" w:styleId="Date">
    <w:name w:val="Date"/>
    <w:next w:val="Normal"/>
    <w:rsid w:val="00FF3C79"/>
    <w:rPr>
      <w:sz w:val="22"/>
      <w:szCs w:val="24"/>
    </w:rPr>
  </w:style>
  <w:style w:type="paragraph" w:customStyle="1" w:styleId="subsection">
    <w:name w:val="subsection"/>
    <w:aliases w:val="ss"/>
    <w:basedOn w:val="OPCParaBase"/>
    <w:rsid w:val="00D33020"/>
    <w:pPr>
      <w:tabs>
        <w:tab w:val="right" w:pos="1021"/>
      </w:tabs>
      <w:spacing w:before="180" w:line="240" w:lineRule="auto"/>
      <w:ind w:left="1134" w:hanging="1134"/>
    </w:pPr>
  </w:style>
  <w:style w:type="paragraph" w:customStyle="1" w:styleId="Definition">
    <w:name w:val="Definition"/>
    <w:aliases w:val="dd"/>
    <w:basedOn w:val="OPCParaBase"/>
    <w:rsid w:val="00D33020"/>
    <w:pPr>
      <w:spacing w:before="180" w:line="240" w:lineRule="auto"/>
      <w:ind w:left="1134"/>
    </w:pPr>
  </w:style>
  <w:style w:type="paragraph" w:styleId="DocumentMap">
    <w:name w:val="Document Map"/>
    <w:rsid w:val="00FF3C79"/>
    <w:pPr>
      <w:shd w:val="clear" w:color="auto" w:fill="000080"/>
    </w:pPr>
    <w:rPr>
      <w:rFonts w:ascii="Tahoma" w:hAnsi="Tahoma" w:cs="Tahoma"/>
      <w:sz w:val="22"/>
      <w:szCs w:val="24"/>
    </w:rPr>
  </w:style>
  <w:style w:type="paragraph" w:styleId="E-mailSignature">
    <w:name w:val="E-mail Signature"/>
    <w:rsid w:val="00FF3C79"/>
    <w:rPr>
      <w:sz w:val="22"/>
      <w:szCs w:val="24"/>
    </w:rPr>
  </w:style>
  <w:style w:type="character" w:styleId="Emphasis">
    <w:name w:val="Emphasis"/>
    <w:basedOn w:val="DefaultParagraphFont"/>
    <w:qFormat/>
    <w:rsid w:val="00FF3C79"/>
    <w:rPr>
      <w:i/>
      <w:iCs/>
    </w:rPr>
  </w:style>
  <w:style w:type="character" w:styleId="EndnoteReference">
    <w:name w:val="endnote reference"/>
    <w:basedOn w:val="DefaultParagraphFont"/>
    <w:rsid w:val="00FF3C79"/>
    <w:rPr>
      <w:vertAlign w:val="superscript"/>
    </w:rPr>
  </w:style>
  <w:style w:type="paragraph" w:styleId="EndnoteText">
    <w:name w:val="endnote text"/>
    <w:rsid w:val="00FF3C79"/>
  </w:style>
  <w:style w:type="paragraph" w:styleId="EnvelopeAddress">
    <w:name w:val="envelope address"/>
    <w:rsid w:val="00FF3C79"/>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FF3C79"/>
    <w:rPr>
      <w:rFonts w:ascii="Arial" w:hAnsi="Arial" w:cs="Arial"/>
    </w:rPr>
  </w:style>
  <w:style w:type="character" w:styleId="FollowedHyperlink">
    <w:name w:val="FollowedHyperlink"/>
    <w:basedOn w:val="DefaultParagraphFont"/>
    <w:rsid w:val="00FF3C79"/>
    <w:rPr>
      <w:color w:val="800080"/>
      <w:u w:val="single"/>
    </w:rPr>
  </w:style>
  <w:style w:type="paragraph" w:styleId="Footer">
    <w:name w:val="footer"/>
    <w:link w:val="FooterChar"/>
    <w:rsid w:val="00D33020"/>
    <w:pPr>
      <w:tabs>
        <w:tab w:val="center" w:pos="4153"/>
        <w:tab w:val="right" w:pos="8306"/>
      </w:tabs>
    </w:pPr>
    <w:rPr>
      <w:sz w:val="22"/>
      <w:szCs w:val="24"/>
    </w:rPr>
  </w:style>
  <w:style w:type="character" w:styleId="FootnoteReference">
    <w:name w:val="footnote reference"/>
    <w:basedOn w:val="DefaultParagraphFont"/>
    <w:rsid w:val="00FF3C79"/>
    <w:rPr>
      <w:vertAlign w:val="superscript"/>
    </w:rPr>
  </w:style>
  <w:style w:type="paragraph" w:styleId="FootnoteText">
    <w:name w:val="footnote text"/>
    <w:rsid w:val="00FF3C79"/>
  </w:style>
  <w:style w:type="paragraph" w:customStyle="1" w:styleId="Formula">
    <w:name w:val="Formula"/>
    <w:basedOn w:val="OPCParaBase"/>
    <w:rsid w:val="00D33020"/>
    <w:pPr>
      <w:spacing w:line="240" w:lineRule="auto"/>
      <w:ind w:left="1134"/>
    </w:pPr>
    <w:rPr>
      <w:sz w:val="20"/>
    </w:rPr>
  </w:style>
  <w:style w:type="paragraph" w:styleId="Header">
    <w:name w:val="header"/>
    <w:basedOn w:val="OPCParaBase"/>
    <w:link w:val="HeaderChar"/>
    <w:unhideWhenUsed/>
    <w:rsid w:val="00D33020"/>
    <w:pPr>
      <w:keepNext/>
      <w:keepLines/>
      <w:tabs>
        <w:tab w:val="center" w:pos="4150"/>
        <w:tab w:val="right" w:pos="8307"/>
      </w:tabs>
      <w:spacing w:line="160" w:lineRule="exact"/>
    </w:pPr>
    <w:rPr>
      <w:sz w:val="16"/>
    </w:rPr>
  </w:style>
  <w:style w:type="paragraph" w:customStyle="1" w:styleId="House">
    <w:name w:val="House"/>
    <w:basedOn w:val="OPCParaBase"/>
    <w:rsid w:val="00D33020"/>
    <w:pPr>
      <w:spacing w:line="240" w:lineRule="auto"/>
    </w:pPr>
    <w:rPr>
      <w:sz w:val="28"/>
    </w:rPr>
  </w:style>
  <w:style w:type="character" w:styleId="HTMLAcronym">
    <w:name w:val="HTML Acronym"/>
    <w:basedOn w:val="DefaultParagraphFont"/>
    <w:rsid w:val="00FF3C79"/>
  </w:style>
  <w:style w:type="paragraph" w:styleId="HTMLAddress">
    <w:name w:val="HTML Address"/>
    <w:rsid w:val="00FF3C79"/>
    <w:rPr>
      <w:i/>
      <w:iCs/>
      <w:sz w:val="22"/>
      <w:szCs w:val="24"/>
    </w:rPr>
  </w:style>
  <w:style w:type="character" w:styleId="HTMLCite">
    <w:name w:val="HTML Cite"/>
    <w:basedOn w:val="DefaultParagraphFont"/>
    <w:rsid w:val="00FF3C79"/>
    <w:rPr>
      <w:i/>
      <w:iCs/>
    </w:rPr>
  </w:style>
  <w:style w:type="character" w:styleId="HTMLCode">
    <w:name w:val="HTML Code"/>
    <w:basedOn w:val="DefaultParagraphFont"/>
    <w:rsid w:val="00FF3C79"/>
    <w:rPr>
      <w:rFonts w:ascii="Courier New" w:hAnsi="Courier New" w:cs="Courier New"/>
      <w:sz w:val="20"/>
      <w:szCs w:val="20"/>
    </w:rPr>
  </w:style>
  <w:style w:type="character" w:styleId="HTMLDefinition">
    <w:name w:val="HTML Definition"/>
    <w:basedOn w:val="DefaultParagraphFont"/>
    <w:rsid w:val="00FF3C79"/>
    <w:rPr>
      <w:i/>
      <w:iCs/>
    </w:rPr>
  </w:style>
  <w:style w:type="character" w:styleId="HTMLKeyboard">
    <w:name w:val="HTML Keyboard"/>
    <w:basedOn w:val="DefaultParagraphFont"/>
    <w:rsid w:val="00FF3C79"/>
    <w:rPr>
      <w:rFonts w:ascii="Courier New" w:hAnsi="Courier New" w:cs="Courier New"/>
      <w:sz w:val="20"/>
      <w:szCs w:val="20"/>
    </w:rPr>
  </w:style>
  <w:style w:type="paragraph" w:styleId="HTMLPreformatted">
    <w:name w:val="HTML Preformatted"/>
    <w:rsid w:val="00FF3C79"/>
    <w:rPr>
      <w:rFonts w:ascii="Courier New" w:hAnsi="Courier New" w:cs="Courier New"/>
    </w:rPr>
  </w:style>
  <w:style w:type="character" w:styleId="HTMLSample">
    <w:name w:val="HTML Sample"/>
    <w:basedOn w:val="DefaultParagraphFont"/>
    <w:rsid w:val="00FF3C79"/>
    <w:rPr>
      <w:rFonts w:ascii="Courier New" w:hAnsi="Courier New" w:cs="Courier New"/>
    </w:rPr>
  </w:style>
  <w:style w:type="character" w:styleId="HTMLTypewriter">
    <w:name w:val="HTML Typewriter"/>
    <w:basedOn w:val="DefaultParagraphFont"/>
    <w:rsid w:val="00FF3C79"/>
    <w:rPr>
      <w:rFonts w:ascii="Courier New" w:hAnsi="Courier New" w:cs="Courier New"/>
      <w:sz w:val="20"/>
      <w:szCs w:val="20"/>
    </w:rPr>
  </w:style>
  <w:style w:type="character" w:styleId="HTMLVariable">
    <w:name w:val="HTML Variable"/>
    <w:basedOn w:val="DefaultParagraphFont"/>
    <w:rsid w:val="00FF3C79"/>
    <w:rPr>
      <w:i/>
      <w:iCs/>
    </w:rPr>
  </w:style>
  <w:style w:type="character" w:styleId="Hyperlink">
    <w:name w:val="Hyperlink"/>
    <w:basedOn w:val="DefaultParagraphFont"/>
    <w:rsid w:val="00FF3C79"/>
    <w:rPr>
      <w:color w:val="0000FF"/>
      <w:u w:val="single"/>
    </w:rPr>
  </w:style>
  <w:style w:type="paragraph" w:styleId="Index1">
    <w:name w:val="index 1"/>
    <w:next w:val="Normal"/>
    <w:rsid w:val="00FF3C79"/>
    <w:pPr>
      <w:ind w:left="220" w:hanging="220"/>
    </w:pPr>
    <w:rPr>
      <w:sz w:val="22"/>
      <w:szCs w:val="24"/>
    </w:rPr>
  </w:style>
  <w:style w:type="paragraph" w:styleId="Index2">
    <w:name w:val="index 2"/>
    <w:next w:val="Normal"/>
    <w:rsid w:val="00FF3C79"/>
    <w:pPr>
      <w:ind w:left="440" w:hanging="220"/>
    </w:pPr>
    <w:rPr>
      <w:sz w:val="22"/>
      <w:szCs w:val="24"/>
    </w:rPr>
  </w:style>
  <w:style w:type="paragraph" w:styleId="Index3">
    <w:name w:val="index 3"/>
    <w:next w:val="Normal"/>
    <w:rsid w:val="00FF3C79"/>
    <w:pPr>
      <w:ind w:left="660" w:hanging="220"/>
    </w:pPr>
    <w:rPr>
      <w:sz w:val="22"/>
      <w:szCs w:val="24"/>
    </w:rPr>
  </w:style>
  <w:style w:type="paragraph" w:styleId="Index4">
    <w:name w:val="index 4"/>
    <w:next w:val="Normal"/>
    <w:rsid w:val="00FF3C79"/>
    <w:pPr>
      <w:ind w:left="880" w:hanging="220"/>
    </w:pPr>
    <w:rPr>
      <w:sz w:val="22"/>
      <w:szCs w:val="24"/>
    </w:rPr>
  </w:style>
  <w:style w:type="paragraph" w:styleId="Index5">
    <w:name w:val="index 5"/>
    <w:next w:val="Normal"/>
    <w:rsid w:val="00FF3C79"/>
    <w:pPr>
      <w:ind w:left="1100" w:hanging="220"/>
    </w:pPr>
    <w:rPr>
      <w:sz w:val="22"/>
      <w:szCs w:val="24"/>
    </w:rPr>
  </w:style>
  <w:style w:type="paragraph" w:styleId="Index6">
    <w:name w:val="index 6"/>
    <w:next w:val="Normal"/>
    <w:rsid w:val="00FF3C79"/>
    <w:pPr>
      <w:ind w:left="1320" w:hanging="220"/>
    </w:pPr>
    <w:rPr>
      <w:sz w:val="22"/>
      <w:szCs w:val="24"/>
    </w:rPr>
  </w:style>
  <w:style w:type="paragraph" w:styleId="Index7">
    <w:name w:val="index 7"/>
    <w:next w:val="Normal"/>
    <w:rsid w:val="00FF3C79"/>
    <w:pPr>
      <w:ind w:left="1540" w:hanging="220"/>
    </w:pPr>
    <w:rPr>
      <w:sz w:val="22"/>
      <w:szCs w:val="24"/>
    </w:rPr>
  </w:style>
  <w:style w:type="paragraph" w:styleId="Index8">
    <w:name w:val="index 8"/>
    <w:next w:val="Normal"/>
    <w:rsid w:val="00FF3C79"/>
    <w:pPr>
      <w:ind w:left="1760" w:hanging="220"/>
    </w:pPr>
    <w:rPr>
      <w:sz w:val="22"/>
      <w:szCs w:val="24"/>
    </w:rPr>
  </w:style>
  <w:style w:type="paragraph" w:styleId="Index9">
    <w:name w:val="index 9"/>
    <w:next w:val="Normal"/>
    <w:rsid w:val="00FF3C79"/>
    <w:pPr>
      <w:ind w:left="1980" w:hanging="220"/>
    </w:pPr>
    <w:rPr>
      <w:sz w:val="22"/>
      <w:szCs w:val="24"/>
    </w:rPr>
  </w:style>
  <w:style w:type="paragraph" w:styleId="IndexHeading">
    <w:name w:val="index heading"/>
    <w:next w:val="Index1"/>
    <w:rsid w:val="00FF3C79"/>
    <w:rPr>
      <w:rFonts w:ascii="Arial" w:hAnsi="Arial" w:cs="Arial"/>
      <w:b/>
      <w:bCs/>
      <w:sz w:val="22"/>
      <w:szCs w:val="24"/>
    </w:rPr>
  </w:style>
  <w:style w:type="paragraph" w:customStyle="1" w:styleId="Item">
    <w:name w:val="Item"/>
    <w:aliases w:val="i"/>
    <w:basedOn w:val="OPCParaBase"/>
    <w:next w:val="ItemHead"/>
    <w:rsid w:val="00D33020"/>
    <w:pPr>
      <w:keepLines/>
      <w:spacing w:before="80" w:line="240" w:lineRule="auto"/>
      <w:ind w:left="709"/>
    </w:pPr>
  </w:style>
  <w:style w:type="paragraph" w:customStyle="1" w:styleId="ItemHead">
    <w:name w:val="ItemHead"/>
    <w:aliases w:val="ih"/>
    <w:basedOn w:val="OPCParaBase"/>
    <w:next w:val="Item"/>
    <w:link w:val="ItemHeadChar"/>
    <w:rsid w:val="00D33020"/>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D33020"/>
    <w:rPr>
      <w:sz w:val="16"/>
    </w:rPr>
  </w:style>
  <w:style w:type="paragraph" w:styleId="List">
    <w:name w:val="List"/>
    <w:rsid w:val="00FF3C79"/>
    <w:pPr>
      <w:ind w:left="283" w:hanging="283"/>
    </w:pPr>
    <w:rPr>
      <w:sz w:val="22"/>
      <w:szCs w:val="24"/>
    </w:rPr>
  </w:style>
  <w:style w:type="paragraph" w:styleId="List2">
    <w:name w:val="List 2"/>
    <w:rsid w:val="00FF3C79"/>
    <w:pPr>
      <w:ind w:left="566" w:hanging="283"/>
    </w:pPr>
    <w:rPr>
      <w:sz w:val="22"/>
      <w:szCs w:val="24"/>
    </w:rPr>
  </w:style>
  <w:style w:type="paragraph" w:styleId="List3">
    <w:name w:val="List 3"/>
    <w:rsid w:val="00FF3C79"/>
    <w:pPr>
      <w:ind w:left="849" w:hanging="283"/>
    </w:pPr>
    <w:rPr>
      <w:sz w:val="22"/>
      <w:szCs w:val="24"/>
    </w:rPr>
  </w:style>
  <w:style w:type="paragraph" w:styleId="List4">
    <w:name w:val="List 4"/>
    <w:rsid w:val="00FF3C79"/>
    <w:pPr>
      <w:ind w:left="1132" w:hanging="283"/>
    </w:pPr>
    <w:rPr>
      <w:sz w:val="22"/>
      <w:szCs w:val="24"/>
    </w:rPr>
  </w:style>
  <w:style w:type="paragraph" w:styleId="List5">
    <w:name w:val="List 5"/>
    <w:rsid w:val="00FF3C79"/>
    <w:pPr>
      <w:ind w:left="1415" w:hanging="283"/>
    </w:pPr>
    <w:rPr>
      <w:sz w:val="22"/>
      <w:szCs w:val="24"/>
    </w:rPr>
  </w:style>
  <w:style w:type="paragraph" w:styleId="ListBullet">
    <w:name w:val="List Bullet"/>
    <w:rsid w:val="00FF3C79"/>
    <w:pPr>
      <w:numPr>
        <w:numId w:val="7"/>
      </w:numPr>
      <w:tabs>
        <w:tab w:val="clear" w:pos="360"/>
        <w:tab w:val="num" w:pos="2989"/>
      </w:tabs>
      <w:ind w:left="1225" w:firstLine="1043"/>
    </w:pPr>
    <w:rPr>
      <w:sz w:val="22"/>
      <w:szCs w:val="24"/>
    </w:rPr>
  </w:style>
  <w:style w:type="paragraph" w:styleId="ListBullet2">
    <w:name w:val="List Bullet 2"/>
    <w:rsid w:val="00FF3C79"/>
    <w:pPr>
      <w:numPr>
        <w:numId w:val="9"/>
      </w:numPr>
      <w:tabs>
        <w:tab w:val="clear" w:pos="643"/>
        <w:tab w:val="num" w:pos="360"/>
      </w:tabs>
      <w:ind w:left="360"/>
    </w:pPr>
    <w:rPr>
      <w:sz w:val="22"/>
      <w:szCs w:val="24"/>
    </w:rPr>
  </w:style>
  <w:style w:type="paragraph" w:styleId="ListBullet3">
    <w:name w:val="List Bullet 3"/>
    <w:rsid w:val="00FF3C79"/>
    <w:pPr>
      <w:numPr>
        <w:numId w:val="11"/>
      </w:numPr>
      <w:tabs>
        <w:tab w:val="clear" w:pos="926"/>
        <w:tab w:val="num" w:pos="360"/>
      </w:tabs>
      <w:ind w:left="360"/>
    </w:pPr>
    <w:rPr>
      <w:sz w:val="22"/>
      <w:szCs w:val="24"/>
    </w:rPr>
  </w:style>
  <w:style w:type="paragraph" w:styleId="ListBullet4">
    <w:name w:val="List Bullet 4"/>
    <w:rsid w:val="00FF3C79"/>
    <w:pPr>
      <w:numPr>
        <w:numId w:val="13"/>
      </w:numPr>
      <w:tabs>
        <w:tab w:val="clear" w:pos="1209"/>
        <w:tab w:val="num" w:pos="926"/>
      </w:tabs>
      <w:ind w:left="926"/>
    </w:pPr>
    <w:rPr>
      <w:sz w:val="22"/>
      <w:szCs w:val="24"/>
    </w:rPr>
  </w:style>
  <w:style w:type="paragraph" w:styleId="ListBullet5">
    <w:name w:val="List Bullet 5"/>
    <w:rsid w:val="00FF3C79"/>
    <w:pPr>
      <w:numPr>
        <w:numId w:val="15"/>
      </w:numPr>
    </w:pPr>
    <w:rPr>
      <w:sz w:val="22"/>
      <w:szCs w:val="24"/>
    </w:rPr>
  </w:style>
  <w:style w:type="paragraph" w:styleId="ListContinue">
    <w:name w:val="List Continue"/>
    <w:rsid w:val="00FF3C79"/>
    <w:pPr>
      <w:spacing w:after="120"/>
      <w:ind w:left="283"/>
    </w:pPr>
    <w:rPr>
      <w:sz w:val="22"/>
      <w:szCs w:val="24"/>
    </w:rPr>
  </w:style>
  <w:style w:type="paragraph" w:styleId="ListContinue2">
    <w:name w:val="List Continue 2"/>
    <w:rsid w:val="00FF3C79"/>
    <w:pPr>
      <w:spacing w:after="120"/>
      <w:ind w:left="566"/>
    </w:pPr>
    <w:rPr>
      <w:sz w:val="22"/>
      <w:szCs w:val="24"/>
    </w:rPr>
  </w:style>
  <w:style w:type="paragraph" w:styleId="ListContinue3">
    <w:name w:val="List Continue 3"/>
    <w:rsid w:val="00FF3C79"/>
    <w:pPr>
      <w:spacing w:after="120"/>
      <w:ind w:left="849"/>
    </w:pPr>
    <w:rPr>
      <w:sz w:val="22"/>
      <w:szCs w:val="24"/>
    </w:rPr>
  </w:style>
  <w:style w:type="paragraph" w:styleId="ListContinue4">
    <w:name w:val="List Continue 4"/>
    <w:rsid w:val="00FF3C79"/>
    <w:pPr>
      <w:spacing w:after="120"/>
      <w:ind w:left="1132"/>
    </w:pPr>
    <w:rPr>
      <w:sz w:val="22"/>
      <w:szCs w:val="24"/>
    </w:rPr>
  </w:style>
  <w:style w:type="paragraph" w:styleId="ListContinue5">
    <w:name w:val="List Continue 5"/>
    <w:rsid w:val="00FF3C79"/>
    <w:pPr>
      <w:spacing w:after="120"/>
      <w:ind w:left="1415"/>
    </w:pPr>
    <w:rPr>
      <w:sz w:val="22"/>
      <w:szCs w:val="24"/>
    </w:rPr>
  </w:style>
  <w:style w:type="paragraph" w:styleId="ListNumber">
    <w:name w:val="List Number"/>
    <w:rsid w:val="00FF3C79"/>
    <w:pPr>
      <w:numPr>
        <w:numId w:val="17"/>
      </w:numPr>
      <w:tabs>
        <w:tab w:val="clear" w:pos="360"/>
        <w:tab w:val="num" w:pos="4242"/>
      </w:tabs>
      <w:ind w:left="3521" w:hanging="1043"/>
    </w:pPr>
    <w:rPr>
      <w:sz w:val="22"/>
      <w:szCs w:val="24"/>
    </w:rPr>
  </w:style>
  <w:style w:type="paragraph" w:styleId="ListNumber2">
    <w:name w:val="List Number 2"/>
    <w:rsid w:val="00FF3C79"/>
    <w:pPr>
      <w:numPr>
        <w:numId w:val="19"/>
      </w:numPr>
      <w:tabs>
        <w:tab w:val="clear" w:pos="643"/>
        <w:tab w:val="num" w:pos="360"/>
      </w:tabs>
      <w:ind w:left="360"/>
    </w:pPr>
    <w:rPr>
      <w:sz w:val="22"/>
      <w:szCs w:val="24"/>
    </w:rPr>
  </w:style>
  <w:style w:type="paragraph" w:styleId="ListNumber3">
    <w:name w:val="List Number 3"/>
    <w:rsid w:val="00FF3C79"/>
    <w:pPr>
      <w:numPr>
        <w:numId w:val="21"/>
      </w:numPr>
      <w:tabs>
        <w:tab w:val="clear" w:pos="926"/>
        <w:tab w:val="num" w:pos="360"/>
      </w:tabs>
      <w:ind w:left="360"/>
    </w:pPr>
    <w:rPr>
      <w:sz w:val="22"/>
      <w:szCs w:val="24"/>
    </w:rPr>
  </w:style>
  <w:style w:type="paragraph" w:styleId="ListNumber4">
    <w:name w:val="List Number 4"/>
    <w:rsid w:val="00FF3C79"/>
    <w:pPr>
      <w:numPr>
        <w:numId w:val="23"/>
      </w:numPr>
      <w:tabs>
        <w:tab w:val="clear" w:pos="1209"/>
        <w:tab w:val="num" w:pos="360"/>
      </w:tabs>
      <w:ind w:left="360"/>
    </w:pPr>
    <w:rPr>
      <w:sz w:val="22"/>
      <w:szCs w:val="24"/>
    </w:rPr>
  </w:style>
  <w:style w:type="paragraph" w:styleId="ListNumber5">
    <w:name w:val="List Number 5"/>
    <w:rsid w:val="00FF3C79"/>
    <w:pPr>
      <w:numPr>
        <w:numId w:val="25"/>
      </w:numPr>
      <w:tabs>
        <w:tab w:val="clear" w:pos="1492"/>
        <w:tab w:val="num" w:pos="1440"/>
      </w:tabs>
      <w:ind w:left="0" w:firstLine="0"/>
    </w:pPr>
    <w:rPr>
      <w:sz w:val="22"/>
      <w:szCs w:val="24"/>
    </w:rPr>
  </w:style>
  <w:style w:type="paragraph" w:customStyle="1" w:styleId="LongT">
    <w:name w:val="LongT"/>
    <w:basedOn w:val="OPCParaBase"/>
    <w:rsid w:val="00D33020"/>
    <w:pPr>
      <w:spacing w:line="240" w:lineRule="auto"/>
    </w:pPr>
    <w:rPr>
      <w:b/>
      <w:sz w:val="32"/>
    </w:rPr>
  </w:style>
  <w:style w:type="paragraph" w:styleId="MacroText">
    <w:name w:val="macro"/>
    <w:rsid w:val="00FF3C79"/>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FF3C7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FF3C79"/>
    <w:rPr>
      <w:sz w:val="24"/>
      <w:szCs w:val="24"/>
    </w:rPr>
  </w:style>
  <w:style w:type="paragraph" w:styleId="NormalIndent">
    <w:name w:val="Normal Indent"/>
    <w:rsid w:val="00FF3C79"/>
    <w:pPr>
      <w:ind w:left="720"/>
    </w:pPr>
    <w:rPr>
      <w:sz w:val="22"/>
      <w:szCs w:val="24"/>
    </w:rPr>
  </w:style>
  <w:style w:type="paragraph" w:styleId="NoteHeading">
    <w:name w:val="Note Heading"/>
    <w:next w:val="Normal"/>
    <w:rsid w:val="00FF3C79"/>
    <w:rPr>
      <w:sz w:val="22"/>
      <w:szCs w:val="24"/>
    </w:rPr>
  </w:style>
  <w:style w:type="paragraph" w:customStyle="1" w:styleId="notedraft">
    <w:name w:val="note(draft)"/>
    <w:aliases w:val="nd"/>
    <w:basedOn w:val="OPCParaBase"/>
    <w:rsid w:val="00D33020"/>
    <w:pPr>
      <w:spacing w:before="240" w:line="240" w:lineRule="auto"/>
      <w:ind w:left="284" w:hanging="284"/>
    </w:pPr>
    <w:rPr>
      <w:i/>
      <w:sz w:val="24"/>
    </w:rPr>
  </w:style>
  <w:style w:type="paragraph" w:customStyle="1" w:styleId="notepara">
    <w:name w:val="note(para)"/>
    <w:aliases w:val="na"/>
    <w:basedOn w:val="OPCParaBase"/>
    <w:rsid w:val="00D33020"/>
    <w:pPr>
      <w:spacing w:before="40" w:line="198" w:lineRule="exact"/>
      <w:ind w:left="2354" w:hanging="369"/>
    </w:pPr>
    <w:rPr>
      <w:sz w:val="18"/>
    </w:rPr>
  </w:style>
  <w:style w:type="paragraph" w:customStyle="1" w:styleId="noteParlAmend">
    <w:name w:val="note(ParlAmend)"/>
    <w:aliases w:val="npp"/>
    <w:basedOn w:val="OPCParaBase"/>
    <w:next w:val="ParlAmend"/>
    <w:rsid w:val="00D33020"/>
    <w:pPr>
      <w:spacing w:line="240" w:lineRule="auto"/>
      <w:jc w:val="right"/>
    </w:pPr>
    <w:rPr>
      <w:rFonts w:ascii="Arial" w:hAnsi="Arial"/>
      <w:b/>
      <w:i/>
    </w:rPr>
  </w:style>
  <w:style w:type="character" w:styleId="PageNumber">
    <w:name w:val="page number"/>
    <w:basedOn w:val="DefaultParagraphFont"/>
    <w:rsid w:val="00FF3C79"/>
  </w:style>
  <w:style w:type="paragraph" w:customStyle="1" w:styleId="Page1">
    <w:name w:val="Page1"/>
    <w:basedOn w:val="OPCParaBase"/>
    <w:rsid w:val="00D33020"/>
    <w:pPr>
      <w:spacing w:before="5600" w:line="240" w:lineRule="auto"/>
    </w:pPr>
    <w:rPr>
      <w:b/>
      <w:sz w:val="32"/>
    </w:rPr>
  </w:style>
  <w:style w:type="paragraph" w:customStyle="1" w:styleId="PageBreak">
    <w:name w:val="PageBreak"/>
    <w:aliases w:val="pb"/>
    <w:basedOn w:val="OPCParaBase"/>
    <w:rsid w:val="00D33020"/>
    <w:pPr>
      <w:spacing w:line="240" w:lineRule="auto"/>
    </w:pPr>
    <w:rPr>
      <w:sz w:val="20"/>
    </w:rPr>
  </w:style>
  <w:style w:type="paragraph" w:customStyle="1" w:styleId="paragraph">
    <w:name w:val="paragraph"/>
    <w:aliases w:val="a"/>
    <w:basedOn w:val="OPCParaBase"/>
    <w:rsid w:val="00D33020"/>
    <w:pPr>
      <w:tabs>
        <w:tab w:val="right" w:pos="1531"/>
      </w:tabs>
      <w:spacing w:before="40" w:line="240" w:lineRule="auto"/>
      <w:ind w:left="1644" w:hanging="1644"/>
    </w:pPr>
  </w:style>
  <w:style w:type="paragraph" w:customStyle="1" w:styleId="paragraphsub">
    <w:name w:val="paragraph(sub)"/>
    <w:aliases w:val="aa"/>
    <w:basedOn w:val="OPCParaBase"/>
    <w:rsid w:val="00D33020"/>
    <w:pPr>
      <w:tabs>
        <w:tab w:val="right" w:pos="1985"/>
      </w:tabs>
      <w:spacing w:before="40" w:line="240" w:lineRule="auto"/>
      <w:ind w:left="2098" w:hanging="2098"/>
    </w:pPr>
  </w:style>
  <w:style w:type="paragraph" w:customStyle="1" w:styleId="paragraphsub-sub">
    <w:name w:val="paragraph(sub-sub)"/>
    <w:aliases w:val="aaa"/>
    <w:basedOn w:val="OPCParaBase"/>
    <w:rsid w:val="00D33020"/>
    <w:pPr>
      <w:tabs>
        <w:tab w:val="right" w:pos="2722"/>
      </w:tabs>
      <w:spacing w:before="40" w:line="240" w:lineRule="auto"/>
      <w:ind w:left="2835" w:hanging="2835"/>
    </w:pPr>
  </w:style>
  <w:style w:type="paragraph" w:customStyle="1" w:styleId="ParlAmend">
    <w:name w:val="ParlAmend"/>
    <w:aliases w:val="pp"/>
    <w:basedOn w:val="OPCParaBase"/>
    <w:rsid w:val="00D33020"/>
    <w:pPr>
      <w:spacing w:before="240" w:line="240" w:lineRule="atLeast"/>
      <w:ind w:hanging="567"/>
    </w:pPr>
    <w:rPr>
      <w:sz w:val="24"/>
    </w:rPr>
  </w:style>
  <w:style w:type="paragraph" w:customStyle="1" w:styleId="Penalty">
    <w:name w:val="Penalty"/>
    <w:basedOn w:val="OPCParaBase"/>
    <w:rsid w:val="00D33020"/>
    <w:pPr>
      <w:tabs>
        <w:tab w:val="left" w:pos="2977"/>
      </w:tabs>
      <w:spacing w:before="180" w:line="240" w:lineRule="auto"/>
      <w:ind w:left="1985" w:hanging="851"/>
    </w:pPr>
  </w:style>
  <w:style w:type="paragraph" w:styleId="PlainText">
    <w:name w:val="Plain Text"/>
    <w:rsid w:val="00FF3C79"/>
    <w:rPr>
      <w:rFonts w:ascii="Courier New" w:hAnsi="Courier New" w:cs="Courier New"/>
      <w:sz w:val="22"/>
    </w:rPr>
  </w:style>
  <w:style w:type="paragraph" w:customStyle="1" w:styleId="Portfolio">
    <w:name w:val="Portfolio"/>
    <w:basedOn w:val="OPCParaBase"/>
    <w:rsid w:val="00D33020"/>
    <w:pPr>
      <w:spacing w:line="240" w:lineRule="auto"/>
    </w:pPr>
    <w:rPr>
      <w:i/>
      <w:sz w:val="20"/>
    </w:rPr>
  </w:style>
  <w:style w:type="paragraph" w:customStyle="1" w:styleId="Preamble">
    <w:name w:val="Preamble"/>
    <w:basedOn w:val="OPCParaBase"/>
    <w:next w:val="Normal"/>
    <w:rsid w:val="00D3302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33020"/>
    <w:pPr>
      <w:spacing w:line="240" w:lineRule="auto"/>
    </w:pPr>
    <w:rPr>
      <w:i/>
      <w:sz w:val="20"/>
    </w:rPr>
  </w:style>
  <w:style w:type="paragraph" w:styleId="Salutation">
    <w:name w:val="Salutation"/>
    <w:next w:val="Normal"/>
    <w:rsid w:val="00FF3C79"/>
    <w:rPr>
      <w:sz w:val="22"/>
      <w:szCs w:val="24"/>
    </w:rPr>
  </w:style>
  <w:style w:type="paragraph" w:customStyle="1" w:styleId="Session">
    <w:name w:val="Session"/>
    <w:basedOn w:val="OPCParaBase"/>
    <w:rsid w:val="00D33020"/>
    <w:pPr>
      <w:spacing w:line="240" w:lineRule="auto"/>
    </w:pPr>
    <w:rPr>
      <w:sz w:val="28"/>
    </w:rPr>
  </w:style>
  <w:style w:type="paragraph" w:customStyle="1" w:styleId="ShortT">
    <w:name w:val="ShortT"/>
    <w:basedOn w:val="OPCParaBase"/>
    <w:next w:val="Normal"/>
    <w:qFormat/>
    <w:rsid w:val="00D33020"/>
    <w:pPr>
      <w:spacing w:line="240" w:lineRule="auto"/>
    </w:pPr>
    <w:rPr>
      <w:b/>
      <w:sz w:val="40"/>
    </w:rPr>
  </w:style>
  <w:style w:type="paragraph" w:styleId="Signature">
    <w:name w:val="Signature"/>
    <w:rsid w:val="00FF3C79"/>
    <w:pPr>
      <w:ind w:left="4252"/>
    </w:pPr>
    <w:rPr>
      <w:sz w:val="22"/>
      <w:szCs w:val="24"/>
    </w:rPr>
  </w:style>
  <w:style w:type="paragraph" w:customStyle="1" w:styleId="Sponsor">
    <w:name w:val="Sponsor"/>
    <w:basedOn w:val="OPCParaBase"/>
    <w:rsid w:val="00D33020"/>
    <w:pPr>
      <w:spacing w:line="240" w:lineRule="auto"/>
    </w:pPr>
    <w:rPr>
      <w:i/>
    </w:rPr>
  </w:style>
  <w:style w:type="character" w:styleId="Strong">
    <w:name w:val="Strong"/>
    <w:basedOn w:val="DefaultParagraphFont"/>
    <w:qFormat/>
    <w:rsid w:val="00FF3C79"/>
    <w:rPr>
      <w:b/>
      <w:bCs/>
    </w:rPr>
  </w:style>
  <w:style w:type="paragraph" w:customStyle="1" w:styleId="Subitem">
    <w:name w:val="Subitem"/>
    <w:aliases w:val="iss"/>
    <w:basedOn w:val="OPCParaBase"/>
    <w:rsid w:val="00D33020"/>
    <w:pPr>
      <w:spacing w:before="180" w:line="240" w:lineRule="auto"/>
      <w:ind w:left="709" w:hanging="709"/>
    </w:pPr>
  </w:style>
  <w:style w:type="paragraph" w:customStyle="1" w:styleId="SubitemHead">
    <w:name w:val="SubitemHead"/>
    <w:aliases w:val="issh"/>
    <w:basedOn w:val="OPCParaBase"/>
    <w:rsid w:val="00D3302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33020"/>
    <w:pPr>
      <w:spacing w:before="40" w:line="240" w:lineRule="auto"/>
      <w:ind w:left="1134"/>
    </w:pPr>
  </w:style>
  <w:style w:type="paragraph" w:customStyle="1" w:styleId="SubsectionHead">
    <w:name w:val="SubsectionHead"/>
    <w:aliases w:val="ssh"/>
    <w:basedOn w:val="OPCParaBase"/>
    <w:next w:val="subsection"/>
    <w:rsid w:val="00D33020"/>
    <w:pPr>
      <w:keepNext/>
      <w:keepLines/>
      <w:spacing w:before="240" w:line="240" w:lineRule="auto"/>
      <w:ind w:left="1134"/>
    </w:pPr>
    <w:rPr>
      <w:i/>
    </w:rPr>
  </w:style>
  <w:style w:type="paragraph" w:styleId="Subtitle">
    <w:name w:val="Subtitle"/>
    <w:qFormat/>
    <w:rsid w:val="00FF3C79"/>
    <w:pPr>
      <w:spacing w:after="60"/>
      <w:jc w:val="center"/>
    </w:pPr>
    <w:rPr>
      <w:rFonts w:ascii="Arial" w:hAnsi="Arial" w:cs="Arial"/>
      <w:sz w:val="24"/>
      <w:szCs w:val="24"/>
    </w:rPr>
  </w:style>
  <w:style w:type="table" w:styleId="Table3Deffects1">
    <w:name w:val="Table 3D effects 1"/>
    <w:basedOn w:val="TableNormal"/>
    <w:rsid w:val="00FF3C79"/>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F3C79"/>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F3C79"/>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F3C79"/>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F3C79"/>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F3C79"/>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F3C79"/>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F3C79"/>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F3C79"/>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F3C79"/>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F3C79"/>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F3C79"/>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F3C79"/>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F3C79"/>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F3C79"/>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F3C79"/>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F3C79"/>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D33020"/>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F3C7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F3C79"/>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F3C79"/>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F3C79"/>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F3C79"/>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F3C79"/>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F3C79"/>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F3C79"/>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F3C79"/>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F3C79"/>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F3C79"/>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F3C79"/>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F3C7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F3C79"/>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F3C79"/>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F3C79"/>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FF3C79"/>
    <w:pPr>
      <w:ind w:left="220" w:hanging="220"/>
    </w:pPr>
    <w:rPr>
      <w:sz w:val="22"/>
      <w:szCs w:val="24"/>
    </w:rPr>
  </w:style>
  <w:style w:type="paragraph" w:styleId="TableofFigures">
    <w:name w:val="table of figures"/>
    <w:next w:val="Normal"/>
    <w:rsid w:val="00FF3C79"/>
    <w:pPr>
      <w:ind w:left="440" w:hanging="440"/>
    </w:pPr>
    <w:rPr>
      <w:sz w:val="22"/>
      <w:szCs w:val="24"/>
    </w:rPr>
  </w:style>
  <w:style w:type="table" w:styleId="TableProfessional">
    <w:name w:val="Table Professional"/>
    <w:basedOn w:val="TableNormal"/>
    <w:rsid w:val="00FF3C7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F3C79"/>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F3C79"/>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F3C79"/>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F3C79"/>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F3C79"/>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F3C79"/>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F3C79"/>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F3C79"/>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F3C79"/>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D33020"/>
    <w:pPr>
      <w:spacing w:before="60" w:line="240" w:lineRule="auto"/>
      <w:ind w:left="284" w:hanging="284"/>
    </w:pPr>
    <w:rPr>
      <w:sz w:val="20"/>
    </w:rPr>
  </w:style>
  <w:style w:type="paragraph" w:customStyle="1" w:styleId="Tablei">
    <w:name w:val="Table(i)"/>
    <w:aliases w:val="taa"/>
    <w:basedOn w:val="OPCParaBase"/>
    <w:rsid w:val="00D33020"/>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D33020"/>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D33020"/>
    <w:pPr>
      <w:spacing w:before="60" w:line="240" w:lineRule="atLeast"/>
    </w:pPr>
    <w:rPr>
      <w:sz w:val="20"/>
    </w:rPr>
  </w:style>
  <w:style w:type="character" w:customStyle="1" w:styleId="ItemHeadChar">
    <w:name w:val="ItemHead Char"/>
    <w:aliases w:val="ih Char"/>
    <w:basedOn w:val="DefaultParagraphFont"/>
    <w:link w:val="ItemHead"/>
    <w:rsid w:val="00DC18F2"/>
    <w:rPr>
      <w:rFonts w:ascii="Arial" w:hAnsi="Arial"/>
      <w:b/>
      <w:kern w:val="28"/>
      <w:sz w:val="24"/>
    </w:rPr>
  </w:style>
  <w:style w:type="paragraph" w:styleId="Title">
    <w:name w:val="Title"/>
    <w:qFormat/>
    <w:rsid w:val="00FF3C79"/>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D3302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33020"/>
    <w:pPr>
      <w:numPr>
        <w:numId w:val="4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33020"/>
    <w:pPr>
      <w:spacing w:before="122" w:line="198" w:lineRule="exact"/>
      <w:ind w:left="1985" w:hanging="851"/>
      <w:jc w:val="right"/>
    </w:pPr>
    <w:rPr>
      <w:sz w:val="18"/>
    </w:rPr>
  </w:style>
  <w:style w:type="paragraph" w:customStyle="1" w:styleId="TLPTableBullet">
    <w:name w:val="TLPTableBullet"/>
    <w:aliases w:val="ttb"/>
    <w:basedOn w:val="OPCParaBase"/>
    <w:rsid w:val="00D33020"/>
    <w:pPr>
      <w:spacing w:line="240" w:lineRule="exact"/>
      <w:ind w:left="284" w:hanging="284"/>
    </w:pPr>
    <w:rPr>
      <w:sz w:val="20"/>
    </w:rPr>
  </w:style>
  <w:style w:type="paragraph" w:styleId="TOAHeading">
    <w:name w:val="toa heading"/>
    <w:next w:val="Normal"/>
    <w:rsid w:val="00FF3C79"/>
    <w:pPr>
      <w:spacing w:before="120"/>
    </w:pPr>
    <w:rPr>
      <w:rFonts w:ascii="Arial" w:hAnsi="Arial" w:cs="Arial"/>
      <w:b/>
      <w:bCs/>
      <w:sz w:val="24"/>
      <w:szCs w:val="24"/>
    </w:rPr>
  </w:style>
  <w:style w:type="paragraph" w:styleId="TOC1">
    <w:name w:val="toc 1"/>
    <w:basedOn w:val="OPCParaBase"/>
    <w:next w:val="Normal"/>
    <w:uiPriority w:val="39"/>
    <w:unhideWhenUsed/>
    <w:rsid w:val="00D33020"/>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D33020"/>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D33020"/>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D33020"/>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D33020"/>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D33020"/>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D33020"/>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D33020"/>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D33020"/>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D33020"/>
    <w:pPr>
      <w:keepLines/>
      <w:spacing w:before="240" w:after="120" w:line="240" w:lineRule="auto"/>
      <w:ind w:left="794"/>
    </w:pPr>
    <w:rPr>
      <w:b/>
      <w:kern w:val="28"/>
      <w:sz w:val="20"/>
    </w:rPr>
  </w:style>
  <w:style w:type="paragraph" w:customStyle="1" w:styleId="TofSectsHeading">
    <w:name w:val="TofSects(Heading)"/>
    <w:basedOn w:val="OPCParaBase"/>
    <w:rsid w:val="00D33020"/>
    <w:pPr>
      <w:spacing w:before="240" w:after="120" w:line="240" w:lineRule="auto"/>
    </w:pPr>
    <w:rPr>
      <w:b/>
      <w:sz w:val="24"/>
    </w:rPr>
  </w:style>
  <w:style w:type="paragraph" w:customStyle="1" w:styleId="TofSectsSection">
    <w:name w:val="TofSects(Section)"/>
    <w:basedOn w:val="OPCParaBase"/>
    <w:rsid w:val="00D33020"/>
    <w:pPr>
      <w:keepLines/>
      <w:spacing w:before="40" w:line="240" w:lineRule="auto"/>
      <w:ind w:left="1588" w:hanging="794"/>
    </w:pPr>
    <w:rPr>
      <w:kern w:val="28"/>
      <w:sz w:val="18"/>
    </w:rPr>
  </w:style>
  <w:style w:type="paragraph" w:customStyle="1" w:styleId="TofSectsSubdiv">
    <w:name w:val="TofSects(Subdiv)"/>
    <w:basedOn w:val="OPCParaBase"/>
    <w:rsid w:val="00D33020"/>
    <w:pPr>
      <w:keepLines/>
      <w:spacing w:before="80" w:line="240" w:lineRule="auto"/>
      <w:ind w:left="1588" w:hanging="794"/>
    </w:pPr>
    <w:rPr>
      <w:kern w:val="28"/>
    </w:rPr>
  </w:style>
  <w:style w:type="character" w:customStyle="1" w:styleId="OPCCharBase">
    <w:name w:val="OPCCharBase"/>
    <w:uiPriority w:val="1"/>
    <w:qFormat/>
    <w:rsid w:val="00D33020"/>
  </w:style>
  <w:style w:type="paragraph" w:customStyle="1" w:styleId="OPCParaBase">
    <w:name w:val="OPCParaBase"/>
    <w:qFormat/>
    <w:rsid w:val="00D33020"/>
    <w:pPr>
      <w:spacing w:line="260" w:lineRule="atLeast"/>
    </w:pPr>
    <w:rPr>
      <w:sz w:val="22"/>
    </w:rPr>
  </w:style>
  <w:style w:type="character" w:customStyle="1" w:styleId="HeaderChar">
    <w:name w:val="Header Char"/>
    <w:basedOn w:val="DefaultParagraphFont"/>
    <w:link w:val="Header"/>
    <w:rsid w:val="00D33020"/>
    <w:rPr>
      <w:sz w:val="16"/>
    </w:rPr>
  </w:style>
  <w:style w:type="paragraph" w:customStyle="1" w:styleId="noteToPara">
    <w:name w:val="noteToPara"/>
    <w:aliases w:val="ntp"/>
    <w:basedOn w:val="OPCParaBase"/>
    <w:rsid w:val="00D33020"/>
    <w:pPr>
      <w:spacing w:before="122" w:line="198" w:lineRule="exact"/>
      <w:ind w:left="2353" w:hanging="709"/>
    </w:pPr>
    <w:rPr>
      <w:sz w:val="18"/>
    </w:rPr>
  </w:style>
  <w:style w:type="paragraph" w:customStyle="1" w:styleId="WRStyle">
    <w:name w:val="WR Style"/>
    <w:aliases w:val="WR"/>
    <w:basedOn w:val="OPCParaBase"/>
    <w:rsid w:val="00D33020"/>
    <w:pPr>
      <w:spacing w:before="240" w:line="240" w:lineRule="auto"/>
      <w:ind w:left="284" w:hanging="284"/>
    </w:pPr>
    <w:rPr>
      <w:b/>
      <w:i/>
      <w:kern w:val="28"/>
      <w:sz w:val="24"/>
    </w:rPr>
  </w:style>
  <w:style w:type="character" w:customStyle="1" w:styleId="FooterChar">
    <w:name w:val="Footer Char"/>
    <w:basedOn w:val="DefaultParagraphFont"/>
    <w:link w:val="Footer"/>
    <w:rsid w:val="00D33020"/>
    <w:rPr>
      <w:sz w:val="22"/>
      <w:szCs w:val="24"/>
    </w:rPr>
  </w:style>
  <w:style w:type="table" w:customStyle="1" w:styleId="CFlag">
    <w:name w:val="CFlag"/>
    <w:basedOn w:val="TableNormal"/>
    <w:uiPriority w:val="99"/>
    <w:rsid w:val="00D33020"/>
    <w:tblPr/>
  </w:style>
  <w:style w:type="paragraph" w:customStyle="1" w:styleId="SignCoverPageEnd">
    <w:name w:val="SignCoverPageEnd"/>
    <w:basedOn w:val="OPCParaBase"/>
    <w:next w:val="Normal"/>
    <w:rsid w:val="00D3302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33020"/>
    <w:pPr>
      <w:pBdr>
        <w:top w:val="single" w:sz="4" w:space="1" w:color="auto"/>
      </w:pBdr>
      <w:spacing w:before="360"/>
      <w:ind w:right="397"/>
      <w:jc w:val="both"/>
    </w:pPr>
  </w:style>
  <w:style w:type="paragraph" w:customStyle="1" w:styleId="ENotesHeading1">
    <w:name w:val="ENotesHeading 1"/>
    <w:aliases w:val="Enh1"/>
    <w:basedOn w:val="OPCParaBase"/>
    <w:next w:val="Normal"/>
    <w:rsid w:val="00D33020"/>
    <w:pPr>
      <w:spacing w:before="120"/>
      <w:outlineLvl w:val="1"/>
    </w:pPr>
    <w:rPr>
      <w:b/>
      <w:sz w:val="28"/>
      <w:szCs w:val="28"/>
    </w:rPr>
  </w:style>
  <w:style w:type="paragraph" w:customStyle="1" w:styleId="ENotesHeading2">
    <w:name w:val="ENotesHeading 2"/>
    <w:aliases w:val="Enh2"/>
    <w:basedOn w:val="OPCParaBase"/>
    <w:next w:val="Normal"/>
    <w:rsid w:val="00D33020"/>
    <w:pPr>
      <w:spacing w:before="120" w:after="120"/>
      <w:outlineLvl w:val="2"/>
    </w:pPr>
    <w:rPr>
      <w:b/>
      <w:sz w:val="24"/>
      <w:szCs w:val="28"/>
    </w:rPr>
  </w:style>
  <w:style w:type="paragraph" w:customStyle="1" w:styleId="CompiledActNo">
    <w:name w:val="CompiledActNo"/>
    <w:basedOn w:val="OPCParaBase"/>
    <w:next w:val="Normal"/>
    <w:rsid w:val="00D33020"/>
    <w:rPr>
      <w:b/>
      <w:sz w:val="24"/>
      <w:szCs w:val="24"/>
    </w:rPr>
  </w:style>
  <w:style w:type="paragraph" w:customStyle="1" w:styleId="ENotesText">
    <w:name w:val="ENotesText"/>
    <w:aliases w:val="Ent,ENt"/>
    <w:basedOn w:val="OPCParaBase"/>
    <w:next w:val="Normal"/>
    <w:rsid w:val="00D33020"/>
    <w:pPr>
      <w:spacing w:before="120"/>
    </w:pPr>
  </w:style>
  <w:style w:type="paragraph" w:customStyle="1" w:styleId="CompiledMadeUnder">
    <w:name w:val="CompiledMadeUnder"/>
    <w:basedOn w:val="OPCParaBase"/>
    <w:next w:val="Normal"/>
    <w:rsid w:val="00D33020"/>
    <w:rPr>
      <w:i/>
      <w:sz w:val="24"/>
      <w:szCs w:val="24"/>
    </w:rPr>
  </w:style>
  <w:style w:type="paragraph" w:customStyle="1" w:styleId="Paragraphsub-sub-sub">
    <w:name w:val="Paragraph(sub-sub-sub)"/>
    <w:aliases w:val="aaaa"/>
    <w:basedOn w:val="OPCParaBase"/>
    <w:rsid w:val="00D3302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D3302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3302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3302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33020"/>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D33020"/>
    <w:pPr>
      <w:spacing w:before="60" w:line="240" w:lineRule="auto"/>
    </w:pPr>
    <w:rPr>
      <w:rFonts w:cs="Arial"/>
      <w:sz w:val="20"/>
      <w:szCs w:val="22"/>
    </w:rPr>
  </w:style>
  <w:style w:type="paragraph" w:customStyle="1" w:styleId="ActHead10">
    <w:name w:val="ActHead 10"/>
    <w:aliases w:val="sp"/>
    <w:basedOn w:val="OPCParaBase"/>
    <w:next w:val="ActHead3"/>
    <w:rsid w:val="00D33020"/>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D33020"/>
    <w:rPr>
      <w:rFonts w:ascii="Tahoma" w:eastAsiaTheme="minorHAnsi" w:hAnsi="Tahoma" w:cs="Tahoma"/>
      <w:sz w:val="16"/>
      <w:szCs w:val="16"/>
      <w:lang w:eastAsia="en-US"/>
    </w:rPr>
  </w:style>
  <w:style w:type="paragraph" w:customStyle="1" w:styleId="NoteToSubpara">
    <w:name w:val="NoteToSubpara"/>
    <w:aliases w:val="nts"/>
    <w:basedOn w:val="OPCParaBase"/>
    <w:rsid w:val="00D33020"/>
    <w:pPr>
      <w:spacing w:before="40" w:line="198" w:lineRule="exact"/>
      <w:ind w:left="2835" w:hanging="709"/>
    </w:pPr>
    <w:rPr>
      <w:sz w:val="18"/>
    </w:rPr>
  </w:style>
  <w:style w:type="paragraph" w:customStyle="1" w:styleId="ENoteTableHeading">
    <w:name w:val="ENoteTableHeading"/>
    <w:aliases w:val="enth"/>
    <w:basedOn w:val="OPCParaBase"/>
    <w:rsid w:val="00D33020"/>
    <w:pPr>
      <w:keepNext/>
      <w:spacing w:before="60" w:line="240" w:lineRule="atLeast"/>
    </w:pPr>
    <w:rPr>
      <w:rFonts w:ascii="Arial" w:hAnsi="Arial"/>
      <w:b/>
      <w:sz w:val="16"/>
    </w:rPr>
  </w:style>
  <w:style w:type="paragraph" w:customStyle="1" w:styleId="ENoteTTi">
    <w:name w:val="ENoteTTi"/>
    <w:aliases w:val="entti"/>
    <w:basedOn w:val="OPCParaBase"/>
    <w:rsid w:val="00D33020"/>
    <w:pPr>
      <w:keepNext/>
      <w:spacing w:before="60" w:line="240" w:lineRule="atLeast"/>
      <w:ind w:left="170"/>
    </w:pPr>
    <w:rPr>
      <w:sz w:val="16"/>
    </w:rPr>
  </w:style>
  <w:style w:type="paragraph" w:customStyle="1" w:styleId="ENoteTTIndentHeading">
    <w:name w:val="ENoteTTIndentHeading"/>
    <w:aliases w:val="enTTHi"/>
    <w:basedOn w:val="OPCParaBase"/>
    <w:rsid w:val="00D3302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33020"/>
    <w:pPr>
      <w:spacing w:before="60" w:line="240" w:lineRule="atLeast"/>
    </w:pPr>
    <w:rPr>
      <w:sz w:val="16"/>
    </w:rPr>
  </w:style>
  <w:style w:type="paragraph" w:customStyle="1" w:styleId="MadeunderText">
    <w:name w:val="MadeunderText"/>
    <w:basedOn w:val="OPCParaBase"/>
    <w:next w:val="CompiledMadeUnder"/>
    <w:rsid w:val="00D33020"/>
    <w:pPr>
      <w:spacing w:before="240"/>
    </w:pPr>
    <w:rPr>
      <w:sz w:val="24"/>
      <w:szCs w:val="24"/>
    </w:rPr>
  </w:style>
  <w:style w:type="paragraph" w:customStyle="1" w:styleId="ENotesHeading3">
    <w:name w:val="ENotesHeading 3"/>
    <w:aliases w:val="Enh3"/>
    <w:basedOn w:val="OPCParaBase"/>
    <w:next w:val="Normal"/>
    <w:rsid w:val="00D33020"/>
    <w:pPr>
      <w:keepNext/>
      <w:spacing w:before="120" w:line="240" w:lineRule="auto"/>
      <w:outlineLvl w:val="4"/>
    </w:pPr>
    <w:rPr>
      <w:b/>
      <w:szCs w:val="24"/>
    </w:rPr>
  </w:style>
  <w:style w:type="paragraph" w:customStyle="1" w:styleId="SubPartCASA">
    <w:name w:val="SubPart(CASA)"/>
    <w:aliases w:val="csp"/>
    <w:basedOn w:val="OPCParaBase"/>
    <w:next w:val="ActHead3"/>
    <w:rsid w:val="00D33020"/>
    <w:pPr>
      <w:keepNext/>
      <w:keepLines/>
      <w:spacing w:before="280"/>
      <w:outlineLvl w:val="1"/>
    </w:pPr>
    <w:rPr>
      <w:b/>
      <w:kern w:val="28"/>
      <w:sz w:val="32"/>
    </w:rPr>
  </w:style>
  <w:style w:type="character" w:customStyle="1" w:styleId="CharSubPartTextCASA">
    <w:name w:val="CharSubPartText(CASA)"/>
    <w:basedOn w:val="OPCCharBase"/>
    <w:uiPriority w:val="1"/>
    <w:rsid w:val="00D33020"/>
  </w:style>
  <w:style w:type="character" w:customStyle="1" w:styleId="CharSubPartNoCASA">
    <w:name w:val="CharSubPartNo(CASA)"/>
    <w:basedOn w:val="OPCCharBase"/>
    <w:uiPriority w:val="1"/>
    <w:rsid w:val="00D33020"/>
  </w:style>
  <w:style w:type="paragraph" w:customStyle="1" w:styleId="ENoteTTIndentHeadingSub">
    <w:name w:val="ENoteTTIndentHeadingSub"/>
    <w:aliases w:val="enTTHis"/>
    <w:basedOn w:val="OPCParaBase"/>
    <w:rsid w:val="00D33020"/>
    <w:pPr>
      <w:keepNext/>
      <w:spacing w:before="60" w:line="240" w:lineRule="atLeast"/>
      <w:ind w:left="340"/>
    </w:pPr>
    <w:rPr>
      <w:b/>
      <w:sz w:val="16"/>
    </w:rPr>
  </w:style>
  <w:style w:type="paragraph" w:customStyle="1" w:styleId="ENoteTTiSub">
    <w:name w:val="ENoteTTiSub"/>
    <w:aliases w:val="enttis"/>
    <w:basedOn w:val="OPCParaBase"/>
    <w:rsid w:val="00D33020"/>
    <w:pPr>
      <w:keepNext/>
      <w:spacing w:before="60" w:line="240" w:lineRule="atLeast"/>
      <w:ind w:left="340"/>
    </w:pPr>
    <w:rPr>
      <w:sz w:val="16"/>
    </w:rPr>
  </w:style>
  <w:style w:type="paragraph" w:customStyle="1" w:styleId="SubDivisionMigration">
    <w:name w:val="SubDivisionMigration"/>
    <w:aliases w:val="sdm"/>
    <w:basedOn w:val="OPCParaBase"/>
    <w:rsid w:val="00D3302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33020"/>
    <w:pPr>
      <w:keepNext/>
      <w:keepLines/>
      <w:spacing w:before="240" w:line="240" w:lineRule="auto"/>
      <w:ind w:left="1134" w:hanging="1134"/>
    </w:pPr>
    <w:rPr>
      <w:b/>
      <w:sz w:val="28"/>
    </w:rPr>
  </w:style>
  <w:style w:type="paragraph" w:customStyle="1" w:styleId="FreeForm">
    <w:name w:val="FreeForm"/>
    <w:rsid w:val="00D33020"/>
    <w:rPr>
      <w:rFonts w:ascii="Arial" w:eastAsiaTheme="minorHAnsi" w:hAnsi="Arial" w:cstheme="minorBidi"/>
      <w:sz w:val="22"/>
      <w:lang w:eastAsia="en-US"/>
    </w:rPr>
  </w:style>
  <w:style w:type="paragraph" w:customStyle="1" w:styleId="TableHeading">
    <w:name w:val="TableHeading"/>
    <w:aliases w:val="th"/>
    <w:basedOn w:val="OPCParaBase"/>
    <w:next w:val="Tabletext"/>
    <w:rsid w:val="00D33020"/>
    <w:pPr>
      <w:keepNext/>
      <w:spacing w:before="60" w:line="240" w:lineRule="atLeast"/>
    </w:pPr>
    <w:rPr>
      <w:b/>
      <w:sz w:val="20"/>
    </w:rPr>
  </w:style>
  <w:style w:type="paragraph" w:customStyle="1" w:styleId="EnStatement">
    <w:name w:val="EnStatement"/>
    <w:basedOn w:val="Normal"/>
    <w:rsid w:val="00D33020"/>
    <w:pPr>
      <w:numPr>
        <w:numId w:val="48"/>
      </w:numPr>
    </w:pPr>
    <w:rPr>
      <w:rFonts w:eastAsia="Times New Roman" w:cs="Times New Roman"/>
      <w:lang w:eastAsia="en-AU"/>
    </w:rPr>
  </w:style>
  <w:style w:type="paragraph" w:customStyle="1" w:styleId="EnStatementHeading">
    <w:name w:val="EnStatementHeading"/>
    <w:basedOn w:val="Normal"/>
    <w:rsid w:val="00D33020"/>
    <w:rPr>
      <w:rFonts w:eastAsia="Times New Roman" w:cs="Times New Roman"/>
      <w:b/>
      <w:lang w:eastAsia="en-AU"/>
    </w:rPr>
  </w:style>
  <w:style w:type="paragraph" w:styleId="Revision">
    <w:name w:val="Revision"/>
    <w:hidden/>
    <w:uiPriority w:val="99"/>
    <w:semiHidden/>
    <w:rsid w:val="00002048"/>
    <w:rPr>
      <w:rFonts w:eastAsiaTheme="minorHAnsi" w:cstheme="minorBidi"/>
      <w:sz w:val="22"/>
      <w:lang w:eastAsia="en-US"/>
    </w:rPr>
  </w:style>
  <w:style w:type="paragraph" w:customStyle="1" w:styleId="Transitional">
    <w:name w:val="Transitional"/>
    <w:aliases w:val="tr"/>
    <w:basedOn w:val="Normal"/>
    <w:next w:val="Normal"/>
    <w:rsid w:val="00D33020"/>
    <w:pPr>
      <w:keepNext/>
      <w:keepLines/>
      <w:spacing w:before="220" w:line="240" w:lineRule="auto"/>
      <w:ind w:left="709" w:hanging="709"/>
    </w:pPr>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eader" Target="header1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footer" Target="footer11.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2.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header" Target="header14.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B300A-B1AE-4619-81CB-F94A3BB5F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81</Pages>
  <Words>18858</Words>
  <Characters>94356</Characters>
  <Application>Microsoft Office Word</Application>
  <DocSecurity>0</DocSecurity>
  <PresentationFormat/>
  <Lines>2468</Lines>
  <Paragraphs>1215</Paragraphs>
  <ScaleCrop>false</ScaleCrop>
  <HeadingPairs>
    <vt:vector size="2" baseType="variant">
      <vt:variant>
        <vt:lpstr>Title</vt:lpstr>
      </vt:variant>
      <vt:variant>
        <vt:i4>1</vt:i4>
      </vt:variant>
    </vt:vector>
  </HeadingPairs>
  <TitlesOfParts>
    <vt:vector size="1" baseType="lpstr">
      <vt:lpstr>Liquid Fuel Emergency Act 1984</vt:lpstr>
    </vt:vector>
  </TitlesOfParts>
  <Manager/>
  <Company/>
  <LinksUpToDate>false</LinksUpToDate>
  <CharactersWithSpaces>112708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Liquid Fuel Emergency Act 1984</dc:title>
  <dc:subject/>
  <dc:creator/>
  <cp:keywords/>
  <dc:description/>
  <cp:lastModifiedBy/>
  <cp:revision>1</cp:revision>
  <cp:lastPrinted>2014-05-30T01:17:00Z</cp:lastPrinted>
  <dcterms:created xsi:type="dcterms:W3CDTF">2019-01-21T01:05:00Z</dcterms:created>
  <dcterms:modified xsi:type="dcterms:W3CDTF">2019-01-21T01:05:00Z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vt:bool>true</vt:bool>
  </property>
  <property fmtid="{D5CDD505-2E9C-101B-9397-08002B2CF9AE}" pid="3" name="Classification">
    <vt:lpwstr>UNCLASSIFIED</vt:lpwstr>
  </property>
  <property fmtid="{D5CDD505-2E9C-101B-9397-08002B2CF9AE}" pid="4" name="DLM">
    <vt:lpwstr>No DLM</vt:lpwstr>
  </property>
  <property fmtid="{D5CDD505-2E9C-101B-9397-08002B2CF9AE}" pid="5" name="ShortT">
    <vt:lpwstr>Liquid Fuel Emergency Act 1984</vt:lpwstr>
  </property>
  <property fmtid="{D5CDD505-2E9C-101B-9397-08002B2CF9AE}" pid="6" name="Compilation">
    <vt:lpwstr>Yes</vt:lpwstr>
  </property>
  <property fmtid="{D5CDD505-2E9C-101B-9397-08002B2CF9AE}" pid="7" name="Type">
    <vt:lpwstr>BILL</vt:lpwstr>
  </property>
  <property fmtid="{D5CDD505-2E9C-101B-9397-08002B2CF9AE}" pid="8" name="DocType">
    <vt:lpwstr>NEW</vt:lpwstr>
  </property>
  <property fmtid="{D5CDD505-2E9C-101B-9397-08002B2CF9AE}" pid="9" name="Actno">
    <vt:lpwstr/>
  </property>
  <property fmtid="{D5CDD505-2E9C-101B-9397-08002B2CF9AE}" pid="10" name="Class">
    <vt:lpwstr/>
  </property>
  <property fmtid="{D5CDD505-2E9C-101B-9397-08002B2CF9AE}" pid="11" name="CompilationNumber">
    <vt:lpwstr>14</vt:lpwstr>
  </property>
  <property fmtid="{D5CDD505-2E9C-101B-9397-08002B2CF9AE}" pid="12" name="StartDate">
    <vt:filetime>2018-12-28T13:00:00Z</vt:filetime>
  </property>
  <property fmtid="{D5CDD505-2E9C-101B-9397-08002B2CF9AE}" pid="13" name="PreparedDate">
    <vt:filetime>2016-03-04T14:00:00Z</vt:filetime>
  </property>
  <property fmtid="{D5CDD505-2E9C-101B-9397-08002B2CF9AE}" pid="14" name="RegisteredDate">
    <vt:filetime>2019-01-20T13:00:00Z</vt:filetime>
  </property>
  <property fmtid="{D5CDD505-2E9C-101B-9397-08002B2CF9AE}" pid="15" name="CompilationVersion">
    <vt:i4>3</vt:i4>
  </property>
  <property fmtid="{D5CDD505-2E9C-101B-9397-08002B2CF9AE}" pid="16" name="IncludesUpTo">
    <vt:lpwstr>Act No. 67, 2018</vt:lpwstr>
  </property>
</Properties>
</file>