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4E6B4" w14:textId="77777777" w:rsidR="00C04D20" w:rsidRDefault="00C04D20" w:rsidP="00C25FE9">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7AE570B8" wp14:editId="4F223C8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803473B" w14:textId="77777777" w:rsidR="0034468D" w:rsidRPr="00C25FE9" w:rsidRDefault="00B336F9" w:rsidP="00C25FE9">
      <w:pPr>
        <w:spacing w:after="120" w:line="240" w:lineRule="auto"/>
        <w:jc w:val="center"/>
        <w:rPr>
          <w:rFonts w:ascii="Times New Roman" w:hAnsi="Times New Roman" w:cs="Times New Roman"/>
          <w:b/>
          <w:sz w:val="36"/>
        </w:rPr>
      </w:pPr>
      <w:r w:rsidRPr="00C25FE9">
        <w:rPr>
          <w:rFonts w:ascii="Times New Roman" w:hAnsi="Times New Roman" w:cs="Times New Roman"/>
          <w:b/>
          <w:sz w:val="36"/>
        </w:rPr>
        <w:t>A</w:t>
      </w:r>
      <w:bookmarkStart w:id="0" w:name="_GoBack"/>
      <w:bookmarkEnd w:id="0"/>
      <w:r w:rsidRPr="00C25FE9">
        <w:rPr>
          <w:rFonts w:ascii="Times New Roman" w:hAnsi="Times New Roman" w:cs="Times New Roman"/>
          <w:b/>
          <w:sz w:val="36"/>
        </w:rPr>
        <w:t>ppropriation (Parliamentary Departments)</w:t>
      </w:r>
      <w:r w:rsidR="00C25FE9" w:rsidRPr="00C25FE9">
        <w:rPr>
          <w:rFonts w:ascii="Times New Roman" w:hAnsi="Times New Roman" w:cs="Times New Roman"/>
          <w:b/>
          <w:sz w:val="36"/>
        </w:rPr>
        <w:t xml:space="preserve"> </w:t>
      </w:r>
      <w:r w:rsidRPr="00C25FE9">
        <w:rPr>
          <w:rFonts w:ascii="Times New Roman" w:hAnsi="Times New Roman" w:cs="Times New Roman"/>
          <w:b/>
          <w:sz w:val="36"/>
        </w:rPr>
        <w:t>Act 1982-83</w:t>
      </w:r>
    </w:p>
    <w:p w14:paraId="20D072FC" w14:textId="77777777" w:rsidR="0034468D" w:rsidRPr="00C25FE9" w:rsidRDefault="00B336F9" w:rsidP="00C25FE9">
      <w:pPr>
        <w:spacing w:after="0" w:line="240" w:lineRule="auto"/>
        <w:jc w:val="center"/>
        <w:rPr>
          <w:rFonts w:ascii="Times New Roman" w:hAnsi="Times New Roman" w:cs="Times New Roman"/>
          <w:b/>
          <w:sz w:val="28"/>
        </w:rPr>
      </w:pPr>
      <w:r w:rsidRPr="00C25FE9">
        <w:rPr>
          <w:rFonts w:ascii="Times New Roman" w:hAnsi="Times New Roman" w:cs="Times New Roman"/>
          <w:b/>
          <w:sz w:val="28"/>
        </w:rPr>
        <w:t>No. 118 of 1982</w:t>
      </w:r>
    </w:p>
    <w:p w14:paraId="77D7EB23" w14:textId="77777777" w:rsidR="00C25FE9" w:rsidRDefault="00C25FE9" w:rsidP="00C25FE9">
      <w:pPr>
        <w:pBdr>
          <w:bottom w:val="thickThinSmallGap" w:sz="12" w:space="1" w:color="auto"/>
        </w:pBdr>
        <w:spacing w:before="120" w:after="120" w:line="240" w:lineRule="auto"/>
        <w:jc w:val="center"/>
        <w:rPr>
          <w:rFonts w:ascii="Times New Roman" w:hAnsi="Times New Roman" w:cs="Times New Roman"/>
          <w:b/>
        </w:rPr>
      </w:pPr>
    </w:p>
    <w:p w14:paraId="31648365" w14:textId="77777777" w:rsidR="0034468D" w:rsidRPr="00C25FE9" w:rsidRDefault="00B336F9" w:rsidP="00C25FE9">
      <w:pPr>
        <w:spacing w:after="120" w:line="240" w:lineRule="auto"/>
        <w:jc w:val="center"/>
        <w:rPr>
          <w:rFonts w:ascii="Times New Roman" w:hAnsi="Times New Roman" w:cs="Times New Roman"/>
          <w:sz w:val="26"/>
        </w:rPr>
      </w:pPr>
      <w:r w:rsidRPr="00C25FE9">
        <w:rPr>
          <w:rFonts w:ascii="Times New Roman" w:hAnsi="Times New Roman" w:cs="Times New Roman"/>
          <w:b/>
          <w:sz w:val="26"/>
        </w:rPr>
        <w:t xml:space="preserve">An Act to appropriate certain sums out of the Consolidated Revenue Fund for </w:t>
      </w:r>
      <w:r w:rsidRPr="00C04D20">
        <w:rPr>
          <w:rFonts w:ascii="Times New Roman" w:hAnsi="Times New Roman" w:cs="Times New Roman"/>
          <w:b/>
          <w:sz w:val="26"/>
        </w:rPr>
        <w:t>t</w:t>
      </w:r>
      <w:r w:rsidRPr="00C25FE9">
        <w:rPr>
          <w:rFonts w:ascii="Times New Roman" w:hAnsi="Times New Roman" w:cs="Times New Roman"/>
          <w:b/>
          <w:sz w:val="26"/>
        </w:rPr>
        <w:t>he service, in relation to the Parliamentary Departments, of the year ending on 30 June 1983</w:t>
      </w:r>
    </w:p>
    <w:p w14:paraId="78117FE5" w14:textId="77777777" w:rsidR="0034468D" w:rsidRPr="00C25FE9" w:rsidRDefault="0034468D" w:rsidP="00C25FE9">
      <w:pPr>
        <w:spacing w:after="120" w:line="240" w:lineRule="auto"/>
        <w:ind w:firstLine="432"/>
        <w:jc w:val="right"/>
        <w:rPr>
          <w:rFonts w:ascii="Times New Roman" w:hAnsi="Times New Roman" w:cs="Times New Roman"/>
          <w:sz w:val="24"/>
        </w:rPr>
      </w:pPr>
      <w:r w:rsidRPr="00C25FE9">
        <w:rPr>
          <w:rFonts w:ascii="Times New Roman" w:hAnsi="Times New Roman" w:cs="Times New Roman"/>
          <w:sz w:val="24"/>
        </w:rPr>
        <w:t>[</w:t>
      </w:r>
      <w:r w:rsidR="00B336F9" w:rsidRPr="00C038AF">
        <w:rPr>
          <w:rFonts w:ascii="Times New Roman" w:hAnsi="Times New Roman" w:cs="Times New Roman"/>
          <w:i/>
          <w:sz w:val="24"/>
        </w:rPr>
        <w:t>Assented to 23 November 1982</w:t>
      </w:r>
      <w:r w:rsidRPr="00C25FE9">
        <w:rPr>
          <w:rFonts w:ascii="Times New Roman" w:hAnsi="Times New Roman" w:cs="Times New Roman"/>
          <w:sz w:val="24"/>
        </w:rPr>
        <w:t>]</w:t>
      </w:r>
    </w:p>
    <w:p w14:paraId="52647BF6" w14:textId="77777777" w:rsidR="0034468D" w:rsidRPr="00C038AF" w:rsidRDefault="0034468D" w:rsidP="00C25FE9">
      <w:pPr>
        <w:spacing w:after="0" w:line="240" w:lineRule="auto"/>
        <w:ind w:firstLine="432"/>
        <w:jc w:val="both"/>
        <w:rPr>
          <w:rFonts w:ascii="Times New Roman" w:hAnsi="Times New Roman" w:cs="Times New Roman"/>
          <w:sz w:val="24"/>
        </w:rPr>
      </w:pPr>
      <w:r w:rsidRPr="00C038AF">
        <w:rPr>
          <w:rFonts w:ascii="Times New Roman" w:hAnsi="Times New Roman" w:cs="Times New Roman"/>
          <w:sz w:val="24"/>
        </w:rPr>
        <w:t>BE IT ENACTED by the Queen, and the Senate and the House of Representatives of the Commonwealth of Australia, as follows:</w:t>
      </w:r>
    </w:p>
    <w:p w14:paraId="73F46B4C" w14:textId="77777777" w:rsidR="0034468D" w:rsidRPr="00C25FE9" w:rsidRDefault="00B336F9" w:rsidP="00C25FE9">
      <w:pPr>
        <w:spacing w:before="120" w:after="60" w:line="240" w:lineRule="auto"/>
        <w:jc w:val="both"/>
        <w:rPr>
          <w:rFonts w:ascii="Times New Roman" w:hAnsi="Times New Roman" w:cs="Times New Roman"/>
          <w:b/>
          <w:sz w:val="20"/>
        </w:rPr>
      </w:pPr>
      <w:r w:rsidRPr="00C25FE9">
        <w:rPr>
          <w:rFonts w:ascii="Times New Roman" w:hAnsi="Times New Roman" w:cs="Times New Roman"/>
          <w:b/>
          <w:sz w:val="20"/>
        </w:rPr>
        <w:t>Short title</w:t>
      </w:r>
    </w:p>
    <w:p w14:paraId="02C54823" w14:textId="77777777" w:rsidR="0034468D" w:rsidRPr="00D5221A" w:rsidRDefault="00B336F9" w:rsidP="00C25FE9">
      <w:pPr>
        <w:spacing w:after="0" w:line="240" w:lineRule="auto"/>
        <w:ind w:firstLine="432"/>
        <w:jc w:val="both"/>
        <w:rPr>
          <w:rFonts w:ascii="Times New Roman" w:hAnsi="Times New Roman" w:cs="Times New Roman"/>
        </w:rPr>
      </w:pPr>
      <w:r w:rsidRPr="00D5221A">
        <w:rPr>
          <w:rFonts w:ascii="Times New Roman" w:hAnsi="Times New Roman" w:cs="Times New Roman"/>
          <w:b/>
        </w:rPr>
        <w:t>1.</w:t>
      </w:r>
      <w:r w:rsidR="0034468D" w:rsidRPr="00D5221A">
        <w:rPr>
          <w:rFonts w:ascii="Times New Roman" w:hAnsi="Times New Roman" w:cs="Times New Roman"/>
        </w:rPr>
        <w:t xml:space="preserve"> This Act may be cited as the </w:t>
      </w:r>
      <w:r w:rsidRPr="00D5221A">
        <w:rPr>
          <w:rFonts w:ascii="Times New Roman" w:hAnsi="Times New Roman" w:cs="Times New Roman"/>
          <w:i/>
        </w:rPr>
        <w:t xml:space="preserve">Appropriation </w:t>
      </w:r>
      <w:r w:rsidR="0034468D" w:rsidRPr="00D5221A">
        <w:rPr>
          <w:rFonts w:ascii="Times New Roman" w:hAnsi="Times New Roman" w:cs="Times New Roman"/>
        </w:rPr>
        <w:t>(</w:t>
      </w:r>
      <w:r w:rsidRPr="00D5221A">
        <w:rPr>
          <w:rFonts w:ascii="Times New Roman" w:hAnsi="Times New Roman" w:cs="Times New Roman"/>
          <w:i/>
        </w:rPr>
        <w:t>Parliamentary Departments</w:t>
      </w:r>
      <w:r w:rsidR="0034468D" w:rsidRPr="00D5221A">
        <w:rPr>
          <w:rFonts w:ascii="Times New Roman" w:hAnsi="Times New Roman" w:cs="Times New Roman"/>
        </w:rPr>
        <w:t>)</w:t>
      </w:r>
      <w:r w:rsidRPr="00D5221A">
        <w:rPr>
          <w:rFonts w:ascii="Times New Roman" w:hAnsi="Times New Roman" w:cs="Times New Roman"/>
          <w:i/>
        </w:rPr>
        <w:t xml:space="preserve"> Act </w:t>
      </w:r>
      <w:r w:rsidR="0034468D" w:rsidRPr="00D5221A">
        <w:rPr>
          <w:rFonts w:ascii="Times New Roman" w:hAnsi="Times New Roman" w:cs="Times New Roman"/>
        </w:rPr>
        <w:t>1982-83.</w:t>
      </w:r>
    </w:p>
    <w:p w14:paraId="656D0E33" w14:textId="77777777" w:rsidR="0034468D" w:rsidRPr="00C25FE9" w:rsidRDefault="00B336F9" w:rsidP="00C25FE9">
      <w:pPr>
        <w:spacing w:before="120" w:after="60" w:line="240" w:lineRule="auto"/>
        <w:jc w:val="both"/>
        <w:rPr>
          <w:rFonts w:ascii="Times New Roman" w:hAnsi="Times New Roman" w:cs="Times New Roman"/>
          <w:b/>
          <w:sz w:val="20"/>
        </w:rPr>
      </w:pPr>
      <w:r w:rsidRPr="00C25FE9">
        <w:rPr>
          <w:rFonts w:ascii="Times New Roman" w:hAnsi="Times New Roman" w:cs="Times New Roman"/>
          <w:b/>
          <w:sz w:val="20"/>
        </w:rPr>
        <w:t>Commencement</w:t>
      </w:r>
    </w:p>
    <w:p w14:paraId="23C6B02B" w14:textId="77777777" w:rsidR="0034468D" w:rsidRPr="00D5221A" w:rsidRDefault="00B336F9" w:rsidP="00C25FE9">
      <w:pPr>
        <w:spacing w:after="0" w:line="240" w:lineRule="auto"/>
        <w:ind w:firstLine="432"/>
        <w:jc w:val="both"/>
        <w:rPr>
          <w:rFonts w:ascii="Times New Roman" w:hAnsi="Times New Roman" w:cs="Times New Roman"/>
        </w:rPr>
      </w:pPr>
      <w:r w:rsidRPr="00D5221A">
        <w:rPr>
          <w:rFonts w:ascii="Times New Roman" w:hAnsi="Times New Roman" w:cs="Times New Roman"/>
          <w:b/>
        </w:rPr>
        <w:t>2.</w:t>
      </w:r>
      <w:r w:rsidR="0034468D" w:rsidRPr="00D5221A">
        <w:rPr>
          <w:rFonts w:ascii="Times New Roman" w:hAnsi="Times New Roman" w:cs="Times New Roman"/>
        </w:rPr>
        <w:t xml:space="preserve"> This Act shall come into operation on the day on which it receives the Royal Assent.</w:t>
      </w:r>
    </w:p>
    <w:p w14:paraId="186132D9" w14:textId="77777777" w:rsidR="0034468D" w:rsidRPr="00C25FE9" w:rsidRDefault="00B336F9" w:rsidP="00C25FE9">
      <w:pPr>
        <w:spacing w:before="120" w:after="60" w:line="240" w:lineRule="auto"/>
        <w:jc w:val="both"/>
        <w:rPr>
          <w:rFonts w:ascii="Times New Roman" w:hAnsi="Times New Roman" w:cs="Times New Roman"/>
          <w:b/>
          <w:sz w:val="20"/>
        </w:rPr>
      </w:pPr>
      <w:r w:rsidRPr="00C25FE9">
        <w:rPr>
          <w:rFonts w:ascii="Times New Roman" w:hAnsi="Times New Roman" w:cs="Times New Roman"/>
          <w:b/>
          <w:sz w:val="20"/>
        </w:rPr>
        <w:t>Issue and application of $19,306,000</w:t>
      </w:r>
    </w:p>
    <w:p w14:paraId="63E85E69" w14:textId="77777777" w:rsidR="0034468D" w:rsidRPr="00D5221A" w:rsidRDefault="00B336F9" w:rsidP="00C25FE9">
      <w:pPr>
        <w:spacing w:after="0" w:line="240" w:lineRule="auto"/>
        <w:ind w:firstLine="432"/>
        <w:jc w:val="both"/>
        <w:rPr>
          <w:rFonts w:ascii="Times New Roman" w:hAnsi="Times New Roman" w:cs="Times New Roman"/>
        </w:rPr>
      </w:pPr>
      <w:r w:rsidRPr="00D5221A">
        <w:rPr>
          <w:rFonts w:ascii="Times New Roman" w:hAnsi="Times New Roman" w:cs="Times New Roman"/>
          <w:b/>
        </w:rPr>
        <w:t>3.</w:t>
      </w:r>
      <w:r w:rsidR="0034468D" w:rsidRPr="00D5221A">
        <w:rPr>
          <w:rFonts w:ascii="Times New Roman" w:hAnsi="Times New Roman" w:cs="Times New Roman"/>
        </w:rPr>
        <w:t xml:space="preserve"> The Minister for Finance may issue out of the Consolidated Revenue Fund and apply for the services specified in Schedule 2, in respect of the year ending on 30 June 1983, the sum of $19,306,000.</w:t>
      </w:r>
    </w:p>
    <w:p w14:paraId="647AC918" w14:textId="77777777" w:rsidR="00DC357A" w:rsidRPr="00D5221A" w:rsidRDefault="00DC357A" w:rsidP="001D0908">
      <w:pPr>
        <w:spacing w:after="0" w:line="240" w:lineRule="auto"/>
        <w:jc w:val="both"/>
        <w:rPr>
          <w:rFonts w:ascii="Times New Roman" w:hAnsi="Times New Roman" w:cs="Times New Roman"/>
        </w:rPr>
      </w:pPr>
      <w:r w:rsidRPr="00D5221A">
        <w:rPr>
          <w:rFonts w:ascii="Times New Roman" w:hAnsi="Times New Roman" w:cs="Times New Roman"/>
        </w:rPr>
        <w:br w:type="page"/>
      </w:r>
    </w:p>
    <w:p w14:paraId="55818D96" w14:textId="77777777" w:rsidR="0034468D" w:rsidRPr="0078178F" w:rsidRDefault="00B336F9" w:rsidP="0078178F">
      <w:pPr>
        <w:spacing w:before="120" w:after="60" w:line="240" w:lineRule="auto"/>
        <w:jc w:val="both"/>
        <w:rPr>
          <w:rFonts w:ascii="Times New Roman" w:hAnsi="Times New Roman" w:cs="Times New Roman"/>
          <w:b/>
          <w:sz w:val="20"/>
        </w:rPr>
      </w:pPr>
      <w:r w:rsidRPr="0078178F">
        <w:rPr>
          <w:rFonts w:ascii="Times New Roman" w:hAnsi="Times New Roman" w:cs="Times New Roman"/>
          <w:b/>
          <w:sz w:val="20"/>
        </w:rPr>
        <w:lastRenderedPageBreak/>
        <w:t>Appropriation of $30,208,000</w:t>
      </w:r>
    </w:p>
    <w:p w14:paraId="66219499" w14:textId="4A221AB2"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4.</w:t>
      </w:r>
      <w:r w:rsidR="0034468D" w:rsidRPr="00D5221A">
        <w:rPr>
          <w:rFonts w:ascii="Times New Roman" w:hAnsi="Times New Roman" w:cs="Times New Roman"/>
        </w:rPr>
        <w:t xml:space="preserve"> The sums authorized by section 3 of the </w:t>
      </w:r>
      <w:r w:rsidRPr="00D5221A">
        <w:rPr>
          <w:rFonts w:ascii="Times New Roman" w:hAnsi="Times New Roman" w:cs="Times New Roman"/>
          <w:i/>
        </w:rPr>
        <w:t xml:space="preserve">Supply Act </w:t>
      </w:r>
      <w:r w:rsidR="0034468D" w:rsidRPr="00D5221A">
        <w:rPr>
          <w:rFonts w:ascii="Times New Roman" w:hAnsi="Times New Roman" w:cs="Times New Roman"/>
        </w:rPr>
        <w:t>(</w:t>
      </w:r>
      <w:r w:rsidRPr="00D5221A">
        <w:rPr>
          <w:rFonts w:ascii="Times New Roman" w:hAnsi="Times New Roman" w:cs="Times New Roman"/>
          <w:i/>
        </w:rPr>
        <w:t xml:space="preserve">No. </w:t>
      </w:r>
      <w:r w:rsidR="003E57A7">
        <w:rPr>
          <w:rFonts w:ascii="Times New Roman" w:hAnsi="Times New Roman" w:cs="Times New Roman"/>
        </w:rPr>
        <w:t>1) 1982-</w:t>
      </w:r>
      <w:r w:rsidR="0034468D" w:rsidRPr="00D5221A">
        <w:rPr>
          <w:rFonts w:ascii="Times New Roman" w:hAnsi="Times New Roman" w:cs="Times New Roman"/>
        </w:rPr>
        <w:t>83 in relation to the Parliament and by section 3 of this Act to be issued out of the Consolidated Revenue Fund, amounting, as appears by Schedule 1, in the aggregate to the sum of $30,208,000, are appropriated, and shall be deemed to have been appropriated as from 1 July 1982, for the services expressed in Schedule 2 in respect of the financial year that commenced on that date.</w:t>
      </w:r>
    </w:p>
    <w:p w14:paraId="314E9B02" w14:textId="77777777" w:rsidR="0034468D" w:rsidRPr="0078178F" w:rsidRDefault="00B336F9" w:rsidP="0078178F">
      <w:pPr>
        <w:spacing w:before="120" w:after="60" w:line="240" w:lineRule="auto"/>
        <w:jc w:val="both"/>
        <w:rPr>
          <w:rFonts w:ascii="Times New Roman" w:hAnsi="Times New Roman" w:cs="Times New Roman"/>
          <w:b/>
          <w:sz w:val="20"/>
        </w:rPr>
      </w:pPr>
      <w:r w:rsidRPr="0078178F">
        <w:rPr>
          <w:rFonts w:ascii="Times New Roman" w:hAnsi="Times New Roman" w:cs="Times New Roman"/>
          <w:b/>
          <w:sz w:val="20"/>
        </w:rPr>
        <w:t>Additional appropriation in respect of increases in salaries</w:t>
      </w:r>
    </w:p>
    <w:p w14:paraId="2F9D6502"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5.</w:t>
      </w:r>
      <w:r w:rsidR="0034468D" w:rsidRPr="00D5221A">
        <w:rPr>
          <w:rFonts w:ascii="Times New Roman" w:hAnsi="Times New Roman" w:cs="Times New Roman"/>
        </w:rPr>
        <w:t xml:space="preserve"> </w:t>
      </w:r>
      <w:r w:rsidRPr="00D5221A">
        <w:rPr>
          <w:rFonts w:ascii="Times New Roman" w:hAnsi="Times New Roman" w:cs="Times New Roman"/>
          <w:b/>
        </w:rPr>
        <w:t xml:space="preserve">(1) </w:t>
      </w:r>
      <w:r w:rsidR="0034468D" w:rsidRPr="00D5221A">
        <w:rPr>
          <w:rFonts w:ascii="Times New Roman" w:hAnsi="Times New Roman" w:cs="Times New Roman"/>
        </w:rPr>
        <w:t>In addition to the sum referred to in section 4, the Minister for Finance may issue out of the Consolidated Revenue Fund for the service of the year ending on 30 June 1983 amounts not exceeding such amounts as are determined by the President, by the Speaker, or by the President and the Speaker, in accordance with sub-section (2), (3) or (4), as the case may be.</w:t>
      </w:r>
    </w:p>
    <w:p w14:paraId="4438C9EE"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(2)</w:t>
      </w:r>
      <w:r w:rsidR="0034468D" w:rsidRPr="00D5221A">
        <w:rPr>
          <w:rFonts w:ascii="Times New Roman" w:hAnsi="Times New Roman" w:cs="Times New Roman"/>
        </w:rPr>
        <w:t xml:space="preserve"> The amounts determined by the President under this sub-section shall not exceed the amounts estimated to be necessary for the payment of such increases in salaries and wages, and payments in the nature of salary, for which provision is made in sub-division 1 of Division 101 in Schedule 2 as have become payable or become payable, or have commenced or commence to be paid, during the financial year ending 30 June 1983, in accordance with any law, or in accordance with an award, order or determination made under a law.</w:t>
      </w:r>
    </w:p>
    <w:p w14:paraId="51A77EE2"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(3)</w:t>
      </w:r>
      <w:r w:rsidR="0034468D" w:rsidRPr="00D5221A">
        <w:rPr>
          <w:rFonts w:ascii="Times New Roman" w:hAnsi="Times New Roman" w:cs="Times New Roman"/>
        </w:rPr>
        <w:t xml:space="preserve"> The amounts determined by the Speaker under this sub-section shall not exceed the amounts estimated to be necessary for the payment of such increases in salaries and wages, and payments in the nature of salary, for which provision is made in sub-division 1 of Division 103 in Schedule 2 as have become payable or become payable, or have commenced or commence to be paid, during the financial year ending 30 June 1983, in accordance with any law, or in accordance with an award, order or determination made under a law.</w:t>
      </w:r>
    </w:p>
    <w:p w14:paraId="21BB929F"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(4)</w:t>
      </w:r>
      <w:r w:rsidR="0034468D" w:rsidRPr="00D5221A">
        <w:rPr>
          <w:rFonts w:ascii="Times New Roman" w:hAnsi="Times New Roman" w:cs="Times New Roman"/>
        </w:rPr>
        <w:t xml:space="preserve"> The amounts determined by the President and the Speaker under this sub-section shall not exceed the amounts estimated to be necessary for the payment of such increases in salaries and wages, and payments in the nature of salary, for which provision is made in sub-division 1 of Division 105 in Schedule 2, sub-division 1 of Division 106 in Schedule 2 or sub-division 1 of Division 107 in Schedule 2 as have become payable or become payable, or have commenced or commence to be paid, during the financial year ending 30 June 1983, in accordance with any law, or in accordance with an award, order or determination made under a law.</w:t>
      </w:r>
    </w:p>
    <w:p w14:paraId="33F4B488"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(5)</w:t>
      </w:r>
      <w:r w:rsidR="0034468D" w:rsidRPr="00D5221A">
        <w:rPr>
          <w:rFonts w:ascii="Times New Roman" w:hAnsi="Times New Roman" w:cs="Times New Roman"/>
        </w:rPr>
        <w:t xml:space="preserve"> Amounts issued under sub-section (1) may be applied only for the purpose of expenditure in respect of increases referred to in sub-section (2), (3) or </w:t>
      </w:r>
      <w:r w:rsidRPr="002550C0">
        <w:rPr>
          <w:rFonts w:ascii="Times New Roman" w:hAnsi="Times New Roman" w:cs="Times New Roman"/>
        </w:rPr>
        <w:t xml:space="preserve">(4) </w:t>
      </w:r>
      <w:r w:rsidR="0034468D" w:rsidRPr="002550C0">
        <w:rPr>
          <w:rFonts w:ascii="Times New Roman" w:hAnsi="Times New Roman" w:cs="Times New Roman"/>
        </w:rPr>
        <w:t>in</w:t>
      </w:r>
      <w:r w:rsidR="0034468D" w:rsidRPr="00D5221A">
        <w:rPr>
          <w:rFonts w:ascii="Times New Roman" w:hAnsi="Times New Roman" w:cs="Times New Roman"/>
        </w:rPr>
        <w:t xml:space="preserve"> salaries and wages and any payments in the nature of salary and the Minister for Finance shall report to the Parliament the amounts so issued.</w:t>
      </w:r>
    </w:p>
    <w:p w14:paraId="4DBE85EB"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(6)</w:t>
      </w:r>
      <w:r w:rsidR="0034468D" w:rsidRPr="00D5221A">
        <w:rPr>
          <w:rFonts w:ascii="Times New Roman" w:hAnsi="Times New Roman" w:cs="Times New Roman"/>
        </w:rPr>
        <w:t xml:space="preserve"> The Consolidated Revenue Fund is appropriated to the extent necessary for the purposes of this section.</w:t>
      </w:r>
    </w:p>
    <w:p w14:paraId="21247146" w14:textId="77777777" w:rsidR="00DC357A" w:rsidRPr="00D5221A" w:rsidRDefault="00DC357A" w:rsidP="001D0908">
      <w:pPr>
        <w:spacing w:after="0" w:line="240" w:lineRule="auto"/>
        <w:jc w:val="both"/>
        <w:rPr>
          <w:rFonts w:ascii="Times New Roman" w:hAnsi="Times New Roman" w:cs="Times New Roman"/>
        </w:rPr>
      </w:pPr>
      <w:r w:rsidRPr="00D5221A">
        <w:rPr>
          <w:rFonts w:ascii="Times New Roman" w:hAnsi="Times New Roman" w:cs="Times New Roman"/>
        </w:rPr>
        <w:br w:type="page"/>
      </w:r>
    </w:p>
    <w:p w14:paraId="0E1A494C" w14:textId="77777777" w:rsidR="0034468D" w:rsidRPr="0078178F" w:rsidRDefault="00B336F9" w:rsidP="0078178F">
      <w:pPr>
        <w:spacing w:before="120" w:after="60" w:line="240" w:lineRule="auto"/>
        <w:jc w:val="both"/>
        <w:rPr>
          <w:rFonts w:ascii="Times New Roman" w:hAnsi="Times New Roman" w:cs="Times New Roman"/>
          <w:b/>
          <w:sz w:val="20"/>
        </w:rPr>
      </w:pPr>
      <w:r w:rsidRPr="0078178F">
        <w:rPr>
          <w:rFonts w:ascii="Times New Roman" w:hAnsi="Times New Roman" w:cs="Times New Roman"/>
          <w:b/>
          <w:sz w:val="20"/>
        </w:rPr>
        <w:lastRenderedPageBreak/>
        <w:t>Amounts expended under Supply Act in respect of increases in salaries and wages</w:t>
      </w:r>
    </w:p>
    <w:p w14:paraId="217AAB4C"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6.</w:t>
      </w:r>
      <w:r w:rsidR="0034468D" w:rsidRPr="00D5221A">
        <w:rPr>
          <w:rFonts w:ascii="Times New Roman" w:hAnsi="Times New Roman" w:cs="Times New Roman"/>
        </w:rPr>
        <w:t xml:space="preserve"> Amounts issued before the commencement of this Act, in accordance with section 4 of the </w:t>
      </w:r>
      <w:r w:rsidRPr="00D5221A">
        <w:rPr>
          <w:rFonts w:ascii="Times New Roman" w:hAnsi="Times New Roman" w:cs="Times New Roman"/>
          <w:i/>
        </w:rPr>
        <w:t xml:space="preserve">Supply Act </w:t>
      </w:r>
      <w:r w:rsidR="0034468D" w:rsidRPr="00D5221A">
        <w:rPr>
          <w:rFonts w:ascii="Times New Roman" w:hAnsi="Times New Roman" w:cs="Times New Roman"/>
        </w:rPr>
        <w:t>(</w:t>
      </w:r>
      <w:r w:rsidRPr="00D5221A">
        <w:rPr>
          <w:rFonts w:ascii="Times New Roman" w:hAnsi="Times New Roman" w:cs="Times New Roman"/>
          <w:i/>
        </w:rPr>
        <w:t xml:space="preserve">No. </w:t>
      </w:r>
      <w:r w:rsidR="0034468D" w:rsidRPr="00D5221A">
        <w:rPr>
          <w:rFonts w:ascii="Times New Roman" w:hAnsi="Times New Roman" w:cs="Times New Roman"/>
        </w:rPr>
        <w:t>1) 1982-83 and applied in payment of recurrent expenditure referred to in Schedule 2 by way of payment of salaries or wages, or payments in the nature of salary, shall be deemed to have been issued and applied under this Act.</w:t>
      </w:r>
    </w:p>
    <w:p w14:paraId="7A0A4F68" w14:textId="77777777" w:rsidR="0034468D" w:rsidRPr="0078178F" w:rsidRDefault="00B336F9" w:rsidP="0078178F">
      <w:pPr>
        <w:spacing w:before="120" w:after="60" w:line="240" w:lineRule="auto"/>
        <w:jc w:val="both"/>
        <w:rPr>
          <w:rFonts w:ascii="Times New Roman" w:hAnsi="Times New Roman" w:cs="Times New Roman"/>
          <w:b/>
          <w:sz w:val="20"/>
        </w:rPr>
      </w:pPr>
      <w:r w:rsidRPr="0078178F">
        <w:rPr>
          <w:rFonts w:ascii="Times New Roman" w:hAnsi="Times New Roman" w:cs="Times New Roman"/>
          <w:b/>
          <w:sz w:val="20"/>
        </w:rPr>
        <w:t>Advances to President and Speaker</w:t>
      </w:r>
    </w:p>
    <w:p w14:paraId="78954FF3"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7.</w:t>
      </w:r>
      <w:r w:rsidR="0034468D" w:rsidRPr="00D5221A">
        <w:rPr>
          <w:rFonts w:ascii="Times New Roman" w:hAnsi="Times New Roman" w:cs="Times New Roman"/>
        </w:rPr>
        <w:t xml:space="preserve"> </w:t>
      </w:r>
      <w:r w:rsidRPr="00D5221A">
        <w:rPr>
          <w:rFonts w:ascii="Times New Roman" w:hAnsi="Times New Roman" w:cs="Times New Roman"/>
          <w:b/>
        </w:rPr>
        <w:t xml:space="preserve">(1) </w:t>
      </w:r>
      <w:r w:rsidR="0034468D" w:rsidRPr="00D5221A">
        <w:rPr>
          <w:rFonts w:ascii="Times New Roman" w:hAnsi="Times New Roman" w:cs="Times New Roman"/>
        </w:rPr>
        <w:t xml:space="preserve">Expenditure in relation to the Senate in excess of specific appropriation may be charged to such sub-division of Division 101 in Schedule 2 as the President may direct provided that the total expenditure so charged in the financial year ending 30 June 1983, after deduction of amounts of repayments, shall not at any time exceed the amount appropriated for that year under the head </w:t>
      </w:r>
      <w:r w:rsidR="00DC357A" w:rsidRPr="00D5221A">
        <w:rPr>
          <w:rFonts w:ascii="Times New Roman" w:hAnsi="Times New Roman" w:cs="Times New Roman"/>
        </w:rPr>
        <w:t>“</w:t>
      </w:r>
      <w:r w:rsidR="0034468D" w:rsidRPr="00D5221A">
        <w:rPr>
          <w:rFonts w:ascii="Times New Roman" w:hAnsi="Times New Roman" w:cs="Times New Roman"/>
        </w:rPr>
        <w:t>Advance to the President of the Senate</w:t>
      </w:r>
      <w:r w:rsidR="00DC357A" w:rsidRPr="00D5221A">
        <w:rPr>
          <w:rFonts w:ascii="Times New Roman" w:hAnsi="Times New Roman" w:cs="Times New Roman"/>
        </w:rPr>
        <w:t>”</w:t>
      </w:r>
      <w:r w:rsidR="0034468D" w:rsidRPr="00D5221A">
        <w:rPr>
          <w:rFonts w:ascii="Times New Roman" w:hAnsi="Times New Roman" w:cs="Times New Roman"/>
        </w:rPr>
        <w:t>.</w:t>
      </w:r>
    </w:p>
    <w:p w14:paraId="13291132"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(2)</w:t>
      </w:r>
      <w:r w:rsidR="0034468D" w:rsidRPr="00D5221A">
        <w:rPr>
          <w:rFonts w:ascii="Times New Roman" w:hAnsi="Times New Roman" w:cs="Times New Roman"/>
        </w:rPr>
        <w:t xml:space="preserve"> Expenditure in relation to the House of Representatives in excess of specific appropriation may be charged to such sub-division of Division 103 in Schedule 2 as the Speaker may direct provided that the total expenditure so charged in the financial year ending 30 June 1983, after deduction of amounts of repayments, shall not at any time exceed the amount appropriated for that year under the head </w:t>
      </w:r>
      <w:r w:rsidR="00DC357A" w:rsidRPr="00D5221A">
        <w:rPr>
          <w:rFonts w:ascii="Times New Roman" w:hAnsi="Times New Roman" w:cs="Times New Roman"/>
        </w:rPr>
        <w:t>“</w:t>
      </w:r>
      <w:r w:rsidR="0034468D" w:rsidRPr="00D5221A">
        <w:rPr>
          <w:rFonts w:ascii="Times New Roman" w:hAnsi="Times New Roman" w:cs="Times New Roman"/>
        </w:rPr>
        <w:t>Advance to the Speaker of the House of Representatives</w:t>
      </w:r>
      <w:r w:rsidR="00DC357A" w:rsidRPr="00D5221A">
        <w:rPr>
          <w:rFonts w:ascii="Times New Roman" w:hAnsi="Times New Roman" w:cs="Times New Roman"/>
        </w:rPr>
        <w:t>”</w:t>
      </w:r>
      <w:r w:rsidR="0034468D" w:rsidRPr="00D5221A">
        <w:rPr>
          <w:rFonts w:ascii="Times New Roman" w:hAnsi="Times New Roman" w:cs="Times New Roman"/>
        </w:rPr>
        <w:t>.</w:t>
      </w:r>
    </w:p>
    <w:p w14:paraId="29855EA4" w14:textId="77777777" w:rsidR="0034468D" w:rsidRPr="00D5221A" w:rsidRDefault="00B336F9" w:rsidP="0078178F">
      <w:pPr>
        <w:spacing w:after="0" w:line="240" w:lineRule="auto"/>
        <w:ind w:firstLine="432"/>
        <w:jc w:val="both"/>
        <w:rPr>
          <w:rFonts w:ascii="Times New Roman" w:hAnsi="Times New Roman" w:cs="Times New Roman"/>
        </w:rPr>
      </w:pPr>
      <w:r w:rsidRPr="00D5221A">
        <w:rPr>
          <w:rFonts w:ascii="Times New Roman" w:hAnsi="Times New Roman" w:cs="Times New Roman"/>
          <w:b/>
        </w:rPr>
        <w:t>(3)</w:t>
      </w:r>
      <w:r w:rsidR="0034468D" w:rsidRPr="00D5221A">
        <w:rPr>
          <w:rFonts w:ascii="Times New Roman" w:hAnsi="Times New Roman" w:cs="Times New Roman"/>
        </w:rPr>
        <w:t xml:space="preserve"> Expenditure in relation to the Parliamentary Reporting Staff, the Parliamentary Library or the Joint House Department in excess of specific appropriation may be charged to such sub-division of Division 105, 106 or 107 in Schedule 2 as the President and the Speaker both direct provided that the total expenditure so charged in the financial year ending 30 June 1983, after deduction of amounts of repayments, shall not at any time exceed the amount appropriated for that year under the head </w:t>
      </w:r>
      <w:r w:rsidR="00DC357A" w:rsidRPr="00D5221A">
        <w:rPr>
          <w:rFonts w:ascii="Times New Roman" w:hAnsi="Times New Roman" w:cs="Times New Roman"/>
        </w:rPr>
        <w:t>“</w:t>
      </w:r>
      <w:r w:rsidR="0034468D" w:rsidRPr="00D5221A">
        <w:rPr>
          <w:rFonts w:ascii="Times New Roman" w:hAnsi="Times New Roman" w:cs="Times New Roman"/>
        </w:rPr>
        <w:t>Joint Advance to the President and the Speaker</w:t>
      </w:r>
      <w:r w:rsidR="00DC357A" w:rsidRPr="00D5221A">
        <w:rPr>
          <w:rFonts w:ascii="Times New Roman" w:hAnsi="Times New Roman" w:cs="Times New Roman"/>
        </w:rPr>
        <w:t>”</w:t>
      </w:r>
      <w:r w:rsidR="0034468D" w:rsidRPr="00D5221A">
        <w:rPr>
          <w:rFonts w:ascii="Times New Roman" w:hAnsi="Times New Roman" w:cs="Times New Roman"/>
        </w:rPr>
        <w:t>.</w:t>
      </w:r>
    </w:p>
    <w:p w14:paraId="7C8C8B3F" w14:textId="77777777" w:rsidR="00441435" w:rsidRDefault="00441435" w:rsidP="00441435">
      <w:pPr>
        <w:spacing w:before="120" w:after="0" w:line="240" w:lineRule="auto"/>
        <w:jc w:val="center"/>
        <w:rPr>
          <w:rFonts w:ascii="Times New Roman" w:hAnsi="Times New Roman" w:cs="Times New Roman"/>
        </w:rPr>
      </w:pPr>
      <w:r>
        <w:rPr>
          <w:rFonts w:ascii="Times New Roman" w:hAnsi="Times New Roman" w:cs="Times New Roman"/>
        </w:rPr>
        <w:t>————————</w:t>
      </w:r>
    </w:p>
    <w:p w14:paraId="36C6EFA4" w14:textId="77777777" w:rsidR="0034468D" w:rsidRPr="00D5221A" w:rsidRDefault="0034468D" w:rsidP="00441435">
      <w:pPr>
        <w:tabs>
          <w:tab w:val="left" w:pos="6570"/>
        </w:tabs>
        <w:spacing w:after="0" w:line="240" w:lineRule="auto"/>
        <w:ind w:firstLine="2970"/>
        <w:jc w:val="both"/>
        <w:rPr>
          <w:rFonts w:ascii="Times New Roman" w:hAnsi="Times New Roman" w:cs="Times New Roman"/>
        </w:rPr>
      </w:pPr>
      <w:r w:rsidRPr="00D5221A">
        <w:rPr>
          <w:rFonts w:ascii="Times New Roman" w:hAnsi="Times New Roman" w:cs="Times New Roman"/>
        </w:rPr>
        <w:t>SCHEDULE 1</w:t>
      </w:r>
      <w:r w:rsidR="00441435">
        <w:rPr>
          <w:rFonts w:ascii="Times New Roman" w:hAnsi="Times New Roman" w:cs="Times New Roman"/>
        </w:rPr>
        <w:t xml:space="preserve"> </w:t>
      </w:r>
      <w:r w:rsidR="00441435">
        <w:rPr>
          <w:rFonts w:ascii="Times New Roman" w:hAnsi="Times New Roman" w:cs="Times New Roman"/>
        </w:rPr>
        <w:tab/>
      </w:r>
      <w:r w:rsidRPr="00D5221A">
        <w:rPr>
          <w:rFonts w:ascii="Times New Roman" w:hAnsi="Times New Roman" w:cs="Times New Roman"/>
        </w:rPr>
        <w:t>Section 4</w:t>
      </w:r>
    </w:p>
    <w:p w14:paraId="08E434E2" w14:textId="77777777" w:rsidR="0034468D" w:rsidRPr="00D5221A" w:rsidRDefault="0034468D" w:rsidP="00441435">
      <w:pPr>
        <w:spacing w:after="120" w:line="240" w:lineRule="auto"/>
        <w:jc w:val="center"/>
        <w:rPr>
          <w:rFonts w:ascii="Times New Roman" w:hAnsi="Times New Roman" w:cs="Times New Roman"/>
        </w:rPr>
      </w:pPr>
      <w:r w:rsidRPr="00D5221A">
        <w:rPr>
          <w:rFonts w:ascii="Times New Roman" w:hAnsi="Times New Roman" w:cs="Times New Roman"/>
        </w:rPr>
        <w:t>SUMS AUTHORIZED TO BE ISSUED OUT OF THE CONSOLIDATED REVENUE FUND</w:t>
      </w:r>
    </w:p>
    <w:tbl>
      <w:tblPr>
        <w:tblW w:w="5000" w:type="pct"/>
        <w:tblCellMar>
          <w:left w:w="40" w:type="dxa"/>
          <w:right w:w="40" w:type="dxa"/>
        </w:tblCellMar>
        <w:tblLook w:val="0000" w:firstRow="0" w:lastRow="0" w:firstColumn="0" w:lastColumn="0" w:noHBand="0" w:noVBand="0"/>
      </w:tblPr>
      <w:tblGrid>
        <w:gridCol w:w="5979"/>
        <w:gridCol w:w="1546"/>
      </w:tblGrid>
      <w:tr w:rsidR="0034468D" w:rsidRPr="00D5221A" w14:paraId="753ED676" w14:textId="77777777" w:rsidTr="00441435">
        <w:trPr>
          <w:trHeight w:val="20"/>
        </w:trPr>
        <w:tc>
          <w:tcPr>
            <w:tcW w:w="3973" w:type="pct"/>
          </w:tcPr>
          <w:p w14:paraId="35CD6E76" w14:textId="77777777" w:rsidR="0034468D" w:rsidRPr="00D5221A" w:rsidRDefault="0034468D" w:rsidP="001D0908">
            <w:pPr>
              <w:spacing w:after="0" w:line="240" w:lineRule="auto"/>
              <w:jc w:val="both"/>
              <w:rPr>
                <w:rFonts w:ascii="Times New Roman" w:hAnsi="Times New Roman" w:cs="Times New Roman"/>
              </w:rPr>
            </w:pPr>
          </w:p>
        </w:tc>
        <w:tc>
          <w:tcPr>
            <w:tcW w:w="1027" w:type="pct"/>
          </w:tcPr>
          <w:p w14:paraId="25136CBA"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w:t>
            </w:r>
          </w:p>
        </w:tc>
      </w:tr>
      <w:tr w:rsidR="0034468D" w:rsidRPr="00D5221A" w14:paraId="2F928AC8" w14:textId="77777777" w:rsidTr="00441435">
        <w:trPr>
          <w:trHeight w:val="20"/>
        </w:trPr>
        <w:tc>
          <w:tcPr>
            <w:tcW w:w="3973" w:type="pct"/>
          </w:tcPr>
          <w:p w14:paraId="06B6643B" w14:textId="77777777" w:rsidR="0034468D" w:rsidRPr="00D5221A" w:rsidRDefault="0034468D" w:rsidP="00441435">
            <w:pPr>
              <w:tabs>
                <w:tab w:val="left" w:leader="dot" w:pos="5580"/>
              </w:tabs>
              <w:spacing w:after="0" w:line="240" w:lineRule="auto"/>
              <w:jc w:val="both"/>
              <w:rPr>
                <w:rFonts w:ascii="Times New Roman" w:hAnsi="Times New Roman" w:cs="Times New Roman"/>
              </w:rPr>
            </w:pPr>
            <w:r w:rsidRPr="00D5221A">
              <w:rPr>
                <w:rFonts w:ascii="Times New Roman" w:hAnsi="Times New Roman" w:cs="Times New Roman"/>
              </w:rPr>
              <w:t xml:space="preserve">By the </w:t>
            </w:r>
            <w:r w:rsidR="00B336F9" w:rsidRPr="00D5221A">
              <w:rPr>
                <w:rFonts w:ascii="Times New Roman" w:hAnsi="Times New Roman" w:cs="Times New Roman"/>
                <w:i/>
              </w:rPr>
              <w:t xml:space="preserve">Supply Act </w:t>
            </w:r>
            <w:r w:rsidRPr="00D5221A">
              <w:rPr>
                <w:rFonts w:ascii="Times New Roman" w:hAnsi="Times New Roman" w:cs="Times New Roman"/>
              </w:rPr>
              <w:t>(</w:t>
            </w:r>
            <w:r w:rsidR="00B336F9" w:rsidRPr="00D5221A">
              <w:rPr>
                <w:rFonts w:ascii="Times New Roman" w:hAnsi="Times New Roman" w:cs="Times New Roman"/>
                <w:i/>
              </w:rPr>
              <w:t xml:space="preserve">No. </w:t>
            </w:r>
            <w:r w:rsidRPr="00D5221A">
              <w:rPr>
                <w:rFonts w:ascii="Times New Roman" w:hAnsi="Times New Roman" w:cs="Times New Roman"/>
              </w:rPr>
              <w:t>1) 1982</w:t>
            </w:r>
            <w:r w:rsidR="00441435">
              <w:rPr>
                <w:rFonts w:ascii="Times New Roman" w:hAnsi="Times New Roman" w:cs="Times New Roman"/>
              </w:rPr>
              <w:t>–</w:t>
            </w:r>
            <w:r w:rsidRPr="00D5221A">
              <w:rPr>
                <w:rFonts w:ascii="Times New Roman" w:hAnsi="Times New Roman" w:cs="Times New Roman"/>
              </w:rPr>
              <w:t>83</w:t>
            </w:r>
            <w:r w:rsidR="00441435">
              <w:rPr>
                <w:rFonts w:ascii="Times New Roman" w:hAnsi="Times New Roman" w:cs="Times New Roman"/>
              </w:rPr>
              <w:tab/>
            </w:r>
          </w:p>
        </w:tc>
        <w:tc>
          <w:tcPr>
            <w:tcW w:w="1027" w:type="pct"/>
          </w:tcPr>
          <w:p w14:paraId="1E2FEC8C"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10,902,000</w:t>
            </w:r>
          </w:p>
        </w:tc>
      </w:tr>
      <w:tr w:rsidR="0034468D" w:rsidRPr="00D5221A" w14:paraId="68122713" w14:textId="77777777" w:rsidTr="00441435">
        <w:trPr>
          <w:trHeight w:val="20"/>
        </w:trPr>
        <w:tc>
          <w:tcPr>
            <w:tcW w:w="3973" w:type="pct"/>
          </w:tcPr>
          <w:p w14:paraId="23E2DEEB" w14:textId="77777777" w:rsidR="0034468D" w:rsidRPr="00D5221A" w:rsidRDefault="0034468D" w:rsidP="00441435">
            <w:pPr>
              <w:tabs>
                <w:tab w:val="left" w:leader="dot" w:pos="5580"/>
              </w:tabs>
              <w:spacing w:after="0" w:line="240" w:lineRule="auto"/>
              <w:jc w:val="both"/>
              <w:rPr>
                <w:rFonts w:ascii="Times New Roman" w:hAnsi="Times New Roman" w:cs="Times New Roman"/>
              </w:rPr>
            </w:pPr>
            <w:r w:rsidRPr="00D5221A">
              <w:rPr>
                <w:rFonts w:ascii="Times New Roman" w:hAnsi="Times New Roman" w:cs="Times New Roman"/>
              </w:rPr>
              <w:t>By this Act</w:t>
            </w:r>
            <w:r w:rsidR="00441435">
              <w:rPr>
                <w:rFonts w:ascii="Times New Roman" w:hAnsi="Times New Roman" w:cs="Times New Roman"/>
              </w:rPr>
              <w:tab/>
            </w:r>
          </w:p>
        </w:tc>
        <w:tc>
          <w:tcPr>
            <w:tcW w:w="1027" w:type="pct"/>
            <w:tcBorders>
              <w:bottom w:val="single" w:sz="6" w:space="0" w:color="auto"/>
            </w:tcBorders>
          </w:tcPr>
          <w:p w14:paraId="518EA30E"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19,306,000</w:t>
            </w:r>
          </w:p>
        </w:tc>
      </w:tr>
      <w:tr w:rsidR="0034468D" w:rsidRPr="00D5221A" w14:paraId="3C4C4D86" w14:textId="77777777" w:rsidTr="00441435">
        <w:trPr>
          <w:trHeight w:val="20"/>
        </w:trPr>
        <w:tc>
          <w:tcPr>
            <w:tcW w:w="3973" w:type="pct"/>
          </w:tcPr>
          <w:p w14:paraId="1B71FFB0" w14:textId="77777777" w:rsidR="0034468D" w:rsidRPr="00D5221A" w:rsidRDefault="0034468D" w:rsidP="00441435">
            <w:pPr>
              <w:tabs>
                <w:tab w:val="left" w:leader="dot" w:pos="5580"/>
              </w:tabs>
              <w:spacing w:after="0" w:line="240" w:lineRule="auto"/>
              <w:ind w:firstLine="1080"/>
              <w:jc w:val="both"/>
              <w:rPr>
                <w:rFonts w:ascii="Times New Roman" w:hAnsi="Times New Roman" w:cs="Times New Roman"/>
              </w:rPr>
            </w:pPr>
            <w:r w:rsidRPr="00D5221A">
              <w:rPr>
                <w:rFonts w:ascii="Times New Roman" w:hAnsi="Times New Roman" w:cs="Times New Roman"/>
              </w:rPr>
              <w:t>Total</w:t>
            </w:r>
            <w:r w:rsidR="00441435">
              <w:rPr>
                <w:rFonts w:ascii="Times New Roman" w:hAnsi="Times New Roman" w:cs="Times New Roman"/>
              </w:rPr>
              <w:tab/>
            </w:r>
          </w:p>
        </w:tc>
        <w:tc>
          <w:tcPr>
            <w:tcW w:w="1027" w:type="pct"/>
            <w:tcBorders>
              <w:top w:val="single" w:sz="6" w:space="0" w:color="auto"/>
              <w:bottom w:val="single" w:sz="6" w:space="0" w:color="auto"/>
            </w:tcBorders>
          </w:tcPr>
          <w:p w14:paraId="7F6AB91B"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30,208,000</w:t>
            </w:r>
          </w:p>
        </w:tc>
      </w:tr>
    </w:tbl>
    <w:p w14:paraId="5646EC50" w14:textId="77777777" w:rsidR="00DC357A" w:rsidRPr="00D5221A" w:rsidRDefault="00DC357A" w:rsidP="001D0908">
      <w:pPr>
        <w:spacing w:after="0" w:line="240" w:lineRule="auto"/>
        <w:jc w:val="both"/>
        <w:rPr>
          <w:rFonts w:ascii="Times New Roman" w:hAnsi="Times New Roman" w:cs="Times New Roman"/>
        </w:rPr>
      </w:pPr>
      <w:r w:rsidRPr="00D5221A">
        <w:rPr>
          <w:rFonts w:ascii="Times New Roman" w:hAnsi="Times New Roman" w:cs="Times New Roman"/>
        </w:rPr>
        <w:br w:type="page"/>
      </w:r>
    </w:p>
    <w:p w14:paraId="79E4A2B5" w14:textId="77777777" w:rsidR="0034468D" w:rsidRPr="00441435" w:rsidRDefault="0034468D" w:rsidP="00441435">
      <w:pPr>
        <w:spacing w:after="0" w:line="240" w:lineRule="auto"/>
        <w:jc w:val="center"/>
        <w:rPr>
          <w:rFonts w:ascii="Times New Roman" w:hAnsi="Times New Roman" w:cs="Times New Roman"/>
          <w:b/>
        </w:rPr>
      </w:pPr>
      <w:r w:rsidRPr="00441435">
        <w:rPr>
          <w:rFonts w:ascii="Times New Roman" w:hAnsi="Times New Roman" w:cs="Times New Roman"/>
          <w:b/>
        </w:rPr>
        <w:lastRenderedPageBreak/>
        <w:t>SUMMARY</w:t>
      </w:r>
    </w:p>
    <w:p w14:paraId="5342FE4D" w14:textId="77777777" w:rsidR="0034468D" w:rsidRPr="00D5221A" w:rsidRDefault="00B336F9" w:rsidP="00441435">
      <w:pPr>
        <w:spacing w:before="60" w:after="60" w:line="240" w:lineRule="auto"/>
        <w:jc w:val="center"/>
        <w:rPr>
          <w:rFonts w:ascii="Times New Roman" w:hAnsi="Times New Roman" w:cs="Times New Roman"/>
        </w:rPr>
      </w:pPr>
      <w:r w:rsidRPr="00D5221A">
        <w:rPr>
          <w:rFonts w:ascii="Times New Roman" w:hAnsi="Times New Roman" w:cs="Times New Roman"/>
          <w:b/>
        </w:rPr>
        <w:t>Appropriation—1982-83, Heavy figures</w:t>
      </w:r>
    </w:p>
    <w:p w14:paraId="4C22B640" w14:textId="77777777" w:rsidR="0034468D" w:rsidRPr="00D5221A" w:rsidRDefault="0034468D" w:rsidP="00441435">
      <w:pPr>
        <w:spacing w:after="60" w:line="240" w:lineRule="auto"/>
        <w:jc w:val="center"/>
        <w:rPr>
          <w:rFonts w:ascii="Times New Roman" w:hAnsi="Times New Roman" w:cs="Times New Roman"/>
        </w:rPr>
      </w:pPr>
      <w:r w:rsidRPr="00D5221A">
        <w:rPr>
          <w:rFonts w:ascii="Times New Roman" w:hAnsi="Times New Roman" w:cs="Times New Roman"/>
        </w:rPr>
        <w:t>Expenditure—1981-82, Light figures</w:t>
      </w:r>
    </w:p>
    <w:tbl>
      <w:tblPr>
        <w:tblW w:w="5000" w:type="pct"/>
        <w:tblLayout w:type="fixed"/>
        <w:tblCellMar>
          <w:left w:w="40" w:type="dxa"/>
          <w:right w:w="40" w:type="dxa"/>
        </w:tblCellMar>
        <w:tblLook w:val="0000" w:firstRow="0" w:lastRow="0" w:firstColumn="0" w:lastColumn="0" w:noHBand="0" w:noVBand="0"/>
      </w:tblPr>
      <w:tblGrid>
        <w:gridCol w:w="368"/>
        <w:gridCol w:w="3812"/>
        <w:gridCol w:w="1260"/>
        <w:gridCol w:w="870"/>
        <w:gridCol w:w="1215"/>
      </w:tblGrid>
      <w:tr w:rsidR="0034468D" w:rsidRPr="00D5221A" w14:paraId="7BDD0CC6" w14:textId="77777777" w:rsidTr="00441435">
        <w:trPr>
          <w:trHeight w:val="20"/>
        </w:trPr>
        <w:tc>
          <w:tcPr>
            <w:tcW w:w="2777" w:type="pct"/>
            <w:gridSpan w:val="2"/>
            <w:tcBorders>
              <w:top w:val="single" w:sz="6" w:space="0" w:color="auto"/>
              <w:bottom w:val="single" w:sz="6" w:space="0" w:color="auto"/>
            </w:tcBorders>
          </w:tcPr>
          <w:p w14:paraId="6AB68CC4" w14:textId="77777777" w:rsidR="0034468D" w:rsidRPr="00D5221A" w:rsidRDefault="0034468D" w:rsidP="002550C0">
            <w:pPr>
              <w:spacing w:before="60" w:after="60" w:line="240" w:lineRule="auto"/>
              <w:jc w:val="both"/>
              <w:rPr>
                <w:rFonts w:ascii="Times New Roman" w:hAnsi="Times New Roman" w:cs="Times New Roman"/>
              </w:rPr>
            </w:pPr>
            <w:r w:rsidRPr="00D5221A">
              <w:rPr>
                <w:rFonts w:ascii="Times New Roman" w:hAnsi="Times New Roman" w:cs="Times New Roman"/>
              </w:rPr>
              <w:t>Division</w:t>
            </w:r>
          </w:p>
        </w:tc>
        <w:tc>
          <w:tcPr>
            <w:tcW w:w="837" w:type="pct"/>
            <w:tcBorders>
              <w:top w:val="single" w:sz="6" w:space="0" w:color="auto"/>
              <w:bottom w:val="single" w:sz="6" w:space="0" w:color="auto"/>
            </w:tcBorders>
          </w:tcPr>
          <w:p w14:paraId="78431B09" w14:textId="77777777" w:rsidR="0034468D" w:rsidRPr="00D5221A" w:rsidRDefault="0034468D" w:rsidP="002550C0">
            <w:pPr>
              <w:spacing w:before="60" w:after="60" w:line="240" w:lineRule="auto"/>
              <w:ind w:right="144"/>
              <w:jc w:val="right"/>
              <w:rPr>
                <w:rFonts w:ascii="Times New Roman" w:hAnsi="Times New Roman" w:cs="Times New Roman"/>
              </w:rPr>
            </w:pPr>
            <w:r w:rsidRPr="00D5221A">
              <w:rPr>
                <w:rFonts w:ascii="Times New Roman" w:hAnsi="Times New Roman" w:cs="Times New Roman"/>
              </w:rPr>
              <w:t>Recurrent</w:t>
            </w:r>
          </w:p>
        </w:tc>
        <w:tc>
          <w:tcPr>
            <w:tcW w:w="578" w:type="pct"/>
            <w:tcBorders>
              <w:top w:val="single" w:sz="6" w:space="0" w:color="auto"/>
              <w:bottom w:val="single" w:sz="6" w:space="0" w:color="auto"/>
            </w:tcBorders>
          </w:tcPr>
          <w:p w14:paraId="41710E52" w14:textId="77777777" w:rsidR="0034468D" w:rsidRPr="00D5221A" w:rsidRDefault="0034468D" w:rsidP="002550C0">
            <w:pPr>
              <w:spacing w:before="60" w:after="60" w:line="240" w:lineRule="auto"/>
              <w:ind w:right="144"/>
              <w:jc w:val="right"/>
              <w:rPr>
                <w:rFonts w:ascii="Times New Roman" w:hAnsi="Times New Roman" w:cs="Times New Roman"/>
              </w:rPr>
            </w:pPr>
            <w:r w:rsidRPr="00D5221A">
              <w:rPr>
                <w:rFonts w:ascii="Times New Roman" w:hAnsi="Times New Roman" w:cs="Times New Roman"/>
              </w:rPr>
              <w:t>Capital</w:t>
            </w:r>
          </w:p>
        </w:tc>
        <w:tc>
          <w:tcPr>
            <w:tcW w:w="807" w:type="pct"/>
            <w:tcBorders>
              <w:top w:val="single" w:sz="6" w:space="0" w:color="auto"/>
              <w:bottom w:val="single" w:sz="6" w:space="0" w:color="auto"/>
            </w:tcBorders>
          </w:tcPr>
          <w:p w14:paraId="293F48EA" w14:textId="77777777" w:rsidR="0034468D" w:rsidRPr="00D5221A" w:rsidRDefault="0034468D" w:rsidP="002550C0">
            <w:pPr>
              <w:spacing w:before="60" w:after="60" w:line="240" w:lineRule="auto"/>
              <w:ind w:right="144"/>
              <w:jc w:val="right"/>
              <w:rPr>
                <w:rFonts w:ascii="Times New Roman" w:hAnsi="Times New Roman" w:cs="Times New Roman"/>
              </w:rPr>
            </w:pPr>
            <w:r w:rsidRPr="00D5221A">
              <w:rPr>
                <w:rFonts w:ascii="Times New Roman" w:hAnsi="Times New Roman" w:cs="Times New Roman"/>
              </w:rPr>
              <w:t>Total</w:t>
            </w:r>
          </w:p>
        </w:tc>
      </w:tr>
      <w:tr w:rsidR="0034468D" w:rsidRPr="00D5221A" w14:paraId="2F873A4C" w14:textId="77777777" w:rsidTr="002550C0">
        <w:trPr>
          <w:trHeight w:val="20"/>
        </w:trPr>
        <w:tc>
          <w:tcPr>
            <w:tcW w:w="245" w:type="pct"/>
            <w:tcBorders>
              <w:top w:val="single" w:sz="6" w:space="0" w:color="auto"/>
            </w:tcBorders>
          </w:tcPr>
          <w:p w14:paraId="6A400AFA" w14:textId="77777777" w:rsidR="0034468D" w:rsidRPr="00D5221A" w:rsidRDefault="0034468D" w:rsidP="001D0908">
            <w:pPr>
              <w:spacing w:after="0" w:line="240" w:lineRule="auto"/>
              <w:jc w:val="both"/>
              <w:rPr>
                <w:rFonts w:ascii="Times New Roman" w:hAnsi="Times New Roman" w:cs="Times New Roman"/>
              </w:rPr>
            </w:pPr>
          </w:p>
        </w:tc>
        <w:tc>
          <w:tcPr>
            <w:tcW w:w="2533" w:type="pct"/>
            <w:tcBorders>
              <w:top w:val="single" w:sz="6" w:space="0" w:color="auto"/>
            </w:tcBorders>
          </w:tcPr>
          <w:p w14:paraId="35F20D2F" w14:textId="77777777" w:rsidR="0034468D" w:rsidRPr="00D5221A" w:rsidRDefault="0034468D" w:rsidP="001D0908">
            <w:pPr>
              <w:spacing w:after="0" w:line="240" w:lineRule="auto"/>
              <w:jc w:val="both"/>
              <w:rPr>
                <w:rFonts w:ascii="Times New Roman" w:hAnsi="Times New Roman" w:cs="Times New Roman"/>
              </w:rPr>
            </w:pPr>
          </w:p>
        </w:tc>
        <w:tc>
          <w:tcPr>
            <w:tcW w:w="837" w:type="pct"/>
            <w:tcBorders>
              <w:top w:val="single" w:sz="6" w:space="0" w:color="auto"/>
            </w:tcBorders>
            <w:vAlign w:val="bottom"/>
          </w:tcPr>
          <w:p w14:paraId="21F0A14A"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w:t>
            </w:r>
          </w:p>
        </w:tc>
        <w:tc>
          <w:tcPr>
            <w:tcW w:w="578" w:type="pct"/>
            <w:tcBorders>
              <w:top w:val="single" w:sz="6" w:space="0" w:color="auto"/>
            </w:tcBorders>
            <w:vAlign w:val="bottom"/>
          </w:tcPr>
          <w:p w14:paraId="276845DD"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w:t>
            </w:r>
          </w:p>
        </w:tc>
        <w:tc>
          <w:tcPr>
            <w:tcW w:w="807" w:type="pct"/>
            <w:tcBorders>
              <w:top w:val="single" w:sz="6" w:space="0" w:color="auto"/>
            </w:tcBorders>
            <w:vAlign w:val="bottom"/>
          </w:tcPr>
          <w:p w14:paraId="664CE8AE"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w:t>
            </w:r>
          </w:p>
        </w:tc>
      </w:tr>
      <w:tr w:rsidR="0034468D" w:rsidRPr="00D5221A" w14:paraId="30220B6C" w14:textId="77777777" w:rsidTr="002550C0">
        <w:trPr>
          <w:trHeight w:val="20"/>
        </w:trPr>
        <w:tc>
          <w:tcPr>
            <w:tcW w:w="245" w:type="pct"/>
          </w:tcPr>
          <w:p w14:paraId="71D43C57"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01</w:t>
            </w:r>
          </w:p>
        </w:tc>
        <w:tc>
          <w:tcPr>
            <w:tcW w:w="2533" w:type="pct"/>
          </w:tcPr>
          <w:p w14:paraId="761BC16D" w14:textId="77777777" w:rsidR="0034468D" w:rsidRPr="00D5221A" w:rsidRDefault="0034468D" w:rsidP="002550C0">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Senate</w:t>
            </w:r>
            <w:r w:rsidR="002550C0">
              <w:rPr>
                <w:rFonts w:ascii="Times New Roman" w:hAnsi="Times New Roman" w:cs="Times New Roman"/>
              </w:rPr>
              <w:tab/>
            </w:r>
          </w:p>
        </w:tc>
        <w:tc>
          <w:tcPr>
            <w:tcW w:w="837" w:type="pct"/>
            <w:vAlign w:val="bottom"/>
          </w:tcPr>
          <w:p w14:paraId="21D85B20"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5,768,000</w:t>
            </w:r>
          </w:p>
        </w:tc>
        <w:tc>
          <w:tcPr>
            <w:tcW w:w="578" w:type="pct"/>
            <w:vAlign w:val="bottom"/>
          </w:tcPr>
          <w:p w14:paraId="042C9D17"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3E933341"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5,768,000</w:t>
            </w:r>
          </w:p>
        </w:tc>
      </w:tr>
      <w:tr w:rsidR="0034468D" w:rsidRPr="00D5221A" w14:paraId="3B939A58" w14:textId="77777777" w:rsidTr="002550C0">
        <w:trPr>
          <w:trHeight w:val="20"/>
        </w:trPr>
        <w:tc>
          <w:tcPr>
            <w:tcW w:w="245" w:type="pct"/>
          </w:tcPr>
          <w:p w14:paraId="251CFAAA"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63C909B9" w14:textId="77777777" w:rsidR="0034468D" w:rsidRPr="00D5221A" w:rsidRDefault="0034468D" w:rsidP="001D0908">
            <w:pPr>
              <w:spacing w:after="0" w:line="240" w:lineRule="auto"/>
              <w:jc w:val="both"/>
              <w:rPr>
                <w:rFonts w:ascii="Times New Roman" w:hAnsi="Times New Roman" w:cs="Times New Roman"/>
              </w:rPr>
            </w:pPr>
          </w:p>
        </w:tc>
        <w:tc>
          <w:tcPr>
            <w:tcW w:w="837" w:type="pct"/>
            <w:vAlign w:val="bottom"/>
          </w:tcPr>
          <w:p w14:paraId="3286E05D"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5,099,169</w:t>
            </w:r>
          </w:p>
        </w:tc>
        <w:tc>
          <w:tcPr>
            <w:tcW w:w="578" w:type="pct"/>
            <w:vAlign w:val="bottom"/>
          </w:tcPr>
          <w:p w14:paraId="7B5A27AC"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4CB0F429"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5,099,169</w:t>
            </w:r>
          </w:p>
        </w:tc>
      </w:tr>
      <w:tr w:rsidR="0034468D" w:rsidRPr="00D5221A" w14:paraId="740E9B4E" w14:textId="77777777" w:rsidTr="003609D5">
        <w:trPr>
          <w:trHeight w:val="20"/>
        </w:trPr>
        <w:tc>
          <w:tcPr>
            <w:tcW w:w="245" w:type="pct"/>
          </w:tcPr>
          <w:p w14:paraId="2894E674"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02</w:t>
            </w:r>
          </w:p>
        </w:tc>
        <w:tc>
          <w:tcPr>
            <w:tcW w:w="2533" w:type="pct"/>
          </w:tcPr>
          <w:p w14:paraId="7359CABA"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Advance to the President of the Senate</w:t>
            </w:r>
            <w:r w:rsidR="002D721D">
              <w:rPr>
                <w:rFonts w:ascii="Times New Roman" w:hAnsi="Times New Roman" w:cs="Times New Roman"/>
              </w:rPr>
              <w:tab/>
            </w:r>
          </w:p>
        </w:tc>
        <w:tc>
          <w:tcPr>
            <w:tcW w:w="837" w:type="pct"/>
            <w:vAlign w:val="bottom"/>
          </w:tcPr>
          <w:p w14:paraId="56C33290" w14:textId="77777777" w:rsidR="0034468D" w:rsidRPr="00D5221A" w:rsidRDefault="003609D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578" w:type="pct"/>
            <w:vAlign w:val="bottom"/>
          </w:tcPr>
          <w:p w14:paraId="197794DB"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1B966788"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100,000</w:t>
            </w:r>
          </w:p>
        </w:tc>
      </w:tr>
      <w:tr w:rsidR="0034468D" w:rsidRPr="00D5221A" w14:paraId="4C862E0D" w14:textId="77777777" w:rsidTr="003609D5">
        <w:trPr>
          <w:trHeight w:val="20"/>
        </w:trPr>
        <w:tc>
          <w:tcPr>
            <w:tcW w:w="245" w:type="pct"/>
          </w:tcPr>
          <w:p w14:paraId="6F68E370"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25EA334E" w14:textId="77777777" w:rsidR="0034468D" w:rsidRPr="00D5221A" w:rsidRDefault="0034468D" w:rsidP="002D721D">
            <w:pPr>
              <w:spacing w:after="0" w:line="240" w:lineRule="auto"/>
              <w:ind w:left="144" w:hanging="144"/>
              <w:jc w:val="both"/>
              <w:rPr>
                <w:rFonts w:ascii="Times New Roman" w:hAnsi="Times New Roman" w:cs="Times New Roman"/>
              </w:rPr>
            </w:pPr>
          </w:p>
        </w:tc>
        <w:tc>
          <w:tcPr>
            <w:tcW w:w="837" w:type="pct"/>
            <w:vAlign w:val="bottom"/>
          </w:tcPr>
          <w:p w14:paraId="24BEF54E"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578" w:type="pct"/>
            <w:vAlign w:val="bottom"/>
          </w:tcPr>
          <w:p w14:paraId="4CD56D21"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32C862E1"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r>
      <w:tr w:rsidR="0034468D" w:rsidRPr="00D5221A" w14:paraId="19E64ECC" w14:textId="77777777" w:rsidTr="003609D5">
        <w:trPr>
          <w:trHeight w:val="20"/>
        </w:trPr>
        <w:tc>
          <w:tcPr>
            <w:tcW w:w="245" w:type="pct"/>
          </w:tcPr>
          <w:p w14:paraId="52A17A2B"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03</w:t>
            </w:r>
          </w:p>
        </w:tc>
        <w:tc>
          <w:tcPr>
            <w:tcW w:w="2533" w:type="pct"/>
          </w:tcPr>
          <w:p w14:paraId="17D8AE79"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House of Representatives</w:t>
            </w:r>
            <w:r w:rsidR="002D721D">
              <w:rPr>
                <w:rFonts w:ascii="Times New Roman" w:hAnsi="Times New Roman" w:cs="Times New Roman"/>
              </w:rPr>
              <w:tab/>
            </w:r>
          </w:p>
        </w:tc>
        <w:tc>
          <w:tcPr>
            <w:tcW w:w="837" w:type="pct"/>
            <w:vAlign w:val="bottom"/>
          </w:tcPr>
          <w:p w14:paraId="6EAA0C2E"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5,908,000</w:t>
            </w:r>
          </w:p>
        </w:tc>
        <w:tc>
          <w:tcPr>
            <w:tcW w:w="578" w:type="pct"/>
            <w:vAlign w:val="bottom"/>
          </w:tcPr>
          <w:p w14:paraId="0CA231B5"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45599CEF"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5,908,000</w:t>
            </w:r>
          </w:p>
        </w:tc>
      </w:tr>
      <w:tr w:rsidR="0034468D" w:rsidRPr="00D5221A" w14:paraId="4AD13885" w14:textId="77777777" w:rsidTr="003609D5">
        <w:trPr>
          <w:trHeight w:val="20"/>
        </w:trPr>
        <w:tc>
          <w:tcPr>
            <w:tcW w:w="245" w:type="pct"/>
          </w:tcPr>
          <w:p w14:paraId="3369B703"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799EABD4" w14:textId="77777777" w:rsidR="0034468D" w:rsidRPr="00D5221A" w:rsidRDefault="0034468D" w:rsidP="002D721D">
            <w:pPr>
              <w:spacing w:after="0" w:line="240" w:lineRule="auto"/>
              <w:ind w:left="144" w:hanging="144"/>
              <w:jc w:val="both"/>
              <w:rPr>
                <w:rFonts w:ascii="Times New Roman" w:hAnsi="Times New Roman" w:cs="Times New Roman"/>
              </w:rPr>
            </w:pPr>
          </w:p>
        </w:tc>
        <w:tc>
          <w:tcPr>
            <w:tcW w:w="837" w:type="pct"/>
            <w:vAlign w:val="bottom"/>
          </w:tcPr>
          <w:p w14:paraId="5732D7A1"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5,313,974</w:t>
            </w:r>
          </w:p>
        </w:tc>
        <w:tc>
          <w:tcPr>
            <w:tcW w:w="578" w:type="pct"/>
            <w:vAlign w:val="bottom"/>
          </w:tcPr>
          <w:p w14:paraId="54871FD1"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5EDC7715"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5,313,974</w:t>
            </w:r>
          </w:p>
        </w:tc>
      </w:tr>
      <w:tr w:rsidR="0034468D" w:rsidRPr="00D5221A" w14:paraId="79FFB9F3" w14:textId="77777777" w:rsidTr="003609D5">
        <w:trPr>
          <w:trHeight w:val="20"/>
        </w:trPr>
        <w:tc>
          <w:tcPr>
            <w:tcW w:w="245" w:type="pct"/>
          </w:tcPr>
          <w:p w14:paraId="577222A1"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04</w:t>
            </w:r>
          </w:p>
        </w:tc>
        <w:tc>
          <w:tcPr>
            <w:tcW w:w="2533" w:type="pct"/>
          </w:tcPr>
          <w:p w14:paraId="50A74BEF"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Advance to the Speaker of the House of Representatives</w:t>
            </w:r>
            <w:r w:rsidR="002D721D">
              <w:rPr>
                <w:rFonts w:ascii="Times New Roman" w:hAnsi="Times New Roman" w:cs="Times New Roman"/>
              </w:rPr>
              <w:tab/>
            </w:r>
          </w:p>
        </w:tc>
        <w:tc>
          <w:tcPr>
            <w:tcW w:w="837" w:type="pct"/>
            <w:vAlign w:val="bottom"/>
          </w:tcPr>
          <w:p w14:paraId="3D18FAAC" w14:textId="77777777" w:rsidR="0034468D" w:rsidRPr="00D5221A" w:rsidRDefault="003609D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578" w:type="pct"/>
            <w:vAlign w:val="bottom"/>
          </w:tcPr>
          <w:p w14:paraId="02557314"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232C6A88"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300,000</w:t>
            </w:r>
          </w:p>
        </w:tc>
      </w:tr>
      <w:tr w:rsidR="0034468D" w:rsidRPr="00D5221A" w14:paraId="16FCC040" w14:textId="77777777" w:rsidTr="003609D5">
        <w:trPr>
          <w:trHeight w:val="20"/>
        </w:trPr>
        <w:tc>
          <w:tcPr>
            <w:tcW w:w="245" w:type="pct"/>
          </w:tcPr>
          <w:p w14:paraId="628D8840"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6AB0EB85" w14:textId="77777777" w:rsidR="0034468D" w:rsidRPr="00D5221A" w:rsidRDefault="0034468D" w:rsidP="002D721D">
            <w:pPr>
              <w:spacing w:after="0" w:line="240" w:lineRule="auto"/>
              <w:ind w:left="144" w:hanging="144"/>
              <w:jc w:val="both"/>
              <w:rPr>
                <w:rFonts w:ascii="Times New Roman" w:hAnsi="Times New Roman" w:cs="Times New Roman"/>
              </w:rPr>
            </w:pPr>
          </w:p>
        </w:tc>
        <w:tc>
          <w:tcPr>
            <w:tcW w:w="837" w:type="pct"/>
            <w:vAlign w:val="bottom"/>
          </w:tcPr>
          <w:p w14:paraId="20483937"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578" w:type="pct"/>
            <w:vAlign w:val="bottom"/>
          </w:tcPr>
          <w:p w14:paraId="0DC7BC0A"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428582EE"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r>
      <w:tr w:rsidR="0034468D" w:rsidRPr="00D5221A" w14:paraId="028901FD" w14:textId="77777777" w:rsidTr="003609D5">
        <w:trPr>
          <w:trHeight w:val="20"/>
        </w:trPr>
        <w:tc>
          <w:tcPr>
            <w:tcW w:w="245" w:type="pct"/>
          </w:tcPr>
          <w:p w14:paraId="79681E47"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05</w:t>
            </w:r>
          </w:p>
        </w:tc>
        <w:tc>
          <w:tcPr>
            <w:tcW w:w="2533" w:type="pct"/>
          </w:tcPr>
          <w:p w14:paraId="2A5E917D"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Parliamentary Reporting Staff</w:t>
            </w:r>
            <w:r w:rsidR="002D721D">
              <w:rPr>
                <w:rFonts w:ascii="Times New Roman" w:hAnsi="Times New Roman" w:cs="Times New Roman"/>
              </w:rPr>
              <w:tab/>
            </w:r>
          </w:p>
        </w:tc>
        <w:tc>
          <w:tcPr>
            <w:tcW w:w="837" w:type="pct"/>
            <w:vAlign w:val="bottom"/>
          </w:tcPr>
          <w:p w14:paraId="09004074"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4,777,000</w:t>
            </w:r>
          </w:p>
        </w:tc>
        <w:tc>
          <w:tcPr>
            <w:tcW w:w="578" w:type="pct"/>
            <w:vAlign w:val="bottom"/>
          </w:tcPr>
          <w:p w14:paraId="69B56606"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6F17E3BF"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4,777,000</w:t>
            </w:r>
          </w:p>
        </w:tc>
      </w:tr>
      <w:tr w:rsidR="0034468D" w:rsidRPr="00D5221A" w14:paraId="1B3DB0C5" w14:textId="77777777" w:rsidTr="003609D5">
        <w:trPr>
          <w:trHeight w:val="20"/>
        </w:trPr>
        <w:tc>
          <w:tcPr>
            <w:tcW w:w="245" w:type="pct"/>
          </w:tcPr>
          <w:p w14:paraId="5D1DF417"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612A0480" w14:textId="77777777" w:rsidR="0034468D" w:rsidRPr="00D5221A" w:rsidRDefault="0034468D" w:rsidP="002D721D">
            <w:pPr>
              <w:spacing w:after="0" w:line="240" w:lineRule="auto"/>
              <w:ind w:left="144" w:hanging="144"/>
              <w:jc w:val="both"/>
              <w:rPr>
                <w:rFonts w:ascii="Times New Roman" w:hAnsi="Times New Roman" w:cs="Times New Roman"/>
              </w:rPr>
            </w:pPr>
          </w:p>
        </w:tc>
        <w:tc>
          <w:tcPr>
            <w:tcW w:w="837" w:type="pct"/>
            <w:vAlign w:val="bottom"/>
          </w:tcPr>
          <w:p w14:paraId="23FB93CB"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4,514,098</w:t>
            </w:r>
          </w:p>
        </w:tc>
        <w:tc>
          <w:tcPr>
            <w:tcW w:w="578" w:type="pct"/>
            <w:vAlign w:val="bottom"/>
          </w:tcPr>
          <w:p w14:paraId="05619ECD"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0D15DFF7"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4,514,098</w:t>
            </w:r>
          </w:p>
        </w:tc>
      </w:tr>
      <w:tr w:rsidR="0034468D" w:rsidRPr="00D5221A" w14:paraId="3E07679D" w14:textId="77777777" w:rsidTr="003609D5">
        <w:trPr>
          <w:trHeight w:val="20"/>
        </w:trPr>
        <w:tc>
          <w:tcPr>
            <w:tcW w:w="245" w:type="pct"/>
          </w:tcPr>
          <w:p w14:paraId="28B32539"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06</w:t>
            </w:r>
          </w:p>
        </w:tc>
        <w:tc>
          <w:tcPr>
            <w:tcW w:w="2533" w:type="pct"/>
          </w:tcPr>
          <w:p w14:paraId="7BA7C343"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Parliamentary Library</w:t>
            </w:r>
            <w:r w:rsidR="002D721D">
              <w:rPr>
                <w:rFonts w:ascii="Times New Roman" w:hAnsi="Times New Roman" w:cs="Times New Roman"/>
              </w:rPr>
              <w:tab/>
            </w:r>
          </w:p>
        </w:tc>
        <w:tc>
          <w:tcPr>
            <w:tcW w:w="837" w:type="pct"/>
            <w:vAlign w:val="bottom"/>
          </w:tcPr>
          <w:p w14:paraId="6DFACD16"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5,234,000</w:t>
            </w:r>
          </w:p>
        </w:tc>
        <w:tc>
          <w:tcPr>
            <w:tcW w:w="578" w:type="pct"/>
            <w:vAlign w:val="bottom"/>
          </w:tcPr>
          <w:p w14:paraId="499AA6A0"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4CF715AD"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5,234,000</w:t>
            </w:r>
          </w:p>
        </w:tc>
      </w:tr>
      <w:tr w:rsidR="0034468D" w:rsidRPr="00D5221A" w14:paraId="62266847" w14:textId="77777777" w:rsidTr="003609D5">
        <w:trPr>
          <w:trHeight w:val="20"/>
        </w:trPr>
        <w:tc>
          <w:tcPr>
            <w:tcW w:w="245" w:type="pct"/>
          </w:tcPr>
          <w:p w14:paraId="3D1EBCBD"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5F3B7C2B" w14:textId="77777777" w:rsidR="0034468D" w:rsidRPr="00D5221A" w:rsidRDefault="0034468D" w:rsidP="002D721D">
            <w:pPr>
              <w:spacing w:after="0" w:line="240" w:lineRule="auto"/>
              <w:ind w:left="144" w:hanging="144"/>
              <w:jc w:val="both"/>
              <w:rPr>
                <w:rFonts w:ascii="Times New Roman" w:hAnsi="Times New Roman" w:cs="Times New Roman"/>
              </w:rPr>
            </w:pPr>
          </w:p>
        </w:tc>
        <w:tc>
          <w:tcPr>
            <w:tcW w:w="837" w:type="pct"/>
            <w:vAlign w:val="bottom"/>
          </w:tcPr>
          <w:p w14:paraId="081771D7"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4,095,949</w:t>
            </w:r>
          </w:p>
        </w:tc>
        <w:tc>
          <w:tcPr>
            <w:tcW w:w="578" w:type="pct"/>
            <w:vAlign w:val="bottom"/>
          </w:tcPr>
          <w:p w14:paraId="0676EE05"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1B95F00A"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4,095,949</w:t>
            </w:r>
          </w:p>
        </w:tc>
      </w:tr>
      <w:tr w:rsidR="0034468D" w:rsidRPr="00D5221A" w14:paraId="611C4AEF" w14:textId="77777777" w:rsidTr="003609D5">
        <w:trPr>
          <w:trHeight w:val="20"/>
        </w:trPr>
        <w:tc>
          <w:tcPr>
            <w:tcW w:w="245" w:type="pct"/>
          </w:tcPr>
          <w:p w14:paraId="767B51EB"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07</w:t>
            </w:r>
          </w:p>
        </w:tc>
        <w:tc>
          <w:tcPr>
            <w:tcW w:w="2533" w:type="pct"/>
          </w:tcPr>
          <w:p w14:paraId="74029450"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Joint House Department</w:t>
            </w:r>
            <w:r w:rsidR="002D721D">
              <w:rPr>
                <w:rFonts w:ascii="Times New Roman" w:hAnsi="Times New Roman" w:cs="Times New Roman"/>
              </w:rPr>
              <w:tab/>
            </w:r>
          </w:p>
        </w:tc>
        <w:tc>
          <w:tcPr>
            <w:tcW w:w="837" w:type="pct"/>
            <w:vAlign w:val="bottom"/>
          </w:tcPr>
          <w:p w14:paraId="2200A94A"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7,921,000</w:t>
            </w:r>
          </w:p>
        </w:tc>
        <w:tc>
          <w:tcPr>
            <w:tcW w:w="578" w:type="pct"/>
            <w:vAlign w:val="bottom"/>
          </w:tcPr>
          <w:p w14:paraId="0E6B48D6"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44D6021F"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7,921,000</w:t>
            </w:r>
          </w:p>
        </w:tc>
      </w:tr>
      <w:tr w:rsidR="0034468D" w:rsidRPr="00D5221A" w14:paraId="65C6608B" w14:textId="77777777" w:rsidTr="003609D5">
        <w:trPr>
          <w:trHeight w:val="20"/>
        </w:trPr>
        <w:tc>
          <w:tcPr>
            <w:tcW w:w="245" w:type="pct"/>
          </w:tcPr>
          <w:p w14:paraId="15738D57"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0D020645" w14:textId="77777777" w:rsidR="0034468D" w:rsidRPr="00D5221A" w:rsidRDefault="0034468D" w:rsidP="002D721D">
            <w:pPr>
              <w:spacing w:after="0" w:line="240" w:lineRule="auto"/>
              <w:ind w:left="144" w:hanging="144"/>
              <w:jc w:val="both"/>
              <w:rPr>
                <w:rFonts w:ascii="Times New Roman" w:hAnsi="Times New Roman" w:cs="Times New Roman"/>
              </w:rPr>
            </w:pPr>
          </w:p>
        </w:tc>
        <w:tc>
          <w:tcPr>
            <w:tcW w:w="837" w:type="pct"/>
            <w:vAlign w:val="bottom"/>
          </w:tcPr>
          <w:p w14:paraId="21B7395E"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6,541,210</w:t>
            </w:r>
          </w:p>
        </w:tc>
        <w:tc>
          <w:tcPr>
            <w:tcW w:w="578" w:type="pct"/>
            <w:vAlign w:val="bottom"/>
          </w:tcPr>
          <w:p w14:paraId="0D209CC0"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372A1DCF"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6,541,210</w:t>
            </w:r>
          </w:p>
        </w:tc>
      </w:tr>
      <w:tr w:rsidR="0034468D" w:rsidRPr="00D5221A" w14:paraId="41D241C7" w14:textId="77777777" w:rsidTr="003609D5">
        <w:trPr>
          <w:trHeight w:val="20"/>
        </w:trPr>
        <w:tc>
          <w:tcPr>
            <w:tcW w:w="245" w:type="pct"/>
          </w:tcPr>
          <w:p w14:paraId="0672A63E" w14:textId="77777777" w:rsidR="0034468D" w:rsidRPr="00D5221A" w:rsidRDefault="0034468D" w:rsidP="001D0908">
            <w:pPr>
              <w:spacing w:after="0" w:line="240" w:lineRule="auto"/>
              <w:jc w:val="both"/>
              <w:rPr>
                <w:rFonts w:ascii="Times New Roman" w:hAnsi="Times New Roman" w:cs="Times New Roman"/>
              </w:rPr>
            </w:pPr>
            <w:r w:rsidRPr="00D5221A">
              <w:rPr>
                <w:rFonts w:ascii="Times New Roman" w:hAnsi="Times New Roman" w:cs="Times New Roman"/>
              </w:rPr>
              <w:t>08</w:t>
            </w:r>
          </w:p>
        </w:tc>
        <w:tc>
          <w:tcPr>
            <w:tcW w:w="2533" w:type="pct"/>
          </w:tcPr>
          <w:p w14:paraId="776041A8"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Joint Advance to the President and the Speaker</w:t>
            </w:r>
            <w:r w:rsidR="002D721D">
              <w:rPr>
                <w:rFonts w:ascii="Times New Roman" w:hAnsi="Times New Roman" w:cs="Times New Roman"/>
              </w:rPr>
              <w:tab/>
            </w:r>
          </w:p>
        </w:tc>
        <w:tc>
          <w:tcPr>
            <w:tcW w:w="837" w:type="pct"/>
            <w:vAlign w:val="bottom"/>
          </w:tcPr>
          <w:p w14:paraId="42C3BF85" w14:textId="77777777" w:rsidR="0034468D" w:rsidRPr="00D5221A" w:rsidRDefault="003609D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578" w:type="pct"/>
            <w:vAlign w:val="bottom"/>
          </w:tcPr>
          <w:p w14:paraId="6A9723F6"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vAlign w:val="bottom"/>
          </w:tcPr>
          <w:p w14:paraId="434B7B9E"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200,000</w:t>
            </w:r>
          </w:p>
        </w:tc>
      </w:tr>
      <w:tr w:rsidR="0034468D" w:rsidRPr="00D5221A" w14:paraId="39987BFD" w14:textId="77777777" w:rsidTr="003609D5">
        <w:trPr>
          <w:trHeight w:val="20"/>
        </w:trPr>
        <w:tc>
          <w:tcPr>
            <w:tcW w:w="245" w:type="pct"/>
          </w:tcPr>
          <w:p w14:paraId="3A323FEB"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34CADEEE" w14:textId="77777777" w:rsidR="0034468D" w:rsidRPr="00D5221A" w:rsidRDefault="0034468D" w:rsidP="001D0908">
            <w:pPr>
              <w:spacing w:after="0" w:line="240" w:lineRule="auto"/>
              <w:jc w:val="both"/>
              <w:rPr>
                <w:rFonts w:ascii="Times New Roman" w:hAnsi="Times New Roman" w:cs="Times New Roman"/>
              </w:rPr>
            </w:pPr>
          </w:p>
        </w:tc>
        <w:tc>
          <w:tcPr>
            <w:tcW w:w="837" w:type="pct"/>
            <w:tcBorders>
              <w:bottom w:val="single" w:sz="6" w:space="0" w:color="auto"/>
            </w:tcBorders>
            <w:vAlign w:val="bottom"/>
          </w:tcPr>
          <w:p w14:paraId="65D73204" w14:textId="77777777" w:rsidR="0034468D" w:rsidRPr="00D5221A" w:rsidRDefault="003609D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578" w:type="pct"/>
            <w:tcBorders>
              <w:bottom w:val="single" w:sz="6" w:space="0" w:color="auto"/>
            </w:tcBorders>
            <w:vAlign w:val="bottom"/>
          </w:tcPr>
          <w:p w14:paraId="0BA6B054"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tcBorders>
              <w:bottom w:val="single" w:sz="6" w:space="0" w:color="auto"/>
            </w:tcBorders>
            <w:vAlign w:val="bottom"/>
          </w:tcPr>
          <w:p w14:paraId="14C73712" w14:textId="77777777" w:rsidR="0034468D" w:rsidRPr="00D5221A" w:rsidRDefault="002550C0" w:rsidP="00441435">
            <w:pPr>
              <w:spacing w:after="0" w:line="240" w:lineRule="auto"/>
              <w:ind w:right="144"/>
              <w:jc w:val="right"/>
              <w:rPr>
                <w:rFonts w:ascii="Times New Roman" w:hAnsi="Times New Roman" w:cs="Times New Roman"/>
              </w:rPr>
            </w:pPr>
            <w:r>
              <w:rPr>
                <w:rFonts w:ascii="Times New Roman" w:hAnsi="Times New Roman" w:cs="Times New Roman"/>
              </w:rPr>
              <w:t>..</w:t>
            </w:r>
          </w:p>
        </w:tc>
      </w:tr>
      <w:tr w:rsidR="0034468D" w:rsidRPr="00D5221A" w14:paraId="46C9F93E" w14:textId="77777777" w:rsidTr="003609D5">
        <w:trPr>
          <w:trHeight w:val="20"/>
        </w:trPr>
        <w:tc>
          <w:tcPr>
            <w:tcW w:w="245" w:type="pct"/>
          </w:tcPr>
          <w:p w14:paraId="29D97992" w14:textId="77777777" w:rsidR="0034468D" w:rsidRPr="00D5221A" w:rsidRDefault="0034468D" w:rsidP="001D0908">
            <w:pPr>
              <w:spacing w:after="0" w:line="240" w:lineRule="auto"/>
              <w:jc w:val="both"/>
              <w:rPr>
                <w:rFonts w:ascii="Times New Roman" w:hAnsi="Times New Roman" w:cs="Times New Roman"/>
              </w:rPr>
            </w:pPr>
          </w:p>
        </w:tc>
        <w:tc>
          <w:tcPr>
            <w:tcW w:w="2533" w:type="pct"/>
          </w:tcPr>
          <w:p w14:paraId="171995A8" w14:textId="77777777" w:rsidR="0034468D" w:rsidRPr="00D5221A" w:rsidRDefault="0034468D" w:rsidP="002D721D">
            <w:pPr>
              <w:tabs>
                <w:tab w:val="left" w:leader="dot" w:pos="3502"/>
              </w:tabs>
              <w:spacing w:after="0" w:line="240" w:lineRule="auto"/>
              <w:ind w:left="144" w:hanging="144"/>
              <w:jc w:val="both"/>
              <w:rPr>
                <w:rFonts w:ascii="Times New Roman" w:hAnsi="Times New Roman" w:cs="Times New Roman"/>
              </w:rPr>
            </w:pPr>
            <w:r w:rsidRPr="00D5221A">
              <w:rPr>
                <w:rFonts w:ascii="Times New Roman" w:hAnsi="Times New Roman" w:cs="Times New Roman"/>
              </w:rPr>
              <w:t>Total</w:t>
            </w:r>
            <w:r w:rsidR="002D721D">
              <w:rPr>
                <w:rFonts w:ascii="Times New Roman" w:hAnsi="Times New Roman" w:cs="Times New Roman"/>
              </w:rPr>
              <w:tab/>
            </w:r>
          </w:p>
        </w:tc>
        <w:tc>
          <w:tcPr>
            <w:tcW w:w="837" w:type="pct"/>
            <w:tcBorders>
              <w:top w:val="single" w:sz="6" w:space="0" w:color="auto"/>
            </w:tcBorders>
            <w:vAlign w:val="bottom"/>
          </w:tcPr>
          <w:p w14:paraId="4B8F09AC"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29,608,000</w:t>
            </w:r>
          </w:p>
        </w:tc>
        <w:tc>
          <w:tcPr>
            <w:tcW w:w="578" w:type="pct"/>
            <w:tcBorders>
              <w:top w:val="single" w:sz="6" w:space="0" w:color="auto"/>
            </w:tcBorders>
            <w:vAlign w:val="bottom"/>
          </w:tcPr>
          <w:p w14:paraId="4972FBCD" w14:textId="77777777" w:rsidR="0034468D" w:rsidRPr="00D5221A" w:rsidRDefault="0044143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tcBorders>
              <w:top w:val="single" w:sz="6" w:space="0" w:color="auto"/>
            </w:tcBorders>
            <w:vAlign w:val="bottom"/>
          </w:tcPr>
          <w:p w14:paraId="5B32CC06" w14:textId="77777777" w:rsidR="0034468D" w:rsidRPr="00D5221A" w:rsidRDefault="00B336F9" w:rsidP="00441435">
            <w:pPr>
              <w:spacing w:after="0" w:line="240" w:lineRule="auto"/>
              <w:ind w:right="144"/>
              <w:jc w:val="right"/>
              <w:rPr>
                <w:rFonts w:ascii="Times New Roman" w:hAnsi="Times New Roman" w:cs="Times New Roman"/>
              </w:rPr>
            </w:pPr>
            <w:r w:rsidRPr="00D5221A">
              <w:rPr>
                <w:rFonts w:ascii="Times New Roman" w:hAnsi="Times New Roman" w:cs="Times New Roman"/>
                <w:b/>
              </w:rPr>
              <w:t>30,208,000</w:t>
            </w:r>
          </w:p>
        </w:tc>
      </w:tr>
      <w:tr w:rsidR="0034468D" w:rsidRPr="00D5221A" w14:paraId="648350F8" w14:textId="77777777" w:rsidTr="003609D5">
        <w:trPr>
          <w:trHeight w:val="20"/>
        </w:trPr>
        <w:tc>
          <w:tcPr>
            <w:tcW w:w="245" w:type="pct"/>
            <w:tcBorders>
              <w:bottom w:val="single" w:sz="6" w:space="0" w:color="auto"/>
            </w:tcBorders>
          </w:tcPr>
          <w:p w14:paraId="4D6B8B0D" w14:textId="77777777" w:rsidR="0034468D" w:rsidRPr="00D5221A" w:rsidRDefault="0034468D" w:rsidP="001D0908">
            <w:pPr>
              <w:spacing w:after="0" w:line="240" w:lineRule="auto"/>
              <w:jc w:val="both"/>
              <w:rPr>
                <w:rFonts w:ascii="Times New Roman" w:hAnsi="Times New Roman" w:cs="Times New Roman"/>
              </w:rPr>
            </w:pPr>
          </w:p>
        </w:tc>
        <w:tc>
          <w:tcPr>
            <w:tcW w:w="2533" w:type="pct"/>
            <w:tcBorders>
              <w:bottom w:val="single" w:sz="6" w:space="0" w:color="auto"/>
            </w:tcBorders>
          </w:tcPr>
          <w:p w14:paraId="31C24F29" w14:textId="77777777" w:rsidR="0034468D" w:rsidRPr="00D5221A" w:rsidRDefault="0034468D" w:rsidP="001D0908">
            <w:pPr>
              <w:spacing w:after="0" w:line="240" w:lineRule="auto"/>
              <w:jc w:val="both"/>
              <w:rPr>
                <w:rFonts w:ascii="Times New Roman" w:hAnsi="Times New Roman" w:cs="Times New Roman"/>
              </w:rPr>
            </w:pPr>
          </w:p>
        </w:tc>
        <w:tc>
          <w:tcPr>
            <w:tcW w:w="837" w:type="pct"/>
            <w:tcBorders>
              <w:bottom w:val="single" w:sz="6" w:space="0" w:color="auto"/>
            </w:tcBorders>
            <w:vAlign w:val="bottom"/>
          </w:tcPr>
          <w:p w14:paraId="06639EC8"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25,564,400</w:t>
            </w:r>
          </w:p>
        </w:tc>
        <w:tc>
          <w:tcPr>
            <w:tcW w:w="578" w:type="pct"/>
            <w:tcBorders>
              <w:bottom w:val="single" w:sz="6" w:space="0" w:color="auto"/>
            </w:tcBorders>
            <w:vAlign w:val="bottom"/>
          </w:tcPr>
          <w:p w14:paraId="36CF0BB0" w14:textId="77777777" w:rsidR="0034468D" w:rsidRPr="00D5221A" w:rsidRDefault="003609D5" w:rsidP="00441435">
            <w:pPr>
              <w:spacing w:after="0" w:line="240" w:lineRule="auto"/>
              <w:ind w:right="144"/>
              <w:jc w:val="right"/>
              <w:rPr>
                <w:rFonts w:ascii="Times New Roman" w:hAnsi="Times New Roman" w:cs="Times New Roman"/>
              </w:rPr>
            </w:pPr>
            <w:r>
              <w:rPr>
                <w:rFonts w:ascii="Times New Roman" w:hAnsi="Times New Roman" w:cs="Times New Roman"/>
              </w:rPr>
              <w:t>..</w:t>
            </w:r>
          </w:p>
        </w:tc>
        <w:tc>
          <w:tcPr>
            <w:tcW w:w="807" w:type="pct"/>
            <w:tcBorders>
              <w:bottom w:val="single" w:sz="6" w:space="0" w:color="auto"/>
            </w:tcBorders>
            <w:vAlign w:val="bottom"/>
          </w:tcPr>
          <w:p w14:paraId="40003F25" w14:textId="77777777" w:rsidR="0034468D" w:rsidRPr="00D5221A" w:rsidRDefault="0034468D" w:rsidP="00441435">
            <w:pPr>
              <w:spacing w:after="0" w:line="240" w:lineRule="auto"/>
              <w:ind w:right="144"/>
              <w:jc w:val="right"/>
              <w:rPr>
                <w:rFonts w:ascii="Times New Roman" w:hAnsi="Times New Roman" w:cs="Times New Roman"/>
              </w:rPr>
            </w:pPr>
            <w:r w:rsidRPr="00D5221A">
              <w:rPr>
                <w:rFonts w:ascii="Times New Roman" w:hAnsi="Times New Roman" w:cs="Times New Roman"/>
              </w:rPr>
              <w:t>25,564,400</w:t>
            </w:r>
          </w:p>
        </w:tc>
      </w:tr>
    </w:tbl>
    <w:p w14:paraId="1CC634D4" w14:textId="77777777" w:rsidR="0034468D" w:rsidRPr="00D5221A" w:rsidRDefault="0034468D" w:rsidP="001D0908">
      <w:pPr>
        <w:spacing w:after="0" w:line="240" w:lineRule="auto"/>
        <w:jc w:val="both"/>
        <w:rPr>
          <w:rFonts w:ascii="Times New Roman" w:hAnsi="Times New Roman" w:cs="Times New Roman"/>
        </w:rPr>
      </w:pPr>
    </w:p>
    <w:sectPr w:rsidR="0034468D" w:rsidRPr="00D5221A" w:rsidSect="001D0908">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20CD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20CD02" w16cid:durableId="1FCC9A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EE09" w14:textId="77777777" w:rsidR="00752434" w:rsidRDefault="00752434" w:rsidP="003609D5">
      <w:pPr>
        <w:spacing w:after="0" w:line="240" w:lineRule="auto"/>
      </w:pPr>
      <w:r>
        <w:separator/>
      </w:r>
    </w:p>
  </w:endnote>
  <w:endnote w:type="continuationSeparator" w:id="0">
    <w:p w14:paraId="675E4BD1" w14:textId="77777777" w:rsidR="00752434" w:rsidRDefault="00752434" w:rsidP="0036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8E048" w14:textId="77777777" w:rsidR="00752434" w:rsidRDefault="00752434" w:rsidP="003609D5">
      <w:pPr>
        <w:spacing w:after="0" w:line="240" w:lineRule="auto"/>
      </w:pPr>
      <w:r>
        <w:separator/>
      </w:r>
    </w:p>
  </w:footnote>
  <w:footnote w:type="continuationSeparator" w:id="0">
    <w:p w14:paraId="5A2EA958" w14:textId="77777777" w:rsidR="00752434" w:rsidRDefault="00752434" w:rsidP="00360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347C" w14:textId="77777777" w:rsidR="003609D5" w:rsidRPr="003609D5" w:rsidRDefault="003609D5" w:rsidP="003609D5">
    <w:pPr>
      <w:pStyle w:val="Header"/>
      <w:tabs>
        <w:tab w:val="clear" w:pos="4680"/>
        <w:tab w:val="left" w:pos="900"/>
        <w:tab w:val="center" w:pos="4320"/>
        <w:tab w:val="left" w:pos="6840"/>
      </w:tabs>
      <w:ind w:right="695" w:firstLine="900"/>
      <w:rPr>
        <w:sz w:val="20"/>
      </w:rPr>
    </w:pPr>
    <w:r w:rsidRPr="003609D5">
      <w:rPr>
        <w:rFonts w:ascii="Times New Roman" w:hAnsi="Times New Roman" w:cs="Times New Roman"/>
        <w:i/>
        <w:sz w:val="20"/>
      </w:rPr>
      <w:t xml:space="preserve">Appropriation </w:t>
    </w:r>
    <w:r w:rsidRPr="003609D5">
      <w:rPr>
        <w:rFonts w:ascii="Times New Roman" w:hAnsi="Times New Roman" w:cs="Times New Roman"/>
        <w:sz w:val="20"/>
      </w:rPr>
      <w:t>(</w:t>
    </w:r>
    <w:r w:rsidRPr="003609D5">
      <w:rPr>
        <w:rFonts w:ascii="Times New Roman" w:hAnsi="Times New Roman" w:cs="Times New Roman"/>
        <w:i/>
        <w:sz w:val="20"/>
      </w:rPr>
      <w:t>Parliamentary Departments</w:t>
    </w:r>
    <w:r w:rsidRPr="003609D5">
      <w:rPr>
        <w:rFonts w:ascii="Times New Roman" w:hAnsi="Times New Roman" w:cs="Times New Roman"/>
        <w:sz w:val="20"/>
      </w:rPr>
      <w:t>)</w:t>
    </w:r>
    <w:r w:rsidRPr="003609D5">
      <w:rPr>
        <w:rFonts w:ascii="Times New Roman" w:hAnsi="Times New Roman" w:cs="Times New Roman"/>
        <w:i/>
        <w:sz w:val="20"/>
      </w:rPr>
      <w:t xml:space="preserve"> 1982-83 </w:t>
    </w:r>
    <w:r w:rsidRPr="003609D5">
      <w:rPr>
        <w:rFonts w:ascii="Times New Roman" w:hAnsi="Times New Roman" w:cs="Times New Roman"/>
        <w:i/>
        <w:sz w:val="20"/>
      </w:rPr>
      <w:tab/>
      <w:t>No. 118,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468D"/>
    <w:rsid w:val="000C41B6"/>
    <w:rsid w:val="00141587"/>
    <w:rsid w:val="001D0908"/>
    <w:rsid w:val="001F3F67"/>
    <w:rsid w:val="002550C0"/>
    <w:rsid w:val="002D721D"/>
    <w:rsid w:val="00310836"/>
    <w:rsid w:val="0034468D"/>
    <w:rsid w:val="003609D5"/>
    <w:rsid w:val="003E57A7"/>
    <w:rsid w:val="00441435"/>
    <w:rsid w:val="004A7E8F"/>
    <w:rsid w:val="007032E6"/>
    <w:rsid w:val="00721B4C"/>
    <w:rsid w:val="00752434"/>
    <w:rsid w:val="0078178F"/>
    <w:rsid w:val="00A277EC"/>
    <w:rsid w:val="00B336F9"/>
    <w:rsid w:val="00B70A2E"/>
    <w:rsid w:val="00C038AF"/>
    <w:rsid w:val="00C04D20"/>
    <w:rsid w:val="00C25FE9"/>
    <w:rsid w:val="00D5221A"/>
    <w:rsid w:val="00DC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4468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4468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4468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4468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4468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4468D"/>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4468D"/>
    <w:pPr>
      <w:spacing w:after="0" w:line="240" w:lineRule="auto"/>
    </w:pPr>
    <w:rPr>
      <w:rFonts w:ascii="Times New Roman" w:eastAsia="Times New Roman" w:hAnsi="Times New Roman" w:cs="Times New Roman"/>
      <w:sz w:val="20"/>
      <w:szCs w:val="20"/>
    </w:rPr>
  </w:style>
  <w:style w:type="paragraph" w:customStyle="1" w:styleId="Style465">
    <w:name w:val="Style465"/>
    <w:basedOn w:val="Normal"/>
    <w:rsid w:val="0034468D"/>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34468D"/>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34468D"/>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34468D"/>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34468D"/>
    <w:pPr>
      <w:spacing w:after="0" w:line="240" w:lineRule="auto"/>
    </w:pPr>
    <w:rPr>
      <w:rFonts w:ascii="Times New Roman" w:eastAsia="Times New Roman" w:hAnsi="Times New Roman" w:cs="Times New Roman"/>
      <w:sz w:val="20"/>
      <w:szCs w:val="20"/>
    </w:rPr>
  </w:style>
  <w:style w:type="paragraph" w:customStyle="1" w:styleId="Style456">
    <w:name w:val="Style456"/>
    <w:basedOn w:val="Normal"/>
    <w:rsid w:val="0034468D"/>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34468D"/>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34468D"/>
    <w:pPr>
      <w:spacing w:after="0" w:line="240" w:lineRule="auto"/>
    </w:pPr>
    <w:rPr>
      <w:rFonts w:ascii="Times New Roman" w:eastAsia="Times New Roman" w:hAnsi="Times New Roman" w:cs="Times New Roman"/>
      <w:sz w:val="20"/>
      <w:szCs w:val="20"/>
    </w:rPr>
  </w:style>
  <w:style w:type="paragraph" w:customStyle="1" w:styleId="Style324">
    <w:name w:val="Style324"/>
    <w:basedOn w:val="Normal"/>
    <w:rsid w:val="0034468D"/>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34468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4468D"/>
    <w:rPr>
      <w:rFonts w:ascii="Times New Roman" w:eastAsia="Times New Roman" w:hAnsi="Times New Roman" w:cs="Times New Roman"/>
      <w:b/>
      <w:bCs/>
      <w:i w:val="0"/>
      <w:iCs w:val="0"/>
      <w:smallCaps w:val="0"/>
      <w:sz w:val="34"/>
      <w:szCs w:val="34"/>
    </w:rPr>
  </w:style>
  <w:style w:type="character" w:customStyle="1" w:styleId="CharStyle5">
    <w:name w:val="CharStyle5"/>
    <w:basedOn w:val="DefaultParagraphFont"/>
    <w:rsid w:val="0034468D"/>
    <w:rPr>
      <w:rFonts w:ascii="Times New Roman" w:eastAsia="Times New Roman" w:hAnsi="Times New Roman" w:cs="Times New Roman"/>
      <w:b w:val="0"/>
      <w:bCs w:val="0"/>
      <w:i w:val="0"/>
      <w:iCs w:val="0"/>
      <w:smallCaps w:val="0"/>
      <w:sz w:val="20"/>
      <w:szCs w:val="20"/>
    </w:rPr>
  </w:style>
  <w:style w:type="character" w:customStyle="1" w:styleId="CharStyle22">
    <w:name w:val="CharStyle22"/>
    <w:basedOn w:val="DefaultParagraphFont"/>
    <w:rsid w:val="0034468D"/>
    <w:rPr>
      <w:rFonts w:ascii="Times New Roman" w:eastAsia="Times New Roman" w:hAnsi="Times New Roman" w:cs="Times New Roman"/>
      <w:b w:val="0"/>
      <w:bCs w:val="0"/>
      <w:i w:val="0"/>
      <w:iCs w:val="0"/>
      <w:smallCaps w:val="0"/>
      <w:sz w:val="14"/>
      <w:szCs w:val="14"/>
    </w:rPr>
  </w:style>
  <w:style w:type="character" w:customStyle="1" w:styleId="CharStyle39">
    <w:name w:val="CharStyle39"/>
    <w:basedOn w:val="DefaultParagraphFont"/>
    <w:rsid w:val="0034468D"/>
    <w:rPr>
      <w:rFonts w:ascii="Times New Roman" w:eastAsia="Times New Roman" w:hAnsi="Times New Roman" w:cs="Times New Roman"/>
      <w:b w:val="0"/>
      <w:bCs w:val="0"/>
      <w:i/>
      <w:iCs/>
      <w:smallCaps w:val="0"/>
      <w:sz w:val="20"/>
      <w:szCs w:val="20"/>
    </w:rPr>
  </w:style>
  <w:style w:type="character" w:customStyle="1" w:styleId="CharStyle69">
    <w:name w:val="CharStyle69"/>
    <w:basedOn w:val="DefaultParagraphFont"/>
    <w:rsid w:val="0034468D"/>
    <w:rPr>
      <w:rFonts w:ascii="Times New Roman" w:eastAsia="Times New Roman" w:hAnsi="Times New Roman" w:cs="Times New Roman"/>
      <w:b w:val="0"/>
      <w:bCs w:val="0"/>
      <w:i/>
      <w:iCs/>
      <w:smallCaps w:val="0"/>
      <w:spacing w:val="10"/>
      <w:sz w:val="14"/>
      <w:szCs w:val="14"/>
    </w:rPr>
  </w:style>
  <w:style w:type="character" w:customStyle="1" w:styleId="CharStyle78">
    <w:name w:val="CharStyle78"/>
    <w:basedOn w:val="DefaultParagraphFont"/>
    <w:rsid w:val="0034468D"/>
    <w:rPr>
      <w:rFonts w:ascii="Times New Roman" w:eastAsia="Times New Roman" w:hAnsi="Times New Roman" w:cs="Times New Roman"/>
      <w:b/>
      <w:bCs/>
      <w:i w:val="0"/>
      <w:iCs w:val="0"/>
      <w:smallCaps w:val="0"/>
      <w:sz w:val="26"/>
      <w:szCs w:val="26"/>
    </w:rPr>
  </w:style>
  <w:style w:type="character" w:customStyle="1" w:styleId="CharStyle140">
    <w:name w:val="CharStyle140"/>
    <w:basedOn w:val="DefaultParagraphFont"/>
    <w:rsid w:val="0034468D"/>
    <w:rPr>
      <w:rFonts w:ascii="Times New Roman" w:eastAsia="Times New Roman" w:hAnsi="Times New Roman" w:cs="Times New Roman"/>
      <w:b w:val="0"/>
      <w:bCs w:val="0"/>
      <w:i w:val="0"/>
      <w:iCs w:val="0"/>
      <w:smallCaps w:val="0"/>
      <w:sz w:val="16"/>
      <w:szCs w:val="16"/>
    </w:rPr>
  </w:style>
  <w:style w:type="character" w:customStyle="1" w:styleId="CharStyle171">
    <w:name w:val="CharStyle171"/>
    <w:basedOn w:val="DefaultParagraphFont"/>
    <w:rsid w:val="0034468D"/>
    <w:rPr>
      <w:rFonts w:ascii="Times New Roman" w:eastAsia="Times New Roman" w:hAnsi="Times New Roman" w:cs="Times New Roman"/>
      <w:b/>
      <w:bCs/>
      <w:i w:val="0"/>
      <w:iCs w:val="0"/>
      <w:smallCaps w:val="0"/>
      <w:sz w:val="16"/>
      <w:szCs w:val="16"/>
    </w:rPr>
  </w:style>
  <w:style w:type="character" w:customStyle="1" w:styleId="CharStyle176">
    <w:name w:val="CharStyle176"/>
    <w:basedOn w:val="DefaultParagraphFont"/>
    <w:rsid w:val="0034468D"/>
    <w:rPr>
      <w:rFonts w:ascii="Times New Roman" w:eastAsia="Times New Roman" w:hAnsi="Times New Roman" w:cs="Times New Roman"/>
      <w:b/>
      <w:bCs/>
      <w:i w:val="0"/>
      <w:iCs w:val="0"/>
      <w:smallCaps w:val="0"/>
      <w:sz w:val="16"/>
      <w:szCs w:val="16"/>
    </w:rPr>
  </w:style>
  <w:style w:type="character" w:customStyle="1" w:styleId="CharStyle178">
    <w:name w:val="CharStyle178"/>
    <w:basedOn w:val="DefaultParagraphFont"/>
    <w:rsid w:val="0034468D"/>
    <w:rPr>
      <w:rFonts w:ascii="Times New Roman" w:eastAsia="Times New Roman" w:hAnsi="Times New Roman" w:cs="Times New Roman"/>
      <w:b/>
      <w:bCs/>
      <w:i w:val="0"/>
      <w:iCs w:val="0"/>
      <w:smallCaps w:val="0"/>
      <w:sz w:val="16"/>
      <w:szCs w:val="16"/>
    </w:rPr>
  </w:style>
  <w:style w:type="character" w:customStyle="1" w:styleId="CharStyle544">
    <w:name w:val="CharStyle544"/>
    <w:basedOn w:val="DefaultParagraphFont"/>
    <w:rsid w:val="0034468D"/>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3609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9D5"/>
  </w:style>
  <w:style w:type="paragraph" w:styleId="Footer">
    <w:name w:val="footer"/>
    <w:basedOn w:val="Normal"/>
    <w:link w:val="FooterChar"/>
    <w:uiPriority w:val="99"/>
    <w:semiHidden/>
    <w:unhideWhenUsed/>
    <w:rsid w:val="003609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9D5"/>
  </w:style>
  <w:style w:type="paragraph" w:styleId="BalloonText">
    <w:name w:val="Balloon Text"/>
    <w:basedOn w:val="Normal"/>
    <w:link w:val="BalloonTextChar"/>
    <w:uiPriority w:val="99"/>
    <w:semiHidden/>
    <w:unhideWhenUsed/>
    <w:rsid w:val="00C0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20"/>
    <w:rPr>
      <w:rFonts w:ascii="Tahoma" w:hAnsi="Tahoma" w:cs="Tahoma"/>
      <w:sz w:val="16"/>
      <w:szCs w:val="16"/>
    </w:rPr>
  </w:style>
  <w:style w:type="character" w:styleId="CommentReference">
    <w:name w:val="annotation reference"/>
    <w:basedOn w:val="DefaultParagraphFont"/>
    <w:uiPriority w:val="99"/>
    <w:semiHidden/>
    <w:unhideWhenUsed/>
    <w:rsid w:val="00B70A2E"/>
    <w:rPr>
      <w:sz w:val="16"/>
      <w:szCs w:val="16"/>
    </w:rPr>
  </w:style>
  <w:style w:type="paragraph" w:styleId="CommentText">
    <w:name w:val="annotation text"/>
    <w:basedOn w:val="Normal"/>
    <w:link w:val="CommentTextChar"/>
    <w:uiPriority w:val="99"/>
    <w:semiHidden/>
    <w:unhideWhenUsed/>
    <w:rsid w:val="00B70A2E"/>
    <w:pPr>
      <w:spacing w:line="240" w:lineRule="auto"/>
    </w:pPr>
    <w:rPr>
      <w:sz w:val="20"/>
      <w:szCs w:val="20"/>
    </w:rPr>
  </w:style>
  <w:style w:type="character" w:customStyle="1" w:styleId="CommentTextChar">
    <w:name w:val="Comment Text Char"/>
    <w:basedOn w:val="DefaultParagraphFont"/>
    <w:link w:val="CommentText"/>
    <w:uiPriority w:val="99"/>
    <w:semiHidden/>
    <w:rsid w:val="00B70A2E"/>
    <w:rPr>
      <w:sz w:val="20"/>
      <w:szCs w:val="20"/>
    </w:rPr>
  </w:style>
  <w:style w:type="paragraph" w:styleId="CommentSubject">
    <w:name w:val="annotation subject"/>
    <w:basedOn w:val="CommentText"/>
    <w:next w:val="CommentText"/>
    <w:link w:val="CommentSubjectChar"/>
    <w:uiPriority w:val="99"/>
    <w:semiHidden/>
    <w:unhideWhenUsed/>
    <w:rsid w:val="00B70A2E"/>
    <w:rPr>
      <w:b/>
      <w:bCs/>
    </w:rPr>
  </w:style>
  <w:style w:type="character" w:customStyle="1" w:styleId="CommentSubjectChar">
    <w:name w:val="Comment Subject Char"/>
    <w:basedOn w:val="CommentTextChar"/>
    <w:link w:val="CommentSubject"/>
    <w:uiPriority w:val="99"/>
    <w:semiHidden/>
    <w:rsid w:val="00B70A2E"/>
    <w:rPr>
      <w:b/>
      <w:bCs/>
      <w:sz w:val="20"/>
      <w:szCs w:val="20"/>
    </w:rPr>
  </w:style>
  <w:style w:type="paragraph" w:styleId="Revision">
    <w:name w:val="Revision"/>
    <w:hidden/>
    <w:uiPriority w:val="99"/>
    <w:semiHidden/>
    <w:rsid w:val="003E57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2018-12-25T02:03:00Z</dcterms:created>
  <dcterms:modified xsi:type="dcterms:W3CDTF">2019-09-16T04:31:00Z</dcterms:modified>
</cp:coreProperties>
</file>