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C7356" w14:textId="77777777" w:rsidR="00BF3503" w:rsidRPr="008A209E" w:rsidRDefault="00C95FCA" w:rsidP="003221E4">
      <w:pPr>
        <w:spacing w:before="120" w:after="60" w:line="240" w:lineRule="auto"/>
        <w:jc w:val="center"/>
        <w:rPr>
          <w:rFonts w:ascii="Times New Roman" w:hAnsi="Times New Roman" w:cs="Times New Roman"/>
          <w:b/>
          <w:sz w:val="36"/>
        </w:rPr>
      </w:pPr>
      <w:bookmarkStart w:id="0" w:name="_GoBack"/>
      <w:bookmarkEnd w:id="0"/>
      <w:r w:rsidRPr="008A209E">
        <w:rPr>
          <w:rFonts w:ascii="Times New Roman" w:hAnsi="Times New Roman" w:cs="Times New Roman"/>
          <w:b/>
          <w:sz w:val="36"/>
        </w:rPr>
        <w:t>Honey Levy (No. 1) Amendment Act 1980</w:t>
      </w:r>
    </w:p>
    <w:p w14:paraId="1F81782B" w14:textId="77777777" w:rsidR="003221E4" w:rsidRPr="003221E4" w:rsidRDefault="003221E4" w:rsidP="003221E4">
      <w:pPr>
        <w:spacing w:before="240" w:after="240" w:line="240" w:lineRule="auto"/>
        <w:jc w:val="center"/>
        <w:rPr>
          <w:rFonts w:ascii="Times New Roman" w:hAnsi="Times New Roman" w:cs="Times New Roman"/>
          <w:sz w:val="28"/>
        </w:rPr>
      </w:pPr>
      <w:r w:rsidRPr="003221E4">
        <w:rPr>
          <w:rFonts w:ascii="Times New Roman" w:hAnsi="Times New Roman" w:cs="Times New Roman"/>
          <w:b/>
          <w:sz w:val="28"/>
        </w:rPr>
        <w:t>No. 147 of 1980</w:t>
      </w:r>
    </w:p>
    <w:p w14:paraId="44EBDFDD" w14:textId="77777777" w:rsidR="003221E4" w:rsidRPr="003221E4" w:rsidRDefault="003221E4" w:rsidP="003221E4">
      <w:pPr>
        <w:pBdr>
          <w:bottom w:val="double" w:sz="4" w:space="1" w:color="auto"/>
        </w:pBdr>
        <w:spacing w:after="240" w:line="240" w:lineRule="auto"/>
        <w:jc w:val="center"/>
        <w:rPr>
          <w:rFonts w:ascii="Times New Roman" w:hAnsi="Times New Roman" w:cs="Times New Roman"/>
          <w:b/>
          <w:sz w:val="18"/>
        </w:rPr>
      </w:pPr>
    </w:p>
    <w:p w14:paraId="27F7FDC0" w14:textId="6267AB87" w:rsidR="00BF3503" w:rsidRPr="003221E4" w:rsidRDefault="00C95FCA" w:rsidP="003221E4">
      <w:pPr>
        <w:spacing w:after="0" w:line="240" w:lineRule="auto"/>
        <w:jc w:val="center"/>
        <w:rPr>
          <w:rFonts w:ascii="Times New Roman" w:hAnsi="Times New Roman" w:cs="Times New Roman"/>
          <w:b/>
          <w:sz w:val="28"/>
        </w:rPr>
      </w:pPr>
      <w:r w:rsidRPr="003221E4">
        <w:rPr>
          <w:rFonts w:ascii="Times New Roman" w:hAnsi="Times New Roman" w:cs="Times New Roman"/>
          <w:b/>
          <w:sz w:val="28"/>
        </w:rPr>
        <w:t xml:space="preserve">An Act to amend the </w:t>
      </w:r>
      <w:r w:rsidRPr="00691366">
        <w:rPr>
          <w:rFonts w:ascii="Times New Roman" w:hAnsi="Times New Roman" w:cs="Times New Roman"/>
          <w:b/>
          <w:i/>
          <w:sz w:val="28"/>
        </w:rPr>
        <w:t xml:space="preserve">Honey Levy Act </w:t>
      </w:r>
      <w:r w:rsidRPr="003221E4">
        <w:rPr>
          <w:rFonts w:ascii="Times New Roman" w:hAnsi="Times New Roman" w:cs="Times New Roman"/>
          <w:b/>
          <w:sz w:val="28"/>
        </w:rPr>
        <w:t>(</w:t>
      </w:r>
      <w:r w:rsidRPr="00691366">
        <w:rPr>
          <w:rFonts w:ascii="Times New Roman" w:hAnsi="Times New Roman" w:cs="Times New Roman"/>
          <w:b/>
          <w:i/>
          <w:sz w:val="28"/>
        </w:rPr>
        <w:t>No.</w:t>
      </w:r>
      <w:r w:rsidRPr="003221E4">
        <w:rPr>
          <w:rFonts w:ascii="Times New Roman" w:hAnsi="Times New Roman" w:cs="Times New Roman"/>
          <w:b/>
          <w:sz w:val="28"/>
        </w:rPr>
        <w:t xml:space="preserve"> 1) 1962</w:t>
      </w:r>
    </w:p>
    <w:p w14:paraId="6FCE67C5" w14:textId="77777777" w:rsidR="00BF3503" w:rsidRPr="008A209E" w:rsidRDefault="00C95FCA" w:rsidP="003221E4">
      <w:pPr>
        <w:spacing w:before="120" w:after="120" w:line="240" w:lineRule="auto"/>
        <w:jc w:val="right"/>
        <w:rPr>
          <w:rFonts w:ascii="Times New Roman" w:hAnsi="Times New Roman" w:cs="Times New Roman"/>
          <w:sz w:val="24"/>
        </w:rPr>
      </w:pPr>
      <w:r w:rsidRPr="008A209E">
        <w:rPr>
          <w:rFonts w:ascii="Times New Roman" w:hAnsi="Times New Roman" w:cs="Times New Roman"/>
          <w:sz w:val="24"/>
        </w:rPr>
        <w:t>[</w:t>
      </w:r>
      <w:r w:rsidRPr="008A209E">
        <w:rPr>
          <w:rFonts w:ascii="Times New Roman" w:hAnsi="Times New Roman" w:cs="Times New Roman"/>
          <w:i/>
          <w:sz w:val="24"/>
        </w:rPr>
        <w:t>Assented to 19 September 1980</w:t>
      </w:r>
      <w:r w:rsidRPr="008A209E">
        <w:rPr>
          <w:rFonts w:ascii="Times New Roman" w:hAnsi="Times New Roman" w:cs="Times New Roman"/>
          <w:sz w:val="24"/>
        </w:rPr>
        <w:t>]</w:t>
      </w:r>
    </w:p>
    <w:p w14:paraId="5C6FD32C" w14:textId="77777777" w:rsidR="00BF3503" w:rsidRPr="003221E4" w:rsidRDefault="00BF3503" w:rsidP="003221E4">
      <w:pPr>
        <w:spacing w:after="0" w:line="240" w:lineRule="auto"/>
        <w:ind w:firstLine="432"/>
        <w:jc w:val="both"/>
        <w:rPr>
          <w:rFonts w:ascii="Times New Roman" w:hAnsi="Times New Roman" w:cs="Times New Roman"/>
          <w:sz w:val="24"/>
        </w:rPr>
      </w:pPr>
      <w:r w:rsidRPr="003221E4">
        <w:rPr>
          <w:rFonts w:ascii="Times New Roman" w:hAnsi="Times New Roman" w:cs="Times New Roman"/>
          <w:sz w:val="24"/>
        </w:rPr>
        <w:t>BE IT ENACTED by the Queen, and the Senate and the House of Representatives of the Commonwealth of Australia, as follows:</w:t>
      </w:r>
    </w:p>
    <w:p w14:paraId="49051A52" w14:textId="77777777" w:rsidR="00BF3503" w:rsidRPr="003221E4" w:rsidRDefault="00C95FCA" w:rsidP="003221E4">
      <w:pPr>
        <w:spacing w:before="120" w:after="60" w:line="240" w:lineRule="auto"/>
        <w:rPr>
          <w:rFonts w:ascii="Times New Roman" w:hAnsi="Times New Roman" w:cs="Times New Roman"/>
          <w:b/>
          <w:sz w:val="20"/>
        </w:rPr>
      </w:pPr>
      <w:r w:rsidRPr="003221E4">
        <w:rPr>
          <w:rFonts w:ascii="Times New Roman" w:hAnsi="Times New Roman" w:cs="Times New Roman"/>
          <w:b/>
          <w:sz w:val="20"/>
        </w:rPr>
        <w:t>Short title, &amp;c.</w:t>
      </w:r>
    </w:p>
    <w:p w14:paraId="63CFA5BC" w14:textId="3E2C4258" w:rsidR="00BF3503" w:rsidRPr="00C95FCA" w:rsidRDefault="00C95FCA" w:rsidP="003221E4">
      <w:pPr>
        <w:spacing w:after="0" w:line="240" w:lineRule="auto"/>
        <w:ind w:firstLine="432"/>
        <w:jc w:val="both"/>
        <w:rPr>
          <w:rFonts w:ascii="Times New Roman" w:hAnsi="Times New Roman" w:cs="Times New Roman"/>
        </w:rPr>
      </w:pPr>
      <w:r w:rsidRPr="00C95FCA">
        <w:rPr>
          <w:rFonts w:ascii="Times New Roman" w:hAnsi="Times New Roman" w:cs="Times New Roman"/>
          <w:b/>
        </w:rPr>
        <w:t>1.</w:t>
      </w:r>
      <w:r w:rsidR="00BF3503" w:rsidRPr="003221E4">
        <w:rPr>
          <w:rFonts w:ascii="Times New Roman" w:hAnsi="Times New Roman" w:cs="Times New Roman"/>
        </w:rPr>
        <w:t xml:space="preserve"> </w:t>
      </w:r>
      <w:r w:rsidRPr="00D2457D">
        <w:rPr>
          <w:rFonts w:ascii="Times New Roman" w:hAnsi="Times New Roman" w:cs="Times New Roman"/>
          <w:b/>
        </w:rPr>
        <w:t>(1)</w:t>
      </w:r>
      <w:r w:rsidRPr="003221E4">
        <w:rPr>
          <w:rFonts w:ascii="Times New Roman" w:hAnsi="Times New Roman" w:cs="Times New Roman"/>
        </w:rPr>
        <w:t xml:space="preserve"> </w:t>
      </w:r>
      <w:r w:rsidR="00BF3503" w:rsidRPr="00C95FCA">
        <w:rPr>
          <w:rFonts w:ascii="Times New Roman" w:hAnsi="Times New Roman" w:cs="Times New Roman"/>
        </w:rPr>
        <w:t xml:space="preserve">This Act may be cited as the </w:t>
      </w:r>
      <w:r w:rsidRPr="00C95FCA">
        <w:rPr>
          <w:rFonts w:ascii="Times New Roman" w:hAnsi="Times New Roman" w:cs="Times New Roman"/>
          <w:i/>
        </w:rPr>
        <w:t xml:space="preserve">Honey Levy </w:t>
      </w:r>
      <w:r w:rsidRPr="00691366">
        <w:rPr>
          <w:rFonts w:ascii="Times New Roman" w:hAnsi="Times New Roman" w:cs="Times New Roman"/>
        </w:rPr>
        <w:t>(</w:t>
      </w:r>
      <w:r w:rsidRPr="00C95FCA">
        <w:rPr>
          <w:rFonts w:ascii="Times New Roman" w:hAnsi="Times New Roman" w:cs="Times New Roman"/>
          <w:i/>
        </w:rPr>
        <w:t xml:space="preserve">No. </w:t>
      </w:r>
      <w:r w:rsidR="00BF3503" w:rsidRPr="00C95FCA">
        <w:rPr>
          <w:rFonts w:ascii="Times New Roman" w:hAnsi="Times New Roman" w:cs="Times New Roman"/>
        </w:rPr>
        <w:t xml:space="preserve">1) </w:t>
      </w:r>
      <w:r w:rsidRPr="00C95FCA">
        <w:rPr>
          <w:rFonts w:ascii="Times New Roman" w:hAnsi="Times New Roman" w:cs="Times New Roman"/>
          <w:i/>
        </w:rPr>
        <w:t xml:space="preserve">Amendment Act </w:t>
      </w:r>
      <w:r w:rsidR="00BF3503" w:rsidRPr="00C95FCA">
        <w:rPr>
          <w:rFonts w:ascii="Times New Roman" w:hAnsi="Times New Roman" w:cs="Times New Roman"/>
        </w:rPr>
        <w:t>1980.</w:t>
      </w:r>
    </w:p>
    <w:p w14:paraId="3016175B" w14:textId="47CCF66C" w:rsidR="00BF3503" w:rsidRPr="00C95FCA" w:rsidRDefault="00C95FCA" w:rsidP="003221E4">
      <w:pPr>
        <w:spacing w:after="0" w:line="240" w:lineRule="auto"/>
        <w:ind w:firstLine="432"/>
        <w:jc w:val="both"/>
        <w:rPr>
          <w:rFonts w:ascii="Times New Roman" w:hAnsi="Times New Roman" w:cs="Times New Roman"/>
        </w:rPr>
      </w:pPr>
      <w:r w:rsidRPr="00D2457D">
        <w:rPr>
          <w:rFonts w:ascii="Times New Roman" w:hAnsi="Times New Roman" w:cs="Times New Roman"/>
          <w:b/>
        </w:rPr>
        <w:t>(2)</w:t>
      </w:r>
      <w:r w:rsidRPr="003221E4">
        <w:rPr>
          <w:rFonts w:ascii="Times New Roman" w:hAnsi="Times New Roman" w:cs="Times New Roman"/>
        </w:rPr>
        <w:t xml:space="preserve"> </w:t>
      </w:r>
      <w:r w:rsidR="00BF3503" w:rsidRPr="00C95FCA">
        <w:rPr>
          <w:rFonts w:ascii="Times New Roman" w:hAnsi="Times New Roman" w:cs="Times New Roman"/>
        </w:rPr>
        <w:t xml:space="preserve">The </w:t>
      </w:r>
      <w:r w:rsidRPr="00C95FCA">
        <w:rPr>
          <w:rFonts w:ascii="Times New Roman" w:hAnsi="Times New Roman" w:cs="Times New Roman"/>
          <w:i/>
        </w:rPr>
        <w:t xml:space="preserve">Honey Levy Act </w:t>
      </w:r>
      <w:r w:rsidR="00691366">
        <w:rPr>
          <w:rFonts w:ascii="Times New Roman" w:hAnsi="Times New Roman" w:cs="Times New Roman"/>
        </w:rPr>
        <w:t>(</w:t>
      </w:r>
      <w:r w:rsidRPr="00C95FCA">
        <w:rPr>
          <w:rFonts w:ascii="Times New Roman" w:hAnsi="Times New Roman" w:cs="Times New Roman"/>
          <w:i/>
        </w:rPr>
        <w:t xml:space="preserve">No. </w:t>
      </w:r>
      <w:r w:rsidR="00BF3503" w:rsidRPr="00C95FCA">
        <w:rPr>
          <w:rFonts w:ascii="Times New Roman" w:hAnsi="Times New Roman" w:cs="Times New Roman"/>
        </w:rPr>
        <w:t>1) 1962 is in this Act referred to as the Principal Act.</w:t>
      </w:r>
    </w:p>
    <w:p w14:paraId="5A8AD3C6" w14:textId="77777777" w:rsidR="00BF3503" w:rsidRPr="003221E4" w:rsidRDefault="00C95FCA" w:rsidP="003221E4">
      <w:pPr>
        <w:spacing w:before="120" w:after="60" w:line="240" w:lineRule="auto"/>
        <w:rPr>
          <w:rFonts w:ascii="Times New Roman" w:hAnsi="Times New Roman" w:cs="Times New Roman"/>
          <w:b/>
          <w:sz w:val="20"/>
        </w:rPr>
      </w:pPr>
      <w:r w:rsidRPr="003221E4">
        <w:rPr>
          <w:rFonts w:ascii="Times New Roman" w:hAnsi="Times New Roman" w:cs="Times New Roman"/>
          <w:b/>
          <w:sz w:val="20"/>
        </w:rPr>
        <w:t>Commencement</w:t>
      </w:r>
    </w:p>
    <w:p w14:paraId="1AEB4B58" w14:textId="355C7B61" w:rsidR="00BF3503" w:rsidRPr="00C95FCA" w:rsidRDefault="00C95FCA" w:rsidP="003221E4">
      <w:pPr>
        <w:spacing w:after="0" w:line="240" w:lineRule="auto"/>
        <w:ind w:firstLine="432"/>
        <w:jc w:val="both"/>
        <w:rPr>
          <w:rFonts w:ascii="Times New Roman" w:hAnsi="Times New Roman" w:cs="Times New Roman"/>
        </w:rPr>
      </w:pPr>
      <w:r w:rsidRPr="00C95FCA">
        <w:rPr>
          <w:rFonts w:ascii="Times New Roman" w:hAnsi="Times New Roman" w:cs="Times New Roman"/>
          <w:b/>
        </w:rPr>
        <w:t>2.</w:t>
      </w:r>
      <w:r w:rsidR="00BF3503" w:rsidRPr="00C95FCA">
        <w:rPr>
          <w:rFonts w:ascii="Times New Roman" w:hAnsi="Times New Roman" w:cs="Times New Roman"/>
        </w:rPr>
        <w:t xml:space="preserve"> This Act shall come into operation on the</w:t>
      </w:r>
      <w:r w:rsidR="00691366">
        <w:rPr>
          <w:rFonts w:ascii="Times New Roman" w:hAnsi="Times New Roman" w:cs="Times New Roman"/>
        </w:rPr>
        <w:t xml:space="preserve"> date fixed under sub-section 2</w:t>
      </w:r>
      <w:r w:rsidR="00BF3503" w:rsidRPr="00C95FCA">
        <w:rPr>
          <w:rFonts w:ascii="Times New Roman" w:hAnsi="Times New Roman" w:cs="Times New Roman"/>
        </w:rPr>
        <w:t xml:space="preserve">(2) of the </w:t>
      </w:r>
      <w:r w:rsidRPr="00C95FCA">
        <w:rPr>
          <w:rFonts w:ascii="Times New Roman" w:hAnsi="Times New Roman" w:cs="Times New Roman"/>
          <w:i/>
        </w:rPr>
        <w:t xml:space="preserve">Honey Industry Amendment Act </w:t>
      </w:r>
      <w:r w:rsidR="00BF3503" w:rsidRPr="00C95FCA">
        <w:rPr>
          <w:rFonts w:ascii="Times New Roman" w:hAnsi="Times New Roman" w:cs="Times New Roman"/>
        </w:rPr>
        <w:t>1980.</w:t>
      </w:r>
    </w:p>
    <w:p w14:paraId="4FB61E79" w14:textId="727FE4B5" w:rsidR="00BF3503" w:rsidRPr="00C95FCA" w:rsidRDefault="00C95FCA" w:rsidP="003221E4">
      <w:pPr>
        <w:spacing w:before="120" w:after="0" w:line="240" w:lineRule="auto"/>
        <w:ind w:firstLine="432"/>
        <w:jc w:val="both"/>
        <w:rPr>
          <w:rFonts w:ascii="Times New Roman" w:hAnsi="Times New Roman" w:cs="Times New Roman"/>
        </w:rPr>
      </w:pPr>
      <w:r w:rsidRPr="00C95FCA">
        <w:rPr>
          <w:rFonts w:ascii="Times New Roman" w:hAnsi="Times New Roman" w:cs="Times New Roman"/>
          <w:b/>
        </w:rPr>
        <w:t xml:space="preserve">3. </w:t>
      </w:r>
      <w:r w:rsidR="00BF3503" w:rsidRPr="00C95FCA">
        <w:rPr>
          <w:rFonts w:ascii="Times New Roman" w:hAnsi="Times New Roman" w:cs="Times New Roman"/>
        </w:rPr>
        <w:t>Section 3</w:t>
      </w:r>
      <w:r w:rsidR="00691366">
        <w:rPr>
          <w:rFonts w:ascii="Times New Roman" w:hAnsi="Times New Roman" w:cs="Times New Roman"/>
          <w:smallCaps/>
        </w:rPr>
        <w:t>a</w:t>
      </w:r>
      <w:r w:rsidR="00BF3503" w:rsidRPr="00C95FCA">
        <w:rPr>
          <w:rFonts w:ascii="Times New Roman" w:hAnsi="Times New Roman" w:cs="Times New Roman"/>
        </w:rPr>
        <w:t xml:space="preserve"> of the Principal Act is repealed and the following section substituted:</w:t>
      </w:r>
    </w:p>
    <w:p w14:paraId="18BBE7F1" w14:textId="77777777" w:rsidR="00BF3503" w:rsidRPr="003221E4" w:rsidRDefault="00C95FCA" w:rsidP="003221E4">
      <w:pPr>
        <w:spacing w:before="120" w:after="60" w:line="240" w:lineRule="auto"/>
        <w:rPr>
          <w:rFonts w:ascii="Times New Roman" w:hAnsi="Times New Roman" w:cs="Times New Roman"/>
          <w:b/>
          <w:sz w:val="20"/>
        </w:rPr>
      </w:pPr>
      <w:r w:rsidRPr="003221E4">
        <w:rPr>
          <w:rFonts w:ascii="Times New Roman" w:hAnsi="Times New Roman" w:cs="Times New Roman"/>
          <w:b/>
          <w:sz w:val="20"/>
        </w:rPr>
        <w:t>Interpretation</w:t>
      </w:r>
    </w:p>
    <w:p w14:paraId="7BBDD62C" w14:textId="77777777" w:rsidR="00BF3503" w:rsidRPr="00C95FCA" w:rsidRDefault="00C95FCA" w:rsidP="003221E4">
      <w:pPr>
        <w:spacing w:after="0" w:line="240" w:lineRule="auto"/>
        <w:ind w:firstLine="432"/>
        <w:jc w:val="both"/>
        <w:rPr>
          <w:rFonts w:ascii="Times New Roman" w:hAnsi="Times New Roman" w:cs="Times New Roman"/>
        </w:rPr>
      </w:pPr>
      <w:r w:rsidRPr="00C95FCA">
        <w:rPr>
          <w:rFonts w:ascii="Times New Roman" w:hAnsi="Times New Roman" w:cs="Times New Roman"/>
        </w:rPr>
        <w:t>“</w:t>
      </w:r>
      <w:r w:rsidR="00BF3503" w:rsidRPr="00C95FCA">
        <w:rPr>
          <w:rFonts w:ascii="Times New Roman" w:hAnsi="Times New Roman" w:cs="Times New Roman"/>
        </w:rPr>
        <w:t>3</w:t>
      </w:r>
      <w:r w:rsidR="00D2457D" w:rsidRPr="00D2457D">
        <w:rPr>
          <w:rFonts w:ascii="Times New Roman" w:hAnsi="Times New Roman" w:cs="Times New Roman"/>
          <w:smallCaps/>
        </w:rPr>
        <w:t>a</w:t>
      </w:r>
      <w:r w:rsidR="00BF3503" w:rsidRPr="00C95FCA">
        <w:rPr>
          <w:rFonts w:ascii="Times New Roman" w:hAnsi="Times New Roman" w:cs="Times New Roman"/>
        </w:rPr>
        <w:t>. In this Act—</w:t>
      </w:r>
    </w:p>
    <w:p w14:paraId="3CCE5D15" w14:textId="77777777" w:rsidR="00BF3503" w:rsidRPr="00C95FCA" w:rsidRDefault="00C95FCA" w:rsidP="003221E4">
      <w:pPr>
        <w:spacing w:after="0" w:line="240" w:lineRule="auto"/>
        <w:ind w:left="864" w:hanging="432"/>
        <w:jc w:val="both"/>
        <w:rPr>
          <w:rFonts w:ascii="Times New Roman" w:hAnsi="Times New Roman" w:cs="Times New Roman"/>
        </w:rPr>
      </w:pPr>
      <w:r w:rsidRPr="00C95FCA">
        <w:rPr>
          <w:rFonts w:ascii="Times New Roman" w:hAnsi="Times New Roman" w:cs="Times New Roman"/>
        </w:rPr>
        <w:t>‘</w:t>
      </w:r>
      <w:r w:rsidR="00BF3503" w:rsidRPr="00C95FCA">
        <w:rPr>
          <w:rFonts w:ascii="Times New Roman" w:hAnsi="Times New Roman" w:cs="Times New Roman"/>
        </w:rPr>
        <w:t>Board</w:t>
      </w:r>
      <w:r w:rsidRPr="00C95FCA">
        <w:rPr>
          <w:rFonts w:ascii="Times New Roman" w:hAnsi="Times New Roman" w:cs="Times New Roman"/>
        </w:rPr>
        <w:t>’</w:t>
      </w:r>
      <w:r w:rsidR="00BF3503" w:rsidRPr="00C95FCA">
        <w:rPr>
          <w:rFonts w:ascii="Times New Roman" w:hAnsi="Times New Roman" w:cs="Times New Roman"/>
        </w:rPr>
        <w:t xml:space="preserve"> means the Australian Honey Board established under the </w:t>
      </w:r>
      <w:r w:rsidRPr="00C95FCA">
        <w:rPr>
          <w:rFonts w:ascii="Times New Roman" w:hAnsi="Times New Roman" w:cs="Times New Roman"/>
          <w:i/>
        </w:rPr>
        <w:t xml:space="preserve">Honey Industry Act </w:t>
      </w:r>
      <w:r w:rsidR="00BF3503" w:rsidRPr="00C95FCA">
        <w:rPr>
          <w:rFonts w:ascii="Times New Roman" w:hAnsi="Times New Roman" w:cs="Times New Roman"/>
        </w:rPr>
        <w:t>1962;</w:t>
      </w:r>
    </w:p>
    <w:p w14:paraId="2F75E7E5" w14:textId="77777777" w:rsidR="00691366" w:rsidRDefault="00C95FCA" w:rsidP="003221E4">
      <w:pPr>
        <w:spacing w:after="0" w:line="240" w:lineRule="auto"/>
        <w:ind w:left="864" w:hanging="432"/>
        <w:jc w:val="both"/>
        <w:rPr>
          <w:rFonts w:ascii="Times New Roman" w:hAnsi="Times New Roman" w:cs="Times New Roman"/>
        </w:rPr>
      </w:pPr>
      <w:r w:rsidRPr="00C95FCA">
        <w:rPr>
          <w:rFonts w:ascii="Times New Roman" w:hAnsi="Times New Roman" w:cs="Times New Roman"/>
        </w:rPr>
        <w:t>‘</w:t>
      </w:r>
      <w:r w:rsidR="00BF3503" w:rsidRPr="00C95FCA">
        <w:rPr>
          <w:rFonts w:ascii="Times New Roman" w:hAnsi="Times New Roman" w:cs="Times New Roman"/>
        </w:rPr>
        <w:t>Committee</w:t>
      </w:r>
      <w:r w:rsidRPr="00C95FCA">
        <w:rPr>
          <w:rFonts w:ascii="Times New Roman" w:hAnsi="Times New Roman" w:cs="Times New Roman"/>
        </w:rPr>
        <w:t>’</w:t>
      </w:r>
      <w:r w:rsidR="00BF3503" w:rsidRPr="00C95FCA">
        <w:rPr>
          <w:rFonts w:ascii="Times New Roman" w:hAnsi="Times New Roman" w:cs="Times New Roman"/>
        </w:rPr>
        <w:t xml:space="preserve"> means the Honey Research Committee established under the</w:t>
      </w:r>
      <w:r w:rsidR="003221E4">
        <w:rPr>
          <w:rFonts w:ascii="Times New Roman" w:hAnsi="Times New Roman" w:cs="Times New Roman"/>
        </w:rPr>
        <w:t xml:space="preserve"> </w:t>
      </w:r>
      <w:r w:rsidRPr="00C95FCA">
        <w:rPr>
          <w:rFonts w:ascii="Times New Roman" w:hAnsi="Times New Roman" w:cs="Times New Roman"/>
          <w:i/>
        </w:rPr>
        <w:t xml:space="preserve">Honey Research Act </w:t>
      </w:r>
      <w:r w:rsidR="00BF3503" w:rsidRPr="00C95FCA">
        <w:rPr>
          <w:rFonts w:ascii="Times New Roman" w:hAnsi="Times New Roman" w:cs="Times New Roman"/>
        </w:rPr>
        <w:t xml:space="preserve">1980; </w:t>
      </w:r>
    </w:p>
    <w:p w14:paraId="53D5B549" w14:textId="210F60D8" w:rsidR="00BF3503" w:rsidRPr="00C95FCA" w:rsidRDefault="00C95FCA" w:rsidP="003221E4">
      <w:pPr>
        <w:spacing w:after="0" w:line="240" w:lineRule="auto"/>
        <w:ind w:left="864" w:hanging="432"/>
        <w:jc w:val="both"/>
        <w:rPr>
          <w:rFonts w:ascii="Times New Roman" w:hAnsi="Times New Roman" w:cs="Times New Roman"/>
        </w:rPr>
      </w:pPr>
      <w:r w:rsidRPr="00C95FCA">
        <w:rPr>
          <w:rFonts w:ascii="Times New Roman" w:hAnsi="Times New Roman" w:cs="Times New Roman"/>
        </w:rPr>
        <w:t>‘</w:t>
      </w:r>
      <w:r w:rsidR="00BF3503" w:rsidRPr="00C95FCA">
        <w:rPr>
          <w:rFonts w:ascii="Times New Roman" w:hAnsi="Times New Roman" w:cs="Times New Roman"/>
        </w:rPr>
        <w:t>month</w:t>
      </w:r>
      <w:r w:rsidRPr="00C95FCA">
        <w:rPr>
          <w:rFonts w:ascii="Times New Roman" w:hAnsi="Times New Roman" w:cs="Times New Roman"/>
        </w:rPr>
        <w:t>’</w:t>
      </w:r>
      <w:r w:rsidR="00BF3503" w:rsidRPr="00C95FCA">
        <w:rPr>
          <w:rFonts w:ascii="Times New Roman" w:hAnsi="Times New Roman" w:cs="Times New Roman"/>
        </w:rPr>
        <w:t xml:space="preserve"> means a month of the year;</w:t>
      </w:r>
    </w:p>
    <w:p w14:paraId="4898965F" w14:textId="77777777" w:rsidR="00BF3503" w:rsidRPr="00C95FCA" w:rsidRDefault="00C95FCA" w:rsidP="003221E4">
      <w:pPr>
        <w:spacing w:after="0" w:line="240" w:lineRule="auto"/>
        <w:ind w:left="864" w:hanging="432"/>
        <w:jc w:val="both"/>
        <w:rPr>
          <w:rFonts w:ascii="Times New Roman" w:hAnsi="Times New Roman" w:cs="Times New Roman"/>
        </w:rPr>
      </w:pPr>
      <w:r w:rsidRPr="00C95FCA">
        <w:rPr>
          <w:rFonts w:ascii="Times New Roman" w:hAnsi="Times New Roman" w:cs="Times New Roman"/>
        </w:rPr>
        <w:t>‘</w:t>
      </w:r>
      <w:r w:rsidR="00BF3503" w:rsidRPr="00C95FCA">
        <w:rPr>
          <w:rFonts w:ascii="Times New Roman" w:hAnsi="Times New Roman" w:cs="Times New Roman"/>
        </w:rPr>
        <w:t>producers</w:t>
      </w:r>
      <w:r w:rsidRPr="00C95FCA">
        <w:rPr>
          <w:rFonts w:ascii="Times New Roman" w:hAnsi="Times New Roman" w:cs="Times New Roman"/>
        </w:rPr>
        <w:t>’</w:t>
      </w:r>
      <w:r w:rsidR="00BF3503" w:rsidRPr="00C95FCA">
        <w:rPr>
          <w:rFonts w:ascii="Times New Roman" w:hAnsi="Times New Roman" w:cs="Times New Roman"/>
        </w:rPr>
        <w:t xml:space="preserve"> organization</w:t>
      </w:r>
      <w:r w:rsidRPr="00C95FCA">
        <w:rPr>
          <w:rFonts w:ascii="Times New Roman" w:hAnsi="Times New Roman" w:cs="Times New Roman"/>
        </w:rPr>
        <w:t>’</w:t>
      </w:r>
      <w:r w:rsidR="00BF3503" w:rsidRPr="00C95FCA">
        <w:rPr>
          <w:rFonts w:ascii="Times New Roman" w:hAnsi="Times New Roman" w:cs="Times New Roman"/>
        </w:rPr>
        <w:t xml:space="preserve"> has the same meaning as in the </w:t>
      </w:r>
      <w:r w:rsidRPr="00C95FCA">
        <w:rPr>
          <w:rFonts w:ascii="Times New Roman" w:hAnsi="Times New Roman" w:cs="Times New Roman"/>
          <w:i/>
        </w:rPr>
        <w:t xml:space="preserve">Honey Research Act </w:t>
      </w:r>
      <w:r w:rsidR="00BF3503" w:rsidRPr="00C95FCA">
        <w:rPr>
          <w:rFonts w:ascii="Times New Roman" w:hAnsi="Times New Roman" w:cs="Times New Roman"/>
        </w:rPr>
        <w:t>1980.</w:t>
      </w:r>
      <w:r w:rsidRPr="00C95FCA">
        <w:rPr>
          <w:rFonts w:ascii="Times New Roman" w:hAnsi="Times New Roman" w:cs="Times New Roman"/>
        </w:rPr>
        <w:t>”</w:t>
      </w:r>
      <w:r w:rsidR="00BF3503" w:rsidRPr="00C95FCA">
        <w:rPr>
          <w:rFonts w:ascii="Times New Roman" w:hAnsi="Times New Roman" w:cs="Times New Roman"/>
        </w:rPr>
        <w:t>.</w:t>
      </w:r>
    </w:p>
    <w:p w14:paraId="20CDA716" w14:textId="77777777" w:rsidR="00BF3503" w:rsidRPr="003221E4" w:rsidRDefault="00C95FCA" w:rsidP="003221E4">
      <w:pPr>
        <w:spacing w:before="120" w:after="0" w:line="240" w:lineRule="auto"/>
        <w:ind w:firstLine="432"/>
        <w:jc w:val="both"/>
        <w:rPr>
          <w:rFonts w:ascii="Times New Roman" w:hAnsi="Times New Roman" w:cs="Times New Roman"/>
        </w:rPr>
      </w:pPr>
      <w:r w:rsidRPr="003221E4">
        <w:rPr>
          <w:rFonts w:ascii="Times New Roman" w:hAnsi="Times New Roman" w:cs="Times New Roman"/>
          <w:b/>
          <w:sz w:val="24"/>
        </w:rPr>
        <w:t>4</w:t>
      </w:r>
      <w:r w:rsidRPr="003221E4">
        <w:rPr>
          <w:rFonts w:ascii="Times New Roman" w:hAnsi="Times New Roman" w:cs="Times New Roman"/>
          <w:b/>
        </w:rPr>
        <w:t>.</w:t>
      </w:r>
      <w:r w:rsidR="00BF3503" w:rsidRPr="003221E4">
        <w:rPr>
          <w:rFonts w:ascii="Times New Roman" w:hAnsi="Times New Roman" w:cs="Times New Roman"/>
        </w:rPr>
        <w:t xml:space="preserve"> </w:t>
      </w:r>
      <w:r w:rsidRPr="003221E4">
        <w:rPr>
          <w:rFonts w:ascii="Times New Roman" w:hAnsi="Times New Roman" w:cs="Times New Roman"/>
        </w:rPr>
        <w:t xml:space="preserve">(1) </w:t>
      </w:r>
      <w:r w:rsidR="00BF3503" w:rsidRPr="003221E4">
        <w:rPr>
          <w:rFonts w:ascii="Times New Roman" w:hAnsi="Times New Roman" w:cs="Times New Roman"/>
        </w:rPr>
        <w:t>Section 5 of the Principal Act is repealed and the following section substituted:</w:t>
      </w:r>
    </w:p>
    <w:p w14:paraId="0C8FB20A" w14:textId="77777777" w:rsidR="00BF3503" w:rsidRPr="003221E4" w:rsidRDefault="00C95FCA" w:rsidP="003221E4">
      <w:pPr>
        <w:spacing w:before="120" w:after="60" w:line="240" w:lineRule="auto"/>
        <w:rPr>
          <w:rFonts w:ascii="Times New Roman" w:hAnsi="Times New Roman" w:cs="Times New Roman"/>
          <w:b/>
          <w:sz w:val="20"/>
        </w:rPr>
      </w:pPr>
      <w:r w:rsidRPr="003221E4">
        <w:rPr>
          <w:rFonts w:ascii="Times New Roman" w:hAnsi="Times New Roman" w:cs="Times New Roman"/>
          <w:b/>
          <w:sz w:val="20"/>
        </w:rPr>
        <w:t>Rates of levy</w:t>
      </w:r>
    </w:p>
    <w:p w14:paraId="7FADE233" w14:textId="77777777" w:rsidR="003221E4" w:rsidRDefault="00C95FCA" w:rsidP="003221E4">
      <w:pPr>
        <w:spacing w:after="0" w:line="240" w:lineRule="auto"/>
        <w:ind w:firstLine="432"/>
        <w:jc w:val="both"/>
        <w:rPr>
          <w:rFonts w:ascii="Times New Roman" w:hAnsi="Times New Roman" w:cs="Times New Roman"/>
        </w:rPr>
      </w:pPr>
      <w:r w:rsidRPr="0023744E">
        <w:rPr>
          <w:rFonts w:ascii="Times New Roman" w:hAnsi="Times New Roman" w:cs="Times New Roman"/>
        </w:rPr>
        <w:t>“5.</w:t>
      </w:r>
      <w:r w:rsidRPr="003221E4">
        <w:rPr>
          <w:rFonts w:ascii="Times New Roman" w:hAnsi="Times New Roman" w:cs="Times New Roman"/>
        </w:rPr>
        <w:t xml:space="preserve"> (1)</w:t>
      </w:r>
      <w:r w:rsidR="00BF3503" w:rsidRPr="003221E4">
        <w:rPr>
          <w:rFonts w:ascii="Times New Roman" w:hAnsi="Times New Roman" w:cs="Times New Roman"/>
        </w:rPr>
        <w:t xml:space="preserve"> </w:t>
      </w:r>
      <w:r w:rsidR="00BF3503" w:rsidRPr="00C95FCA">
        <w:rPr>
          <w:rFonts w:ascii="Times New Roman" w:hAnsi="Times New Roman" w:cs="Times New Roman"/>
        </w:rPr>
        <w:t>The levy imposed on honey by this Act is the sum of—</w:t>
      </w:r>
    </w:p>
    <w:p w14:paraId="17AF7AAE" w14:textId="1467708E" w:rsidR="00BF3503" w:rsidRPr="00C95FCA" w:rsidRDefault="00BF3503" w:rsidP="00691366">
      <w:pPr>
        <w:spacing w:after="0" w:line="240" w:lineRule="auto"/>
        <w:ind w:left="720" w:hanging="288"/>
        <w:jc w:val="both"/>
        <w:rPr>
          <w:rFonts w:ascii="Times New Roman" w:hAnsi="Times New Roman" w:cs="Times New Roman"/>
        </w:rPr>
      </w:pPr>
      <w:r w:rsidRPr="00C95FCA">
        <w:rPr>
          <w:rFonts w:ascii="Times New Roman" w:hAnsi="Times New Roman" w:cs="Times New Roman"/>
        </w:rPr>
        <w:t>(a) a levy at the rate of 1.80 cents per kilogram of honey or, if another rate, not exceeding 2.20 cents per kilogram of honey, is for the time</w:t>
      </w:r>
      <w:r w:rsidR="00691366">
        <w:rPr>
          <w:rFonts w:ascii="Times New Roman" w:hAnsi="Times New Roman" w:cs="Times New Roman"/>
        </w:rPr>
        <w:t xml:space="preserve"> </w:t>
      </w:r>
      <w:r w:rsidRPr="00C95FCA">
        <w:rPr>
          <w:rFonts w:ascii="Times New Roman" w:hAnsi="Times New Roman" w:cs="Times New Roman"/>
        </w:rPr>
        <w:t>being prescribed for the purposes of this paragraph, that other rate; and</w:t>
      </w:r>
    </w:p>
    <w:p w14:paraId="42021F6E" w14:textId="77777777" w:rsidR="00BF3503" w:rsidRPr="00C95FCA" w:rsidRDefault="00BF3503" w:rsidP="00EB3A30">
      <w:pPr>
        <w:spacing w:after="0" w:line="240" w:lineRule="auto"/>
        <w:ind w:left="720" w:hanging="288"/>
        <w:jc w:val="both"/>
        <w:rPr>
          <w:rFonts w:ascii="Times New Roman" w:hAnsi="Times New Roman" w:cs="Times New Roman"/>
        </w:rPr>
      </w:pPr>
      <w:r w:rsidRPr="00C95FCA">
        <w:rPr>
          <w:rFonts w:ascii="Times New Roman" w:hAnsi="Times New Roman" w:cs="Times New Roman"/>
        </w:rPr>
        <w:t>(b) a levy at the rate of 0.25 cent per kilogram of honey or, if another rate, not exceeding 0.50 cent per kilogram of honey, is for the time being prescribed for the purposes of this paragraph, that other rate.</w:t>
      </w:r>
    </w:p>
    <w:p w14:paraId="667C9DF8" w14:textId="5F55B028" w:rsidR="00BF3503" w:rsidRPr="00C95FCA" w:rsidRDefault="00C95FCA" w:rsidP="0023744E">
      <w:pPr>
        <w:spacing w:after="0" w:line="240" w:lineRule="auto"/>
        <w:ind w:firstLine="432"/>
        <w:jc w:val="both"/>
        <w:rPr>
          <w:rFonts w:ascii="Times New Roman" w:hAnsi="Times New Roman" w:cs="Times New Roman"/>
        </w:rPr>
      </w:pPr>
      <w:r w:rsidRPr="00C95FCA">
        <w:rPr>
          <w:rFonts w:ascii="Times New Roman" w:hAnsi="Times New Roman" w:cs="Times New Roman"/>
        </w:rPr>
        <w:lastRenderedPageBreak/>
        <w:t>“</w:t>
      </w:r>
      <w:r w:rsidR="00BF3503" w:rsidRPr="00C95FCA">
        <w:rPr>
          <w:rFonts w:ascii="Times New Roman" w:hAnsi="Times New Roman" w:cs="Times New Roman"/>
        </w:rPr>
        <w:t>(2) Before making regulations prescribing a rate for the purposes of paragraph (1)(a) or making regulations that amend or repeal regulations made for those purposes, the Governor-General shall take into consideration any recommendation with respect to the rate made to the Minister by the Board.</w:t>
      </w:r>
    </w:p>
    <w:p w14:paraId="55C51938" w14:textId="7553CDB0" w:rsidR="00BF3503" w:rsidRPr="00C95FCA" w:rsidRDefault="00C95FCA" w:rsidP="0023744E">
      <w:pPr>
        <w:spacing w:after="0" w:line="240" w:lineRule="auto"/>
        <w:ind w:firstLine="432"/>
        <w:rPr>
          <w:rFonts w:ascii="Times New Roman" w:hAnsi="Times New Roman" w:cs="Times New Roman"/>
        </w:rPr>
      </w:pPr>
      <w:r w:rsidRPr="00C95FCA">
        <w:rPr>
          <w:rFonts w:ascii="Times New Roman" w:hAnsi="Times New Roman" w:cs="Times New Roman"/>
        </w:rPr>
        <w:t>“</w:t>
      </w:r>
      <w:r w:rsidR="00BF3503" w:rsidRPr="00C95FCA">
        <w:rPr>
          <w:rFonts w:ascii="Times New Roman" w:hAnsi="Times New Roman" w:cs="Times New Roman"/>
        </w:rPr>
        <w:t>(3) Before making regulations prescribing a rate for the purposes of paragraph (1)(b) or making regulations that amend or repeal regulations made for those purposes, the Governor-General shall take into consideration any recommendation with respect to the rate made to the Minister by the Committee or by the producers</w:t>
      </w:r>
      <w:r w:rsidRPr="00C95FCA">
        <w:rPr>
          <w:rFonts w:ascii="Times New Roman" w:hAnsi="Times New Roman" w:cs="Times New Roman"/>
        </w:rPr>
        <w:t>’</w:t>
      </w:r>
      <w:r w:rsidR="00BF3503" w:rsidRPr="00C95FCA">
        <w:rPr>
          <w:rFonts w:ascii="Times New Roman" w:hAnsi="Times New Roman" w:cs="Times New Roman"/>
        </w:rPr>
        <w:t xml:space="preserve"> organization.</w:t>
      </w:r>
      <w:r w:rsidRPr="00C95FCA">
        <w:rPr>
          <w:rFonts w:ascii="Times New Roman" w:hAnsi="Times New Roman" w:cs="Times New Roman"/>
        </w:rPr>
        <w:t>”</w:t>
      </w:r>
      <w:r w:rsidR="00BF3503" w:rsidRPr="00C95FCA">
        <w:rPr>
          <w:rFonts w:ascii="Times New Roman" w:hAnsi="Times New Roman" w:cs="Times New Roman"/>
        </w:rPr>
        <w:t>.</w:t>
      </w:r>
    </w:p>
    <w:p w14:paraId="0565694A" w14:textId="77777777" w:rsidR="00BF3503" w:rsidRPr="00C95FCA" w:rsidRDefault="00C95FCA" w:rsidP="0023744E">
      <w:pPr>
        <w:spacing w:after="0" w:line="240" w:lineRule="auto"/>
        <w:ind w:firstLine="432"/>
        <w:jc w:val="both"/>
        <w:rPr>
          <w:rFonts w:ascii="Times New Roman" w:hAnsi="Times New Roman" w:cs="Times New Roman"/>
        </w:rPr>
      </w:pPr>
      <w:r w:rsidRPr="00D12010">
        <w:rPr>
          <w:rFonts w:ascii="Times New Roman" w:hAnsi="Times New Roman" w:cs="Times New Roman"/>
          <w:b/>
        </w:rPr>
        <w:t>(2)</w:t>
      </w:r>
      <w:r w:rsidRPr="0023744E">
        <w:rPr>
          <w:rFonts w:ascii="Times New Roman" w:hAnsi="Times New Roman" w:cs="Times New Roman"/>
        </w:rPr>
        <w:t xml:space="preserve"> </w:t>
      </w:r>
      <w:r w:rsidR="00BF3503" w:rsidRPr="00C95FCA">
        <w:rPr>
          <w:rFonts w:ascii="Times New Roman" w:hAnsi="Times New Roman" w:cs="Times New Roman"/>
        </w:rPr>
        <w:t>Notwithstanding the amendment made by sub-section (1), the provisions of section 5 of the Principal Act continue to apply to honey on which a levy is imposed by that Act before the commencement of this Act.</w:t>
      </w:r>
    </w:p>
    <w:p w14:paraId="1E84FD99" w14:textId="77777777" w:rsidR="00BF3503" w:rsidRPr="0023744E" w:rsidRDefault="00C95FCA" w:rsidP="0023744E">
      <w:pPr>
        <w:spacing w:before="120" w:after="60" w:line="240" w:lineRule="auto"/>
        <w:rPr>
          <w:rFonts w:ascii="Times New Roman" w:hAnsi="Times New Roman" w:cs="Times New Roman"/>
          <w:b/>
          <w:sz w:val="20"/>
        </w:rPr>
      </w:pPr>
      <w:r w:rsidRPr="0023744E">
        <w:rPr>
          <w:rFonts w:ascii="Times New Roman" w:hAnsi="Times New Roman" w:cs="Times New Roman"/>
          <w:b/>
          <w:sz w:val="20"/>
        </w:rPr>
        <w:t>Formal amendments</w:t>
      </w:r>
    </w:p>
    <w:p w14:paraId="6F019585" w14:textId="77777777" w:rsidR="00BF3503" w:rsidRPr="00C95FCA" w:rsidRDefault="00C95FCA" w:rsidP="0023744E">
      <w:pPr>
        <w:spacing w:after="0" w:line="240" w:lineRule="auto"/>
        <w:ind w:firstLine="432"/>
        <w:jc w:val="both"/>
        <w:rPr>
          <w:rFonts w:ascii="Times New Roman" w:hAnsi="Times New Roman" w:cs="Times New Roman"/>
        </w:rPr>
      </w:pPr>
      <w:r w:rsidRPr="00C95FCA">
        <w:rPr>
          <w:rFonts w:ascii="Times New Roman" w:hAnsi="Times New Roman" w:cs="Times New Roman"/>
          <w:b/>
        </w:rPr>
        <w:t xml:space="preserve">5. </w:t>
      </w:r>
      <w:r w:rsidR="00BF3503" w:rsidRPr="00C95FCA">
        <w:rPr>
          <w:rFonts w:ascii="Times New Roman" w:hAnsi="Times New Roman" w:cs="Times New Roman"/>
        </w:rPr>
        <w:t>The Principal Act is amended as set out in the Schedule.</w:t>
      </w:r>
    </w:p>
    <w:p w14:paraId="2AD1FF56" w14:textId="77777777" w:rsidR="008A209E" w:rsidRDefault="008A209E" w:rsidP="008A209E">
      <w:pPr>
        <w:tabs>
          <w:tab w:val="left" w:pos="7200"/>
        </w:tabs>
        <w:spacing w:before="240" w:after="120" w:line="240" w:lineRule="auto"/>
        <w:jc w:val="center"/>
        <w:rPr>
          <w:rFonts w:ascii="Times New Roman" w:hAnsi="Times New Roman" w:cs="Times New Roman"/>
          <w:sz w:val="24"/>
        </w:rPr>
      </w:pPr>
      <w:r>
        <w:rPr>
          <w:rFonts w:ascii="Times New Roman" w:hAnsi="Times New Roman" w:cs="Times New Roman"/>
          <w:sz w:val="24"/>
        </w:rPr>
        <w:t>————</w:t>
      </w:r>
    </w:p>
    <w:p w14:paraId="553D4EFF" w14:textId="77777777" w:rsidR="00BF3503" w:rsidRPr="0023744E" w:rsidRDefault="00BF3503" w:rsidP="008A209E">
      <w:pPr>
        <w:tabs>
          <w:tab w:val="left" w:pos="6300"/>
        </w:tabs>
        <w:spacing w:before="240" w:after="120" w:line="240" w:lineRule="auto"/>
        <w:ind w:firstLine="2880"/>
        <w:jc w:val="center"/>
        <w:rPr>
          <w:rFonts w:ascii="Times New Roman" w:hAnsi="Times New Roman" w:cs="Times New Roman"/>
          <w:sz w:val="24"/>
        </w:rPr>
      </w:pPr>
      <w:r w:rsidRPr="0023744E">
        <w:rPr>
          <w:rFonts w:ascii="Times New Roman" w:hAnsi="Times New Roman" w:cs="Times New Roman"/>
          <w:sz w:val="24"/>
        </w:rPr>
        <w:t>SCHEDULE</w:t>
      </w:r>
      <w:r w:rsidR="0023744E">
        <w:rPr>
          <w:rFonts w:ascii="Times New Roman" w:hAnsi="Times New Roman" w:cs="Times New Roman"/>
          <w:sz w:val="24"/>
        </w:rPr>
        <w:tab/>
      </w:r>
      <w:r w:rsidRPr="0023744E">
        <w:rPr>
          <w:rFonts w:ascii="Times New Roman" w:hAnsi="Times New Roman" w:cs="Times New Roman"/>
          <w:sz w:val="20"/>
        </w:rPr>
        <w:t>Section 5</w:t>
      </w:r>
    </w:p>
    <w:p w14:paraId="2C0C74CA" w14:textId="77777777" w:rsidR="00BF3503" w:rsidRPr="00C95FCA" w:rsidRDefault="00BF3503" w:rsidP="0023744E">
      <w:pPr>
        <w:spacing w:after="0" w:line="240" w:lineRule="auto"/>
        <w:jc w:val="center"/>
        <w:rPr>
          <w:rFonts w:ascii="Times New Roman" w:hAnsi="Times New Roman" w:cs="Times New Roman"/>
        </w:rPr>
      </w:pPr>
      <w:r w:rsidRPr="00C95FCA">
        <w:rPr>
          <w:rFonts w:ascii="Times New Roman" w:hAnsi="Times New Roman" w:cs="Times New Roman"/>
        </w:rPr>
        <w:t>FORMAL AMENDMENTS</w:t>
      </w:r>
    </w:p>
    <w:tbl>
      <w:tblPr>
        <w:tblW w:w="5000" w:type="pct"/>
        <w:tblLayout w:type="fixed"/>
        <w:tblCellMar>
          <w:left w:w="40" w:type="dxa"/>
          <w:right w:w="40" w:type="dxa"/>
        </w:tblCellMar>
        <w:tblLook w:val="04A0" w:firstRow="1" w:lastRow="0" w:firstColumn="1" w:lastColumn="0" w:noHBand="0" w:noVBand="1"/>
      </w:tblPr>
      <w:tblGrid>
        <w:gridCol w:w="2020"/>
        <w:gridCol w:w="3345"/>
        <w:gridCol w:w="1915"/>
      </w:tblGrid>
      <w:tr w:rsidR="00BF3503" w:rsidRPr="00C95FCA" w14:paraId="01EFBDC8" w14:textId="77777777" w:rsidTr="008A209E">
        <w:trPr>
          <w:trHeight w:val="20"/>
        </w:trPr>
        <w:tc>
          <w:tcPr>
            <w:tcW w:w="1387" w:type="pct"/>
            <w:tcBorders>
              <w:top w:val="single" w:sz="6" w:space="0" w:color="auto"/>
              <w:bottom w:val="single" w:sz="6" w:space="0" w:color="auto"/>
            </w:tcBorders>
          </w:tcPr>
          <w:p w14:paraId="74E92F4A" w14:textId="77777777" w:rsidR="00BF3503" w:rsidRPr="00C95FCA" w:rsidRDefault="00BF3503" w:rsidP="0023744E">
            <w:pPr>
              <w:spacing w:before="60" w:after="60" w:line="240" w:lineRule="auto"/>
              <w:jc w:val="both"/>
              <w:rPr>
                <w:rFonts w:ascii="Times New Roman" w:hAnsi="Times New Roman" w:cs="Times New Roman"/>
              </w:rPr>
            </w:pPr>
            <w:r w:rsidRPr="00C95FCA">
              <w:rPr>
                <w:rFonts w:ascii="Times New Roman" w:hAnsi="Times New Roman" w:cs="Times New Roman"/>
              </w:rPr>
              <w:t>Provision amended</w:t>
            </w:r>
          </w:p>
        </w:tc>
        <w:tc>
          <w:tcPr>
            <w:tcW w:w="2297" w:type="pct"/>
            <w:tcBorders>
              <w:top w:val="single" w:sz="6" w:space="0" w:color="auto"/>
              <w:bottom w:val="single" w:sz="6" w:space="0" w:color="auto"/>
            </w:tcBorders>
          </w:tcPr>
          <w:p w14:paraId="30C815C8" w14:textId="77777777" w:rsidR="00BF3503" w:rsidRPr="00C95FCA" w:rsidRDefault="00BF3503" w:rsidP="0023744E">
            <w:pPr>
              <w:spacing w:before="60" w:after="60" w:line="240" w:lineRule="auto"/>
              <w:jc w:val="both"/>
              <w:rPr>
                <w:rFonts w:ascii="Times New Roman" w:hAnsi="Times New Roman" w:cs="Times New Roman"/>
              </w:rPr>
            </w:pPr>
            <w:r w:rsidRPr="00C95FCA">
              <w:rPr>
                <w:rFonts w:ascii="Times New Roman" w:hAnsi="Times New Roman" w:cs="Times New Roman"/>
              </w:rPr>
              <w:t>Omit</w:t>
            </w:r>
          </w:p>
        </w:tc>
        <w:tc>
          <w:tcPr>
            <w:tcW w:w="1315" w:type="pct"/>
            <w:tcBorders>
              <w:top w:val="single" w:sz="6" w:space="0" w:color="auto"/>
              <w:bottom w:val="single" w:sz="6" w:space="0" w:color="auto"/>
            </w:tcBorders>
          </w:tcPr>
          <w:p w14:paraId="06F862B7" w14:textId="77777777" w:rsidR="00BF3503" w:rsidRPr="00C95FCA" w:rsidRDefault="00BF3503" w:rsidP="0023744E">
            <w:pPr>
              <w:spacing w:before="60" w:after="60" w:line="240" w:lineRule="auto"/>
              <w:jc w:val="both"/>
              <w:rPr>
                <w:rFonts w:ascii="Times New Roman" w:hAnsi="Times New Roman" w:cs="Times New Roman"/>
              </w:rPr>
            </w:pPr>
            <w:r w:rsidRPr="00C95FCA">
              <w:rPr>
                <w:rFonts w:ascii="Times New Roman" w:hAnsi="Times New Roman" w:cs="Times New Roman"/>
              </w:rPr>
              <w:t>Substitute</w:t>
            </w:r>
          </w:p>
        </w:tc>
      </w:tr>
      <w:tr w:rsidR="00BF3503" w:rsidRPr="00C95FCA" w14:paraId="2F7A12D6" w14:textId="77777777" w:rsidTr="008A209E">
        <w:trPr>
          <w:trHeight w:val="20"/>
        </w:trPr>
        <w:tc>
          <w:tcPr>
            <w:tcW w:w="1387" w:type="pct"/>
            <w:tcBorders>
              <w:top w:val="single" w:sz="6" w:space="0" w:color="auto"/>
            </w:tcBorders>
          </w:tcPr>
          <w:p w14:paraId="65505714" w14:textId="020BE50A" w:rsidR="00BF3503" w:rsidRPr="00C95FCA" w:rsidRDefault="00691366" w:rsidP="0023744E">
            <w:pPr>
              <w:tabs>
                <w:tab w:val="right" w:leader="dot" w:pos="2070"/>
              </w:tabs>
              <w:spacing w:after="0" w:line="240" w:lineRule="auto"/>
              <w:jc w:val="both"/>
              <w:rPr>
                <w:rFonts w:ascii="Times New Roman" w:hAnsi="Times New Roman" w:cs="Times New Roman"/>
              </w:rPr>
            </w:pPr>
            <w:r>
              <w:rPr>
                <w:rFonts w:ascii="Times New Roman" w:hAnsi="Times New Roman" w:cs="Times New Roman"/>
              </w:rPr>
              <w:t>Sub-section 4</w:t>
            </w:r>
            <w:r w:rsidR="00BF3503" w:rsidRPr="00C95FCA">
              <w:rPr>
                <w:rFonts w:ascii="Times New Roman" w:hAnsi="Times New Roman" w:cs="Times New Roman"/>
              </w:rPr>
              <w:t>(1)</w:t>
            </w:r>
            <w:r w:rsidR="0023744E">
              <w:rPr>
                <w:rFonts w:ascii="Times New Roman" w:hAnsi="Times New Roman" w:cs="Times New Roman"/>
              </w:rPr>
              <w:tab/>
            </w:r>
          </w:p>
        </w:tc>
        <w:tc>
          <w:tcPr>
            <w:tcW w:w="2297" w:type="pct"/>
            <w:tcBorders>
              <w:top w:val="single" w:sz="6" w:space="0" w:color="auto"/>
            </w:tcBorders>
          </w:tcPr>
          <w:p w14:paraId="562987AA" w14:textId="77777777" w:rsidR="00BF3503" w:rsidRPr="00C95FCA" w:rsidRDefault="00BF3503" w:rsidP="0023744E">
            <w:pPr>
              <w:tabs>
                <w:tab w:val="right" w:leader="dot" w:pos="4047"/>
              </w:tabs>
              <w:spacing w:after="0" w:line="240" w:lineRule="auto"/>
              <w:jc w:val="both"/>
              <w:rPr>
                <w:rFonts w:ascii="Times New Roman" w:hAnsi="Times New Roman" w:cs="Times New Roman"/>
              </w:rPr>
            </w:pPr>
            <w:r w:rsidRPr="00C95FCA">
              <w:rPr>
                <w:rFonts w:ascii="Times New Roman" w:hAnsi="Times New Roman" w:cs="Times New Roman"/>
              </w:rPr>
              <w:t>the next succeeding sub-section</w:t>
            </w:r>
            <w:r w:rsidR="0023744E">
              <w:rPr>
                <w:rFonts w:ascii="Times New Roman" w:hAnsi="Times New Roman" w:cs="Times New Roman"/>
              </w:rPr>
              <w:tab/>
            </w:r>
          </w:p>
        </w:tc>
        <w:tc>
          <w:tcPr>
            <w:tcW w:w="1315" w:type="pct"/>
            <w:tcBorders>
              <w:top w:val="single" w:sz="6" w:space="0" w:color="auto"/>
            </w:tcBorders>
          </w:tcPr>
          <w:p w14:paraId="124656BC" w14:textId="77777777" w:rsidR="00BF3503" w:rsidRPr="00C95FCA" w:rsidRDefault="00BF3503" w:rsidP="00C95FCA">
            <w:pPr>
              <w:spacing w:after="0" w:line="240" w:lineRule="auto"/>
              <w:jc w:val="both"/>
              <w:rPr>
                <w:rFonts w:ascii="Times New Roman" w:hAnsi="Times New Roman" w:cs="Times New Roman"/>
              </w:rPr>
            </w:pPr>
            <w:r w:rsidRPr="00C95FCA">
              <w:rPr>
                <w:rFonts w:ascii="Times New Roman" w:hAnsi="Times New Roman" w:cs="Times New Roman"/>
              </w:rPr>
              <w:t>sub-section (2)</w:t>
            </w:r>
          </w:p>
        </w:tc>
      </w:tr>
      <w:tr w:rsidR="00BF3503" w:rsidRPr="00C95FCA" w14:paraId="6909536B" w14:textId="77777777" w:rsidTr="008A209E">
        <w:trPr>
          <w:trHeight w:val="20"/>
        </w:trPr>
        <w:tc>
          <w:tcPr>
            <w:tcW w:w="1387" w:type="pct"/>
          </w:tcPr>
          <w:p w14:paraId="7931597B" w14:textId="1D5E5055" w:rsidR="00BF3503" w:rsidRPr="00C95FCA" w:rsidRDefault="00BF3503" w:rsidP="00691366">
            <w:pPr>
              <w:tabs>
                <w:tab w:val="right" w:leader="dot" w:pos="2070"/>
              </w:tabs>
              <w:spacing w:after="0" w:line="240" w:lineRule="auto"/>
              <w:jc w:val="both"/>
              <w:rPr>
                <w:rFonts w:ascii="Times New Roman" w:hAnsi="Times New Roman" w:cs="Times New Roman"/>
              </w:rPr>
            </w:pPr>
            <w:r w:rsidRPr="00C95FCA">
              <w:rPr>
                <w:rFonts w:ascii="Times New Roman" w:hAnsi="Times New Roman" w:cs="Times New Roman"/>
              </w:rPr>
              <w:t>Sub-section 4(2)</w:t>
            </w:r>
            <w:r w:rsidR="0023744E">
              <w:rPr>
                <w:rFonts w:ascii="Times New Roman" w:hAnsi="Times New Roman" w:cs="Times New Roman"/>
              </w:rPr>
              <w:tab/>
            </w:r>
          </w:p>
        </w:tc>
        <w:tc>
          <w:tcPr>
            <w:tcW w:w="2297" w:type="pct"/>
          </w:tcPr>
          <w:p w14:paraId="7542B74C" w14:textId="77777777" w:rsidR="00BF3503" w:rsidRPr="00C95FCA" w:rsidRDefault="00BF3503" w:rsidP="0023744E">
            <w:pPr>
              <w:tabs>
                <w:tab w:val="right" w:leader="dot" w:pos="4047"/>
              </w:tabs>
              <w:spacing w:after="0" w:line="240" w:lineRule="auto"/>
              <w:jc w:val="both"/>
              <w:rPr>
                <w:rFonts w:ascii="Times New Roman" w:hAnsi="Times New Roman" w:cs="Times New Roman"/>
              </w:rPr>
            </w:pPr>
            <w:r w:rsidRPr="00C95FCA">
              <w:rPr>
                <w:rFonts w:ascii="Times New Roman" w:hAnsi="Times New Roman" w:cs="Times New Roman"/>
              </w:rPr>
              <w:t>the last preceding sub-section</w:t>
            </w:r>
            <w:r w:rsidR="0023744E">
              <w:rPr>
                <w:rFonts w:ascii="Times New Roman" w:hAnsi="Times New Roman" w:cs="Times New Roman"/>
              </w:rPr>
              <w:tab/>
            </w:r>
          </w:p>
        </w:tc>
        <w:tc>
          <w:tcPr>
            <w:tcW w:w="1315" w:type="pct"/>
          </w:tcPr>
          <w:p w14:paraId="1B7EC2F1" w14:textId="77777777" w:rsidR="00BF3503" w:rsidRPr="00C95FCA" w:rsidRDefault="00BF3503" w:rsidP="00C95FCA">
            <w:pPr>
              <w:spacing w:after="0" w:line="240" w:lineRule="auto"/>
              <w:jc w:val="both"/>
              <w:rPr>
                <w:rFonts w:ascii="Times New Roman" w:hAnsi="Times New Roman" w:cs="Times New Roman"/>
              </w:rPr>
            </w:pPr>
            <w:r w:rsidRPr="00C95FCA">
              <w:rPr>
                <w:rFonts w:ascii="Times New Roman" w:hAnsi="Times New Roman" w:cs="Times New Roman"/>
              </w:rPr>
              <w:t>sub-section (1)</w:t>
            </w:r>
          </w:p>
        </w:tc>
      </w:tr>
      <w:tr w:rsidR="00BF3503" w:rsidRPr="00C95FCA" w14:paraId="10D899BE" w14:textId="77777777" w:rsidTr="008A209E">
        <w:trPr>
          <w:trHeight w:val="20"/>
        </w:trPr>
        <w:tc>
          <w:tcPr>
            <w:tcW w:w="1387" w:type="pct"/>
          </w:tcPr>
          <w:p w14:paraId="25D20EBB" w14:textId="463C857C" w:rsidR="00BF3503" w:rsidRPr="00C95FCA" w:rsidRDefault="00BF3503" w:rsidP="00691366">
            <w:pPr>
              <w:tabs>
                <w:tab w:val="right" w:leader="dot" w:pos="2070"/>
              </w:tabs>
              <w:spacing w:after="0" w:line="240" w:lineRule="auto"/>
              <w:jc w:val="both"/>
              <w:rPr>
                <w:rFonts w:ascii="Times New Roman" w:hAnsi="Times New Roman" w:cs="Times New Roman"/>
              </w:rPr>
            </w:pPr>
            <w:r w:rsidRPr="00C95FCA">
              <w:rPr>
                <w:rFonts w:ascii="Times New Roman" w:hAnsi="Times New Roman" w:cs="Times New Roman"/>
              </w:rPr>
              <w:t>Sub-section 6</w:t>
            </w:r>
            <w:r w:rsidR="00C95FCA" w:rsidRPr="00C95FCA">
              <w:rPr>
                <w:rFonts w:ascii="Times New Roman" w:hAnsi="Times New Roman" w:cs="Times New Roman"/>
                <w:smallCaps/>
              </w:rPr>
              <w:t>a</w:t>
            </w:r>
            <w:r w:rsidRPr="00C95FCA">
              <w:rPr>
                <w:rFonts w:ascii="Times New Roman" w:hAnsi="Times New Roman" w:cs="Times New Roman"/>
              </w:rPr>
              <w:t>(1)</w:t>
            </w:r>
            <w:r w:rsidR="0023744E">
              <w:rPr>
                <w:rFonts w:ascii="Times New Roman" w:hAnsi="Times New Roman" w:cs="Times New Roman"/>
              </w:rPr>
              <w:tab/>
            </w:r>
          </w:p>
        </w:tc>
        <w:tc>
          <w:tcPr>
            <w:tcW w:w="2297" w:type="pct"/>
          </w:tcPr>
          <w:p w14:paraId="068BF421" w14:textId="77777777" w:rsidR="00BF3503" w:rsidRPr="00C95FCA" w:rsidRDefault="00BF3503" w:rsidP="0023744E">
            <w:pPr>
              <w:tabs>
                <w:tab w:val="right" w:leader="dot" w:pos="4047"/>
              </w:tabs>
              <w:spacing w:after="0" w:line="240" w:lineRule="auto"/>
              <w:jc w:val="both"/>
              <w:rPr>
                <w:rFonts w:ascii="Times New Roman" w:hAnsi="Times New Roman" w:cs="Times New Roman"/>
              </w:rPr>
            </w:pPr>
            <w:r w:rsidRPr="00C95FCA">
              <w:rPr>
                <w:rFonts w:ascii="Times New Roman" w:hAnsi="Times New Roman" w:cs="Times New Roman"/>
              </w:rPr>
              <w:t>fifty</w:t>
            </w:r>
            <w:r w:rsidR="0023744E">
              <w:rPr>
                <w:rFonts w:ascii="Times New Roman" w:hAnsi="Times New Roman" w:cs="Times New Roman"/>
              </w:rPr>
              <w:tab/>
            </w:r>
          </w:p>
        </w:tc>
        <w:tc>
          <w:tcPr>
            <w:tcW w:w="1315" w:type="pct"/>
          </w:tcPr>
          <w:p w14:paraId="42214172" w14:textId="77777777" w:rsidR="00BF3503" w:rsidRPr="00C95FCA" w:rsidRDefault="00BF3503" w:rsidP="00C95FCA">
            <w:pPr>
              <w:spacing w:after="0" w:line="240" w:lineRule="auto"/>
              <w:jc w:val="both"/>
              <w:rPr>
                <w:rFonts w:ascii="Times New Roman" w:hAnsi="Times New Roman" w:cs="Times New Roman"/>
              </w:rPr>
            </w:pPr>
            <w:r w:rsidRPr="00C95FCA">
              <w:rPr>
                <w:rFonts w:ascii="Times New Roman" w:hAnsi="Times New Roman" w:cs="Times New Roman"/>
              </w:rPr>
              <w:t>50</w:t>
            </w:r>
          </w:p>
        </w:tc>
      </w:tr>
      <w:tr w:rsidR="00BF3503" w:rsidRPr="00C95FCA" w14:paraId="6B44652E" w14:textId="77777777" w:rsidTr="008A209E">
        <w:trPr>
          <w:trHeight w:val="20"/>
        </w:trPr>
        <w:tc>
          <w:tcPr>
            <w:tcW w:w="1387" w:type="pct"/>
            <w:tcBorders>
              <w:bottom w:val="single" w:sz="6" w:space="0" w:color="auto"/>
            </w:tcBorders>
          </w:tcPr>
          <w:p w14:paraId="608ED401" w14:textId="1AD9C4DF" w:rsidR="00BF3503" w:rsidRPr="00C95FCA" w:rsidRDefault="00BF3503" w:rsidP="00691366">
            <w:pPr>
              <w:tabs>
                <w:tab w:val="right" w:leader="dot" w:pos="2070"/>
              </w:tabs>
              <w:spacing w:after="0" w:line="240" w:lineRule="auto"/>
              <w:jc w:val="both"/>
              <w:rPr>
                <w:rFonts w:ascii="Times New Roman" w:hAnsi="Times New Roman" w:cs="Times New Roman"/>
              </w:rPr>
            </w:pPr>
            <w:r w:rsidRPr="00C95FCA">
              <w:rPr>
                <w:rFonts w:ascii="Times New Roman" w:hAnsi="Times New Roman" w:cs="Times New Roman"/>
              </w:rPr>
              <w:t>Sub-section 6</w:t>
            </w:r>
            <w:r w:rsidR="00C95FCA" w:rsidRPr="00C95FCA">
              <w:rPr>
                <w:rFonts w:ascii="Times New Roman" w:hAnsi="Times New Roman" w:cs="Times New Roman"/>
                <w:smallCaps/>
              </w:rPr>
              <w:t>a</w:t>
            </w:r>
            <w:r w:rsidRPr="00C95FCA">
              <w:rPr>
                <w:rFonts w:ascii="Times New Roman" w:hAnsi="Times New Roman" w:cs="Times New Roman"/>
              </w:rPr>
              <w:t>(3)</w:t>
            </w:r>
            <w:r w:rsidR="0023744E">
              <w:rPr>
                <w:rFonts w:ascii="Times New Roman" w:hAnsi="Times New Roman" w:cs="Times New Roman"/>
              </w:rPr>
              <w:tab/>
            </w:r>
          </w:p>
        </w:tc>
        <w:tc>
          <w:tcPr>
            <w:tcW w:w="2297" w:type="pct"/>
            <w:tcBorders>
              <w:bottom w:val="single" w:sz="4" w:space="0" w:color="auto"/>
            </w:tcBorders>
          </w:tcPr>
          <w:p w14:paraId="62681D3A" w14:textId="77777777" w:rsidR="00BF3503" w:rsidRPr="00C95FCA" w:rsidRDefault="00BF3503" w:rsidP="0023744E">
            <w:pPr>
              <w:tabs>
                <w:tab w:val="right" w:leader="dot" w:pos="4047"/>
              </w:tabs>
              <w:spacing w:after="0" w:line="240" w:lineRule="auto"/>
              <w:jc w:val="both"/>
              <w:rPr>
                <w:rFonts w:ascii="Times New Roman" w:hAnsi="Times New Roman" w:cs="Times New Roman"/>
              </w:rPr>
            </w:pPr>
            <w:r w:rsidRPr="00C95FCA">
              <w:rPr>
                <w:rFonts w:ascii="Times New Roman" w:hAnsi="Times New Roman" w:cs="Times New Roman"/>
              </w:rPr>
              <w:t>the last preceding sub-section</w:t>
            </w:r>
            <w:r w:rsidR="0023744E">
              <w:rPr>
                <w:rFonts w:ascii="Times New Roman" w:hAnsi="Times New Roman" w:cs="Times New Roman"/>
              </w:rPr>
              <w:tab/>
            </w:r>
          </w:p>
        </w:tc>
        <w:tc>
          <w:tcPr>
            <w:tcW w:w="1315" w:type="pct"/>
            <w:tcBorders>
              <w:bottom w:val="single" w:sz="6" w:space="0" w:color="auto"/>
            </w:tcBorders>
          </w:tcPr>
          <w:p w14:paraId="4F36255E" w14:textId="77777777" w:rsidR="00BF3503" w:rsidRPr="00C95FCA" w:rsidRDefault="00BF3503" w:rsidP="00C95FCA">
            <w:pPr>
              <w:spacing w:after="0" w:line="240" w:lineRule="auto"/>
              <w:jc w:val="both"/>
              <w:rPr>
                <w:rFonts w:ascii="Times New Roman" w:hAnsi="Times New Roman" w:cs="Times New Roman"/>
              </w:rPr>
            </w:pPr>
            <w:r w:rsidRPr="00C95FCA">
              <w:rPr>
                <w:rFonts w:ascii="Times New Roman" w:hAnsi="Times New Roman" w:cs="Times New Roman"/>
              </w:rPr>
              <w:t xml:space="preserve">sub-section </w:t>
            </w:r>
          </w:p>
        </w:tc>
      </w:tr>
    </w:tbl>
    <w:p w14:paraId="7749A68B" w14:textId="5C353C09" w:rsidR="00BF3503" w:rsidRPr="00691366" w:rsidRDefault="00BF3503" w:rsidP="00691366">
      <w:pPr>
        <w:spacing w:before="240" w:after="120" w:line="240" w:lineRule="auto"/>
        <w:jc w:val="center"/>
        <w:rPr>
          <w:rFonts w:ascii="Times New Roman" w:hAnsi="Times New Roman" w:cs="Times New Roman"/>
          <w:b/>
        </w:rPr>
      </w:pPr>
    </w:p>
    <w:sectPr w:rsidR="00BF3503" w:rsidRPr="00691366" w:rsidSect="00301DF7">
      <w:headerReference w:type="default" r:id="rId6"/>
      <w:pgSz w:w="10080" w:h="14400"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D8884" w14:textId="77777777" w:rsidR="00AF0D4D" w:rsidRDefault="00AF0D4D" w:rsidP="00D12010">
      <w:pPr>
        <w:spacing w:after="0" w:line="240" w:lineRule="auto"/>
      </w:pPr>
      <w:r>
        <w:separator/>
      </w:r>
    </w:p>
  </w:endnote>
  <w:endnote w:type="continuationSeparator" w:id="0">
    <w:p w14:paraId="57426A74" w14:textId="77777777" w:rsidR="00AF0D4D" w:rsidRDefault="00AF0D4D" w:rsidP="00D1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5C902" w14:textId="77777777" w:rsidR="00AF0D4D" w:rsidRDefault="00AF0D4D" w:rsidP="00D12010">
      <w:pPr>
        <w:spacing w:after="0" w:line="240" w:lineRule="auto"/>
      </w:pPr>
      <w:r>
        <w:separator/>
      </w:r>
    </w:p>
  </w:footnote>
  <w:footnote w:type="continuationSeparator" w:id="0">
    <w:p w14:paraId="45CDFCD9" w14:textId="77777777" w:rsidR="00AF0D4D" w:rsidRDefault="00AF0D4D" w:rsidP="00D12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88B7B" w14:textId="77777777" w:rsidR="00D12010" w:rsidRPr="00D12010" w:rsidRDefault="00D12010" w:rsidP="00D12010">
    <w:pPr>
      <w:tabs>
        <w:tab w:val="left" w:pos="2970"/>
      </w:tabs>
      <w:spacing w:after="0" w:line="240" w:lineRule="auto"/>
      <w:jc w:val="center"/>
      <w:rPr>
        <w:rFonts w:ascii="Times New Roman" w:hAnsi="Times New Roman" w:cs="Times New Roman"/>
        <w:sz w:val="20"/>
      </w:rPr>
    </w:pPr>
    <w:r w:rsidRPr="00D12010">
      <w:rPr>
        <w:rFonts w:ascii="Times New Roman" w:hAnsi="Times New Roman" w:cs="Times New Roman"/>
        <w:i/>
        <w:sz w:val="20"/>
      </w:rPr>
      <w:t xml:space="preserve">Honey Levy </w:t>
    </w:r>
    <w:r w:rsidRPr="00D12010">
      <w:rPr>
        <w:rFonts w:ascii="Times New Roman" w:hAnsi="Times New Roman" w:cs="Times New Roman"/>
        <w:sz w:val="20"/>
      </w:rPr>
      <w:t>(</w:t>
    </w:r>
    <w:r w:rsidRPr="00D12010">
      <w:rPr>
        <w:rFonts w:ascii="Times New Roman" w:hAnsi="Times New Roman" w:cs="Times New Roman"/>
        <w:i/>
        <w:sz w:val="20"/>
      </w:rPr>
      <w:t xml:space="preserve">No. </w:t>
    </w:r>
    <w:r w:rsidRPr="00691366">
      <w:rPr>
        <w:rFonts w:ascii="Times New Roman" w:hAnsi="Times New Roman" w:cs="Times New Roman"/>
        <w:sz w:val="20"/>
      </w:rPr>
      <w:t>1</w:t>
    </w:r>
    <w:r w:rsidRPr="00D12010">
      <w:rPr>
        <w:rFonts w:ascii="Times New Roman" w:hAnsi="Times New Roman" w:cs="Times New Roman"/>
        <w:sz w:val="20"/>
      </w:rPr>
      <w:t>)</w:t>
    </w:r>
    <w:r w:rsidRPr="00D12010">
      <w:rPr>
        <w:rFonts w:ascii="Times New Roman" w:hAnsi="Times New Roman" w:cs="Times New Roman"/>
        <w:i/>
        <w:sz w:val="20"/>
      </w:rPr>
      <w:t xml:space="preserve"> Amendment</w:t>
    </w:r>
    <w:r w:rsidRPr="00D12010">
      <w:rPr>
        <w:rFonts w:ascii="Times New Roman" w:hAnsi="Times New Roman" w:cs="Times New Roman"/>
        <w:i/>
        <w:sz w:val="20"/>
      </w:rPr>
      <w:tab/>
      <w:t>No. 147, 1980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BF3503"/>
    <w:rsid w:val="00074355"/>
    <w:rsid w:val="000B1B43"/>
    <w:rsid w:val="000F214A"/>
    <w:rsid w:val="0023744E"/>
    <w:rsid w:val="00301DF7"/>
    <w:rsid w:val="003027A0"/>
    <w:rsid w:val="003221E4"/>
    <w:rsid w:val="00377AE8"/>
    <w:rsid w:val="00525E05"/>
    <w:rsid w:val="00682777"/>
    <w:rsid w:val="00691366"/>
    <w:rsid w:val="00863A41"/>
    <w:rsid w:val="008868AF"/>
    <w:rsid w:val="008A209E"/>
    <w:rsid w:val="00A12421"/>
    <w:rsid w:val="00AF0D4D"/>
    <w:rsid w:val="00B03459"/>
    <w:rsid w:val="00B52346"/>
    <w:rsid w:val="00BF3503"/>
    <w:rsid w:val="00C95FCA"/>
    <w:rsid w:val="00D12010"/>
    <w:rsid w:val="00D2457D"/>
    <w:rsid w:val="00DE1FDE"/>
    <w:rsid w:val="00E87DB6"/>
    <w:rsid w:val="00EB3A30"/>
    <w:rsid w:val="00EC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BC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3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1">
    <w:name w:val="Style1"/>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2">
    <w:name w:val="Style2"/>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3">
    <w:name w:val="Style3"/>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17">
    <w:name w:val="Style17"/>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5">
    <w:name w:val="Style5"/>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14">
    <w:name w:val="Style14"/>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40">
    <w:name w:val="Style40"/>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160">
    <w:name w:val="Style160"/>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1415">
    <w:name w:val="Style1415"/>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155">
    <w:name w:val="Style155"/>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197">
    <w:name w:val="Style197"/>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167">
    <w:name w:val="Style167"/>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314">
    <w:name w:val="Style314"/>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186">
    <w:name w:val="Style186"/>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489">
    <w:name w:val="Style489"/>
    <w:basedOn w:val="Normal"/>
    <w:rsid w:val="00BF3503"/>
    <w:pPr>
      <w:spacing w:after="0" w:line="240" w:lineRule="auto"/>
    </w:pPr>
    <w:rPr>
      <w:rFonts w:ascii="Bookman Old Style" w:eastAsia="Bookman Old Style" w:hAnsi="Bookman Old Style" w:cs="Bookman Old Style"/>
      <w:sz w:val="20"/>
      <w:szCs w:val="20"/>
    </w:rPr>
  </w:style>
  <w:style w:type="paragraph" w:customStyle="1" w:styleId="Style2158">
    <w:name w:val="Style2158"/>
    <w:basedOn w:val="Normal"/>
    <w:rsid w:val="00BF3503"/>
    <w:pPr>
      <w:spacing w:after="0" w:line="240" w:lineRule="auto"/>
    </w:pPr>
    <w:rPr>
      <w:rFonts w:ascii="Bookman Old Style" w:eastAsia="Bookman Old Style" w:hAnsi="Bookman Old Style" w:cs="Bookman Old Style"/>
      <w:sz w:val="20"/>
      <w:szCs w:val="20"/>
    </w:rPr>
  </w:style>
  <w:style w:type="character" w:customStyle="1" w:styleId="CharStyle12">
    <w:name w:val="CharStyle12"/>
    <w:basedOn w:val="DefaultParagraphFont"/>
    <w:rsid w:val="00BF3503"/>
    <w:rPr>
      <w:rFonts w:ascii="Bookman Old Style" w:eastAsia="Bookman Old Style" w:hAnsi="Bookman Old Style" w:cs="Bookman Old Style"/>
      <w:b w:val="0"/>
      <w:bCs w:val="0"/>
      <w:i w:val="0"/>
      <w:iCs w:val="0"/>
      <w:smallCaps w:val="0"/>
      <w:sz w:val="18"/>
      <w:szCs w:val="18"/>
    </w:rPr>
  </w:style>
  <w:style w:type="character" w:customStyle="1" w:styleId="CharStyle18">
    <w:name w:val="CharStyle18"/>
    <w:basedOn w:val="DefaultParagraphFont"/>
    <w:rsid w:val="00BF3503"/>
    <w:rPr>
      <w:rFonts w:ascii="Bookman Old Style" w:eastAsia="Bookman Old Style" w:hAnsi="Bookman Old Style" w:cs="Bookman Old Style"/>
      <w:b w:val="0"/>
      <w:bCs w:val="0"/>
      <w:i/>
      <w:iCs/>
      <w:smallCaps w:val="0"/>
      <w:sz w:val="18"/>
      <w:szCs w:val="18"/>
    </w:rPr>
  </w:style>
  <w:style w:type="character" w:customStyle="1" w:styleId="CharStyle57">
    <w:name w:val="CharStyle57"/>
    <w:basedOn w:val="DefaultParagraphFont"/>
    <w:rsid w:val="00BF3503"/>
    <w:rPr>
      <w:rFonts w:ascii="Bookman Old Style" w:eastAsia="Bookman Old Style" w:hAnsi="Bookman Old Style" w:cs="Bookman Old Style"/>
      <w:b w:val="0"/>
      <w:bCs w:val="0"/>
      <w:i w:val="0"/>
      <w:iCs w:val="0"/>
      <w:smallCaps w:val="0"/>
      <w:sz w:val="16"/>
      <w:szCs w:val="16"/>
    </w:rPr>
  </w:style>
  <w:style w:type="character" w:customStyle="1" w:styleId="CharStyle58">
    <w:name w:val="CharStyle58"/>
    <w:basedOn w:val="DefaultParagraphFont"/>
    <w:rsid w:val="00BF3503"/>
    <w:rPr>
      <w:rFonts w:ascii="Bookman Old Style" w:eastAsia="Bookman Old Style" w:hAnsi="Bookman Old Style" w:cs="Bookman Old Style"/>
      <w:b/>
      <w:bCs/>
      <w:i w:val="0"/>
      <w:iCs w:val="0"/>
      <w:smallCaps w:val="0"/>
      <w:sz w:val="28"/>
      <w:szCs w:val="28"/>
    </w:rPr>
  </w:style>
  <w:style w:type="character" w:customStyle="1" w:styleId="CharStyle60">
    <w:name w:val="CharStyle60"/>
    <w:basedOn w:val="DefaultParagraphFont"/>
    <w:rsid w:val="00BF3503"/>
    <w:rPr>
      <w:rFonts w:ascii="Bookman Old Style" w:eastAsia="Bookman Old Style" w:hAnsi="Bookman Old Style" w:cs="Bookman Old Style"/>
      <w:b/>
      <w:bCs/>
      <w:i/>
      <w:iCs/>
      <w:smallCaps w:val="0"/>
      <w:sz w:val="22"/>
      <w:szCs w:val="22"/>
    </w:rPr>
  </w:style>
  <w:style w:type="character" w:customStyle="1" w:styleId="CharStyle102">
    <w:name w:val="CharStyle102"/>
    <w:basedOn w:val="DefaultParagraphFont"/>
    <w:rsid w:val="00BF3503"/>
    <w:rPr>
      <w:rFonts w:ascii="Bookman Old Style" w:eastAsia="Bookman Old Style" w:hAnsi="Bookman Old Style" w:cs="Bookman Old Style"/>
      <w:b/>
      <w:bCs/>
      <w:i w:val="0"/>
      <w:iCs w:val="0"/>
      <w:smallCaps w:val="0"/>
      <w:sz w:val="18"/>
      <w:szCs w:val="18"/>
    </w:rPr>
  </w:style>
  <w:style w:type="character" w:customStyle="1" w:styleId="CharStyle121">
    <w:name w:val="CharStyle121"/>
    <w:basedOn w:val="DefaultParagraphFont"/>
    <w:rsid w:val="00BF3503"/>
    <w:rPr>
      <w:rFonts w:ascii="Bookman Old Style" w:eastAsia="Bookman Old Style" w:hAnsi="Bookman Old Style" w:cs="Bookman Old Style"/>
      <w:b/>
      <w:bCs/>
      <w:i w:val="0"/>
      <w:iCs w:val="0"/>
      <w:smallCaps w:val="0"/>
      <w:sz w:val="22"/>
      <w:szCs w:val="22"/>
    </w:rPr>
  </w:style>
  <w:style w:type="character" w:customStyle="1" w:styleId="CharStyle425">
    <w:name w:val="CharStyle425"/>
    <w:basedOn w:val="DefaultParagraphFont"/>
    <w:rsid w:val="00BF3503"/>
    <w:rPr>
      <w:rFonts w:ascii="Bookman Old Style" w:eastAsia="Bookman Old Style" w:hAnsi="Bookman Old Style" w:cs="Bookman Old Style"/>
      <w:b w:val="0"/>
      <w:bCs w:val="0"/>
      <w:i w:val="0"/>
      <w:iCs w:val="0"/>
      <w:smallCaps w:val="0"/>
      <w:sz w:val="14"/>
      <w:szCs w:val="14"/>
    </w:rPr>
  </w:style>
  <w:style w:type="character" w:customStyle="1" w:styleId="CharStyle609">
    <w:name w:val="CharStyle609"/>
    <w:basedOn w:val="DefaultParagraphFont"/>
    <w:rsid w:val="00BF3503"/>
    <w:rPr>
      <w:rFonts w:ascii="Bookman Old Style" w:eastAsia="Bookman Old Style" w:hAnsi="Bookman Old Style" w:cs="Bookman Old Style"/>
      <w:b/>
      <w:bCs/>
      <w:i w:val="0"/>
      <w:iCs w:val="0"/>
      <w:smallCaps/>
      <w:spacing w:val="10"/>
      <w:sz w:val="14"/>
      <w:szCs w:val="14"/>
    </w:rPr>
  </w:style>
  <w:style w:type="paragraph" w:styleId="Header">
    <w:name w:val="header"/>
    <w:basedOn w:val="Normal"/>
    <w:link w:val="HeaderChar"/>
    <w:uiPriority w:val="99"/>
    <w:unhideWhenUsed/>
    <w:rsid w:val="00D12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010"/>
  </w:style>
  <w:style w:type="paragraph" w:styleId="Footer">
    <w:name w:val="footer"/>
    <w:basedOn w:val="Normal"/>
    <w:link w:val="FooterChar"/>
    <w:uiPriority w:val="99"/>
    <w:unhideWhenUsed/>
    <w:rsid w:val="00D12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010"/>
  </w:style>
  <w:style w:type="paragraph" w:styleId="BalloonText">
    <w:name w:val="Balloon Text"/>
    <w:basedOn w:val="Normal"/>
    <w:link w:val="BalloonTextChar"/>
    <w:uiPriority w:val="99"/>
    <w:semiHidden/>
    <w:unhideWhenUsed/>
    <w:rsid w:val="00D12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010"/>
    <w:rPr>
      <w:rFonts w:ascii="Tahoma" w:hAnsi="Tahoma" w:cs="Tahoma"/>
      <w:sz w:val="16"/>
      <w:szCs w:val="16"/>
    </w:rPr>
  </w:style>
  <w:style w:type="character" w:styleId="CommentReference">
    <w:name w:val="annotation reference"/>
    <w:basedOn w:val="DefaultParagraphFont"/>
    <w:uiPriority w:val="99"/>
    <w:semiHidden/>
    <w:unhideWhenUsed/>
    <w:rsid w:val="00DE1FDE"/>
    <w:rPr>
      <w:sz w:val="16"/>
      <w:szCs w:val="16"/>
    </w:rPr>
  </w:style>
  <w:style w:type="paragraph" w:styleId="CommentText">
    <w:name w:val="annotation text"/>
    <w:basedOn w:val="Normal"/>
    <w:link w:val="CommentTextChar"/>
    <w:uiPriority w:val="99"/>
    <w:semiHidden/>
    <w:unhideWhenUsed/>
    <w:rsid w:val="00DE1FDE"/>
    <w:pPr>
      <w:spacing w:line="240" w:lineRule="auto"/>
    </w:pPr>
    <w:rPr>
      <w:sz w:val="20"/>
      <w:szCs w:val="20"/>
    </w:rPr>
  </w:style>
  <w:style w:type="character" w:customStyle="1" w:styleId="CommentTextChar">
    <w:name w:val="Comment Text Char"/>
    <w:basedOn w:val="DefaultParagraphFont"/>
    <w:link w:val="CommentText"/>
    <w:uiPriority w:val="99"/>
    <w:semiHidden/>
    <w:rsid w:val="00DE1FDE"/>
    <w:rPr>
      <w:sz w:val="20"/>
      <w:szCs w:val="20"/>
    </w:rPr>
  </w:style>
  <w:style w:type="paragraph" w:styleId="CommentSubject">
    <w:name w:val="annotation subject"/>
    <w:basedOn w:val="CommentText"/>
    <w:next w:val="CommentText"/>
    <w:link w:val="CommentSubjectChar"/>
    <w:uiPriority w:val="99"/>
    <w:semiHidden/>
    <w:unhideWhenUsed/>
    <w:rsid w:val="00DE1FDE"/>
    <w:rPr>
      <w:b/>
      <w:bCs/>
    </w:rPr>
  </w:style>
  <w:style w:type="character" w:customStyle="1" w:styleId="CommentSubjectChar">
    <w:name w:val="Comment Subject Char"/>
    <w:basedOn w:val="CommentTextChar"/>
    <w:link w:val="CommentSubject"/>
    <w:uiPriority w:val="99"/>
    <w:semiHidden/>
    <w:rsid w:val="00DE1FDE"/>
    <w:rPr>
      <w:b/>
      <w:bCs/>
      <w:sz w:val="20"/>
      <w:szCs w:val="20"/>
    </w:rPr>
  </w:style>
  <w:style w:type="paragraph" w:styleId="Revision">
    <w:name w:val="Revision"/>
    <w:hidden/>
    <w:uiPriority w:val="99"/>
    <w:semiHidden/>
    <w:rsid w:val="00691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2018-11-13T06:36:00Z</dcterms:created>
  <dcterms:modified xsi:type="dcterms:W3CDTF">2019-11-13T04:59:00Z</dcterms:modified>
</cp:coreProperties>
</file>