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14E84" w14:textId="77777777" w:rsidR="002253FE" w:rsidRPr="002253FE" w:rsidRDefault="002253FE" w:rsidP="000C530E">
      <w:pPr>
        <w:spacing w:after="0" w:line="240" w:lineRule="auto"/>
        <w:jc w:val="center"/>
        <w:rPr>
          <w:rFonts w:ascii="Times New Roman" w:eastAsia="Times New Roman" w:hAnsi="Times New Roman" w:cs="Times New Roman"/>
          <w:sz w:val="36"/>
        </w:rPr>
      </w:pPr>
      <w:r w:rsidRPr="000C530E">
        <w:rPr>
          <w:rFonts w:ascii="Times New Roman" w:eastAsia="Times New Roman" w:hAnsi="Times New Roman" w:cs="Times New Roman"/>
          <w:b/>
          <w:bCs/>
          <w:sz w:val="36"/>
        </w:rPr>
        <w:t>Diesel Fuel Taxation (Administration) Amendment Act 1980</w:t>
      </w:r>
    </w:p>
    <w:p w14:paraId="340DF3E6" w14:textId="77777777" w:rsidR="002253FE" w:rsidRPr="002253FE" w:rsidRDefault="002253FE" w:rsidP="000C530E">
      <w:pPr>
        <w:spacing w:before="240" w:after="240" w:line="240" w:lineRule="auto"/>
        <w:jc w:val="center"/>
        <w:rPr>
          <w:rFonts w:ascii="Times New Roman" w:eastAsia="Times New Roman" w:hAnsi="Times New Roman" w:cs="Times New Roman"/>
          <w:sz w:val="28"/>
        </w:rPr>
      </w:pPr>
      <w:r w:rsidRPr="000C530E">
        <w:rPr>
          <w:rFonts w:ascii="Times New Roman" w:eastAsia="Times New Roman" w:hAnsi="Times New Roman" w:cs="Times New Roman"/>
          <w:b/>
          <w:bCs/>
          <w:sz w:val="28"/>
        </w:rPr>
        <w:t>No. 63 of 1980</w:t>
      </w:r>
    </w:p>
    <w:p w14:paraId="16527F25" w14:textId="77777777" w:rsidR="000C530E" w:rsidRPr="000C530E" w:rsidRDefault="000C530E" w:rsidP="000C530E">
      <w:pPr>
        <w:pBdr>
          <w:bottom w:val="double" w:sz="6" w:space="1" w:color="auto"/>
        </w:pBdr>
        <w:spacing w:after="240" w:line="240" w:lineRule="auto"/>
        <w:jc w:val="center"/>
        <w:rPr>
          <w:rFonts w:ascii="Times New Roman" w:eastAsia="Times New Roman" w:hAnsi="Times New Roman" w:cs="Times New Roman"/>
          <w:b/>
          <w:bCs/>
          <w:sz w:val="2"/>
        </w:rPr>
      </w:pPr>
    </w:p>
    <w:p w14:paraId="75E477F1" w14:textId="77777777" w:rsidR="002253FE" w:rsidRPr="002253FE" w:rsidRDefault="002253FE" w:rsidP="000C530E">
      <w:pPr>
        <w:spacing w:after="0" w:line="240" w:lineRule="auto"/>
        <w:jc w:val="center"/>
        <w:rPr>
          <w:rFonts w:ascii="Times New Roman" w:eastAsia="Times New Roman" w:hAnsi="Times New Roman" w:cs="Times New Roman"/>
          <w:sz w:val="26"/>
        </w:rPr>
      </w:pPr>
      <w:r w:rsidRPr="000C530E">
        <w:rPr>
          <w:rFonts w:ascii="Times New Roman" w:eastAsia="Times New Roman" w:hAnsi="Times New Roman" w:cs="Times New Roman"/>
          <w:b/>
          <w:bCs/>
          <w:sz w:val="26"/>
        </w:rPr>
        <w:t xml:space="preserve">An Act to amend the </w:t>
      </w:r>
      <w:r w:rsidRPr="000C530E">
        <w:rPr>
          <w:rFonts w:ascii="Times New Roman" w:eastAsia="Times New Roman" w:hAnsi="Times New Roman" w:cs="Times New Roman"/>
          <w:b/>
          <w:bCs/>
          <w:i/>
          <w:iCs/>
          <w:sz w:val="26"/>
        </w:rPr>
        <w:t>Diesel Fuel Taxation (Administration)</w:t>
      </w:r>
      <w:r w:rsidR="000C530E" w:rsidRPr="000C530E">
        <w:rPr>
          <w:rFonts w:ascii="Times New Roman" w:eastAsia="Times New Roman" w:hAnsi="Times New Roman" w:cs="Times New Roman"/>
          <w:b/>
          <w:bCs/>
          <w:i/>
          <w:iCs/>
          <w:sz w:val="26"/>
        </w:rPr>
        <w:t xml:space="preserve"> </w:t>
      </w:r>
      <w:r w:rsidRPr="000C530E">
        <w:rPr>
          <w:rFonts w:ascii="Times New Roman" w:eastAsia="Times New Roman" w:hAnsi="Times New Roman" w:cs="Times New Roman"/>
          <w:b/>
          <w:bCs/>
          <w:i/>
          <w:iCs/>
          <w:sz w:val="26"/>
        </w:rPr>
        <w:t xml:space="preserve">Act </w:t>
      </w:r>
      <w:r w:rsidRPr="000C530E">
        <w:rPr>
          <w:rFonts w:ascii="Times New Roman" w:eastAsia="Times New Roman" w:hAnsi="Times New Roman" w:cs="Times New Roman"/>
          <w:b/>
          <w:bCs/>
          <w:sz w:val="26"/>
        </w:rPr>
        <w:t>1957</w:t>
      </w:r>
    </w:p>
    <w:p w14:paraId="58DA6005" w14:textId="77777777" w:rsidR="002253FE" w:rsidRPr="002253FE" w:rsidRDefault="002253FE" w:rsidP="000C530E">
      <w:pPr>
        <w:spacing w:before="120" w:after="120" w:line="240" w:lineRule="auto"/>
        <w:jc w:val="right"/>
        <w:rPr>
          <w:rFonts w:ascii="Times New Roman" w:eastAsia="Times New Roman" w:hAnsi="Times New Roman" w:cs="Times New Roman"/>
        </w:rPr>
      </w:pPr>
      <w:r w:rsidRPr="00086F38">
        <w:rPr>
          <w:rFonts w:ascii="Times New Roman" w:eastAsia="Times New Roman" w:hAnsi="Times New Roman" w:cs="Times New Roman"/>
          <w:iCs/>
        </w:rPr>
        <w:t>[</w:t>
      </w:r>
      <w:r w:rsidRPr="00091AA5">
        <w:rPr>
          <w:rFonts w:ascii="Times New Roman" w:eastAsia="Times New Roman" w:hAnsi="Times New Roman" w:cs="Times New Roman"/>
          <w:i/>
          <w:iCs/>
        </w:rPr>
        <w:t>Assented to 28 May 1980</w:t>
      </w:r>
      <w:r w:rsidRPr="00086F38">
        <w:rPr>
          <w:rFonts w:ascii="Times New Roman" w:eastAsia="Times New Roman" w:hAnsi="Times New Roman" w:cs="Times New Roman"/>
          <w:iCs/>
        </w:rPr>
        <w:t>]</w:t>
      </w:r>
    </w:p>
    <w:p w14:paraId="4CA2893D" w14:textId="77777777" w:rsidR="002253FE" w:rsidRPr="002253FE" w:rsidRDefault="002253FE" w:rsidP="000C530E">
      <w:pPr>
        <w:spacing w:after="0" w:line="240" w:lineRule="auto"/>
        <w:ind w:firstLine="432"/>
        <w:jc w:val="both"/>
        <w:rPr>
          <w:rFonts w:ascii="Times New Roman" w:eastAsia="Times New Roman" w:hAnsi="Times New Roman" w:cs="Times New Roman"/>
          <w:sz w:val="24"/>
        </w:rPr>
      </w:pPr>
      <w:r w:rsidRPr="000C530E">
        <w:rPr>
          <w:rFonts w:ascii="Times New Roman" w:eastAsia="Times New Roman" w:hAnsi="Times New Roman" w:cs="Times New Roman"/>
          <w:sz w:val="24"/>
        </w:rPr>
        <w:t>BE IT ENACTED by the Queen, and the Senate and House of Representatives of the Commonwealth of Australia, as follows:</w:t>
      </w:r>
    </w:p>
    <w:p w14:paraId="1277D8CE" w14:textId="77777777" w:rsidR="002253FE" w:rsidRPr="002253FE" w:rsidRDefault="002253FE" w:rsidP="000C530E">
      <w:pPr>
        <w:spacing w:before="120" w:after="60" w:line="240" w:lineRule="auto"/>
        <w:rPr>
          <w:rFonts w:ascii="Times New Roman" w:eastAsia="Times New Roman" w:hAnsi="Times New Roman" w:cs="Times New Roman"/>
          <w:b/>
          <w:sz w:val="20"/>
        </w:rPr>
      </w:pPr>
      <w:r w:rsidRPr="000C530E">
        <w:rPr>
          <w:rFonts w:ascii="Times New Roman" w:eastAsia="Times New Roman" w:hAnsi="Times New Roman" w:cs="Times New Roman"/>
          <w:b/>
          <w:sz w:val="20"/>
        </w:rPr>
        <w:t>Short title, &amp;c.</w:t>
      </w:r>
    </w:p>
    <w:p w14:paraId="1AC5230A" w14:textId="77777777" w:rsidR="002253FE" w:rsidRPr="002253FE" w:rsidRDefault="002253FE" w:rsidP="000C530E">
      <w:pPr>
        <w:spacing w:after="0" w:line="240" w:lineRule="auto"/>
        <w:ind w:firstLine="432"/>
        <w:jc w:val="both"/>
        <w:rPr>
          <w:rFonts w:ascii="Times New Roman" w:eastAsia="Times New Roman" w:hAnsi="Times New Roman" w:cs="Times New Roman"/>
        </w:rPr>
      </w:pPr>
      <w:r w:rsidRPr="00091AA5">
        <w:rPr>
          <w:rFonts w:ascii="Times New Roman" w:eastAsia="Times New Roman" w:hAnsi="Times New Roman" w:cs="Times New Roman"/>
          <w:b/>
          <w:bCs/>
        </w:rPr>
        <w:t>1.</w:t>
      </w:r>
      <w:r w:rsidRPr="002253FE">
        <w:rPr>
          <w:rFonts w:ascii="Times New Roman" w:eastAsia="Times New Roman" w:hAnsi="Times New Roman" w:cs="Times New Roman"/>
        </w:rPr>
        <w:t xml:space="preserve"> </w:t>
      </w:r>
      <w:r w:rsidRPr="00091AA5">
        <w:rPr>
          <w:rFonts w:ascii="Times New Roman" w:eastAsia="Times New Roman" w:hAnsi="Times New Roman" w:cs="Times New Roman"/>
          <w:b/>
          <w:bCs/>
        </w:rPr>
        <w:t xml:space="preserve">(1) </w:t>
      </w:r>
      <w:r w:rsidRPr="00091AA5">
        <w:rPr>
          <w:rFonts w:ascii="Times New Roman" w:eastAsia="Times New Roman" w:hAnsi="Times New Roman" w:cs="Times New Roman"/>
        </w:rPr>
        <w:t xml:space="preserve">This Act may be cited as the </w:t>
      </w:r>
      <w:r w:rsidRPr="00091AA5">
        <w:rPr>
          <w:rFonts w:ascii="Times New Roman" w:eastAsia="Times New Roman" w:hAnsi="Times New Roman" w:cs="Times New Roman"/>
          <w:i/>
          <w:iCs/>
        </w:rPr>
        <w:t xml:space="preserve">Diesel Fuel Taxation (Administration) Amendment Act </w:t>
      </w:r>
      <w:r w:rsidRPr="00091AA5">
        <w:rPr>
          <w:rFonts w:ascii="Times New Roman" w:eastAsia="Times New Roman" w:hAnsi="Times New Roman" w:cs="Times New Roman"/>
        </w:rPr>
        <w:t>1980.</w:t>
      </w:r>
    </w:p>
    <w:p w14:paraId="17DE060F" w14:textId="77777777" w:rsidR="002253FE" w:rsidRPr="002253FE" w:rsidRDefault="002253FE" w:rsidP="000C530E">
      <w:pPr>
        <w:spacing w:after="0" w:line="240" w:lineRule="auto"/>
        <w:ind w:firstLine="432"/>
        <w:jc w:val="both"/>
        <w:rPr>
          <w:rFonts w:ascii="Times New Roman" w:eastAsia="Times New Roman" w:hAnsi="Times New Roman" w:cs="Times New Roman"/>
        </w:rPr>
      </w:pPr>
      <w:r w:rsidRPr="00091AA5">
        <w:rPr>
          <w:rFonts w:ascii="Times New Roman" w:eastAsia="Times New Roman" w:hAnsi="Times New Roman" w:cs="Times New Roman"/>
          <w:b/>
          <w:bCs/>
        </w:rPr>
        <w:t xml:space="preserve">(2) </w:t>
      </w:r>
      <w:r w:rsidRPr="00091AA5">
        <w:rPr>
          <w:rFonts w:ascii="Times New Roman" w:eastAsia="Times New Roman" w:hAnsi="Times New Roman" w:cs="Times New Roman"/>
        </w:rPr>
        <w:t xml:space="preserve">The </w:t>
      </w:r>
      <w:r w:rsidRPr="00091AA5">
        <w:rPr>
          <w:rFonts w:ascii="Times New Roman" w:eastAsia="Times New Roman" w:hAnsi="Times New Roman" w:cs="Times New Roman"/>
          <w:i/>
          <w:iCs/>
        </w:rPr>
        <w:t xml:space="preserve">Diesel Fuel Taxation (Administration) Act </w:t>
      </w:r>
      <w:r w:rsidRPr="00091AA5">
        <w:rPr>
          <w:rFonts w:ascii="Times New Roman" w:eastAsia="Times New Roman" w:hAnsi="Times New Roman" w:cs="Times New Roman"/>
        </w:rPr>
        <w:t>1957 is in this Act referred to as the Principal Act.</w:t>
      </w:r>
    </w:p>
    <w:p w14:paraId="3B9B359B" w14:textId="77777777" w:rsidR="002253FE" w:rsidRPr="002253FE" w:rsidRDefault="002253FE" w:rsidP="000C530E">
      <w:pPr>
        <w:spacing w:before="120" w:after="60" w:line="240" w:lineRule="auto"/>
        <w:rPr>
          <w:rFonts w:ascii="Times New Roman" w:eastAsia="Times New Roman" w:hAnsi="Times New Roman" w:cs="Times New Roman"/>
          <w:b/>
          <w:sz w:val="20"/>
        </w:rPr>
      </w:pPr>
      <w:r w:rsidRPr="000C530E">
        <w:rPr>
          <w:rFonts w:ascii="Times New Roman" w:eastAsia="Times New Roman" w:hAnsi="Times New Roman" w:cs="Times New Roman"/>
          <w:b/>
          <w:sz w:val="20"/>
        </w:rPr>
        <w:t>Commencement</w:t>
      </w:r>
    </w:p>
    <w:p w14:paraId="4C645213" w14:textId="77777777" w:rsidR="002253FE" w:rsidRPr="002253FE" w:rsidRDefault="002253FE" w:rsidP="000C530E">
      <w:pPr>
        <w:spacing w:after="0" w:line="240" w:lineRule="auto"/>
        <w:ind w:firstLine="432"/>
        <w:jc w:val="both"/>
        <w:rPr>
          <w:rFonts w:ascii="Times New Roman" w:eastAsia="Times New Roman" w:hAnsi="Times New Roman" w:cs="Times New Roman"/>
        </w:rPr>
      </w:pPr>
      <w:r w:rsidRPr="00091AA5">
        <w:rPr>
          <w:rFonts w:ascii="Times New Roman" w:eastAsia="Times New Roman" w:hAnsi="Times New Roman" w:cs="Times New Roman"/>
          <w:b/>
          <w:bCs/>
        </w:rPr>
        <w:t>2.</w:t>
      </w:r>
      <w:r w:rsidRPr="002253FE">
        <w:rPr>
          <w:rFonts w:ascii="Times New Roman" w:eastAsia="Times New Roman" w:hAnsi="Times New Roman" w:cs="Times New Roman"/>
        </w:rPr>
        <w:t xml:space="preserve"> This Act shall come into operation on the day on which it receives the Royal Assent.</w:t>
      </w:r>
    </w:p>
    <w:p w14:paraId="3FAD89C7" w14:textId="77777777" w:rsidR="002253FE" w:rsidRPr="002253FE" w:rsidRDefault="002253FE" w:rsidP="000C530E">
      <w:pPr>
        <w:spacing w:before="120" w:after="60" w:line="240" w:lineRule="auto"/>
        <w:rPr>
          <w:rFonts w:ascii="Times New Roman" w:eastAsia="Times New Roman" w:hAnsi="Times New Roman" w:cs="Times New Roman"/>
          <w:b/>
          <w:sz w:val="20"/>
        </w:rPr>
      </w:pPr>
      <w:r w:rsidRPr="000C530E">
        <w:rPr>
          <w:rFonts w:ascii="Times New Roman" w:eastAsia="Times New Roman" w:hAnsi="Times New Roman" w:cs="Times New Roman"/>
          <w:b/>
          <w:sz w:val="20"/>
        </w:rPr>
        <w:t>Offences</w:t>
      </w:r>
    </w:p>
    <w:p w14:paraId="7F8B8030" w14:textId="77777777" w:rsidR="002253FE" w:rsidRPr="002253FE" w:rsidRDefault="002253FE" w:rsidP="000C530E">
      <w:pPr>
        <w:spacing w:after="0" w:line="240" w:lineRule="auto"/>
        <w:ind w:firstLine="432"/>
        <w:jc w:val="both"/>
        <w:rPr>
          <w:rFonts w:ascii="Times New Roman" w:eastAsia="Times New Roman" w:hAnsi="Times New Roman" w:cs="Times New Roman"/>
        </w:rPr>
      </w:pPr>
      <w:r w:rsidRPr="00091AA5">
        <w:rPr>
          <w:rFonts w:ascii="Times New Roman" w:eastAsia="Times New Roman" w:hAnsi="Times New Roman" w:cs="Times New Roman"/>
          <w:b/>
          <w:bCs/>
        </w:rPr>
        <w:t>3.</w:t>
      </w:r>
      <w:r w:rsidRPr="002253FE">
        <w:rPr>
          <w:rFonts w:ascii="Times New Roman" w:eastAsia="Times New Roman" w:hAnsi="Times New Roman" w:cs="Times New Roman"/>
        </w:rPr>
        <w:t xml:space="preserve"> Section 12 of the Principal Act is amended—</w:t>
      </w:r>
    </w:p>
    <w:p w14:paraId="25C1BD08" w14:textId="7EE8BD1C" w:rsidR="002253FE" w:rsidRPr="002253FE" w:rsidRDefault="002253FE" w:rsidP="000C530E">
      <w:pPr>
        <w:spacing w:after="0" w:line="240" w:lineRule="auto"/>
        <w:ind w:left="720" w:hanging="288"/>
        <w:jc w:val="both"/>
        <w:rPr>
          <w:rFonts w:ascii="Times New Roman" w:eastAsia="Times New Roman" w:hAnsi="Times New Roman" w:cs="Times New Roman"/>
        </w:rPr>
      </w:pPr>
      <w:r w:rsidRPr="00091AA5">
        <w:rPr>
          <w:rFonts w:ascii="Times New Roman" w:eastAsia="Times New Roman" w:hAnsi="Times New Roman" w:cs="Times New Roman"/>
        </w:rPr>
        <w:t xml:space="preserve">(a) by omitting from sub-section (3) </w:t>
      </w:r>
      <w:r w:rsidR="00FE0A77" w:rsidRPr="00091AA5">
        <w:rPr>
          <w:rFonts w:ascii="Times New Roman" w:eastAsia="Times New Roman" w:hAnsi="Times New Roman" w:cs="Times New Roman"/>
        </w:rPr>
        <w:t>“</w:t>
      </w:r>
      <w:r w:rsidRPr="00091AA5">
        <w:rPr>
          <w:rFonts w:ascii="Times New Roman" w:eastAsia="Times New Roman" w:hAnsi="Times New Roman" w:cs="Times New Roman"/>
        </w:rPr>
        <w:t>A person</w:t>
      </w:r>
      <w:r w:rsidR="00FE0A77" w:rsidRPr="00091AA5">
        <w:rPr>
          <w:rFonts w:ascii="Times New Roman" w:eastAsia="Times New Roman" w:hAnsi="Times New Roman" w:cs="Times New Roman"/>
        </w:rPr>
        <w:t>”</w:t>
      </w:r>
      <w:r w:rsidRPr="00091AA5">
        <w:rPr>
          <w:rFonts w:ascii="Times New Roman" w:eastAsia="Times New Roman" w:hAnsi="Times New Roman" w:cs="Times New Roman"/>
        </w:rPr>
        <w:t xml:space="preserve"> and substituting </w:t>
      </w:r>
      <w:r w:rsidR="00FE0A77" w:rsidRPr="00091AA5">
        <w:rPr>
          <w:rFonts w:ascii="Times New Roman" w:eastAsia="Times New Roman" w:hAnsi="Times New Roman" w:cs="Times New Roman"/>
        </w:rPr>
        <w:t>“</w:t>
      </w:r>
      <w:r w:rsidRPr="00091AA5">
        <w:rPr>
          <w:rFonts w:ascii="Times New Roman" w:eastAsia="Times New Roman" w:hAnsi="Times New Roman" w:cs="Times New Roman"/>
        </w:rPr>
        <w:t>Subject to sub-section (3</w:t>
      </w:r>
      <w:r w:rsidR="00F54EB0">
        <w:rPr>
          <w:rFonts w:ascii="Times New Roman" w:eastAsia="Times New Roman" w:hAnsi="Times New Roman" w:cs="Times New Roman"/>
          <w:smallCaps/>
        </w:rPr>
        <w:t>a</w:t>
      </w:r>
      <w:r w:rsidRPr="00091AA5">
        <w:rPr>
          <w:rFonts w:ascii="Times New Roman" w:eastAsia="Times New Roman" w:hAnsi="Times New Roman" w:cs="Times New Roman"/>
        </w:rPr>
        <w:t>), a person</w:t>
      </w:r>
      <w:r w:rsidR="00FE0A77" w:rsidRPr="00091AA5">
        <w:rPr>
          <w:rFonts w:ascii="Times New Roman" w:eastAsia="Times New Roman" w:hAnsi="Times New Roman" w:cs="Times New Roman"/>
        </w:rPr>
        <w:t>”</w:t>
      </w:r>
      <w:r w:rsidRPr="00091AA5">
        <w:rPr>
          <w:rFonts w:ascii="Times New Roman" w:eastAsia="Times New Roman" w:hAnsi="Times New Roman" w:cs="Times New Roman"/>
        </w:rPr>
        <w:t>; and</w:t>
      </w:r>
    </w:p>
    <w:p w14:paraId="147D9EAC" w14:textId="77777777" w:rsidR="002253FE" w:rsidRPr="002253FE" w:rsidRDefault="002253FE" w:rsidP="000C530E">
      <w:pPr>
        <w:spacing w:after="0" w:line="240" w:lineRule="auto"/>
        <w:ind w:left="720" w:hanging="288"/>
        <w:jc w:val="both"/>
        <w:rPr>
          <w:rFonts w:ascii="Times New Roman" w:eastAsia="Times New Roman" w:hAnsi="Times New Roman" w:cs="Times New Roman"/>
        </w:rPr>
      </w:pPr>
      <w:r w:rsidRPr="00091AA5">
        <w:rPr>
          <w:rFonts w:ascii="Times New Roman" w:eastAsia="Times New Roman" w:hAnsi="Times New Roman" w:cs="Times New Roman"/>
        </w:rPr>
        <w:t>(b) by inserting after sub-section (3) the following sub-section:</w:t>
      </w:r>
    </w:p>
    <w:p w14:paraId="323CD9E4" w14:textId="192BAA5D" w:rsidR="002253FE" w:rsidRPr="002253FE" w:rsidRDefault="00FE0A77" w:rsidP="000C530E">
      <w:pPr>
        <w:spacing w:after="0" w:line="240" w:lineRule="auto"/>
        <w:ind w:left="720" w:firstLine="360"/>
        <w:jc w:val="both"/>
        <w:rPr>
          <w:rFonts w:ascii="Times New Roman" w:eastAsia="Times New Roman" w:hAnsi="Times New Roman" w:cs="Times New Roman"/>
        </w:rPr>
      </w:pPr>
      <w:r w:rsidRPr="00091AA5">
        <w:rPr>
          <w:rFonts w:ascii="Times New Roman" w:eastAsia="Times New Roman" w:hAnsi="Times New Roman" w:cs="Times New Roman"/>
        </w:rPr>
        <w:t>“</w:t>
      </w:r>
      <w:r w:rsidR="002253FE" w:rsidRPr="00091AA5">
        <w:rPr>
          <w:rFonts w:ascii="Times New Roman" w:eastAsia="Times New Roman" w:hAnsi="Times New Roman" w:cs="Times New Roman"/>
        </w:rPr>
        <w:t>(3</w:t>
      </w:r>
      <w:r w:rsidR="00F54EB0">
        <w:rPr>
          <w:rFonts w:ascii="Times New Roman" w:eastAsia="Times New Roman" w:hAnsi="Times New Roman" w:cs="Times New Roman"/>
          <w:smallCaps/>
        </w:rPr>
        <w:t>a</w:t>
      </w:r>
      <w:r w:rsidR="002253FE" w:rsidRPr="00091AA5">
        <w:rPr>
          <w:rFonts w:ascii="Times New Roman" w:eastAsia="Times New Roman" w:hAnsi="Times New Roman" w:cs="Times New Roman"/>
        </w:rPr>
        <w:t>) A Collector may, upon application made to him in writing, direct, by writing under his hand, that, in respect of diesel fuel to which this section applies that is used while the direction is in force by the person by whom the application was made, sub-section (3) shall have effect as if the reference in that sub-section to 21 days were a reference to such longer period as is specified in the direction.</w:t>
      </w:r>
      <w:r w:rsidRPr="00091AA5">
        <w:rPr>
          <w:rFonts w:ascii="Times New Roman" w:eastAsia="Times New Roman" w:hAnsi="Times New Roman" w:cs="Times New Roman"/>
        </w:rPr>
        <w:t>”</w:t>
      </w:r>
      <w:r w:rsidR="002253FE" w:rsidRPr="00091AA5">
        <w:rPr>
          <w:rFonts w:ascii="Times New Roman" w:eastAsia="Times New Roman" w:hAnsi="Times New Roman" w:cs="Times New Roman"/>
        </w:rPr>
        <w:t>.</w:t>
      </w:r>
    </w:p>
    <w:p w14:paraId="637FDC83" w14:textId="77777777" w:rsidR="002253FE" w:rsidRPr="002253FE" w:rsidRDefault="002253FE" w:rsidP="000C530E">
      <w:pPr>
        <w:spacing w:after="0" w:line="240" w:lineRule="auto"/>
        <w:ind w:firstLine="432"/>
        <w:jc w:val="both"/>
        <w:rPr>
          <w:rFonts w:ascii="Times New Roman" w:eastAsia="Times New Roman" w:hAnsi="Times New Roman" w:cs="Times New Roman"/>
        </w:rPr>
      </w:pPr>
      <w:r w:rsidRPr="00091AA5">
        <w:rPr>
          <w:rFonts w:ascii="Times New Roman" w:eastAsia="Times New Roman" w:hAnsi="Times New Roman" w:cs="Times New Roman"/>
          <w:b/>
          <w:bCs/>
        </w:rPr>
        <w:t>4.</w:t>
      </w:r>
      <w:r w:rsidRPr="002253FE">
        <w:rPr>
          <w:rFonts w:ascii="Times New Roman" w:eastAsia="Times New Roman" w:hAnsi="Times New Roman" w:cs="Times New Roman"/>
        </w:rPr>
        <w:t xml:space="preserve"> After section 21 of the Principal Act the following section is inserted:</w:t>
      </w:r>
    </w:p>
    <w:p w14:paraId="3B3B81E1" w14:textId="77777777" w:rsidR="002253FE" w:rsidRPr="002253FE" w:rsidRDefault="002253FE" w:rsidP="000C530E">
      <w:pPr>
        <w:spacing w:before="120" w:after="60" w:line="240" w:lineRule="auto"/>
        <w:rPr>
          <w:rFonts w:ascii="Times New Roman" w:eastAsia="Times New Roman" w:hAnsi="Times New Roman" w:cs="Times New Roman"/>
          <w:b/>
          <w:sz w:val="20"/>
        </w:rPr>
      </w:pPr>
      <w:r w:rsidRPr="000C530E">
        <w:rPr>
          <w:rFonts w:ascii="Times New Roman" w:eastAsia="Times New Roman" w:hAnsi="Times New Roman" w:cs="Times New Roman"/>
          <w:b/>
          <w:sz w:val="20"/>
        </w:rPr>
        <w:t>Review of decisions</w:t>
      </w:r>
    </w:p>
    <w:p w14:paraId="74F26AFA" w14:textId="55839A23" w:rsidR="002253FE" w:rsidRPr="002253FE" w:rsidRDefault="00FE0A77" w:rsidP="000C530E">
      <w:pPr>
        <w:spacing w:after="0" w:line="240" w:lineRule="auto"/>
        <w:ind w:firstLine="432"/>
        <w:jc w:val="both"/>
        <w:rPr>
          <w:rFonts w:ascii="Times New Roman" w:eastAsia="Times New Roman" w:hAnsi="Times New Roman" w:cs="Times New Roman"/>
        </w:rPr>
      </w:pPr>
      <w:r w:rsidRPr="00091AA5">
        <w:rPr>
          <w:rFonts w:ascii="Times New Roman" w:eastAsia="Times New Roman" w:hAnsi="Times New Roman" w:cs="Times New Roman"/>
        </w:rPr>
        <w:t>“</w:t>
      </w:r>
      <w:r w:rsidR="006A632F">
        <w:rPr>
          <w:rFonts w:ascii="Times New Roman" w:eastAsia="Times New Roman" w:hAnsi="Times New Roman" w:cs="Times New Roman"/>
        </w:rPr>
        <w:t>21</w:t>
      </w:r>
      <w:r w:rsidR="00F54EB0">
        <w:rPr>
          <w:rFonts w:ascii="Times New Roman" w:eastAsia="Times New Roman" w:hAnsi="Times New Roman" w:cs="Times New Roman"/>
          <w:bCs/>
          <w:smallCaps/>
        </w:rPr>
        <w:t>a</w:t>
      </w:r>
      <w:r w:rsidR="002253FE" w:rsidRPr="000C530E">
        <w:rPr>
          <w:rFonts w:ascii="Times New Roman" w:eastAsia="Times New Roman" w:hAnsi="Times New Roman" w:cs="Times New Roman"/>
          <w:bCs/>
        </w:rPr>
        <w:t>.</w:t>
      </w:r>
      <w:r w:rsidR="002253FE" w:rsidRPr="00091AA5">
        <w:rPr>
          <w:rFonts w:ascii="Times New Roman" w:eastAsia="Times New Roman" w:hAnsi="Times New Roman" w:cs="Times New Roman"/>
          <w:b/>
          <w:bCs/>
        </w:rPr>
        <w:t xml:space="preserve"> </w:t>
      </w:r>
      <w:r w:rsidR="002253FE" w:rsidRPr="00091AA5">
        <w:rPr>
          <w:rFonts w:ascii="Times New Roman" w:eastAsia="Times New Roman" w:hAnsi="Times New Roman" w:cs="Times New Roman"/>
        </w:rPr>
        <w:t>An application may be made to the Administrative Appeals Tribunal for a review of—</w:t>
      </w:r>
    </w:p>
    <w:p w14:paraId="5B08C879" w14:textId="55E1307B" w:rsidR="002253FE" w:rsidRPr="002253FE" w:rsidRDefault="002253FE" w:rsidP="00DA5847">
      <w:pPr>
        <w:spacing w:after="0" w:line="240" w:lineRule="auto"/>
        <w:ind w:left="720" w:hanging="288"/>
        <w:jc w:val="both"/>
        <w:rPr>
          <w:rFonts w:ascii="Times New Roman" w:eastAsia="Times New Roman" w:hAnsi="Times New Roman" w:cs="Times New Roman"/>
        </w:rPr>
      </w:pPr>
      <w:r w:rsidRPr="00091AA5">
        <w:rPr>
          <w:rFonts w:ascii="Times New Roman" w:eastAsia="Times New Roman" w:hAnsi="Times New Roman" w:cs="Times New Roman"/>
        </w:rPr>
        <w:t>(a) a refusal by a Collector to give a consent under sub-section 12(2); or</w:t>
      </w:r>
    </w:p>
    <w:p w14:paraId="7AFFBA7F" w14:textId="3F539F16" w:rsidR="002253FE" w:rsidRPr="002253FE" w:rsidRDefault="002253FE" w:rsidP="00DA5847">
      <w:pPr>
        <w:spacing w:after="0" w:line="240" w:lineRule="auto"/>
        <w:ind w:left="720" w:hanging="288"/>
        <w:jc w:val="both"/>
        <w:rPr>
          <w:rFonts w:ascii="Times New Roman" w:eastAsia="Times New Roman" w:hAnsi="Times New Roman" w:cs="Times New Roman"/>
        </w:rPr>
      </w:pPr>
      <w:r w:rsidRPr="00091AA5">
        <w:rPr>
          <w:rFonts w:ascii="Times New Roman" w:eastAsia="Times New Roman" w:hAnsi="Times New Roman" w:cs="Times New Roman"/>
        </w:rPr>
        <w:t>(b) a direction given by a Collector in respect of an application under subsection 12(3</w:t>
      </w:r>
      <w:r w:rsidRPr="00F54EB0">
        <w:rPr>
          <w:rFonts w:ascii="Times New Roman" w:eastAsia="Times New Roman" w:hAnsi="Times New Roman" w:cs="Times New Roman"/>
          <w:bCs/>
          <w:smallCaps/>
        </w:rPr>
        <w:t>a</w:t>
      </w:r>
      <w:r w:rsidRPr="00091AA5">
        <w:rPr>
          <w:rFonts w:ascii="Times New Roman" w:eastAsia="Times New Roman" w:hAnsi="Times New Roman" w:cs="Times New Roman"/>
        </w:rPr>
        <w:t>) or the revocation of such a direction, or a refusal by a Collector to give a direction under that sub-section.</w:t>
      </w:r>
      <w:r w:rsidR="00FE0A77" w:rsidRPr="00091AA5">
        <w:rPr>
          <w:rFonts w:ascii="Times New Roman" w:eastAsia="Times New Roman" w:hAnsi="Times New Roman" w:cs="Times New Roman"/>
        </w:rPr>
        <w:t>”</w:t>
      </w:r>
      <w:r w:rsidRPr="00091AA5">
        <w:rPr>
          <w:rFonts w:ascii="Times New Roman" w:eastAsia="Times New Roman" w:hAnsi="Times New Roman" w:cs="Times New Roman"/>
        </w:rPr>
        <w:t>.</w:t>
      </w:r>
    </w:p>
    <w:p w14:paraId="3ADA33BA" w14:textId="77777777" w:rsidR="00F54EB0" w:rsidRDefault="00F54EB0">
      <w:pPr>
        <w:rPr>
          <w:rFonts w:ascii="Times New Roman" w:eastAsia="Times New Roman" w:hAnsi="Times New Roman" w:cs="Times New Roman"/>
          <w:b/>
          <w:bCs/>
          <w:sz w:val="20"/>
        </w:rPr>
      </w:pPr>
      <w:r>
        <w:rPr>
          <w:rFonts w:ascii="Times New Roman" w:eastAsia="Times New Roman" w:hAnsi="Times New Roman" w:cs="Times New Roman"/>
          <w:b/>
          <w:bCs/>
          <w:sz w:val="20"/>
        </w:rPr>
        <w:br w:type="page"/>
      </w:r>
    </w:p>
    <w:p w14:paraId="3FA29399" w14:textId="7838EC9D" w:rsidR="002253FE" w:rsidRPr="002253FE" w:rsidRDefault="002253FE" w:rsidP="00DA5847">
      <w:pPr>
        <w:spacing w:before="120" w:after="60" w:line="240" w:lineRule="auto"/>
        <w:rPr>
          <w:rFonts w:ascii="Times New Roman" w:eastAsia="Times New Roman" w:hAnsi="Times New Roman" w:cs="Times New Roman"/>
          <w:b/>
          <w:sz w:val="20"/>
        </w:rPr>
      </w:pPr>
      <w:r w:rsidRPr="00DA5847">
        <w:rPr>
          <w:rFonts w:ascii="Times New Roman" w:eastAsia="Times New Roman" w:hAnsi="Times New Roman" w:cs="Times New Roman"/>
          <w:b/>
          <w:bCs/>
          <w:sz w:val="20"/>
        </w:rPr>
        <w:lastRenderedPageBreak/>
        <w:t>Formal amendments</w:t>
      </w:r>
    </w:p>
    <w:p w14:paraId="5B0518FE" w14:textId="77777777" w:rsidR="002253FE" w:rsidRPr="002253FE" w:rsidRDefault="002253FE" w:rsidP="00DA5847">
      <w:pPr>
        <w:spacing w:after="0" w:line="240" w:lineRule="auto"/>
        <w:ind w:firstLine="432"/>
        <w:jc w:val="both"/>
        <w:rPr>
          <w:rFonts w:ascii="Times New Roman" w:eastAsia="Times New Roman" w:hAnsi="Times New Roman" w:cs="Times New Roman"/>
        </w:rPr>
      </w:pPr>
      <w:r w:rsidRPr="00091AA5">
        <w:rPr>
          <w:rFonts w:ascii="Times New Roman" w:eastAsia="Times New Roman" w:hAnsi="Times New Roman" w:cs="Times New Roman"/>
          <w:b/>
          <w:bCs/>
          <w:smallCaps/>
        </w:rPr>
        <w:t>5.</w:t>
      </w:r>
      <w:r w:rsidRPr="00091AA5">
        <w:rPr>
          <w:rFonts w:ascii="Times New Roman" w:eastAsia="Times New Roman" w:hAnsi="Times New Roman" w:cs="Times New Roman"/>
          <w:b/>
          <w:bCs/>
          <w:spacing w:val="10"/>
        </w:rPr>
        <w:t xml:space="preserve"> </w:t>
      </w:r>
      <w:r w:rsidRPr="00091AA5">
        <w:rPr>
          <w:rFonts w:ascii="Times New Roman" w:eastAsia="Times New Roman" w:hAnsi="Times New Roman" w:cs="Times New Roman"/>
        </w:rPr>
        <w:t>The Principal Act is amended as set out in the Schedule.</w:t>
      </w:r>
    </w:p>
    <w:p w14:paraId="6D9C9BE4" w14:textId="77777777" w:rsidR="00DA5847" w:rsidRPr="00DA5847" w:rsidRDefault="00DA5847" w:rsidP="00DA5847">
      <w:pPr>
        <w:pBdr>
          <w:bottom w:val="dashSmallGap" w:sz="4" w:space="1" w:color="auto"/>
        </w:pBdr>
        <w:spacing w:after="240" w:line="240" w:lineRule="auto"/>
        <w:ind w:left="3888" w:right="3888"/>
        <w:jc w:val="center"/>
        <w:rPr>
          <w:rFonts w:ascii="Times New Roman" w:eastAsia="Times New Roman" w:hAnsi="Times New Roman" w:cs="Times New Roman"/>
          <w:sz w:val="24"/>
        </w:rPr>
      </w:pPr>
    </w:p>
    <w:p w14:paraId="2C156EF1" w14:textId="77777777" w:rsidR="002253FE" w:rsidRPr="002253FE" w:rsidRDefault="002253FE" w:rsidP="00DA5847">
      <w:pPr>
        <w:tabs>
          <w:tab w:val="left" w:pos="4230"/>
        </w:tabs>
        <w:spacing w:after="0" w:line="240" w:lineRule="auto"/>
        <w:jc w:val="right"/>
        <w:rPr>
          <w:rFonts w:ascii="Times New Roman" w:eastAsia="Times New Roman" w:hAnsi="Times New Roman" w:cs="Times New Roman"/>
        </w:rPr>
      </w:pPr>
      <w:r w:rsidRPr="00DA5847">
        <w:rPr>
          <w:rFonts w:ascii="Times New Roman" w:eastAsia="Times New Roman" w:hAnsi="Times New Roman" w:cs="Times New Roman"/>
        </w:rPr>
        <w:t>SCHEDULE</w:t>
      </w:r>
      <w:r w:rsidR="00DA5847">
        <w:rPr>
          <w:rFonts w:ascii="Times New Roman" w:eastAsia="Times New Roman" w:hAnsi="Times New Roman" w:cs="Times New Roman"/>
        </w:rPr>
        <w:tab/>
      </w:r>
      <w:r w:rsidRPr="00DA5847">
        <w:rPr>
          <w:rFonts w:ascii="Times New Roman" w:eastAsia="Times New Roman" w:hAnsi="Times New Roman" w:cs="Times New Roman"/>
          <w:bCs/>
        </w:rPr>
        <w:t>Section 5</w:t>
      </w:r>
    </w:p>
    <w:p w14:paraId="4D4DE9CB" w14:textId="77777777" w:rsidR="002253FE" w:rsidRPr="002253FE" w:rsidRDefault="002253FE" w:rsidP="00DA5847">
      <w:pPr>
        <w:spacing w:before="120" w:after="60" w:line="240" w:lineRule="auto"/>
        <w:jc w:val="center"/>
        <w:rPr>
          <w:rFonts w:ascii="Times New Roman" w:eastAsia="Times New Roman" w:hAnsi="Times New Roman" w:cs="Times New Roman"/>
        </w:rPr>
      </w:pPr>
      <w:r w:rsidRPr="00DA5847">
        <w:rPr>
          <w:rFonts w:ascii="Times New Roman" w:eastAsia="Times New Roman" w:hAnsi="Times New Roman" w:cs="Times New Roman"/>
          <w:bCs/>
        </w:rPr>
        <w:t>FORMAL AMENDMENTS</w:t>
      </w:r>
    </w:p>
    <w:tbl>
      <w:tblPr>
        <w:tblW w:w="5000" w:type="pct"/>
        <w:tblCellMar>
          <w:left w:w="40" w:type="dxa"/>
          <w:right w:w="40" w:type="dxa"/>
        </w:tblCellMar>
        <w:tblLook w:val="0000" w:firstRow="0" w:lastRow="0" w:firstColumn="0" w:lastColumn="0" w:noHBand="0" w:noVBand="0"/>
      </w:tblPr>
      <w:tblGrid>
        <w:gridCol w:w="2084"/>
        <w:gridCol w:w="5196"/>
      </w:tblGrid>
      <w:tr w:rsidR="002253FE" w:rsidRPr="00E10D0B" w14:paraId="7545F4D1" w14:textId="77777777" w:rsidTr="00DA5847">
        <w:trPr>
          <w:trHeight w:val="20"/>
        </w:trPr>
        <w:tc>
          <w:tcPr>
            <w:tcW w:w="1431" w:type="pct"/>
            <w:tcBorders>
              <w:top w:val="dashSmallGap" w:sz="4" w:space="0" w:color="auto"/>
              <w:bottom w:val="dashSmallGap" w:sz="4" w:space="0" w:color="auto"/>
            </w:tcBorders>
          </w:tcPr>
          <w:p w14:paraId="410EED35" w14:textId="77777777" w:rsidR="002253FE" w:rsidRPr="00E10D0B" w:rsidRDefault="002253FE" w:rsidP="00D169FC">
            <w:pPr>
              <w:spacing w:before="40" w:after="4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Provision</w:t>
            </w:r>
          </w:p>
        </w:tc>
        <w:tc>
          <w:tcPr>
            <w:tcW w:w="3569" w:type="pct"/>
            <w:tcBorders>
              <w:top w:val="dashSmallGap" w:sz="4" w:space="0" w:color="auto"/>
              <w:bottom w:val="dashSmallGap" w:sz="4" w:space="0" w:color="auto"/>
            </w:tcBorders>
          </w:tcPr>
          <w:p w14:paraId="74AEE9A2" w14:textId="77777777" w:rsidR="002253FE" w:rsidRPr="00E10D0B" w:rsidRDefault="002253FE" w:rsidP="00D169FC">
            <w:pPr>
              <w:spacing w:before="40" w:after="4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Amendment</w:t>
            </w:r>
          </w:p>
        </w:tc>
      </w:tr>
      <w:tr w:rsidR="002253FE" w:rsidRPr="00E10D0B" w14:paraId="7A634F77" w14:textId="77777777" w:rsidTr="00DA5847">
        <w:trPr>
          <w:trHeight w:val="20"/>
        </w:trPr>
        <w:tc>
          <w:tcPr>
            <w:tcW w:w="1431" w:type="pct"/>
            <w:tcBorders>
              <w:top w:val="dashSmallGap" w:sz="4" w:space="0" w:color="auto"/>
            </w:tcBorders>
          </w:tcPr>
          <w:p w14:paraId="17CDF7A1"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5</w:t>
            </w:r>
          </w:p>
        </w:tc>
        <w:tc>
          <w:tcPr>
            <w:tcW w:w="3569" w:type="pct"/>
            <w:tcBorders>
              <w:top w:val="dashSmallGap" w:sz="4" w:space="0" w:color="auto"/>
            </w:tcBorders>
          </w:tcPr>
          <w:p w14:paraId="53A19F26" w14:textId="77777777" w:rsidR="002253FE" w:rsidRPr="00E10D0B" w:rsidRDefault="002253FE" w:rsidP="00DA5847">
            <w:pPr>
              <w:spacing w:after="0" w:line="240" w:lineRule="auto"/>
              <w:ind w:left="144" w:hanging="144"/>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fourth day of September, One thousand nine hundred and fifty-seven</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4 September 1957</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01D7FEEE" w14:textId="77777777" w:rsidTr="00DA5847">
        <w:trPr>
          <w:trHeight w:val="20"/>
        </w:trPr>
        <w:tc>
          <w:tcPr>
            <w:tcW w:w="1431" w:type="pct"/>
          </w:tcPr>
          <w:p w14:paraId="4EEC8031" w14:textId="5FFF479A"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9(1)</w:t>
            </w:r>
          </w:p>
        </w:tc>
        <w:tc>
          <w:tcPr>
            <w:tcW w:w="3569" w:type="pct"/>
          </w:tcPr>
          <w:p w14:paraId="61FEAA4C" w14:textId="4763CA40"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One thousand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$1,000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77A9F66D" w14:textId="77777777" w:rsidTr="00DA5847">
        <w:trPr>
          <w:trHeight w:val="20"/>
        </w:trPr>
        <w:tc>
          <w:tcPr>
            <w:tcW w:w="1431" w:type="pct"/>
          </w:tcPr>
          <w:p w14:paraId="565B915A" w14:textId="5F6AC166"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9(2)</w:t>
            </w:r>
          </w:p>
        </w:tc>
        <w:tc>
          <w:tcPr>
            <w:tcW w:w="3569" w:type="pct"/>
          </w:tcPr>
          <w:p w14:paraId="11E41FF0"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Four hundred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$400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20B7948D" w14:textId="77777777" w:rsidTr="00DA5847">
        <w:trPr>
          <w:trHeight w:val="20"/>
        </w:trPr>
        <w:tc>
          <w:tcPr>
            <w:tcW w:w="1431" w:type="pct"/>
          </w:tcPr>
          <w:p w14:paraId="4E5FB54C" w14:textId="5FA4991D"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Paragraph 9(2)(a)</w:t>
            </w:r>
          </w:p>
        </w:tc>
        <w:tc>
          <w:tcPr>
            <w:tcW w:w="3569" w:type="pct"/>
          </w:tcPr>
          <w:p w14:paraId="48BB0EA2"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(a)</w:t>
            </w:r>
            <w:r w:rsidRPr="00E10D0B">
              <w:rPr>
                <w:rFonts w:ascii="Times New Roman" w:eastAsia="Times New Roman" w:hAnsi="Times New Roman" w:cs="Times New Roman"/>
                <w:sz w:val="21"/>
                <w:szCs w:val="21"/>
              </w:rPr>
              <w:t xml:space="preserve"> </w:t>
            </w: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twelve</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12</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p w14:paraId="4B2D3784"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(b)</w:t>
            </w:r>
            <w:r w:rsidRPr="00E10D0B">
              <w:rPr>
                <w:rFonts w:ascii="Times New Roman" w:eastAsia="Times New Roman" w:hAnsi="Times New Roman" w:cs="Times New Roman"/>
                <w:sz w:val="21"/>
                <w:szCs w:val="21"/>
              </w:rPr>
              <w:t xml:space="preserve"> </w:t>
            </w: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last preceding section</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section 8</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40C86D43" w14:textId="77777777" w:rsidTr="00DA5847">
        <w:trPr>
          <w:trHeight w:val="20"/>
        </w:trPr>
        <w:tc>
          <w:tcPr>
            <w:tcW w:w="1431" w:type="pct"/>
          </w:tcPr>
          <w:p w14:paraId="3DCAB7A5" w14:textId="4892E6D8"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9(3)</w:t>
            </w:r>
          </w:p>
        </w:tc>
        <w:tc>
          <w:tcPr>
            <w:tcW w:w="3569" w:type="pct"/>
          </w:tcPr>
          <w:p w14:paraId="24F4074A"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last preceding sub-section</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sub-section (2)</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63B2B714" w14:textId="77777777" w:rsidTr="00DA5847">
        <w:trPr>
          <w:trHeight w:val="20"/>
        </w:trPr>
        <w:tc>
          <w:tcPr>
            <w:tcW w:w="1431" w:type="pct"/>
          </w:tcPr>
          <w:p w14:paraId="641472D6"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12</w:t>
            </w:r>
          </w:p>
        </w:tc>
        <w:tc>
          <w:tcPr>
            <w:tcW w:w="3569" w:type="pct"/>
          </w:tcPr>
          <w:p w14:paraId="7F86713A" w14:textId="5A899F4B"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One thousand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$1,000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3AABF965" w14:textId="77777777" w:rsidTr="00DA5847">
        <w:trPr>
          <w:trHeight w:val="20"/>
        </w:trPr>
        <w:tc>
          <w:tcPr>
            <w:tcW w:w="1431" w:type="pct"/>
          </w:tcPr>
          <w:p w14:paraId="5A266197" w14:textId="46AEC93B"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12(3)</w:t>
            </w:r>
          </w:p>
        </w:tc>
        <w:tc>
          <w:tcPr>
            <w:tcW w:w="3569" w:type="pct"/>
          </w:tcPr>
          <w:p w14:paraId="0D7ACA35"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twenty-one</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21</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65DCB13C" w14:textId="77777777" w:rsidTr="00DA5847">
        <w:trPr>
          <w:trHeight w:val="20"/>
        </w:trPr>
        <w:tc>
          <w:tcPr>
            <w:tcW w:w="1431" w:type="pct"/>
          </w:tcPr>
          <w:p w14:paraId="728B5C9F" w14:textId="3A6AB154"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13(1)</w:t>
            </w:r>
          </w:p>
        </w:tc>
        <w:tc>
          <w:tcPr>
            <w:tcW w:w="3569" w:type="pct"/>
          </w:tcPr>
          <w:p w14:paraId="676D4428"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last preceding section</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section 12</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1E1D5538" w14:textId="77777777" w:rsidTr="00DA5847">
        <w:trPr>
          <w:trHeight w:val="20"/>
        </w:trPr>
        <w:tc>
          <w:tcPr>
            <w:tcW w:w="1431" w:type="pct"/>
          </w:tcPr>
          <w:p w14:paraId="5E882A8E" w14:textId="2A21B5A4"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13(2)</w:t>
            </w:r>
          </w:p>
        </w:tc>
        <w:tc>
          <w:tcPr>
            <w:tcW w:w="3569" w:type="pct"/>
          </w:tcPr>
          <w:p w14:paraId="28D568AC"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last preceding section</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section 12</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7DA63983" w14:textId="77777777" w:rsidTr="00DA5847">
        <w:trPr>
          <w:trHeight w:val="20"/>
        </w:trPr>
        <w:tc>
          <w:tcPr>
            <w:tcW w:w="1431" w:type="pct"/>
          </w:tcPr>
          <w:p w14:paraId="665B0ACD"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14</w:t>
            </w:r>
          </w:p>
        </w:tc>
        <w:tc>
          <w:tcPr>
            <w:tcW w:w="3569" w:type="pct"/>
          </w:tcPr>
          <w:p w14:paraId="4DBA42EC"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One hundred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$100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3EE9410A" w14:textId="77777777" w:rsidTr="00DA5847">
        <w:trPr>
          <w:trHeight w:val="20"/>
        </w:trPr>
        <w:tc>
          <w:tcPr>
            <w:tcW w:w="1431" w:type="pct"/>
          </w:tcPr>
          <w:p w14:paraId="6CF9585D"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15</w:t>
            </w:r>
          </w:p>
        </w:tc>
        <w:tc>
          <w:tcPr>
            <w:tcW w:w="3569" w:type="pct"/>
          </w:tcPr>
          <w:p w14:paraId="34BFD8B4" w14:textId="6730E4AA" w:rsidR="002253FE" w:rsidRPr="00E10D0B" w:rsidRDefault="002253FE" w:rsidP="00F54EB0">
            <w:pPr>
              <w:spacing w:after="0" w:line="240" w:lineRule="auto"/>
              <w:ind w:left="144" w:hanging="144"/>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sub-section (4) of section nine of this Act or under sub-section (2) of section thirteen of this Act</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sub-section 9</w:t>
            </w:r>
            <w:r w:rsidR="00F54EB0">
              <w:rPr>
                <w:rFonts w:ascii="Times New Roman" w:eastAsia="Times New Roman" w:hAnsi="Times New Roman" w:cs="Times New Roman"/>
                <w:bCs/>
                <w:sz w:val="21"/>
                <w:szCs w:val="21"/>
              </w:rPr>
              <w:t>(4) or 13</w:t>
            </w:r>
            <w:r w:rsidRPr="00E10D0B">
              <w:rPr>
                <w:rFonts w:ascii="Times New Roman" w:eastAsia="Times New Roman" w:hAnsi="Times New Roman" w:cs="Times New Roman"/>
                <w:bCs/>
                <w:sz w:val="21"/>
                <w:szCs w:val="21"/>
              </w:rPr>
              <w:t>(2)</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617D0CAE" w14:textId="77777777" w:rsidTr="00DA5847">
        <w:trPr>
          <w:trHeight w:val="20"/>
        </w:trPr>
        <w:tc>
          <w:tcPr>
            <w:tcW w:w="1431" w:type="pct"/>
          </w:tcPr>
          <w:p w14:paraId="1570F9B2"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16</w:t>
            </w:r>
          </w:p>
        </w:tc>
        <w:tc>
          <w:tcPr>
            <w:tcW w:w="3569" w:type="pct"/>
          </w:tcPr>
          <w:p w14:paraId="2A27EC12"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(a)</w:t>
            </w:r>
            <w:r w:rsidRPr="00E10D0B">
              <w:rPr>
                <w:rFonts w:ascii="Times New Roman" w:eastAsia="Times New Roman" w:hAnsi="Times New Roman" w:cs="Times New Roman"/>
                <w:sz w:val="21"/>
                <w:szCs w:val="21"/>
              </w:rPr>
              <w:t xml:space="preserve"> </w:t>
            </w: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two hundred and fifty-five</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255</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p w14:paraId="5898302D"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(b)</w:t>
            </w:r>
            <w:r w:rsidRPr="00E10D0B">
              <w:rPr>
                <w:rFonts w:ascii="Times New Roman" w:eastAsia="Times New Roman" w:hAnsi="Times New Roman" w:cs="Times New Roman"/>
                <w:sz w:val="21"/>
                <w:szCs w:val="21"/>
              </w:rPr>
              <w:t xml:space="preserve"> </w:t>
            </w: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nine, eleven or twelve of this Act</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9, 11 or 12</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3176B0B4" w14:textId="77777777" w:rsidTr="00DA5847">
        <w:trPr>
          <w:trHeight w:val="20"/>
        </w:trPr>
        <w:tc>
          <w:tcPr>
            <w:tcW w:w="1431" w:type="pct"/>
          </w:tcPr>
          <w:p w14:paraId="155C635A" w14:textId="77777777" w:rsidR="002253FE" w:rsidRPr="00E10D0B" w:rsidRDefault="00DA5847"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17</w:t>
            </w:r>
          </w:p>
        </w:tc>
        <w:tc>
          <w:tcPr>
            <w:tcW w:w="3569" w:type="pct"/>
          </w:tcPr>
          <w:p w14:paraId="145C3C01"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One hundred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$100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217CDE34" w14:textId="77777777" w:rsidTr="00DA5847">
        <w:trPr>
          <w:trHeight w:val="20"/>
        </w:trPr>
        <w:tc>
          <w:tcPr>
            <w:tcW w:w="1431" w:type="pct"/>
          </w:tcPr>
          <w:p w14:paraId="3165C807" w14:textId="6A420B0C"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17(2)</w:t>
            </w:r>
          </w:p>
        </w:tc>
        <w:tc>
          <w:tcPr>
            <w:tcW w:w="3569" w:type="pct"/>
          </w:tcPr>
          <w:p w14:paraId="28B777D5"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last preceding sub-section</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sub-section (1)</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1A9BC0A4" w14:textId="77777777" w:rsidTr="00DA5847">
        <w:trPr>
          <w:trHeight w:val="20"/>
        </w:trPr>
        <w:tc>
          <w:tcPr>
            <w:tcW w:w="1431" w:type="pct"/>
          </w:tcPr>
          <w:p w14:paraId="4E6530BB" w14:textId="0711C17F"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Paragraph 18</w:t>
            </w:r>
            <w:r w:rsidRPr="00E10D0B">
              <w:rPr>
                <w:rFonts w:ascii="Times New Roman" w:eastAsia="Times New Roman" w:hAnsi="Times New Roman" w:cs="Times New Roman"/>
                <w:bCs/>
                <w:spacing w:val="20"/>
                <w:sz w:val="21"/>
                <w:szCs w:val="21"/>
              </w:rPr>
              <w:t>(1)</w:t>
            </w:r>
            <w:r w:rsidRPr="00E10D0B">
              <w:rPr>
                <w:rFonts w:ascii="Times New Roman" w:eastAsia="Times New Roman" w:hAnsi="Times New Roman" w:cs="Times New Roman"/>
                <w:bCs/>
                <w:sz w:val="21"/>
                <w:szCs w:val="21"/>
              </w:rPr>
              <w:t>(b)</w:t>
            </w:r>
          </w:p>
        </w:tc>
        <w:tc>
          <w:tcPr>
            <w:tcW w:w="3569" w:type="pct"/>
          </w:tcPr>
          <w:p w14:paraId="1B0B467C"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last preceding paragraph</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paragraph (a)</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7780C796" w14:textId="77777777" w:rsidTr="00DA5847">
        <w:trPr>
          <w:trHeight w:val="20"/>
        </w:trPr>
        <w:tc>
          <w:tcPr>
            <w:tcW w:w="1431" w:type="pct"/>
          </w:tcPr>
          <w:p w14:paraId="643A12E4" w14:textId="4F38DBFC"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Sub-section 19</w:t>
            </w:r>
            <w:r w:rsidRPr="00E10D0B">
              <w:rPr>
                <w:rFonts w:ascii="Times New Roman" w:eastAsia="Times New Roman" w:hAnsi="Times New Roman" w:cs="Times New Roman"/>
                <w:bCs/>
                <w:spacing w:val="20"/>
                <w:sz w:val="21"/>
                <w:szCs w:val="21"/>
              </w:rPr>
              <w:t>(1)</w:t>
            </w:r>
          </w:p>
        </w:tc>
        <w:tc>
          <w:tcPr>
            <w:tcW w:w="3569" w:type="pct"/>
          </w:tcPr>
          <w:p w14:paraId="22F3A154"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the last preceding section</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section 18</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4CE9CFED" w14:textId="77777777" w:rsidTr="00DA5847">
        <w:trPr>
          <w:trHeight w:val="20"/>
        </w:trPr>
        <w:tc>
          <w:tcPr>
            <w:tcW w:w="1431" w:type="pct"/>
          </w:tcPr>
          <w:p w14:paraId="2275CEEA"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20</w:t>
            </w:r>
          </w:p>
        </w:tc>
        <w:tc>
          <w:tcPr>
            <w:tcW w:w="3569" w:type="pct"/>
          </w:tcPr>
          <w:p w14:paraId="1C8F9F95"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One hundred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$100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28F28707" w14:textId="77777777" w:rsidTr="00DA5847">
        <w:trPr>
          <w:trHeight w:val="20"/>
        </w:trPr>
        <w:tc>
          <w:tcPr>
            <w:tcW w:w="1431" w:type="pct"/>
          </w:tcPr>
          <w:p w14:paraId="40DA84CC"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Section </w:t>
            </w:r>
            <w:r w:rsidRPr="00E10D0B">
              <w:rPr>
                <w:rFonts w:ascii="Times New Roman" w:eastAsia="Times New Roman" w:hAnsi="Times New Roman" w:cs="Times New Roman"/>
                <w:bCs/>
                <w:spacing w:val="20"/>
                <w:sz w:val="21"/>
                <w:szCs w:val="21"/>
              </w:rPr>
              <w:t>21</w:t>
            </w:r>
          </w:p>
        </w:tc>
        <w:tc>
          <w:tcPr>
            <w:tcW w:w="3569" w:type="pct"/>
          </w:tcPr>
          <w:p w14:paraId="1A256DD0" w14:textId="59C13A54" w:rsidR="002253FE" w:rsidRPr="00E10D0B" w:rsidRDefault="002253FE" w:rsidP="00F54EB0">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One thousand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bookmarkStart w:id="0" w:name="_GoBack"/>
            <w:bookmarkEnd w:id="0"/>
            <w:r w:rsidRPr="00E10D0B">
              <w:rPr>
                <w:rFonts w:ascii="Times New Roman" w:eastAsia="Times New Roman" w:hAnsi="Times New Roman" w:cs="Times New Roman"/>
                <w:bCs/>
                <w:sz w:val="21"/>
                <w:szCs w:val="21"/>
              </w:rPr>
              <w:t>1,000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r w:rsidR="002253FE" w:rsidRPr="00E10D0B" w14:paraId="0C8E0C6D" w14:textId="77777777" w:rsidTr="00DA5847">
        <w:trPr>
          <w:trHeight w:val="20"/>
        </w:trPr>
        <w:tc>
          <w:tcPr>
            <w:tcW w:w="1431" w:type="pct"/>
            <w:tcBorders>
              <w:bottom w:val="single" w:sz="6" w:space="0" w:color="auto"/>
            </w:tcBorders>
          </w:tcPr>
          <w:p w14:paraId="7B32CF70" w14:textId="77777777" w:rsidR="002253FE" w:rsidRPr="00E10D0B" w:rsidRDefault="002253FE" w:rsidP="00DA5847">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Section 22</w:t>
            </w:r>
          </w:p>
        </w:tc>
        <w:tc>
          <w:tcPr>
            <w:tcW w:w="3569" w:type="pct"/>
            <w:tcBorders>
              <w:bottom w:val="single" w:sz="6" w:space="0" w:color="auto"/>
            </w:tcBorders>
          </w:tcPr>
          <w:p w14:paraId="674CE8DB" w14:textId="77777777" w:rsidR="002253FE" w:rsidRPr="00E10D0B" w:rsidRDefault="002253FE" w:rsidP="002253FE">
            <w:pPr>
              <w:spacing w:after="0" w:line="240" w:lineRule="auto"/>
              <w:rPr>
                <w:rFonts w:ascii="Times New Roman" w:eastAsia="Times New Roman" w:hAnsi="Times New Roman" w:cs="Times New Roman"/>
                <w:sz w:val="21"/>
                <w:szCs w:val="21"/>
              </w:rPr>
            </w:pPr>
            <w:r w:rsidRPr="00E10D0B">
              <w:rPr>
                <w:rFonts w:ascii="Times New Roman" w:eastAsia="Times New Roman" w:hAnsi="Times New Roman" w:cs="Times New Roman"/>
                <w:bCs/>
                <w:sz w:val="21"/>
                <w:szCs w:val="21"/>
              </w:rPr>
              <w:t xml:space="preserve">Omit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One hundred dollars</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 xml:space="preserve">, substitute </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$100</w:t>
            </w:r>
            <w:r w:rsidR="00FE0A77" w:rsidRPr="00E10D0B">
              <w:rPr>
                <w:rFonts w:ascii="Times New Roman" w:eastAsia="Times New Roman" w:hAnsi="Times New Roman" w:cs="Times New Roman"/>
                <w:bCs/>
                <w:sz w:val="21"/>
                <w:szCs w:val="21"/>
              </w:rPr>
              <w:t>”</w:t>
            </w:r>
            <w:r w:rsidRPr="00E10D0B">
              <w:rPr>
                <w:rFonts w:ascii="Times New Roman" w:eastAsia="Times New Roman" w:hAnsi="Times New Roman" w:cs="Times New Roman"/>
                <w:bCs/>
                <w:sz w:val="21"/>
                <w:szCs w:val="21"/>
              </w:rPr>
              <w:t>.</w:t>
            </w:r>
          </w:p>
        </w:tc>
      </w:tr>
    </w:tbl>
    <w:p w14:paraId="74F31D70" w14:textId="56C280AA" w:rsidR="002253FE" w:rsidRPr="00F54EB0" w:rsidRDefault="002253FE" w:rsidP="00F54EB0">
      <w:pPr>
        <w:spacing w:before="240" w:after="0" w:line="240" w:lineRule="auto"/>
        <w:jc w:val="center"/>
        <w:rPr>
          <w:rFonts w:ascii="Times New Roman" w:eastAsia="Times New Roman" w:hAnsi="Times New Roman" w:cs="Times New Roman"/>
        </w:rPr>
      </w:pPr>
    </w:p>
    <w:sectPr w:rsidR="002253FE" w:rsidRPr="00F54EB0" w:rsidSect="00D36B94">
      <w:headerReference w:type="even" r:id="rId7"/>
      <w:pgSz w:w="10080" w:h="14400" w:code="9"/>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DFC535" w15:done="0"/>
  <w15:commentEx w15:paraId="11F035C2" w15:done="0"/>
  <w15:commentEx w15:paraId="6FB9BE56" w15:done="0"/>
  <w15:commentEx w15:paraId="2CD77249" w15:done="0"/>
  <w15:commentEx w15:paraId="7CB62251" w15:done="0"/>
  <w15:commentEx w15:paraId="2770931D" w15:done="0"/>
  <w15:commentEx w15:paraId="27A259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DFC535" w16cid:durableId="1F8E582E"/>
  <w16cid:commentId w16cid:paraId="11F035C2" w16cid:durableId="1F8E5836"/>
  <w16cid:commentId w16cid:paraId="6FB9BE56" w16cid:durableId="1F8E5842"/>
  <w16cid:commentId w16cid:paraId="2CD77249" w16cid:durableId="1F8E584E"/>
  <w16cid:commentId w16cid:paraId="7CB62251" w16cid:durableId="1F8E5857"/>
  <w16cid:commentId w16cid:paraId="2770931D" w16cid:durableId="1F8E5875"/>
  <w16cid:commentId w16cid:paraId="27A2595F" w16cid:durableId="1F8E58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EDE67" w14:textId="77777777" w:rsidR="009B0B97" w:rsidRDefault="009B0B97" w:rsidP="006A632F">
      <w:pPr>
        <w:spacing w:after="0" w:line="240" w:lineRule="auto"/>
      </w:pPr>
      <w:r>
        <w:separator/>
      </w:r>
    </w:p>
  </w:endnote>
  <w:endnote w:type="continuationSeparator" w:id="0">
    <w:p w14:paraId="7B84452B" w14:textId="77777777" w:rsidR="009B0B97" w:rsidRDefault="009B0B97" w:rsidP="006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A2013" w14:textId="77777777" w:rsidR="009B0B97" w:rsidRDefault="009B0B97" w:rsidP="006A632F">
      <w:pPr>
        <w:spacing w:after="0" w:line="240" w:lineRule="auto"/>
      </w:pPr>
      <w:r>
        <w:separator/>
      </w:r>
    </w:p>
  </w:footnote>
  <w:footnote w:type="continuationSeparator" w:id="0">
    <w:p w14:paraId="31B7073F" w14:textId="77777777" w:rsidR="009B0B97" w:rsidRDefault="009B0B97" w:rsidP="006A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824E9" w14:textId="77777777" w:rsidR="006A632F" w:rsidRPr="006A632F" w:rsidRDefault="006A632F" w:rsidP="006A632F">
    <w:pPr>
      <w:spacing w:after="0" w:line="240" w:lineRule="auto"/>
      <w:jc w:val="center"/>
      <w:rPr>
        <w:rFonts w:ascii="Times New Roman" w:eastAsia="Times New Roman" w:hAnsi="Times New Roman" w:cs="Times New Roman"/>
        <w:sz w:val="20"/>
        <w:szCs w:val="20"/>
      </w:rPr>
    </w:pPr>
    <w:r w:rsidRPr="006A632F">
      <w:rPr>
        <w:rFonts w:ascii="Times New Roman" w:eastAsia="Times New Roman" w:hAnsi="Times New Roman" w:cs="Times New Roman"/>
        <w:i/>
        <w:iCs/>
        <w:sz w:val="20"/>
        <w:szCs w:val="20"/>
      </w:rPr>
      <w:t>Diesel Fuel Taxation (Administration) Amendment</w:t>
    </w:r>
    <w:r w:rsidRPr="006A632F">
      <w:rPr>
        <w:rFonts w:ascii="Times New Roman" w:eastAsia="Times New Roman" w:hAnsi="Times New Roman" w:cs="Times New Roman"/>
        <w:i/>
        <w:iCs/>
        <w:sz w:val="20"/>
        <w:szCs w:val="20"/>
      </w:rPr>
      <w:tab/>
      <w:t>No. 63, 1980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253FE"/>
    <w:rsid w:val="000560CB"/>
    <w:rsid w:val="00086F38"/>
    <w:rsid w:val="00091AA5"/>
    <w:rsid w:val="000C530E"/>
    <w:rsid w:val="002253FE"/>
    <w:rsid w:val="003D1B73"/>
    <w:rsid w:val="005855F6"/>
    <w:rsid w:val="005964C4"/>
    <w:rsid w:val="006A632F"/>
    <w:rsid w:val="008810DA"/>
    <w:rsid w:val="00921362"/>
    <w:rsid w:val="009B0B97"/>
    <w:rsid w:val="00A1329B"/>
    <w:rsid w:val="00C57D41"/>
    <w:rsid w:val="00D169FC"/>
    <w:rsid w:val="00D36B94"/>
    <w:rsid w:val="00DA5847"/>
    <w:rsid w:val="00E10D0B"/>
    <w:rsid w:val="00F54EB0"/>
    <w:rsid w:val="00F8779B"/>
    <w:rsid w:val="00FE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253F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253F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253FE"/>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253FE"/>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253FE"/>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2253FE"/>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253FE"/>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253FE"/>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2253FE"/>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2253FE"/>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2253FE"/>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2253FE"/>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2253FE"/>
    <w:pPr>
      <w:spacing w:after="0" w:line="240" w:lineRule="auto"/>
    </w:pPr>
    <w:rPr>
      <w:rFonts w:ascii="Times New Roman" w:eastAsia="Times New Roman" w:hAnsi="Times New Roman" w:cs="Times New Roman"/>
      <w:sz w:val="20"/>
      <w:szCs w:val="20"/>
    </w:rPr>
  </w:style>
  <w:style w:type="paragraph" w:customStyle="1" w:styleId="Style1333">
    <w:name w:val="Style1333"/>
    <w:basedOn w:val="Normal"/>
    <w:rsid w:val="002253FE"/>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2253FE"/>
    <w:pPr>
      <w:spacing w:after="0" w:line="240" w:lineRule="auto"/>
    </w:pPr>
    <w:rPr>
      <w:rFonts w:ascii="Times New Roman" w:eastAsia="Times New Roman" w:hAnsi="Times New Roman" w:cs="Times New Roman"/>
      <w:sz w:val="20"/>
      <w:szCs w:val="20"/>
    </w:rPr>
  </w:style>
  <w:style w:type="paragraph" w:customStyle="1" w:styleId="Style2767">
    <w:name w:val="Style2767"/>
    <w:basedOn w:val="Normal"/>
    <w:rsid w:val="002253FE"/>
    <w:pPr>
      <w:spacing w:after="0" w:line="240" w:lineRule="auto"/>
    </w:pPr>
    <w:rPr>
      <w:rFonts w:ascii="Times New Roman" w:eastAsia="Times New Roman" w:hAnsi="Times New Roman" w:cs="Times New Roman"/>
      <w:sz w:val="20"/>
      <w:szCs w:val="20"/>
    </w:rPr>
  </w:style>
  <w:style w:type="paragraph" w:customStyle="1" w:styleId="Style2394">
    <w:name w:val="Style2394"/>
    <w:basedOn w:val="Normal"/>
    <w:rsid w:val="002253FE"/>
    <w:pPr>
      <w:spacing w:after="0" w:line="240" w:lineRule="auto"/>
    </w:pPr>
    <w:rPr>
      <w:rFonts w:ascii="Times New Roman" w:eastAsia="Times New Roman" w:hAnsi="Times New Roman" w:cs="Times New Roman"/>
      <w:sz w:val="20"/>
      <w:szCs w:val="20"/>
    </w:rPr>
  </w:style>
  <w:style w:type="paragraph" w:customStyle="1" w:styleId="Style2886">
    <w:name w:val="Style2886"/>
    <w:basedOn w:val="Normal"/>
    <w:rsid w:val="002253FE"/>
    <w:pPr>
      <w:spacing w:after="0" w:line="240" w:lineRule="auto"/>
    </w:pPr>
    <w:rPr>
      <w:rFonts w:ascii="Times New Roman" w:eastAsia="Times New Roman" w:hAnsi="Times New Roman" w:cs="Times New Roman"/>
      <w:sz w:val="20"/>
      <w:szCs w:val="20"/>
    </w:rPr>
  </w:style>
  <w:style w:type="character" w:customStyle="1" w:styleId="CharStyle69">
    <w:name w:val="CharStyle69"/>
    <w:basedOn w:val="DefaultParagraphFont"/>
    <w:rsid w:val="002253FE"/>
    <w:rPr>
      <w:rFonts w:ascii="Times New Roman" w:eastAsia="Times New Roman" w:hAnsi="Times New Roman" w:cs="Times New Roman"/>
      <w:b/>
      <w:bCs/>
      <w:i w:val="0"/>
      <w:iCs w:val="0"/>
      <w:smallCaps w:val="0"/>
      <w:sz w:val="34"/>
      <w:szCs w:val="34"/>
    </w:rPr>
  </w:style>
  <w:style w:type="character" w:customStyle="1" w:styleId="CharStyle73">
    <w:name w:val="CharStyle73"/>
    <w:basedOn w:val="DefaultParagraphFont"/>
    <w:rsid w:val="002253FE"/>
    <w:rPr>
      <w:rFonts w:ascii="Times New Roman" w:eastAsia="Times New Roman" w:hAnsi="Times New Roman" w:cs="Times New Roman"/>
      <w:b/>
      <w:bCs/>
      <w:i w:val="0"/>
      <w:iCs w:val="0"/>
      <w:smallCaps w:val="0"/>
      <w:sz w:val="26"/>
      <w:szCs w:val="26"/>
    </w:rPr>
  </w:style>
  <w:style w:type="character" w:customStyle="1" w:styleId="CharStyle88">
    <w:name w:val="CharStyle88"/>
    <w:basedOn w:val="DefaultParagraphFont"/>
    <w:rsid w:val="002253FE"/>
    <w:rPr>
      <w:rFonts w:ascii="Times New Roman" w:eastAsia="Times New Roman" w:hAnsi="Times New Roman" w:cs="Times New Roman"/>
      <w:b/>
      <w:bCs/>
      <w:i w:val="0"/>
      <w:iCs w:val="0"/>
      <w:smallCaps w:val="0"/>
      <w:sz w:val="18"/>
      <w:szCs w:val="18"/>
    </w:rPr>
  </w:style>
  <w:style w:type="character" w:customStyle="1" w:styleId="CharStyle91">
    <w:name w:val="CharStyle91"/>
    <w:basedOn w:val="DefaultParagraphFont"/>
    <w:rsid w:val="002253FE"/>
    <w:rPr>
      <w:rFonts w:ascii="Times New Roman" w:eastAsia="Times New Roman" w:hAnsi="Times New Roman" w:cs="Times New Roman"/>
      <w:b/>
      <w:bCs/>
      <w:i/>
      <w:iCs/>
      <w:smallCaps w:val="0"/>
      <w:sz w:val="26"/>
      <w:szCs w:val="26"/>
    </w:rPr>
  </w:style>
  <w:style w:type="character" w:customStyle="1" w:styleId="CharStyle94">
    <w:name w:val="CharStyle94"/>
    <w:basedOn w:val="DefaultParagraphFont"/>
    <w:rsid w:val="002253FE"/>
    <w:rPr>
      <w:rFonts w:ascii="Times New Roman" w:eastAsia="Times New Roman" w:hAnsi="Times New Roman" w:cs="Times New Roman"/>
      <w:b w:val="0"/>
      <w:bCs w:val="0"/>
      <w:i/>
      <w:iCs/>
      <w:smallCaps w:val="0"/>
      <w:sz w:val="20"/>
      <w:szCs w:val="20"/>
    </w:rPr>
  </w:style>
  <w:style w:type="character" w:customStyle="1" w:styleId="CharStyle132">
    <w:name w:val="CharStyle132"/>
    <w:basedOn w:val="DefaultParagraphFont"/>
    <w:rsid w:val="002253FE"/>
    <w:rPr>
      <w:rFonts w:ascii="Times New Roman" w:eastAsia="Times New Roman" w:hAnsi="Times New Roman" w:cs="Times New Roman"/>
      <w:b/>
      <w:bCs/>
      <w:i w:val="0"/>
      <w:iCs w:val="0"/>
      <w:smallCaps w:val="0"/>
      <w:sz w:val="14"/>
      <w:szCs w:val="14"/>
    </w:rPr>
  </w:style>
  <w:style w:type="character" w:customStyle="1" w:styleId="CharStyle272">
    <w:name w:val="CharStyle272"/>
    <w:basedOn w:val="DefaultParagraphFont"/>
    <w:rsid w:val="002253FE"/>
    <w:rPr>
      <w:rFonts w:ascii="Times New Roman" w:eastAsia="Times New Roman" w:hAnsi="Times New Roman" w:cs="Times New Roman"/>
      <w:b w:val="0"/>
      <w:bCs w:val="0"/>
      <w:i w:val="0"/>
      <w:iCs w:val="0"/>
      <w:smallCaps w:val="0"/>
      <w:sz w:val="20"/>
      <w:szCs w:val="20"/>
    </w:rPr>
  </w:style>
  <w:style w:type="character" w:customStyle="1" w:styleId="CharStyle273">
    <w:name w:val="CharStyle273"/>
    <w:basedOn w:val="DefaultParagraphFont"/>
    <w:rsid w:val="002253FE"/>
    <w:rPr>
      <w:rFonts w:ascii="Times New Roman" w:eastAsia="Times New Roman" w:hAnsi="Times New Roman" w:cs="Times New Roman"/>
      <w:b/>
      <w:bCs/>
      <w:i w:val="0"/>
      <w:iCs w:val="0"/>
      <w:smallCaps w:val="0"/>
      <w:sz w:val="20"/>
      <w:szCs w:val="20"/>
    </w:rPr>
  </w:style>
  <w:style w:type="character" w:customStyle="1" w:styleId="CharStyle355">
    <w:name w:val="CharStyle355"/>
    <w:basedOn w:val="DefaultParagraphFont"/>
    <w:rsid w:val="002253FE"/>
    <w:rPr>
      <w:rFonts w:ascii="Times New Roman" w:eastAsia="Times New Roman" w:hAnsi="Times New Roman" w:cs="Times New Roman"/>
      <w:b/>
      <w:bCs/>
      <w:i w:val="0"/>
      <w:iCs w:val="0"/>
      <w:smallCaps w:val="0"/>
      <w:spacing w:val="10"/>
      <w:sz w:val="18"/>
      <w:szCs w:val="18"/>
    </w:rPr>
  </w:style>
  <w:style w:type="paragraph" w:styleId="Header">
    <w:name w:val="header"/>
    <w:basedOn w:val="Normal"/>
    <w:link w:val="HeaderChar"/>
    <w:uiPriority w:val="99"/>
    <w:semiHidden/>
    <w:unhideWhenUsed/>
    <w:rsid w:val="006A63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632F"/>
  </w:style>
  <w:style w:type="paragraph" w:styleId="Footer">
    <w:name w:val="footer"/>
    <w:basedOn w:val="Normal"/>
    <w:link w:val="FooterChar"/>
    <w:uiPriority w:val="99"/>
    <w:semiHidden/>
    <w:unhideWhenUsed/>
    <w:rsid w:val="006A63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632F"/>
  </w:style>
  <w:style w:type="character" w:styleId="CommentReference">
    <w:name w:val="annotation reference"/>
    <w:basedOn w:val="DefaultParagraphFont"/>
    <w:uiPriority w:val="99"/>
    <w:semiHidden/>
    <w:unhideWhenUsed/>
    <w:rsid w:val="00F8779B"/>
    <w:rPr>
      <w:sz w:val="16"/>
      <w:szCs w:val="16"/>
    </w:rPr>
  </w:style>
  <w:style w:type="paragraph" w:styleId="CommentText">
    <w:name w:val="annotation text"/>
    <w:basedOn w:val="Normal"/>
    <w:link w:val="CommentTextChar"/>
    <w:uiPriority w:val="99"/>
    <w:semiHidden/>
    <w:unhideWhenUsed/>
    <w:rsid w:val="00F8779B"/>
    <w:pPr>
      <w:spacing w:line="240" w:lineRule="auto"/>
    </w:pPr>
    <w:rPr>
      <w:sz w:val="20"/>
      <w:szCs w:val="20"/>
    </w:rPr>
  </w:style>
  <w:style w:type="character" w:customStyle="1" w:styleId="CommentTextChar">
    <w:name w:val="Comment Text Char"/>
    <w:basedOn w:val="DefaultParagraphFont"/>
    <w:link w:val="CommentText"/>
    <w:uiPriority w:val="99"/>
    <w:semiHidden/>
    <w:rsid w:val="00F8779B"/>
    <w:rPr>
      <w:sz w:val="20"/>
      <w:szCs w:val="20"/>
    </w:rPr>
  </w:style>
  <w:style w:type="paragraph" w:styleId="CommentSubject">
    <w:name w:val="annotation subject"/>
    <w:basedOn w:val="CommentText"/>
    <w:next w:val="CommentText"/>
    <w:link w:val="CommentSubjectChar"/>
    <w:uiPriority w:val="99"/>
    <w:semiHidden/>
    <w:unhideWhenUsed/>
    <w:rsid w:val="00F8779B"/>
    <w:rPr>
      <w:b/>
      <w:bCs/>
    </w:rPr>
  </w:style>
  <w:style w:type="character" w:customStyle="1" w:styleId="CommentSubjectChar">
    <w:name w:val="Comment Subject Char"/>
    <w:basedOn w:val="CommentTextChar"/>
    <w:link w:val="CommentSubject"/>
    <w:uiPriority w:val="99"/>
    <w:semiHidden/>
    <w:rsid w:val="00F8779B"/>
    <w:rPr>
      <w:b/>
      <w:bCs/>
      <w:sz w:val="20"/>
      <w:szCs w:val="20"/>
    </w:rPr>
  </w:style>
  <w:style w:type="paragraph" w:styleId="BalloonText">
    <w:name w:val="Balloon Text"/>
    <w:basedOn w:val="Normal"/>
    <w:link w:val="BalloonTextChar"/>
    <w:uiPriority w:val="99"/>
    <w:semiHidden/>
    <w:unhideWhenUsed/>
    <w:rsid w:val="00F87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9B"/>
    <w:rPr>
      <w:rFonts w:ascii="Segoe UI" w:hAnsi="Segoe UI" w:cs="Segoe UI"/>
      <w:sz w:val="18"/>
      <w:szCs w:val="18"/>
    </w:rPr>
  </w:style>
  <w:style w:type="paragraph" w:styleId="Revision">
    <w:name w:val="Revision"/>
    <w:hidden/>
    <w:uiPriority w:val="99"/>
    <w:semiHidden/>
    <w:rsid w:val="00F54E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2018-11-07T20:39:00Z</dcterms:created>
  <dcterms:modified xsi:type="dcterms:W3CDTF">2019-11-01T01:33:00Z</dcterms:modified>
</cp:coreProperties>
</file>