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AC" w:rsidRPr="0060333D" w:rsidRDefault="00CF54AC" w:rsidP="0060333D">
      <w:pPr>
        <w:spacing w:before="120" w:after="120" w:line="240" w:lineRule="auto"/>
        <w:jc w:val="center"/>
        <w:rPr>
          <w:rFonts w:ascii="Times New Roman" w:hAnsi="Times New Roman"/>
          <w:sz w:val="36"/>
        </w:rPr>
      </w:pPr>
      <w:r w:rsidRPr="0060333D">
        <w:rPr>
          <w:rFonts w:ascii="Times New Roman" w:hAnsi="Times New Roman"/>
          <w:b/>
          <w:sz w:val="36"/>
        </w:rPr>
        <w:t xml:space="preserve">Customs Amendment Act </w:t>
      </w:r>
      <w:r w:rsidRPr="00AF0C19">
        <w:rPr>
          <w:rFonts w:ascii="Times New Roman" w:hAnsi="Times New Roman"/>
          <w:b/>
          <w:sz w:val="36"/>
        </w:rPr>
        <w:t>(</w:t>
      </w:r>
      <w:r w:rsidRPr="0060333D">
        <w:rPr>
          <w:rFonts w:ascii="Times New Roman" w:hAnsi="Times New Roman"/>
          <w:b/>
          <w:sz w:val="36"/>
        </w:rPr>
        <w:t>No. 4</w:t>
      </w:r>
      <w:r w:rsidRPr="00E76F85">
        <w:rPr>
          <w:rFonts w:ascii="Times New Roman" w:hAnsi="Times New Roman"/>
          <w:b/>
          <w:sz w:val="36"/>
        </w:rPr>
        <w:t>)</w:t>
      </w:r>
      <w:r w:rsidRPr="0060333D">
        <w:rPr>
          <w:rFonts w:ascii="Times New Roman" w:hAnsi="Times New Roman"/>
          <w:b/>
          <w:sz w:val="36"/>
        </w:rPr>
        <w:t xml:space="preserve"> 1979</w:t>
      </w:r>
    </w:p>
    <w:p w:rsidR="007F37AC" w:rsidRPr="0060333D" w:rsidRDefault="00CF54AC" w:rsidP="0060333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60333D">
        <w:rPr>
          <w:rFonts w:ascii="Times New Roman" w:hAnsi="Times New Roman"/>
          <w:b/>
          <w:sz w:val="28"/>
        </w:rPr>
        <w:t>No. 180 of 1979</w:t>
      </w:r>
    </w:p>
    <w:p w:rsidR="007F37AC" w:rsidRPr="0060333D" w:rsidRDefault="007F37AC" w:rsidP="0060333D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 w:rsidRPr="0060333D">
        <w:rPr>
          <w:rFonts w:ascii="Times New Roman" w:hAnsi="Times New Roman"/>
          <w:sz w:val="26"/>
        </w:rPr>
        <w:t xml:space="preserve">An Act to amend the </w:t>
      </w:r>
      <w:r w:rsidR="00CF54AC" w:rsidRPr="0060333D">
        <w:rPr>
          <w:rFonts w:ascii="Times New Roman" w:hAnsi="Times New Roman"/>
          <w:i/>
          <w:sz w:val="26"/>
        </w:rPr>
        <w:t xml:space="preserve">Customs Act </w:t>
      </w:r>
      <w:r w:rsidRPr="0060333D">
        <w:rPr>
          <w:rFonts w:ascii="Times New Roman" w:hAnsi="Times New Roman"/>
          <w:sz w:val="26"/>
        </w:rPr>
        <w:t>1901 for and in relation to the conferring of powers on the Australian Federal Police in respect of narcotics offences.</w:t>
      </w:r>
    </w:p>
    <w:p w:rsidR="007F37AC" w:rsidRPr="0060333D" w:rsidRDefault="007F37AC" w:rsidP="0060333D">
      <w:pPr>
        <w:spacing w:before="120" w:after="120" w:line="240" w:lineRule="auto"/>
        <w:ind w:firstLine="432"/>
        <w:jc w:val="both"/>
        <w:rPr>
          <w:rFonts w:ascii="Times New Roman" w:hAnsi="Times New Roman"/>
          <w:sz w:val="24"/>
        </w:rPr>
      </w:pPr>
      <w:r w:rsidRPr="0060333D">
        <w:rPr>
          <w:rFonts w:ascii="Times New Roman" w:hAnsi="Times New Roman"/>
          <w:sz w:val="24"/>
        </w:rPr>
        <w:t>BE IT ENACTED by the Queen, and the Senate and House of Representatives of the Commonwealth of Australia, as follows: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Short title, &amp;c.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>1</w:t>
      </w:r>
      <w:r w:rsidR="007F37AC" w:rsidRPr="004D0FA3">
        <w:rPr>
          <w:rFonts w:ascii="Times New Roman" w:hAnsi="Times New Roman"/>
        </w:rPr>
        <w:t xml:space="preserve">.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1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This Act may be cited as the </w:t>
      </w:r>
      <w:r w:rsidRPr="00CF54AC">
        <w:rPr>
          <w:rFonts w:ascii="Times New Roman" w:hAnsi="Times New Roman"/>
          <w:i/>
        </w:rPr>
        <w:t xml:space="preserve">Customs Amendment Act </w:t>
      </w:r>
      <w:r w:rsidRPr="00AF0C19">
        <w:rPr>
          <w:rFonts w:ascii="Times New Roman" w:hAnsi="Times New Roman"/>
        </w:rPr>
        <w:t>(</w:t>
      </w:r>
      <w:r w:rsidRPr="00CF54AC">
        <w:rPr>
          <w:rFonts w:ascii="Times New Roman" w:hAnsi="Times New Roman"/>
          <w:i/>
        </w:rPr>
        <w:t xml:space="preserve">No. </w:t>
      </w:r>
      <w:r w:rsidR="007F37AC" w:rsidRPr="004D0FA3">
        <w:rPr>
          <w:rFonts w:ascii="Times New Roman" w:hAnsi="Times New Roman"/>
        </w:rPr>
        <w:t>4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1979.</w:t>
      </w:r>
    </w:p>
    <w:p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The </w:t>
      </w:r>
      <w:r w:rsidR="00CF54AC" w:rsidRPr="00CF54AC">
        <w:rPr>
          <w:rFonts w:ascii="Times New Roman" w:hAnsi="Times New Roman"/>
          <w:i/>
        </w:rPr>
        <w:t xml:space="preserve">Customs Act </w:t>
      </w:r>
      <w:r w:rsidRPr="004D0FA3">
        <w:rPr>
          <w:rFonts w:ascii="Times New Roman" w:hAnsi="Times New Roman"/>
        </w:rPr>
        <w:t>1901 is in this Act referred to as the Principal Act.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Commencement</w:t>
      </w:r>
    </w:p>
    <w:p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633236">
        <w:rPr>
          <w:rFonts w:ascii="Times New Roman" w:hAnsi="Times New Roman"/>
          <w:b/>
        </w:rPr>
        <w:t>2.</w:t>
      </w:r>
      <w:r w:rsidRPr="004D0FA3">
        <w:rPr>
          <w:rFonts w:ascii="Times New Roman" w:hAnsi="Times New Roman"/>
        </w:rPr>
        <w:t xml:space="preserve"> This Act shall come into operation on the day on which it receives the Royal Assent.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Interpretation</w:t>
      </w:r>
    </w:p>
    <w:p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633236">
        <w:rPr>
          <w:rFonts w:ascii="Times New Roman" w:hAnsi="Times New Roman"/>
          <w:b/>
        </w:rPr>
        <w:t>3.</w:t>
      </w:r>
      <w:r w:rsidRPr="004D0FA3">
        <w:rPr>
          <w:rFonts w:ascii="Times New Roman" w:hAnsi="Times New Roman"/>
        </w:rPr>
        <w:t xml:space="preserve"> Section 4 of the Principal Act is amended—</w:t>
      </w:r>
    </w:p>
    <w:p w:rsidR="008A4029" w:rsidRDefault="007F37AC" w:rsidP="008A4029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a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by inserting after the definition of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commercial quantity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in sub</w:t>
      </w:r>
      <w:r w:rsidR="00DB1F16">
        <w:rPr>
          <w:rFonts w:ascii="Times New Roman" w:hAnsi="Times New Roman"/>
        </w:rPr>
        <w:t>-</w:t>
      </w:r>
      <w:r w:rsidRPr="004D0FA3">
        <w:rPr>
          <w:rFonts w:ascii="Times New Roman" w:hAnsi="Times New Roman"/>
        </w:rPr>
        <w:t xml:space="preserve">section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the following definition:</w:t>
      </w:r>
    </w:p>
    <w:p w:rsidR="007F37AC" w:rsidRPr="004D0FA3" w:rsidRDefault="004E0337" w:rsidP="008A4029">
      <w:pPr>
        <w:spacing w:after="0" w:line="240" w:lineRule="auto"/>
        <w:ind w:left="1584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“‘</w:t>
      </w:r>
      <w:r w:rsidR="007F37AC" w:rsidRPr="004D0FA3">
        <w:rPr>
          <w:rFonts w:ascii="Times New Roman" w:hAnsi="Times New Roman"/>
        </w:rPr>
        <w:t>Commissioner of Police</w:t>
      </w:r>
      <w:r>
        <w:rPr>
          <w:rFonts w:ascii="Times New Roman" w:hAnsi="Times New Roman"/>
        </w:rPr>
        <w:t>’</w:t>
      </w:r>
      <w:r w:rsidR="007F37AC" w:rsidRPr="004D0FA3">
        <w:rPr>
          <w:rFonts w:ascii="Times New Roman" w:hAnsi="Times New Roman"/>
        </w:rPr>
        <w:t xml:space="preserve"> means the Commissioner of Police referred to in section 6 of the </w:t>
      </w:r>
      <w:r w:rsidR="00CF54AC" w:rsidRPr="00CF54AC">
        <w:rPr>
          <w:rFonts w:ascii="Times New Roman" w:hAnsi="Times New Roman"/>
          <w:i/>
        </w:rPr>
        <w:t xml:space="preserve">Australian Federal Police Act </w:t>
      </w:r>
      <w:r w:rsidR="007F37AC" w:rsidRPr="004D0FA3">
        <w:rPr>
          <w:rFonts w:ascii="Times New Roman" w:hAnsi="Times New Roman"/>
        </w:rPr>
        <w:t>1979, and includes an acting Commissioner of Police;</w:t>
      </w:r>
      <w:r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; and</w:t>
      </w:r>
    </w:p>
    <w:p w:rsidR="007F37AC" w:rsidRPr="004D0FA3" w:rsidRDefault="007F37AC" w:rsidP="00367111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b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by inserting after the definition of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Master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in sub-section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the following definition:</w:t>
      </w:r>
    </w:p>
    <w:p w:rsidR="007F37AC" w:rsidRPr="004D0FA3" w:rsidRDefault="004E0337" w:rsidP="008A4029">
      <w:pPr>
        <w:spacing w:after="0" w:line="240" w:lineRule="auto"/>
        <w:ind w:left="1584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“‘</w:t>
      </w:r>
      <w:r w:rsidR="007F37AC" w:rsidRPr="004D0FA3">
        <w:rPr>
          <w:rFonts w:ascii="Times New Roman" w:hAnsi="Times New Roman"/>
        </w:rPr>
        <w:t>Member of the Australian Federal Police</w:t>
      </w:r>
      <w:r>
        <w:rPr>
          <w:rFonts w:ascii="Times New Roman" w:hAnsi="Times New Roman"/>
        </w:rPr>
        <w:t>’</w:t>
      </w:r>
      <w:r w:rsidR="007F37AC" w:rsidRPr="004D0FA3">
        <w:rPr>
          <w:rFonts w:ascii="Times New Roman" w:hAnsi="Times New Roman"/>
        </w:rPr>
        <w:t xml:space="preserve"> includes a special member of the Australian Federal Police;</w:t>
      </w:r>
      <w:r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Use of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listening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devices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4. </w:t>
      </w:r>
      <w:r w:rsidR="007F37AC" w:rsidRPr="004D0FA3">
        <w:rPr>
          <w:rFonts w:ascii="Times New Roman" w:hAnsi="Times New Roman"/>
        </w:rPr>
        <w:t>Section 219</w:t>
      </w:r>
      <w:r w:rsidR="00D5100A" w:rsidRPr="00D5100A">
        <w:rPr>
          <w:rFonts w:ascii="Times New Roman" w:hAnsi="Times New Roman"/>
          <w:smallCaps/>
        </w:rPr>
        <w:t>b</w:t>
      </w:r>
      <w:r w:rsidR="007F37AC" w:rsidRPr="004D0FA3">
        <w:rPr>
          <w:rFonts w:ascii="Times New Roman" w:hAnsi="Times New Roman"/>
        </w:rPr>
        <w:t xml:space="preserve"> of the Principal Act is amended by inserting in sub-section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2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narcotics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before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inquiries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Exercise of powers under warrant</w:t>
      </w:r>
    </w:p>
    <w:p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633236">
        <w:rPr>
          <w:rFonts w:ascii="Times New Roman" w:hAnsi="Times New Roman"/>
          <w:b/>
        </w:rPr>
        <w:t>5.</w:t>
      </w:r>
      <w:r w:rsidRPr="004D0FA3">
        <w:rPr>
          <w:rFonts w:ascii="Times New Roman" w:hAnsi="Times New Roman"/>
        </w:rPr>
        <w:t xml:space="preserve"> Section 219</w:t>
      </w:r>
      <w:r w:rsidR="00D5100A" w:rsidRPr="00D5100A">
        <w:rPr>
          <w:rFonts w:ascii="Times New Roman" w:hAnsi="Times New Roman"/>
          <w:smallCaps/>
        </w:rPr>
        <w:t>d</w:t>
      </w:r>
      <w:r w:rsidRPr="004D0FA3">
        <w:rPr>
          <w:rFonts w:ascii="Times New Roman" w:hAnsi="Times New Roman"/>
        </w:rPr>
        <w:t xml:space="preserve"> of the Principal Act is amended by omitting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authorized officer of Customs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wherever occurring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authorized member of the Australian Federal Police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Certain information not to be disclosed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6. </w:t>
      </w:r>
      <w:r w:rsidR="007F37AC" w:rsidRPr="004D0FA3">
        <w:rPr>
          <w:rFonts w:ascii="Times New Roman" w:hAnsi="Times New Roman"/>
        </w:rPr>
        <w:t>Section 219</w:t>
      </w:r>
      <w:r w:rsidR="00D5100A" w:rsidRPr="00D5100A">
        <w:rPr>
          <w:rFonts w:ascii="Times New Roman" w:hAnsi="Times New Roman"/>
          <w:smallCaps/>
        </w:rPr>
        <w:t>f</w:t>
      </w:r>
      <w:r w:rsidR="007F37AC" w:rsidRPr="004D0FA3">
        <w:rPr>
          <w:rFonts w:ascii="Times New Roman" w:hAnsi="Times New Roman"/>
        </w:rPr>
        <w:t xml:space="preserve"> of the Principal Act is amended by omitting paragraph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a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of sub-section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2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and substituting the following paragraph:</w:t>
      </w:r>
    </w:p>
    <w:p w:rsidR="007F37AC" w:rsidRPr="004D0FA3" w:rsidRDefault="004E0337" w:rsidP="00367111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a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where the information relates, or appears to relate, to the commission, or intended commission, of an offence against the law of the Commonwealth or of a State or Territory, being an offence punishable by imprisonment for life or for a period, or maximum period, of not less than 3 years—the information may be communicated to a member of the Australian Federal Police for the purposes of investigations into the offence, or to an officer of the Police Force of a State or Territory;</w:t>
      </w:r>
      <w:r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lastRenderedPageBreak/>
        <w:t>Warrants, &amp;c., to be retained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7. </w:t>
      </w:r>
      <w:r w:rsidR="007F37AC" w:rsidRPr="004D0FA3">
        <w:rPr>
          <w:rFonts w:ascii="Times New Roman" w:hAnsi="Times New Roman"/>
        </w:rPr>
        <w:t>Section 219</w:t>
      </w:r>
      <w:r w:rsidR="00D5100A" w:rsidRPr="00D5100A">
        <w:rPr>
          <w:rFonts w:ascii="Times New Roman" w:hAnsi="Times New Roman"/>
          <w:smallCaps/>
        </w:rPr>
        <w:t>h</w:t>
      </w:r>
      <w:r w:rsidR="007F37AC" w:rsidRPr="004D0FA3">
        <w:rPr>
          <w:rFonts w:ascii="Times New Roman" w:hAnsi="Times New Roman"/>
        </w:rPr>
        <w:t xml:space="preserve"> of the Principal Act is amended by omitting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his Department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the Australian Federal Police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Obstruction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8. </w:t>
      </w:r>
      <w:r w:rsidR="007F37AC" w:rsidRPr="004D0FA3">
        <w:rPr>
          <w:rFonts w:ascii="Times New Roman" w:hAnsi="Times New Roman"/>
        </w:rPr>
        <w:t>Section 219</w:t>
      </w:r>
      <w:r w:rsidR="00D5100A" w:rsidRPr="00D5100A">
        <w:rPr>
          <w:rFonts w:ascii="Times New Roman" w:hAnsi="Times New Roman"/>
          <w:smallCaps/>
        </w:rPr>
        <w:t>j</w:t>
      </w:r>
      <w:r w:rsidR="007F37AC" w:rsidRPr="004D0FA3">
        <w:rPr>
          <w:rFonts w:ascii="Times New Roman" w:hAnsi="Times New Roman"/>
        </w:rPr>
        <w:t xml:space="preserve"> of the Principal Act is repealed.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Reports to be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made to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Minister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concerning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use of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listening</w:t>
      </w:r>
      <w:r w:rsidR="00633236" w:rsidRPr="00633236">
        <w:rPr>
          <w:rFonts w:ascii="Times New Roman" w:hAnsi="Times New Roman" w:cs="Times New Roman"/>
          <w:b/>
          <w:sz w:val="20"/>
        </w:rPr>
        <w:t xml:space="preserve"> </w:t>
      </w:r>
      <w:r w:rsidRPr="00633236">
        <w:rPr>
          <w:rFonts w:ascii="Times New Roman" w:hAnsi="Times New Roman" w:cs="Times New Roman"/>
          <w:b/>
          <w:sz w:val="20"/>
        </w:rPr>
        <w:t>devices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9. </w:t>
      </w:r>
      <w:r w:rsidR="007F37AC" w:rsidRPr="004D0FA3">
        <w:rPr>
          <w:rFonts w:ascii="Times New Roman" w:hAnsi="Times New Roman"/>
        </w:rPr>
        <w:t>Section 219</w:t>
      </w:r>
      <w:r w:rsidR="00D5100A" w:rsidRPr="00D5100A">
        <w:rPr>
          <w:rFonts w:ascii="Times New Roman" w:hAnsi="Times New Roman"/>
          <w:smallCaps/>
        </w:rPr>
        <w:t>k</w:t>
      </w:r>
      <w:r w:rsidR="007F37AC" w:rsidRPr="004D0FA3">
        <w:rPr>
          <w:rFonts w:ascii="Times New Roman" w:hAnsi="Times New Roman"/>
        </w:rPr>
        <w:t xml:space="preserve"> of the Principal Act is amended by omitting from sub-section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2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 report in writing on the extent to which action taken under the warrant has assisted officers of Customs in narcotics inquiries that have been made by them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 report in writing with respect to the use made by members of the Australian Federal Police of information obtained by using a listening device in pursuance of the warrant and the communication of any information so obtained to persons other than members of the Australian Federal Police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Interpretation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10. </w:t>
      </w:r>
      <w:r w:rsidR="007F37AC" w:rsidRPr="004D0FA3">
        <w:rPr>
          <w:rFonts w:ascii="Times New Roman" w:hAnsi="Times New Roman"/>
        </w:rPr>
        <w:t>Section 243</w:t>
      </w:r>
      <w:r w:rsidR="00D5100A" w:rsidRPr="00D5100A">
        <w:rPr>
          <w:rFonts w:ascii="Times New Roman" w:hAnsi="Times New Roman"/>
          <w:smallCaps/>
        </w:rPr>
        <w:t>a</w:t>
      </w:r>
      <w:r w:rsidR="007F37AC" w:rsidRPr="004D0FA3">
        <w:rPr>
          <w:rFonts w:ascii="Times New Roman" w:hAnsi="Times New Roman"/>
        </w:rPr>
        <w:t xml:space="preserve"> of the Principal Act is amended by inserting in sub</w:t>
      </w:r>
      <w:r w:rsidR="00DB1F16">
        <w:rPr>
          <w:rFonts w:ascii="Times New Roman" w:hAnsi="Times New Roman"/>
        </w:rPr>
        <w:t>-</w:t>
      </w:r>
      <w:r w:rsidR="007F37AC" w:rsidRPr="004D0FA3">
        <w:rPr>
          <w:rFonts w:ascii="Times New Roman" w:hAnsi="Times New Roman"/>
        </w:rPr>
        <w:t xml:space="preserve">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5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 member of the Australian Federal Police or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before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an officer of Customs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Assessment of pecuniary penalty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11. </w:t>
      </w:r>
      <w:r w:rsidR="007F37AC" w:rsidRPr="004D0FA3">
        <w:rPr>
          <w:rFonts w:ascii="Times New Roman" w:hAnsi="Times New Roman"/>
        </w:rPr>
        <w:t>Section 243</w:t>
      </w:r>
      <w:r w:rsidR="00D5100A" w:rsidRPr="00D5100A">
        <w:rPr>
          <w:rFonts w:ascii="Times New Roman" w:hAnsi="Times New Roman"/>
          <w:smallCaps/>
        </w:rPr>
        <w:t>c</w:t>
      </w:r>
      <w:r w:rsidR="007F37AC" w:rsidRPr="004D0FA3">
        <w:rPr>
          <w:rFonts w:ascii="Times New Roman" w:hAnsi="Times New Roman"/>
        </w:rPr>
        <w:t xml:space="preserve"> of the Principal Act is amended by inserting in sub-section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5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 member of the Australian Federal Police or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before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an officer of Customs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Court may direct official receiver to take control of property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12. </w:t>
      </w:r>
      <w:r w:rsidR="007F37AC" w:rsidRPr="004D0FA3">
        <w:rPr>
          <w:rFonts w:ascii="Times New Roman" w:hAnsi="Times New Roman"/>
        </w:rPr>
        <w:t>Section 243</w:t>
      </w:r>
      <w:r w:rsidR="00D5100A" w:rsidRPr="00D5100A">
        <w:rPr>
          <w:rFonts w:ascii="Times New Roman" w:hAnsi="Times New Roman"/>
          <w:smallCaps/>
        </w:rPr>
        <w:t>e</w:t>
      </w:r>
      <w:r w:rsidR="007F37AC" w:rsidRPr="004D0FA3">
        <w:rPr>
          <w:rFonts w:ascii="Times New Roman" w:hAnsi="Times New Roman"/>
        </w:rPr>
        <w:t xml:space="preserve"> of the Principal Act is amended by inserting in sub</w:t>
      </w:r>
      <w:r w:rsidR="00DB1F16">
        <w:rPr>
          <w:rFonts w:ascii="Times New Roman" w:hAnsi="Times New Roman"/>
        </w:rPr>
        <w:t>-</w:t>
      </w:r>
      <w:r w:rsidR="007F37AC" w:rsidRPr="004D0FA3">
        <w:rPr>
          <w:rFonts w:ascii="Times New Roman" w:hAnsi="Times New Roman"/>
        </w:rPr>
        <w:t xml:space="preserve">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2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 member of the Australian Federal Police or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before </w:t>
      </w:r>
      <w:r w:rsidR="004E0337">
        <w:rPr>
          <w:rFonts w:ascii="Times New Roman" w:hAnsi="Times New Roman"/>
        </w:rPr>
        <w:t>“</w:t>
      </w:r>
      <w:r w:rsidR="007F37AC" w:rsidRPr="004D0FA3">
        <w:rPr>
          <w:rFonts w:ascii="Times New Roman" w:hAnsi="Times New Roman"/>
        </w:rPr>
        <w:t>an officer of Customs</w:t>
      </w:r>
      <w:r w:rsidR="004E0337"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 xml:space="preserve">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wherever occurring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>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Formal amendments</w:t>
      </w:r>
    </w:p>
    <w:p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13. </w:t>
      </w:r>
      <w:r w:rsidR="007F37AC" w:rsidRPr="004D0FA3">
        <w:rPr>
          <w:rFonts w:ascii="Times New Roman" w:hAnsi="Times New Roman"/>
        </w:rPr>
        <w:t>The Principal Act is amended as set out in the Schedule.</w:t>
      </w:r>
    </w:p>
    <w:p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Savings</w:t>
      </w:r>
    </w:p>
    <w:p w:rsidR="0096118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14. </w:t>
      </w:r>
      <w:r w:rsidR="007F37AC" w:rsidRPr="004D0FA3">
        <w:rPr>
          <w:rFonts w:ascii="Times New Roman" w:hAnsi="Times New Roman"/>
        </w:rPr>
        <w:t>The amendments of section 219</w:t>
      </w:r>
      <w:r w:rsidR="00D5100A" w:rsidRPr="00D5100A">
        <w:rPr>
          <w:rFonts w:ascii="Times New Roman" w:hAnsi="Times New Roman"/>
          <w:smallCaps/>
        </w:rPr>
        <w:t>f</w:t>
      </w:r>
      <w:r w:rsidR="007F37AC" w:rsidRPr="004D0FA3">
        <w:rPr>
          <w:rFonts w:ascii="Times New Roman" w:hAnsi="Times New Roman"/>
        </w:rPr>
        <w:t xml:space="preserve"> of the Principal Act made by this Act do not apply to or in relation to any record or information obtained, before the commencement of this Act, by using a listening device for the purposes of narcotics inquiries.</w:t>
      </w:r>
    </w:p>
    <w:p w:rsidR="00961183" w:rsidRDefault="00961183" w:rsidP="0096118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————</w:t>
      </w:r>
    </w:p>
    <w:p w:rsidR="004E0337" w:rsidRDefault="004E0337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F37AC" w:rsidRPr="00633236" w:rsidRDefault="00CF54AC" w:rsidP="006B3AD2">
      <w:pPr>
        <w:tabs>
          <w:tab w:val="left" w:pos="6120"/>
        </w:tabs>
        <w:spacing w:after="0" w:line="240" w:lineRule="auto"/>
        <w:ind w:firstLine="3060"/>
        <w:jc w:val="center"/>
        <w:rPr>
          <w:rFonts w:ascii="Times New Roman" w:hAnsi="Times New Roman" w:cs="Times New Roman"/>
        </w:rPr>
      </w:pPr>
      <w:r w:rsidRPr="00633236">
        <w:rPr>
          <w:rFonts w:ascii="Times New Roman" w:hAnsi="Times New Roman" w:cs="Times New Roman"/>
        </w:rPr>
        <w:lastRenderedPageBreak/>
        <w:t>SCHEDULE</w:t>
      </w:r>
      <w:r w:rsidR="002D4D6B">
        <w:rPr>
          <w:rFonts w:ascii="Times New Roman" w:hAnsi="Times New Roman" w:cs="Times New Roman"/>
        </w:rPr>
        <w:tab/>
      </w:r>
      <w:r w:rsidRPr="00633236">
        <w:rPr>
          <w:rFonts w:ascii="Times New Roman" w:hAnsi="Times New Roman" w:cs="Times New Roman"/>
        </w:rPr>
        <w:t>Section 13</w:t>
      </w:r>
    </w:p>
    <w:p w:rsidR="007F37AC" w:rsidRPr="004D0FA3" w:rsidRDefault="007F37AC" w:rsidP="00400DC4">
      <w:pPr>
        <w:spacing w:before="60" w:after="60" w:line="240" w:lineRule="auto"/>
        <w:jc w:val="center"/>
        <w:rPr>
          <w:rFonts w:ascii="Times New Roman" w:hAnsi="Times New Roman"/>
        </w:rPr>
      </w:pPr>
      <w:r w:rsidRPr="004D0FA3">
        <w:rPr>
          <w:rFonts w:ascii="Times New Roman" w:hAnsi="Times New Roman"/>
        </w:rPr>
        <w:t>FORMAL AMENDMENTS</w:t>
      </w:r>
    </w:p>
    <w:p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 xml:space="preserve">1. The following provisions of the Principal Act are amended by omitting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Comptroller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wherever occurring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Commissioner of Police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:</w:t>
      </w:r>
    </w:p>
    <w:p w:rsidR="007F37AC" w:rsidRPr="004D0FA3" w:rsidRDefault="007F37AC" w:rsidP="00400DC4">
      <w:pPr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>Sections 219</w:t>
      </w:r>
      <w:r w:rsidR="00CF54AC" w:rsidRPr="00CF54AC">
        <w:rPr>
          <w:rFonts w:ascii="Times New Roman" w:hAnsi="Times New Roman"/>
          <w:smallCaps/>
        </w:rPr>
        <w:t>b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3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d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e</w:t>
      </w:r>
      <w:r w:rsidRPr="004D0FA3">
        <w:rPr>
          <w:rFonts w:ascii="Times New Roman" w:hAnsi="Times New Roman"/>
        </w:rPr>
        <w:t>,</w:t>
      </w:r>
      <w:r w:rsidR="00CF1A5B">
        <w:rPr>
          <w:rFonts w:ascii="Times New Roman" w:hAnsi="Times New Roman"/>
        </w:rPr>
        <w:t xml:space="preserve"> </w:t>
      </w:r>
      <w:r w:rsidRPr="004D0FA3">
        <w:rPr>
          <w:rFonts w:ascii="Times New Roman" w:hAnsi="Times New Roman"/>
        </w:rPr>
        <w:t>219</w:t>
      </w:r>
      <w:r w:rsidR="00D5100A" w:rsidRPr="00D5100A">
        <w:rPr>
          <w:rFonts w:ascii="Times New Roman" w:hAnsi="Times New Roman"/>
          <w:smallCaps/>
        </w:rPr>
        <w:t>f</w:t>
      </w:r>
      <w:r w:rsidR="00D1648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g</w:t>
      </w:r>
      <w:r w:rsidRPr="004D0FA3">
        <w:rPr>
          <w:rFonts w:ascii="Times New Roman" w:hAnsi="Times New Roman"/>
        </w:rPr>
        <w:t>, 219</w:t>
      </w:r>
      <w:r w:rsidR="00CF54AC" w:rsidRPr="00CF54AC">
        <w:rPr>
          <w:rFonts w:ascii="Times New Roman" w:hAnsi="Times New Roman"/>
          <w:smallCaps/>
        </w:rPr>
        <w:t xml:space="preserve">h </w:t>
      </w:r>
      <w:r w:rsidRPr="004D0FA3">
        <w:rPr>
          <w:rFonts w:ascii="Times New Roman" w:hAnsi="Times New Roman"/>
        </w:rPr>
        <w:t>and 219</w:t>
      </w:r>
      <w:r w:rsidR="00D5100A" w:rsidRPr="00D5100A">
        <w:rPr>
          <w:rFonts w:ascii="Times New Roman" w:hAnsi="Times New Roman"/>
          <w:smallCaps/>
        </w:rPr>
        <w:t>k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.</w:t>
      </w:r>
    </w:p>
    <w:p w:rsidR="007F37AC" w:rsidRPr="004D0FA3" w:rsidRDefault="007F37AC" w:rsidP="00400DC4">
      <w:pPr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 xml:space="preserve">2. The following provisions of the Principal Act are amended by omitting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an officer of Customs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wherever occurring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a member of the Australian Federal Police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:</w:t>
      </w:r>
    </w:p>
    <w:p w:rsidR="007F37AC" w:rsidRPr="004D0FA3" w:rsidRDefault="007F37AC" w:rsidP="00400DC4">
      <w:pPr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>Sections 219</w:t>
      </w:r>
      <w:r w:rsidR="00D5100A" w:rsidRPr="00D5100A">
        <w:rPr>
          <w:rFonts w:ascii="Times New Roman" w:hAnsi="Times New Roman"/>
          <w:smallCaps/>
        </w:rPr>
        <w:t>b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4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5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7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d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219</w:t>
      </w:r>
      <w:r w:rsidR="00D5100A" w:rsidRPr="00D5100A">
        <w:rPr>
          <w:rFonts w:ascii="Times New Roman" w:hAnsi="Times New Roman"/>
          <w:smallCaps/>
        </w:rPr>
        <w:t>f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.</w:t>
      </w:r>
    </w:p>
    <w:p w:rsidR="007F37AC" w:rsidRPr="004D0FA3" w:rsidRDefault="007F37AC" w:rsidP="00400DC4">
      <w:pPr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 xml:space="preserve">3. The following provisions of the Principal Act are amended by omitting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officers of Customs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wherever occurring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members of the Australian Federal Police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:</w:t>
      </w:r>
    </w:p>
    <w:p w:rsidR="007F37AC" w:rsidRPr="004D0FA3" w:rsidRDefault="007F37AC" w:rsidP="00400DC4">
      <w:pPr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4D0FA3">
        <w:rPr>
          <w:rFonts w:ascii="Times New Roman" w:hAnsi="Times New Roman"/>
        </w:rPr>
        <w:t>Sections 219</w:t>
      </w:r>
      <w:r w:rsidR="00CF54AC" w:rsidRPr="00CF54AC">
        <w:rPr>
          <w:rFonts w:ascii="Times New Roman" w:hAnsi="Times New Roman"/>
          <w:smallCaps/>
        </w:rPr>
        <w:t>a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CF54AC" w:rsidRPr="00CF54AC">
        <w:rPr>
          <w:rFonts w:ascii="Times New Roman" w:hAnsi="Times New Roman"/>
          <w:smallCaps/>
        </w:rPr>
        <w:t>b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5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7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d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>, 219</w:t>
      </w:r>
      <w:r w:rsidR="00D5100A" w:rsidRPr="00D5100A">
        <w:rPr>
          <w:rFonts w:ascii="Times New Roman" w:hAnsi="Times New Roman"/>
          <w:smallCaps/>
        </w:rPr>
        <w:t>f</w:t>
      </w:r>
      <w:r w:rsidRPr="00AF0C19">
        <w:rPr>
          <w:rFonts w:ascii="Times New Roman" w:hAnsi="Times New Roman"/>
        </w:rPr>
        <w:t>(</w:t>
      </w:r>
      <w:bookmarkStart w:id="0" w:name="_GoBack"/>
      <w:bookmarkEnd w:id="0"/>
      <w:r w:rsidRPr="004D0FA3">
        <w:rPr>
          <w:rFonts w:ascii="Times New Roman" w:hAnsi="Times New Roman"/>
        </w:rPr>
        <w:t>1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,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3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and 219</w:t>
      </w:r>
      <w:r w:rsidR="00D5100A" w:rsidRPr="00D5100A">
        <w:rPr>
          <w:rFonts w:ascii="Times New Roman" w:hAnsi="Times New Roman"/>
          <w:smallCaps/>
        </w:rPr>
        <w:t>g</w:t>
      </w:r>
      <w:r w:rsidRPr="004D0FA3">
        <w:rPr>
          <w:rFonts w:ascii="Times New Roman" w:hAnsi="Times New Roman"/>
        </w:rPr>
        <w:t>.</w:t>
      </w:r>
    </w:p>
    <w:p w:rsidR="00FE03BF" w:rsidRDefault="00FE03BF" w:rsidP="00FE03B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400DC4" w:rsidRPr="00D16489" w:rsidRDefault="00400DC4" w:rsidP="00D16489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sectPr w:rsidR="00400DC4" w:rsidRPr="00D16489" w:rsidSect="00961183">
      <w:headerReference w:type="even" r:id="rId7"/>
      <w:headerReference w:type="default" r:id="rId8"/>
      <w:pgSz w:w="10325" w:h="14573" w:code="13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52" w:rsidRDefault="00293F52" w:rsidP="005679DA">
      <w:pPr>
        <w:spacing w:after="0" w:line="240" w:lineRule="auto"/>
      </w:pPr>
      <w:r>
        <w:separator/>
      </w:r>
    </w:p>
  </w:endnote>
  <w:endnote w:type="continuationSeparator" w:id="0">
    <w:p w:rsidR="00293F52" w:rsidRDefault="00293F52" w:rsidP="005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52" w:rsidRDefault="00293F52" w:rsidP="005679DA">
      <w:pPr>
        <w:spacing w:after="0" w:line="240" w:lineRule="auto"/>
      </w:pPr>
      <w:r>
        <w:separator/>
      </w:r>
    </w:p>
  </w:footnote>
  <w:footnote w:type="continuationSeparator" w:id="0">
    <w:p w:rsidR="00293F52" w:rsidRDefault="00293F52" w:rsidP="005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42" w:rsidRPr="00DA647B" w:rsidRDefault="00DA647B" w:rsidP="00E459E6">
    <w:pPr>
      <w:pStyle w:val="Header"/>
      <w:tabs>
        <w:tab w:val="clear" w:pos="4680"/>
        <w:tab w:val="clear" w:pos="9360"/>
        <w:tab w:val="center" w:pos="3600"/>
        <w:tab w:val="left" w:pos="6660"/>
        <w:tab w:val="right" w:pos="8910"/>
      </w:tabs>
      <w:rPr>
        <w:rFonts w:ascii="Times New Roman" w:hAnsi="Times New Roman"/>
        <w:sz w:val="20"/>
      </w:rPr>
    </w:pPr>
    <w:r w:rsidRPr="00DA647B">
      <w:rPr>
        <w:rFonts w:ascii="Times New Roman" w:hAnsi="Times New Roman"/>
        <w:sz w:val="20"/>
      </w:rPr>
      <w:t>No. 180</w:t>
    </w:r>
    <w:r w:rsidRPr="00DA647B">
      <w:rPr>
        <w:rFonts w:ascii="Times New Roman" w:hAnsi="Times New Roman"/>
        <w:sz w:val="20"/>
      </w:rPr>
      <w:tab/>
    </w:r>
    <w:r w:rsidRPr="00DA647B">
      <w:rPr>
        <w:rFonts w:ascii="Times New Roman" w:hAnsi="Times New Roman"/>
        <w:i/>
        <w:sz w:val="20"/>
      </w:rPr>
      <w:t xml:space="preserve">Customs Amendment </w:t>
    </w:r>
    <w:r w:rsidRPr="00DA647B">
      <w:rPr>
        <w:rFonts w:ascii="Times New Roman" w:hAnsi="Times New Roman"/>
        <w:sz w:val="20"/>
      </w:rPr>
      <w:t>(</w:t>
    </w:r>
    <w:r w:rsidRPr="00DA647B">
      <w:rPr>
        <w:rFonts w:ascii="Times New Roman" w:hAnsi="Times New Roman"/>
        <w:i/>
        <w:sz w:val="20"/>
      </w:rPr>
      <w:t>No</w:t>
    </w:r>
    <w:r w:rsidRPr="00DA647B">
      <w:rPr>
        <w:rFonts w:ascii="Times New Roman" w:hAnsi="Times New Roman"/>
        <w:sz w:val="20"/>
      </w:rPr>
      <w:t>. 4)</w:t>
    </w:r>
    <w:r w:rsidRPr="00DA647B">
      <w:rPr>
        <w:rFonts w:ascii="Times New Roman" w:hAnsi="Times New Roman"/>
        <w:i/>
        <w:sz w:val="20"/>
      </w:rPr>
      <w:tab/>
    </w:r>
    <w:r w:rsidRPr="00DA647B">
      <w:rPr>
        <w:rFonts w:ascii="Times New Roman" w:hAnsi="Times New Roman"/>
        <w:sz w:val="20"/>
      </w:rPr>
      <w:t>1979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42" w:rsidRPr="005679DA" w:rsidRDefault="00DA647B" w:rsidP="00E459E6">
    <w:pPr>
      <w:pStyle w:val="Header"/>
      <w:tabs>
        <w:tab w:val="clear" w:pos="4680"/>
        <w:tab w:val="clear" w:pos="9360"/>
        <w:tab w:val="center" w:pos="3600"/>
        <w:tab w:val="left" w:pos="6480"/>
        <w:tab w:val="right" w:pos="8910"/>
      </w:tabs>
      <w:rPr>
        <w:rFonts w:ascii="Times New Roman" w:hAnsi="Times New Roman"/>
        <w:sz w:val="20"/>
      </w:rPr>
    </w:pPr>
    <w:r w:rsidRPr="00DA647B">
      <w:rPr>
        <w:rFonts w:ascii="Times New Roman" w:hAnsi="Times New Roman"/>
        <w:sz w:val="20"/>
      </w:rPr>
      <w:t>1979</w:t>
    </w:r>
    <w:r w:rsidRPr="00DA647B">
      <w:rPr>
        <w:rFonts w:ascii="Times New Roman" w:hAnsi="Times New Roman"/>
        <w:sz w:val="20"/>
      </w:rPr>
      <w:tab/>
    </w:r>
    <w:r w:rsidRPr="00DA647B">
      <w:rPr>
        <w:rFonts w:ascii="Times New Roman" w:hAnsi="Times New Roman"/>
        <w:i/>
        <w:sz w:val="20"/>
      </w:rPr>
      <w:t xml:space="preserve">Customs Amendment </w:t>
    </w:r>
    <w:r w:rsidRPr="00DA647B">
      <w:rPr>
        <w:rFonts w:ascii="Times New Roman" w:hAnsi="Times New Roman"/>
        <w:sz w:val="20"/>
      </w:rPr>
      <w:t>(</w:t>
    </w:r>
    <w:r w:rsidRPr="00DA647B">
      <w:rPr>
        <w:rFonts w:ascii="Times New Roman" w:hAnsi="Times New Roman"/>
        <w:i/>
        <w:sz w:val="20"/>
      </w:rPr>
      <w:t>No</w:t>
    </w:r>
    <w:r w:rsidRPr="00DA647B">
      <w:rPr>
        <w:rFonts w:ascii="Times New Roman" w:hAnsi="Times New Roman"/>
        <w:sz w:val="20"/>
      </w:rPr>
      <w:t>. 4)</w:t>
    </w:r>
    <w:r w:rsidRPr="00DA647B">
      <w:rPr>
        <w:rFonts w:ascii="Times New Roman" w:hAnsi="Times New Roman"/>
        <w:i/>
        <w:sz w:val="20"/>
      </w:rPr>
      <w:tab/>
    </w:r>
    <w:r w:rsidRPr="00DA647B">
      <w:rPr>
        <w:rFonts w:ascii="Times New Roman" w:hAnsi="Times New Roman"/>
        <w:sz w:val="20"/>
      </w:rPr>
      <w:t>No. 180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markup="0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7AC"/>
    <w:rsid w:val="00002C77"/>
    <w:rsid w:val="00015684"/>
    <w:rsid w:val="000473E3"/>
    <w:rsid w:val="00053687"/>
    <w:rsid w:val="00056481"/>
    <w:rsid w:val="0006169E"/>
    <w:rsid w:val="00063F2F"/>
    <w:rsid w:val="00064EAD"/>
    <w:rsid w:val="000806B8"/>
    <w:rsid w:val="000A5F9F"/>
    <w:rsid w:val="000B2E88"/>
    <w:rsid w:val="000B7F10"/>
    <w:rsid w:val="000D095D"/>
    <w:rsid w:val="000D3306"/>
    <w:rsid w:val="000D7268"/>
    <w:rsid w:val="000E0801"/>
    <w:rsid w:val="000E36CA"/>
    <w:rsid w:val="00100EB7"/>
    <w:rsid w:val="00103FF4"/>
    <w:rsid w:val="00120263"/>
    <w:rsid w:val="00141383"/>
    <w:rsid w:val="00152142"/>
    <w:rsid w:val="00154216"/>
    <w:rsid w:val="00165EA9"/>
    <w:rsid w:val="00181182"/>
    <w:rsid w:val="001915C2"/>
    <w:rsid w:val="001B2008"/>
    <w:rsid w:val="001C7D03"/>
    <w:rsid w:val="001F034C"/>
    <w:rsid w:val="00207905"/>
    <w:rsid w:val="002254A3"/>
    <w:rsid w:val="0022743A"/>
    <w:rsid w:val="00235C7A"/>
    <w:rsid w:val="00243857"/>
    <w:rsid w:val="00260C87"/>
    <w:rsid w:val="00266EFB"/>
    <w:rsid w:val="002800D6"/>
    <w:rsid w:val="00293F52"/>
    <w:rsid w:val="00295225"/>
    <w:rsid w:val="002A1317"/>
    <w:rsid w:val="002B7619"/>
    <w:rsid w:val="002C2786"/>
    <w:rsid w:val="002C7B18"/>
    <w:rsid w:val="002D4D6B"/>
    <w:rsid w:val="002E33B7"/>
    <w:rsid w:val="002F1A87"/>
    <w:rsid w:val="002F5B30"/>
    <w:rsid w:val="00316770"/>
    <w:rsid w:val="00324833"/>
    <w:rsid w:val="003360D4"/>
    <w:rsid w:val="00340467"/>
    <w:rsid w:val="00350174"/>
    <w:rsid w:val="00360573"/>
    <w:rsid w:val="00365B42"/>
    <w:rsid w:val="00367111"/>
    <w:rsid w:val="003723EA"/>
    <w:rsid w:val="00372658"/>
    <w:rsid w:val="00383C26"/>
    <w:rsid w:val="00384D5D"/>
    <w:rsid w:val="003A6A55"/>
    <w:rsid w:val="003B18E3"/>
    <w:rsid w:val="003D4D1E"/>
    <w:rsid w:val="003E5D2B"/>
    <w:rsid w:val="00400DC4"/>
    <w:rsid w:val="00402642"/>
    <w:rsid w:val="00416DD4"/>
    <w:rsid w:val="00425011"/>
    <w:rsid w:val="00495112"/>
    <w:rsid w:val="004A04B4"/>
    <w:rsid w:val="004C5030"/>
    <w:rsid w:val="004D0FA3"/>
    <w:rsid w:val="004D2DFC"/>
    <w:rsid w:val="004E0337"/>
    <w:rsid w:val="004E15D7"/>
    <w:rsid w:val="004F0AA7"/>
    <w:rsid w:val="004F43E0"/>
    <w:rsid w:val="00502109"/>
    <w:rsid w:val="00513CCD"/>
    <w:rsid w:val="00537EBE"/>
    <w:rsid w:val="005405F7"/>
    <w:rsid w:val="00543417"/>
    <w:rsid w:val="00543878"/>
    <w:rsid w:val="00552420"/>
    <w:rsid w:val="00555189"/>
    <w:rsid w:val="00562CDF"/>
    <w:rsid w:val="0056686E"/>
    <w:rsid w:val="005679DA"/>
    <w:rsid w:val="00567F0D"/>
    <w:rsid w:val="0059412E"/>
    <w:rsid w:val="00596454"/>
    <w:rsid w:val="005A0EFD"/>
    <w:rsid w:val="005C388A"/>
    <w:rsid w:val="005C4E61"/>
    <w:rsid w:val="005E097A"/>
    <w:rsid w:val="005F3AB1"/>
    <w:rsid w:val="005F7EBD"/>
    <w:rsid w:val="0060333D"/>
    <w:rsid w:val="00612BE8"/>
    <w:rsid w:val="006138C2"/>
    <w:rsid w:val="00615E81"/>
    <w:rsid w:val="00633196"/>
    <w:rsid w:val="00633236"/>
    <w:rsid w:val="00634F61"/>
    <w:rsid w:val="0063569D"/>
    <w:rsid w:val="00636C3C"/>
    <w:rsid w:val="00645C9B"/>
    <w:rsid w:val="00645F85"/>
    <w:rsid w:val="00646914"/>
    <w:rsid w:val="00656705"/>
    <w:rsid w:val="00667F38"/>
    <w:rsid w:val="00685B8E"/>
    <w:rsid w:val="00687498"/>
    <w:rsid w:val="006A2FE3"/>
    <w:rsid w:val="006B3AD2"/>
    <w:rsid w:val="006B3D70"/>
    <w:rsid w:val="006C5352"/>
    <w:rsid w:val="006C6B38"/>
    <w:rsid w:val="006E1B6B"/>
    <w:rsid w:val="006E4C66"/>
    <w:rsid w:val="006E6DBD"/>
    <w:rsid w:val="00700F52"/>
    <w:rsid w:val="00706D7A"/>
    <w:rsid w:val="007119D3"/>
    <w:rsid w:val="00730C4D"/>
    <w:rsid w:val="007413A9"/>
    <w:rsid w:val="0075269B"/>
    <w:rsid w:val="00776DDB"/>
    <w:rsid w:val="00787DA5"/>
    <w:rsid w:val="007A2444"/>
    <w:rsid w:val="007A3FF1"/>
    <w:rsid w:val="007B2D65"/>
    <w:rsid w:val="007D47CE"/>
    <w:rsid w:val="007D5566"/>
    <w:rsid w:val="007D613D"/>
    <w:rsid w:val="007E59B0"/>
    <w:rsid w:val="007F0422"/>
    <w:rsid w:val="007F33F8"/>
    <w:rsid w:val="007F37AC"/>
    <w:rsid w:val="007F5E43"/>
    <w:rsid w:val="007F7184"/>
    <w:rsid w:val="00817325"/>
    <w:rsid w:val="00823F0E"/>
    <w:rsid w:val="00826499"/>
    <w:rsid w:val="0083179E"/>
    <w:rsid w:val="0084397C"/>
    <w:rsid w:val="00897489"/>
    <w:rsid w:val="008A4029"/>
    <w:rsid w:val="008B33D1"/>
    <w:rsid w:val="008D2E69"/>
    <w:rsid w:val="008D4E12"/>
    <w:rsid w:val="008E6139"/>
    <w:rsid w:val="009077BA"/>
    <w:rsid w:val="0090791F"/>
    <w:rsid w:val="00940B8B"/>
    <w:rsid w:val="00944F6D"/>
    <w:rsid w:val="0096019B"/>
    <w:rsid w:val="00961183"/>
    <w:rsid w:val="0096223A"/>
    <w:rsid w:val="0096665C"/>
    <w:rsid w:val="00982404"/>
    <w:rsid w:val="00996D0A"/>
    <w:rsid w:val="009E14FE"/>
    <w:rsid w:val="00A00DB0"/>
    <w:rsid w:val="00A109BF"/>
    <w:rsid w:val="00A13F94"/>
    <w:rsid w:val="00A2239B"/>
    <w:rsid w:val="00A22B1B"/>
    <w:rsid w:val="00A2615A"/>
    <w:rsid w:val="00A3148D"/>
    <w:rsid w:val="00A31884"/>
    <w:rsid w:val="00A40C6E"/>
    <w:rsid w:val="00A64200"/>
    <w:rsid w:val="00A74F08"/>
    <w:rsid w:val="00A82024"/>
    <w:rsid w:val="00A92DEA"/>
    <w:rsid w:val="00AA1E0A"/>
    <w:rsid w:val="00AA3544"/>
    <w:rsid w:val="00AB1000"/>
    <w:rsid w:val="00AB2A51"/>
    <w:rsid w:val="00AE2E5F"/>
    <w:rsid w:val="00AE6BE2"/>
    <w:rsid w:val="00AE7090"/>
    <w:rsid w:val="00AF0C19"/>
    <w:rsid w:val="00AF5EB0"/>
    <w:rsid w:val="00B1272C"/>
    <w:rsid w:val="00B135C3"/>
    <w:rsid w:val="00B23A61"/>
    <w:rsid w:val="00B66AEA"/>
    <w:rsid w:val="00B70ABC"/>
    <w:rsid w:val="00B86722"/>
    <w:rsid w:val="00BA386A"/>
    <w:rsid w:val="00BE7DEE"/>
    <w:rsid w:val="00BF2875"/>
    <w:rsid w:val="00C00A46"/>
    <w:rsid w:val="00C11CD2"/>
    <w:rsid w:val="00C377C3"/>
    <w:rsid w:val="00C47AED"/>
    <w:rsid w:val="00C666E1"/>
    <w:rsid w:val="00C91D66"/>
    <w:rsid w:val="00CA1B66"/>
    <w:rsid w:val="00CF0072"/>
    <w:rsid w:val="00CF1A5B"/>
    <w:rsid w:val="00CF54AC"/>
    <w:rsid w:val="00D13E34"/>
    <w:rsid w:val="00D16489"/>
    <w:rsid w:val="00D17116"/>
    <w:rsid w:val="00D239F8"/>
    <w:rsid w:val="00D34F25"/>
    <w:rsid w:val="00D5100A"/>
    <w:rsid w:val="00D51A3A"/>
    <w:rsid w:val="00D6132C"/>
    <w:rsid w:val="00D722AB"/>
    <w:rsid w:val="00D74553"/>
    <w:rsid w:val="00D8486A"/>
    <w:rsid w:val="00D86F5B"/>
    <w:rsid w:val="00D92922"/>
    <w:rsid w:val="00DA647B"/>
    <w:rsid w:val="00DB1F16"/>
    <w:rsid w:val="00DD0D1B"/>
    <w:rsid w:val="00DD3973"/>
    <w:rsid w:val="00DF28B3"/>
    <w:rsid w:val="00DF4599"/>
    <w:rsid w:val="00E0785E"/>
    <w:rsid w:val="00E1010E"/>
    <w:rsid w:val="00E21EE1"/>
    <w:rsid w:val="00E336AA"/>
    <w:rsid w:val="00E446F1"/>
    <w:rsid w:val="00E459E6"/>
    <w:rsid w:val="00E45F76"/>
    <w:rsid w:val="00E76F85"/>
    <w:rsid w:val="00E97395"/>
    <w:rsid w:val="00EA75BA"/>
    <w:rsid w:val="00EB033C"/>
    <w:rsid w:val="00EC08FB"/>
    <w:rsid w:val="00ED0EA8"/>
    <w:rsid w:val="00ED27A2"/>
    <w:rsid w:val="00ED4C07"/>
    <w:rsid w:val="00ED707E"/>
    <w:rsid w:val="00EF0901"/>
    <w:rsid w:val="00EF0923"/>
    <w:rsid w:val="00EF168D"/>
    <w:rsid w:val="00EF2BD2"/>
    <w:rsid w:val="00F03BD9"/>
    <w:rsid w:val="00F045AF"/>
    <w:rsid w:val="00F1317C"/>
    <w:rsid w:val="00F159E4"/>
    <w:rsid w:val="00F63164"/>
    <w:rsid w:val="00F84BD9"/>
    <w:rsid w:val="00F91EA3"/>
    <w:rsid w:val="00FB033B"/>
    <w:rsid w:val="00FB5E73"/>
    <w:rsid w:val="00FB5FCC"/>
    <w:rsid w:val="00FC0905"/>
    <w:rsid w:val="00FD4601"/>
    <w:rsid w:val="00FE03BF"/>
    <w:rsid w:val="00FF0207"/>
    <w:rsid w:val="00FF435D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7">
    <w:name w:val="Style40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3">
    <w:name w:val="Style51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1">
    <w:name w:val="Style46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6">
    <w:name w:val="Style16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0">
    <w:name w:val="Style18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9">
    <w:name w:val="Style136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8">
    <w:name w:val="Style27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3">
    <w:name w:val="Style136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6">
    <w:name w:val="Style44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94">
    <w:name w:val="Style149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4">
    <w:name w:val="Style132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0">
    <w:name w:val="Style110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8">
    <w:name w:val="Style52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8">
    <w:name w:val="Style41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2">
    <w:name w:val="Style42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6">
    <w:name w:val="Style110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01">
    <w:name w:val="Style170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5">
    <w:name w:val="Style172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9">
    <w:name w:val="Style28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7">
    <w:name w:val="Style129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79">
    <w:name w:val="Style167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52">
    <w:name w:val="Style145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40">
    <w:name w:val="Style154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6">
    <w:name w:val="Style135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6">
    <w:name w:val="Style24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2">
    <w:name w:val="Style50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0">
    <w:name w:val="Style159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1">
    <w:name w:val="Style51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6">
    <w:name w:val="Style17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18">
    <w:name w:val="Style141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4">
    <w:name w:val="Style139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6">
    <w:name w:val="Style125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2">
    <w:name w:val="Style51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6">
    <w:name w:val="Style26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6">
    <w:name w:val="Style51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9">
    <w:name w:val="Style134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6">
    <w:name w:val="Style7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8">
    <w:name w:val="Style40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0">
    <w:name w:val="Style135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9">
    <w:name w:val="Style24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">
    <w:name w:val="Style25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2">
    <w:name w:val="Style120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0">
    <w:name w:val="Style51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53">
    <w:name w:val="Style165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8">
    <w:name w:val="Style43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">
    <w:name w:val="CharStyle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sid w:val="007F37A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DefaultParagraphFont"/>
    <w:rsid w:val="007F37AC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2">
    <w:name w:val="CharStyle2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91">
    <w:name w:val="CharStyle9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3">
    <w:name w:val="CharStyle93"/>
    <w:basedOn w:val="DefaultParagraphFont"/>
    <w:rsid w:val="007F37AC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53">
    <w:name w:val="CharStyle153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59">
    <w:name w:val="CharStyle159"/>
    <w:basedOn w:val="DefaultParagraphFont"/>
    <w:rsid w:val="007F37AC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342">
    <w:name w:val="CharStyle34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20"/>
      <w:szCs w:val="20"/>
    </w:rPr>
  </w:style>
  <w:style w:type="character" w:customStyle="1" w:styleId="CharStyle380">
    <w:name w:val="CharStyle380"/>
    <w:basedOn w:val="DefaultParagraphFont"/>
    <w:rsid w:val="007F37AC"/>
    <w:rPr>
      <w:rFonts w:ascii="Palatino Linotype" w:eastAsia="Palatino Linotype" w:hAnsi="Palatino Linotype" w:cs="Palatino Linotype"/>
      <w:b/>
      <w:bCs/>
      <w:i w:val="0"/>
      <w:iCs w:val="0"/>
      <w:smallCaps/>
      <w:sz w:val="20"/>
      <w:szCs w:val="20"/>
    </w:rPr>
  </w:style>
  <w:style w:type="character" w:customStyle="1" w:styleId="CharStyle406">
    <w:name w:val="CharStyle406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22"/>
      <w:szCs w:val="22"/>
    </w:rPr>
  </w:style>
  <w:style w:type="character" w:customStyle="1" w:styleId="CharStyle437">
    <w:name w:val="CharStyle437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44">
    <w:name w:val="CharStyle44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48">
    <w:name w:val="CharStyle448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1">
    <w:name w:val="CharStyle45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4">
    <w:name w:val="CharStyle45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7">
    <w:name w:val="CharStyle457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8">
    <w:name w:val="CharStyle458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0">
    <w:name w:val="CharStyle46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1">
    <w:name w:val="CharStyle46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65">
    <w:name w:val="CharStyle465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8">
    <w:name w:val="CharStyle468"/>
    <w:basedOn w:val="DefaultParagraphFont"/>
    <w:rsid w:val="007F37AC"/>
    <w:rPr>
      <w:rFonts w:ascii="Palatino Linotype" w:eastAsia="Palatino Linotype" w:hAnsi="Palatino Linotype" w:cs="Palatino Linotype"/>
      <w:b/>
      <w:bCs/>
      <w:i w:val="0"/>
      <w:iCs w:val="0"/>
      <w:smallCaps w:val="0"/>
      <w:sz w:val="14"/>
      <w:szCs w:val="14"/>
    </w:rPr>
  </w:style>
  <w:style w:type="character" w:customStyle="1" w:styleId="CharStyle470">
    <w:name w:val="CharStyle47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74">
    <w:name w:val="CharStyle47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75">
    <w:name w:val="CharStyle475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1">
    <w:name w:val="CharStyle48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2">
    <w:name w:val="CharStyle48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4">
    <w:name w:val="CharStyle48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1">
    <w:name w:val="CharStyle49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3">
    <w:name w:val="CharStyle493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4">
    <w:name w:val="CharStyle49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9">
    <w:name w:val="CharStyle499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DA"/>
  </w:style>
  <w:style w:type="paragraph" w:styleId="Footer">
    <w:name w:val="footer"/>
    <w:basedOn w:val="Normal"/>
    <w:link w:val="FooterChar"/>
    <w:uiPriority w:val="99"/>
    <w:unhideWhenUsed/>
    <w:rsid w:val="005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DA"/>
  </w:style>
  <w:style w:type="paragraph" w:styleId="ListParagraph">
    <w:name w:val="List Paragraph"/>
    <w:basedOn w:val="Normal"/>
    <w:uiPriority w:val="34"/>
    <w:qFormat/>
    <w:rsid w:val="009077BA"/>
    <w:pPr>
      <w:ind w:left="720"/>
      <w:contextualSpacing/>
    </w:pPr>
  </w:style>
  <w:style w:type="paragraph" w:styleId="Revision">
    <w:name w:val="Revision"/>
    <w:hidden/>
    <w:uiPriority w:val="99"/>
    <w:semiHidden/>
    <w:rsid w:val="00D16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18</cp:revision>
  <dcterms:created xsi:type="dcterms:W3CDTF">2018-02-17T04:37:00Z</dcterms:created>
  <dcterms:modified xsi:type="dcterms:W3CDTF">2019-10-25T03:29:00Z</dcterms:modified>
</cp:coreProperties>
</file>