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70" w:rsidRPr="00DC71B8" w:rsidRDefault="004336CB" w:rsidP="00DC71B8">
      <w:pPr>
        <w:spacing w:after="120" w:line="240" w:lineRule="auto"/>
        <w:jc w:val="center"/>
        <w:rPr>
          <w:rFonts w:ascii="Times New Roman" w:hAnsi="Times New Roman"/>
          <w:sz w:val="36"/>
        </w:rPr>
      </w:pPr>
      <w:bookmarkStart w:id="0" w:name="_GoBack"/>
      <w:bookmarkEnd w:id="0"/>
      <w:r w:rsidRPr="00DC71B8">
        <w:rPr>
          <w:rFonts w:ascii="Times New Roman" w:hAnsi="Times New Roman"/>
          <w:b/>
          <w:sz w:val="36"/>
        </w:rPr>
        <w:t>Canned Fruit (Sales Promotion) Amendment Act 1979</w:t>
      </w:r>
    </w:p>
    <w:p w:rsidR="00322B70" w:rsidRPr="00DC71B8" w:rsidRDefault="004336CB" w:rsidP="00DC71B8">
      <w:pPr>
        <w:spacing w:before="120" w:after="120" w:line="240" w:lineRule="auto"/>
        <w:jc w:val="center"/>
        <w:rPr>
          <w:rFonts w:ascii="Times New Roman" w:hAnsi="Times New Roman"/>
          <w:sz w:val="28"/>
        </w:rPr>
      </w:pPr>
      <w:r w:rsidRPr="00DC71B8">
        <w:rPr>
          <w:rFonts w:ascii="Times New Roman" w:hAnsi="Times New Roman"/>
          <w:b/>
          <w:sz w:val="28"/>
        </w:rPr>
        <w:t>No. 163 of 1979</w:t>
      </w:r>
    </w:p>
    <w:p w:rsidR="00322B70" w:rsidRPr="00DC71B8" w:rsidRDefault="00342407" w:rsidP="008A0DAB">
      <w:pPr>
        <w:spacing w:after="0" w:line="240" w:lineRule="auto"/>
        <w:jc w:val="center"/>
        <w:rPr>
          <w:rFonts w:ascii="Times New Roman" w:hAnsi="Times New Roman"/>
          <w:sz w:val="26"/>
        </w:rPr>
      </w:pPr>
      <w:r w:rsidRPr="00DC71B8">
        <w:rPr>
          <w:rFonts w:ascii="Times New Roman" w:hAnsi="Times New Roman"/>
          <w:sz w:val="26"/>
        </w:rPr>
        <w:t xml:space="preserve">An Act to amend the </w:t>
      </w:r>
      <w:r w:rsidR="004336CB" w:rsidRPr="00DC71B8">
        <w:rPr>
          <w:rFonts w:ascii="Times New Roman" w:hAnsi="Times New Roman"/>
          <w:i/>
          <w:sz w:val="26"/>
        </w:rPr>
        <w:t xml:space="preserve">Canned Fruit </w:t>
      </w:r>
      <w:r w:rsidR="004336CB" w:rsidRPr="002762B1">
        <w:rPr>
          <w:rFonts w:ascii="Times New Roman" w:hAnsi="Times New Roman"/>
          <w:sz w:val="26"/>
        </w:rPr>
        <w:t>(</w:t>
      </w:r>
      <w:r w:rsidR="004336CB" w:rsidRPr="00DC71B8">
        <w:rPr>
          <w:rFonts w:ascii="Times New Roman" w:hAnsi="Times New Roman"/>
          <w:i/>
          <w:sz w:val="26"/>
        </w:rPr>
        <w:t>Sales Promotion</w:t>
      </w:r>
      <w:r w:rsidR="004336CB" w:rsidRPr="002762B1">
        <w:rPr>
          <w:rFonts w:ascii="Times New Roman" w:hAnsi="Times New Roman"/>
          <w:sz w:val="26"/>
        </w:rPr>
        <w:t>)</w:t>
      </w:r>
      <w:r w:rsidR="004336CB" w:rsidRPr="00DC71B8">
        <w:rPr>
          <w:rFonts w:ascii="Times New Roman" w:hAnsi="Times New Roman"/>
          <w:i/>
          <w:sz w:val="26"/>
        </w:rPr>
        <w:t xml:space="preserve"> Act </w:t>
      </w:r>
      <w:r w:rsidRPr="00DC71B8">
        <w:rPr>
          <w:rFonts w:ascii="Times New Roman" w:hAnsi="Times New Roman"/>
          <w:sz w:val="26"/>
        </w:rPr>
        <w:t>1959.</w:t>
      </w:r>
    </w:p>
    <w:p w:rsidR="00322B70" w:rsidRPr="00DC71B8" w:rsidRDefault="00342407" w:rsidP="00DC71B8">
      <w:pPr>
        <w:spacing w:before="120" w:after="0" w:line="240" w:lineRule="auto"/>
        <w:ind w:firstLine="432"/>
        <w:jc w:val="both"/>
        <w:rPr>
          <w:rFonts w:ascii="Times New Roman" w:hAnsi="Times New Roman"/>
          <w:sz w:val="24"/>
        </w:rPr>
      </w:pPr>
      <w:r w:rsidRPr="00DC71B8">
        <w:rPr>
          <w:rFonts w:ascii="Times New Roman" w:hAnsi="Times New Roman"/>
          <w:sz w:val="24"/>
        </w:rPr>
        <w:t>BE IT ENACTED by the Queen, and the Senate and House of Representatives of the Commonwealth of Australia, as follows:</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Short title, &amp;c.</w:t>
      </w:r>
    </w:p>
    <w:p w:rsidR="00322B70" w:rsidRPr="00FD7CFB" w:rsidRDefault="00342407" w:rsidP="00606CEA">
      <w:pPr>
        <w:spacing w:after="0" w:line="240" w:lineRule="auto"/>
        <w:ind w:firstLine="432"/>
        <w:jc w:val="both"/>
        <w:rPr>
          <w:rFonts w:ascii="Times New Roman" w:hAnsi="Times New Roman"/>
        </w:rPr>
      </w:pPr>
      <w:r w:rsidRPr="00A85495">
        <w:rPr>
          <w:rFonts w:ascii="Times New Roman" w:hAnsi="Times New Roman"/>
          <w:b/>
        </w:rPr>
        <w:t>1.</w:t>
      </w:r>
      <w:r w:rsidRPr="00FD7CFB">
        <w:rPr>
          <w:rFonts w:ascii="Times New Roman" w:hAnsi="Times New Roman"/>
        </w:rPr>
        <w:t xml:space="preserve"> (1) This Act may be cited as the </w:t>
      </w:r>
      <w:r w:rsidR="004336CB" w:rsidRPr="004336CB">
        <w:rPr>
          <w:rFonts w:ascii="Times New Roman" w:hAnsi="Times New Roman"/>
          <w:i/>
        </w:rPr>
        <w:t xml:space="preserve">Canned Fruit </w:t>
      </w:r>
      <w:r w:rsidR="00FA247B" w:rsidRPr="00FA247B">
        <w:rPr>
          <w:rFonts w:ascii="Times New Roman" w:hAnsi="Times New Roman"/>
        </w:rPr>
        <w:t>(</w:t>
      </w:r>
      <w:r w:rsidR="004336CB" w:rsidRPr="004336CB">
        <w:rPr>
          <w:rFonts w:ascii="Times New Roman" w:hAnsi="Times New Roman"/>
          <w:i/>
        </w:rPr>
        <w:t>Sales Promotion</w:t>
      </w:r>
      <w:r w:rsidR="00FA247B" w:rsidRPr="00FA247B">
        <w:rPr>
          <w:rFonts w:ascii="Times New Roman" w:hAnsi="Times New Roman"/>
        </w:rPr>
        <w:t>)</w:t>
      </w:r>
      <w:r w:rsidR="004336CB" w:rsidRPr="004336CB">
        <w:rPr>
          <w:rFonts w:ascii="Times New Roman" w:hAnsi="Times New Roman"/>
          <w:i/>
        </w:rPr>
        <w:t xml:space="preserve"> Amendment Act </w:t>
      </w:r>
      <w:r w:rsidRPr="00FD7CFB">
        <w:rPr>
          <w:rFonts w:ascii="Times New Roman" w:hAnsi="Times New Roman"/>
        </w:rPr>
        <w:t>1979.</w:t>
      </w:r>
    </w:p>
    <w:p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(2) The </w:t>
      </w:r>
      <w:r w:rsidR="004336CB" w:rsidRPr="004336CB">
        <w:rPr>
          <w:rFonts w:ascii="Times New Roman" w:hAnsi="Times New Roman"/>
          <w:i/>
        </w:rPr>
        <w:t xml:space="preserve">Canned Fruit </w:t>
      </w:r>
      <w:r w:rsidR="00FA247B" w:rsidRPr="00FA247B">
        <w:rPr>
          <w:rFonts w:ascii="Times New Roman" w:hAnsi="Times New Roman"/>
        </w:rPr>
        <w:t>(</w:t>
      </w:r>
      <w:r w:rsidR="004336CB" w:rsidRPr="004336CB">
        <w:rPr>
          <w:rFonts w:ascii="Times New Roman" w:hAnsi="Times New Roman"/>
          <w:i/>
        </w:rPr>
        <w:t>Sales Promotion</w:t>
      </w:r>
      <w:r w:rsidR="00FA247B" w:rsidRPr="00FA247B">
        <w:rPr>
          <w:rFonts w:ascii="Times New Roman" w:hAnsi="Times New Roman"/>
        </w:rPr>
        <w:t>)</w:t>
      </w:r>
      <w:r w:rsidR="004336CB" w:rsidRPr="004336CB">
        <w:rPr>
          <w:rFonts w:ascii="Times New Roman" w:hAnsi="Times New Roman"/>
          <w:i/>
        </w:rPr>
        <w:t xml:space="preserve"> Act </w:t>
      </w:r>
      <w:r w:rsidRPr="00FD7CFB">
        <w:rPr>
          <w:rFonts w:ascii="Times New Roman" w:hAnsi="Times New Roman"/>
        </w:rPr>
        <w:t>1959 is in this Act referred to as the Principal Act.</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Commencement</w:t>
      </w:r>
    </w:p>
    <w:p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 </w:t>
      </w:r>
      <w:r w:rsidR="00342407" w:rsidRPr="00FD7CFB">
        <w:rPr>
          <w:rFonts w:ascii="Times New Roman" w:hAnsi="Times New Roman"/>
        </w:rPr>
        <w:t>(1) Subject to sub-section (2), this Act shall come into operation on the day on which it receives the Royal Assent.</w:t>
      </w:r>
    </w:p>
    <w:p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Sections 3, 4, 5 and 8 shall come into operation on 1 January 1980.</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Constitution of</w:t>
      </w:r>
      <w:r w:rsidR="00A85495" w:rsidRPr="00A85495">
        <w:rPr>
          <w:rFonts w:ascii="Times New Roman" w:hAnsi="Times New Roman" w:cs="Times New Roman"/>
          <w:b/>
          <w:sz w:val="20"/>
        </w:rPr>
        <w:t xml:space="preserve"> </w:t>
      </w:r>
      <w:r w:rsidRPr="00A85495">
        <w:rPr>
          <w:rFonts w:ascii="Times New Roman" w:hAnsi="Times New Roman" w:cs="Times New Roman"/>
          <w:b/>
          <w:sz w:val="20"/>
        </w:rPr>
        <w:t>Committee</w:t>
      </w:r>
    </w:p>
    <w:p w:rsidR="00322B70" w:rsidRPr="00FD7CFB" w:rsidRDefault="00342407" w:rsidP="00606CEA">
      <w:pPr>
        <w:spacing w:after="0" w:line="240" w:lineRule="auto"/>
        <w:ind w:firstLine="432"/>
        <w:jc w:val="both"/>
        <w:rPr>
          <w:rFonts w:ascii="Times New Roman" w:hAnsi="Times New Roman"/>
        </w:rPr>
      </w:pPr>
      <w:r w:rsidRPr="006D725D">
        <w:rPr>
          <w:rFonts w:ascii="Times New Roman" w:hAnsi="Times New Roman"/>
          <w:b/>
        </w:rPr>
        <w:t>3.</w:t>
      </w:r>
      <w:r w:rsidRPr="00FD7CFB">
        <w:rPr>
          <w:rFonts w:ascii="Times New Roman" w:hAnsi="Times New Roman"/>
        </w:rPr>
        <w:t xml:space="preserve"> Section 6 of the Principal Act is amended by omitting from paragraph (b) of sub-section (1) </w:t>
      </w:r>
      <w:r w:rsidR="00F33645">
        <w:rPr>
          <w:rFonts w:ascii="Times New Roman" w:hAnsi="Times New Roman"/>
        </w:rPr>
        <w:t>“</w:t>
      </w:r>
      <w:r w:rsidRPr="00FD7CFB">
        <w:rPr>
          <w:rFonts w:ascii="Times New Roman" w:hAnsi="Times New Roman"/>
        </w:rPr>
        <w:t>Board</w:t>
      </w:r>
      <w:r w:rsidR="00F33645">
        <w:rPr>
          <w:rFonts w:ascii="Times New Roman" w:hAnsi="Times New Roman"/>
        </w:rPr>
        <w:t>”</w:t>
      </w:r>
      <w:r w:rsidRPr="00FD7CFB">
        <w:rPr>
          <w:rFonts w:ascii="Times New Roman" w:hAnsi="Times New Roman"/>
        </w:rPr>
        <w:t xml:space="preserve"> and substituting </w:t>
      </w:r>
      <w:r w:rsidR="00F33645">
        <w:rPr>
          <w:rFonts w:ascii="Times New Roman" w:hAnsi="Times New Roman"/>
        </w:rPr>
        <w:t>“</w:t>
      </w:r>
      <w:r w:rsidRPr="00FD7CFB">
        <w:rPr>
          <w:rFonts w:ascii="Times New Roman" w:hAnsi="Times New Roman"/>
        </w:rPr>
        <w:t>Corporation</w:t>
      </w:r>
      <w:r w:rsidR="00F33645">
        <w:rPr>
          <w:rFonts w:ascii="Times New Roman" w:hAnsi="Times New Roman"/>
        </w:rPr>
        <w:t>”</w:t>
      </w:r>
      <w:r w:rsidRPr="00FD7CFB">
        <w:rPr>
          <w:rFonts w:ascii="Times New Roman" w:hAnsi="Times New Roman"/>
        </w:rPr>
        <w:t>.</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Executive Subcommittee</w:t>
      </w:r>
    </w:p>
    <w:p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 </w:t>
      </w:r>
      <w:r w:rsidR="00342407" w:rsidRPr="00FD7CFB">
        <w:rPr>
          <w:rFonts w:ascii="Times New Roman" w:hAnsi="Times New Roman"/>
        </w:rPr>
        <w:t xml:space="preserve">Section 11 of the Principal Act is amended by omitting from paragraph (c) of sub-section (1) </w:t>
      </w:r>
      <w:r w:rsidR="00F33645">
        <w:rPr>
          <w:rFonts w:ascii="Times New Roman" w:hAnsi="Times New Roman"/>
        </w:rPr>
        <w:t>“</w:t>
      </w:r>
      <w:r w:rsidR="00342407" w:rsidRPr="00FD7CFB">
        <w:rPr>
          <w:rFonts w:ascii="Times New Roman" w:hAnsi="Times New Roman"/>
        </w:rPr>
        <w:t>Board</w:t>
      </w:r>
      <w:r w:rsidR="00F33645">
        <w:rPr>
          <w:rFonts w:ascii="Times New Roman" w:hAnsi="Times New Roman"/>
        </w:rPr>
        <w:t>”</w:t>
      </w:r>
      <w:r w:rsidR="00342407" w:rsidRPr="00FD7CFB">
        <w:rPr>
          <w:rFonts w:ascii="Times New Roman" w:hAnsi="Times New Roman"/>
        </w:rPr>
        <w:t xml:space="preserve"> and substituting </w:t>
      </w:r>
      <w:r w:rsidR="00F33645">
        <w:rPr>
          <w:rFonts w:ascii="Times New Roman" w:hAnsi="Times New Roman"/>
        </w:rPr>
        <w:t>“</w:t>
      </w:r>
      <w:r w:rsidR="00342407" w:rsidRPr="00FD7CFB">
        <w:rPr>
          <w:rFonts w:ascii="Times New Roman" w:hAnsi="Times New Roman"/>
        </w:rPr>
        <w:t>Corporation</w:t>
      </w:r>
      <w:r w:rsidR="00F33645">
        <w:rPr>
          <w:rFonts w:ascii="Times New Roman" w:hAnsi="Times New Roman"/>
        </w:rPr>
        <w:t>”</w:t>
      </w:r>
      <w:r w:rsidR="00342407" w:rsidRPr="00FD7CFB">
        <w:rPr>
          <w:rFonts w:ascii="Times New Roman" w:hAnsi="Times New Roman"/>
        </w:rPr>
        <w:t>.</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Powers</w:t>
      </w:r>
    </w:p>
    <w:p w:rsidR="00322B70" w:rsidRPr="00FD7CFB" w:rsidRDefault="00342407" w:rsidP="00606CEA">
      <w:pPr>
        <w:spacing w:after="0" w:line="240" w:lineRule="auto"/>
        <w:ind w:firstLine="432"/>
        <w:jc w:val="both"/>
        <w:rPr>
          <w:rFonts w:ascii="Times New Roman" w:hAnsi="Times New Roman"/>
        </w:rPr>
      </w:pPr>
      <w:r w:rsidRPr="00A85495">
        <w:rPr>
          <w:rFonts w:ascii="Times New Roman" w:hAnsi="Times New Roman"/>
          <w:b/>
        </w:rPr>
        <w:t>5.</w:t>
      </w:r>
      <w:r w:rsidRPr="00FD7CFB">
        <w:rPr>
          <w:rFonts w:ascii="Times New Roman" w:hAnsi="Times New Roman"/>
        </w:rPr>
        <w:t xml:space="preserve"> Section 14 of the Principal Act is amended by omitting from sub</w:t>
      </w:r>
      <w:r>
        <w:rPr>
          <w:rFonts w:ascii="Times New Roman" w:hAnsi="Times New Roman"/>
        </w:rPr>
        <w:t>-</w:t>
      </w:r>
      <w:r w:rsidRPr="00FD7CFB">
        <w:rPr>
          <w:rFonts w:ascii="Times New Roman" w:hAnsi="Times New Roman"/>
        </w:rPr>
        <w:t xml:space="preserve">section (2) </w:t>
      </w:r>
      <w:r w:rsidR="00F33645">
        <w:rPr>
          <w:rFonts w:ascii="Times New Roman" w:hAnsi="Times New Roman"/>
        </w:rPr>
        <w:t>“</w:t>
      </w:r>
      <w:r w:rsidRPr="00FD7CFB">
        <w:rPr>
          <w:rFonts w:ascii="Times New Roman" w:hAnsi="Times New Roman"/>
        </w:rPr>
        <w:t>Board</w:t>
      </w:r>
      <w:r w:rsidR="00F33645">
        <w:rPr>
          <w:rFonts w:ascii="Times New Roman" w:hAnsi="Times New Roman"/>
        </w:rPr>
        <w:t>”</w:t>
      </w:r>
      <w:r w:rsidRPr="00FD7CFB">
        <w:rPr>
          <w:rFonts w:ascii="Times New Roman" w:hAnsi="Times New Roman"/>
        </w:rPr>
        <w:t xml:space="preserve"> (wherever occurring) and substituting </w:t>
      </w:r>
      <w:r w:rsidR="00F33645">
        <w:rPr>
          <w:rFonts w:ascii="Times New Roman" w:hAnsi="Times New Roman"/>
        </w:rPr>
        <w:t>“</w:t>
      </w:r>
      <w:r w:rsidRPr="00FD7CFB">
        <w:rPr>
          <w:rFonts w:ascii="Times New Roman" w:hAnsi="Times New Roman"/>
        </w:rPr>
        <w:t>Corporation</w:t>
      </w:r>
      <w:r w:rsidR="00F33645">
        <w:rPr>
          <w:rFonts w:ascii="Times New Roman" w:hAnsi="Times New Roman"/>
        </w:rPr>
        <w:t>”</w:t>
      </w:r>
      <w:r w:rsidRPr="00FD7CFB">
        <w:rPr>
          <w:rFonts w:ascii="Times New Roman" w:hAnsi="Times New Roman"/>
        </w:rPr>
        <w:t>.</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Payments out of</w:t>
      </w:r>
      <w:r w:rsidR="00A85495" w:rsidRPr="00A85495">
        <w:rPr>
          <w:rFonts w:ascii="Times New Roman" w:hAnsi="Times New Roman" w:cs="Times New Roman"/>
          <w:b/>
          <w:sz w:val="20"/>
        </w:rPr>
        <w:t xml:space="preserve"> </w:t>
      </w:r>
      <w:r w:rsidRPr="00A85495">
        <w:rPr>
          <w:rFonts w:ascii="Times New Roman" w:hAnsi="Times New Roman" w:cs="Times New Roman"/>
          <w:b/>
          <w:sz w:val="20"/>
        </w:rPr>
        <w:t>Consolidated</w:t>
      </w:r>
      <w:r w:rsidR="00A85495" w:rsidRPr="00A85495">
        <w:rPr>
          <w:rFonts w:ascii="Times New Roman" w:hAnsi="Times New Roman" w:cs="Times New Roman"/>
          <w:b/>
          <w:sz w:val="20"/>
        </w:rPr>
        <w:t xml:space="preserve"> </w:t>
      </w:r>
      <w:r w:rsidRPr="00A85495">
        <w:rPr>
          <w:rFonts w:ascii="Times New Roman" w:hAnsi="Times New Roman" w:cs="Times New Roman"/>
          <w:b/>
          <w:sz w:val="20"/>
        </w:rPr>
        <w:t>Revenue</w:t>
      </w:r>
      <w:r w:rsidR="00A85495" w:rsidRPr="00A85495">
        <w:rPr>
          <w:rFonts w:ascii="Times New Roman" w:hAnsi="Times New Roman" w:cs="Times New Roman"/>
          <w:b/>
          <w:sz w:val="20"/>
        </w:rPr>
        <w:t xml:space="preserve"> </w:t>
      </w:r>
      <w:r w:rsidRPr="00A85495">
        <w:rPr>
          <w:rFonts w:ascii="Times New Roman" w:hAnsi="Times New Roman" w:cs="Times New Roman"/>
          <w:b/>
          <w:sz w:val="20"/>
        </w:rPr>
        <w:t>Fund</w:t>
      </w:r>
    </w:p>
    <w:p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6. </w:t>
      </w:r>
      <w:r w:rsidR="00342407" w:rsidRPr="00FD7CFB">
        <w:rPr>
          <w:rFonts w:ascii="Times New Roman" w:hAnsi="Times New Roman"/>
        </w:rPr>
        <w:t>Section 17 of the Principal Act is amended by omitting sub-section (2).</w:t>
      </w:r>
    </w:p>
    <w:p w:rsidR="00322B70" w:rsidRPr="00FD7CFB" w:rsidRDefault="00342407" w:rsidP="008A0DAB">
      <w:pPr>
        <w:spacing w:before="120" w:after="0" w:line="240" w:lineRule="auto"/>
        <w:ind w:firstLine="432"/>
        <w:jc w:val="both"/>
        <w:rPr>
          <w:rFonts w:ascii="Times New Roman" w:hAnsi="Times New Roman"/>
        </w:rPr>
      </w:pPr>
      <w:r w:rsidRPr="00A85495">
        <w:rPr>
          <w:rFonts w:ascii="Times New Roman" w:hAnsi="Times New Roman"/>
          <w:b/>
        </w:rPr>
        <w:t>7.</w:t>
      </w:r>
      <w:r w:rsidRPr="00FD7CFB">
        <w:rPr>
          <w:rFonts w:ascii="Times New Roman" w:hAnsi="Times New Roman"/>
        </w:rPr>
        <w:t xml:space="preserve"> Sections 18, 19, 20 and 21 of the Principal Act are repealed and the following sections substituted:</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Application to</w:t>
      </w:r>
      <w:r w:rsidR="00A85495" w:rsidRPr="00A85495">
        <w:rPr>
          <w:rFonts w:ascii="Times New Roman" w:hAnsi="Times New Roman" w:cs="Times New Roman"/>
          <w:b/>
          <w:sz w:val="20"/>
        </w:rPr>
        <w:t xml:space="preserve"> </w:t>
      </w:r>
      <w:r w:rsidRPr="00A85495">
        <w:rPr>
          <w:rFonts w:ascii="Times New Roman" w:hAnsi="Times New Roman" w:cs="Times New Roman"/>
          <w:b/>
          <w:sz w:val="20"/>
        </w:rPr>
        <w:t>Committee of Division 3 of Part XI of Audit Act</w:t>
      </w:r>
    </w:p>
    <w:p w:rsidR="00322B70" w:rsidRPr="00FD7CFB" w:rsidRDefault="00F33645" w:rsidP="00606CEA">
      <w:pPr>
        <w:spacing w:after="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 xml:space="preserve">18. (1) It is hereby declared that the Committee is a public authority to which Division 3 of Part XI of the </w:t>
      </w:r>
      <w:r w:rsidR="004336CB" w:rsidRPr="004336CB">
        <w:rPr>
          <w:rFonts w:ascii="Times New Roman" w:hAnsi="Times New Roman"/>
          <w:i/>
        </w:rPr>
        <w:t xml:space="preserve">Audit Act </w:t>
      </w:r>
      <w:r w:rsidR="00342407" w:rsidRPr="00FD7CFB">
        <w:rPr>
          <w:rFonts w:ascii="Times New Roman" w:hAnsi="Times New Roman"/>
        </w:rPr>
        <w:t>1901 applies.</w:t>
      </w:r>
    </w:p>
    <w:p w:rsidR="00322B70" w:rsidRPr="00FD7CFB" w:rsidRDefault="00F33645" w:rsidP="00606CEA">
      <w:pPr>
        <w:spacing w:after="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 xml:space="preserve">(2) In the application to and in relation to the Committee of Division 3 of Part XI of the </w:t>
      </w:r>
      <w:r w:rsidR="004336CB" w:rsidRPr="004336CB">
        <w:rPr>
          <w:rFonts w:ascii="Times New Roman" w:hAnsi="Times New Roman"/>
          <w:i/>
        </w:rPr>
        <w:t xml:space="preserve">Audit Act </w:t>
      </w:r>
      <w:r w:rsidR="00342407" w:rsidRPr="00FD7CFB">
        <w:rPr>
          <w:rFonts w:ascii="Times New Roman" w:hAnsi="Times New Roman"/>
        </w:rPr>
        <w:t>1901, section 63</w:t>
      </w:r>
      <w:r w:rsidR="00A34166" w:rsidRPr="00A34166">
        <w:rPr>
          <w:rFonts w:ascii="Times New Roman" w:hAnsi="Times New Roman"/>
          <w:smallCaps/>
        </w:rPr>
        <w:t>m</w:t>
      </w:r>
      <w:r w:rsidR="00342407" w:rsidRPr="00FD7CFB">
        <w:rPr>
          <w:rFonts w:ascii="Times New Roman" w:hAnsi="Times New Roman"/>
        </w:rPr>
        <w:t xml:space="preserve"> of that Act is modified by omitting sub-section (1) and substituting the following sub-section:</w:t>
      </w:r>
    </w:p>
    <w:p w:rsidR="00322B70" w:rsidRPr="00FD7CFB" w:rsidRDefault="00F33645" w:rsidP="00606CEA">
      <w:pPr>
        <w:spacing w:after="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w:t>
      </w:r>
      <w:r w:rsidR="00A85495">
        <w:rPr>
          <w:rFonts w:ascii="Times New Roman" w:hAnsi="Times New Roman"/>
        </w:rPr>
        <w:t>1</w:t>
      </w:r>
      <w:r w:rsidR="00342407" w:rsidRPr="00FD7CFB">
        <w:rPr>
          <w:rFonts w:ascii="Times New Roman" w:hAnsi="Times New Roman"/>
        </w:rPr>
        <w:t>) The authority shall, by 30 June in the year 1980 and in each succeeding year, prepare and submit to the appropriate Minister a report of its operations during the year that ended on the preceding 31 December, together with financial statements in respect of that year in such form as the Minister administering this Act approves.</w:t>
      </w:r>
      <w:r>
        <w:rPr>
          <w:rFonts w:ascii="Times New Roman" w:hAnsi="Times New Roman"/>
        </w:rPr>
        <w:t>’</w:t>
      </w:r>
      <w:r w:rsidR="00342407" w:rsidRPr="00FD7CFB">
        <w:rPr>
          <w:rFonts w:ascii="Times New Roman" w:hAnsi="Times New Roman"/>
        </w:rPr>
        <w:t>.</w:t>
      </w:r>
    </w:p>
    <w:p w:rsidR="00F73D00" w:rsidRDefault="00F73D00">
      <w:pPr>
        <w:rPr>
          <w:rFonts w:ascii="Times New Roman" w:hAnsi="Times New Roman" w:cs="Times New Roman"/>
          <w:b/>
          <w:sz w:val="20"/>
        </w:rPr>
      </w:pPr>
      <w:r>
        <w:rPr>
          <w:rFonts w:ascii="Times New Roman" w:hAnsi="Times New Roman" w:cs="Times New Roman"/>
          <w:b/>
          <w:sz w:val="20"/>
        </w:rPr>
        <w:br w:type="page"/>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lastRenderedPageBreak/>
        <w:t>Application of moneys of Committee</w:t>
      </w:r>
    </w:p>
    <w:p w:rsidR="00322B70" w:rsidRPr="00FD7CFB" w:rsidRDefault="00F33645" w:rsidP="00A85495">
      <w:pPr>
        <w:spacing w:before="60" w:after="6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19. (1) Subject to sub-section (2), the moneys of the Committee may be applied only—</w:t>
      </w:r>
    </w:p>
    <w:p w:rsidR="00322B70" w:rsidRPr="00FD7CFB" w:rsidRDefault="00342407" w:rsidP="008A0DAB">
      <w:pPr>
        <w:spacing w:after="0" w:line="240" w:lineRule="auto"/>
        <w:ind w:left="864" w:hanging="432"/>
        <w:jc w:val="both"/>
        <w:rPr>
          <w:rFonts w:ascii="Times New Roman" w:hAnsi="Times New Roman"/>
        </w:rPr>
      </w:pPr>
      <w:r w:rsidRPr="00FD7CFB">
        <w:rPr>
          <w:rFonts w:ascii="Times New Roman" w:hAnsi="Times New Roman"/>
        </w:rPr>
        <w:t>(a) in payment or discharge of the expenses, charges, obligations and liabilities incurred or undertaken by the Committee in or in connection with the performance of its function, or the exercise of its powers, under this Act;</w:t>
      </w:r>
    </w:p>
    <w:p w:rsidR="00322B70" w:rsidRPr="00FD7CFB" w:rsidRDefault="00342407" w:rsidP="008A0DAB">
      <w:pPr>
        <w:spacing w:after="0" w:line="240" w:lineRule="auto"/>
        <w:ind w:left="864" w:hanging="432"/>
        <w:jc w:val="both"/>
        <w:rPr>
          <w:rFonts w:ascii="Times New Roman" w:hAnsi="Times New Roman"/>
        </w:rPr>
      </w:pPr>
      <w:r w:rsidRPr="00FD7CFB">
        <w:rPr>
          <w:rFonts w:ascii="Times New Roman" w:hAnsi="Times New Roman"/>
        </w:rPr>
        <w:t>(b) in payment of any remuneration or allowances, or reimbursement of expenses, payable under this Act; and</w:t>
      </w:r>
    </w:p>
    <w:p w:rsidR="00322B70" w:rsidRPr="00FD7CFB" w:rsidRDefault="00342407" w:rsidP="008A0DAB">
      <w:pPr>
        <w:spacing w:after="0" w:line="240" w:lineRule="auto"/>
        <w:ind w:left="864" w:hanging="432"/>
        <w:jc w:val="both"/>
        <w:rPr>
          <w:rFonts w:ascii="Times New Roman" w:hAnsi="Times New Roman"/>
        </w:rPr>
      </w:pPr>
      <w:r w:rsidRPr="00FD7CFB">
        <w:rPr>
          <w:rFonts w:ascii="Times New Roman" w:hAnsi="Times New Roman"/>
        </w:rPr>
        <w:t>(c) in making any other payments that the Committee is authorized or required to make under this Act.</w:t>
      </w:r>
    </w:p>
    <w:p w:rsidR="00322B70" w:rsidRPr="00FD7CFB" w:rsidRDefault="00F33645" w:rsidP="00A85495">
      <w:pPr>
        <w:spacing w:before="60" w:after="6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(2) Moneys of the Committee not immediately required for the purposes of the Committee may be invested—</w:t>
      </w:r>
    </w:p>
    <w:p w:rsidR="00322B70" w:rsidRPr="00FD7CFB" w:rsidRDefault="00342407" w:rsidP="008A0DAB">
      <w:pPr>
        <w:spacing w:after="0" w:line="240" w:lineRule="auto"/>
        <w:ind w:left="864" w:hanging="432"/>
        <w:jc w:val="both"/>
        <w:rPr>
          <w:rFonts w:ascii="Times New Roman" w:hAnsi="Times New Roman"/>
        </w:rPr>
      </w:pPr>
      <w:r w:rsidRPr="00FD7CFB">
        <w:rPr>
          <w:rFonts w:ascii="Times New Roman" w:hAnsi="Times New Roman"/>
        </w:rPr>
        <w:t>(a) in securities of, or guaranteed by, the Commonwealth or a State;</w:t>
      </w:r>
    </w:p>
    <w:p w:rsidR="00322B70" w:rsidRPr="00FD7CFB" w:rsidRDefault="00342407" w:rsidP="008A0DAB">
      <w:pPr>
        <w:spacing w:after="0" w:line="240" w:lineRule="auto"/>
        <w:ind w:left="864" w:hanging="432"/>
        <w:jc w:val="both"/>
        <w:rPr>
          <w:rFonts w:ascii="Times New Roman" w:hAnsi="Times New Roman"/>
        </w:rPr>
      </w:pPr>
      <w:r w:rsidRPr="00FD7CFB">
        <w:rPr>
          <w:rFonts w:ascii="Times New Roman" w:hAnsi="Times New Roman"/>
        </w:rPr>
        <w:t>(b) on deposit with an approved bank; or</w:t>
      </w:r>
    </w:p>
    <w:p w:rsidR="00322B70" w:rsidRPr="00FD7CFB" w:rsidRDefault="00342407" w:rsidP="008A0DAB">
      <w:pPr>
        <w:spacing w:after="0" w:line="240" w:lineRule="auto"/>
        <w:ind w:left="864" w:hanging="432"/>
        <w:jc w:val="both"/>
        <w:rPr>
          <w:rFonts w:ascii="Times New Roman" w:hAnsi="Times New Roman"/>
        </w:rPr>
      </w:pPr>
      <w:r w:rsidRPr="00FD7CFB">
        <w:rPr>
          <w:rFonts w:ascii="Times New Roman" w:hAnsi="Times New Roman"/>
        </w:rPr>
        <w:t>(c) in any other manner approved by the Treasurer.</w:t>
      </w:r>
    </w:p>
    <w:p w:rsidR="00322B70" w:rsidRPr="00FD7CFB" w:rsidRDefault="00F33645" w:rsidP="00A85495">
      <w:pPr>
        <w:spacing w:before="60" w:after="6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 xml:space="preserve">(3) In this section, </w:t>
      </w:r>
      <w:r>
        <w:rPr>
          <w:rFonts w:ascii="Times New Roman" w:hAnsi="Times New Roman"/>
        </w:rPr>
        <w:t>‘</w:t>
      </w:r>
      <w:r w:rsidR="00342407" w:rsidRPr="00FD7CFB">
        <w:rPr>
          <w:rFonts w:ascii="Times New Roman" w:hAnsi="Times New Roman"/>
        </w:rPr>
        <w:t>approved bank</w:t>
      </w:r>
      <w:r>
        <w:rPr>
          <w:rFonts w:ascii="Times New Roman" w:hAnsi="Times New Roman"/>
        </w:rPr>
        <w:t>’</w:t>
      </w:r>
      <w:r w:rsidR="00342407" w:rsidRPr="00FD7CFB">
        <w:rPr>
          <w:rFonts w:ascii="Times New Roman" w:hAnsi="Times New Roman"/>
        </w:rPr>
        <w:t xml:space="preserve"> means a trading bank as defined in sub-section 5 (1) of the </w:t>
      </w:r>
      <w:r w:rsidR="004336CB" w:rsidRPr="004336CB">
        <w:rPr>
          <w:rFonts w:ascii="Times New Roman" w:hAnsi="Times New Roman"/>
          <w:i/>
        </w:rPr>
        <w:t xml:space="preserve">Banking Act </w:t>
      </w:r>
      <w:r w:rsidR="00342407" w:rsidRPr="00FD7CFB">
        <w:rPr>
          <w:rFonts w:ascii="Times New Roman" w:hAnsi="Times New Roman"/>
        </w:rPr>
        <w:t>1959 or another bank approved by the Treasurer.</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Liability to taxation</w:t>
      </w:r>
    </w:p>
    <w:p w:rsidR="00322B70" w:rsidRPr="00FD7CFB" w:rsidRDefault="00F33645" w:rsidP="00A85495">
      <w:pPr>
        <w:spacing w:before="60" w:after="6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20. (1) The Committee is subject to taxation (other than income tax) under the laws of the Commonwealth.</w:t>
      </w:r>
    </w:p>
    <w:p w:rsidR="00322B70" w:rsidRPr="00FD7CFB" w:rsidRDefault="00F33645" w:rsidP="00A85495">
      <w:pPr>
        <w:spacing w:before="60" w:after="6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(2) Subject to sub-section (3), the Committee is not subject to taxation under a law of a State or Territory.</w:t>
      </w:r>
    </w:p>
    <w:p w:rsidR="00322B70" w:rsidRPr="00FD7CFB" w:rsidRDefault="00F33645" w:rsidP="00A85495">
      <w:pPr>
        <w:spacing w:before="60" w:after="60" w:line="240" w:lineRule="auto"/>
        <w:ind w:firstLine="432"/>
        <w:jc w:val="both"/>
        <w:rPr>
          <w:rFonts w:ascii="Times New Roman" w:hAnsi="Times New Roman"/>
        </w:rPr>
      </w:pPr>
      <w:r>
        <w:rPr>
          <w:rFonts w:ascii="Times New Roman" w:hAnsi="Times New Roman"/>
        </w:rPr>
        <w:t>“</w:t>
      </w:r>
      <w:r w:rsidR="00342407" w:rsidRPr="00FD7CFB">
        <w:rPr>
          <w:rFonts w:ascii="Times New Roman" w:hAnsi="Times New Roman"/>
        </w:rPr>
        <w:t>(3) The regulations may provide that sub-section (2) does not apply in relation to taxation under a specified law.</w:t>
      </w:r>
      <w:r>
        <w:rPr>
          <w:rFonts w:ascii="Times New Roman" w:hAnsi="Times New Roman"/>
        </w:rPr>
        <w:t>”</w:t>
      </w:r>
      <w:r w:rsidR="00342407" w:rsidRPr="00FD7CFB">
        <w:rPr>
          <w:rFonts w:ascii="Times New Roman" w:hAnsi="Times New Roman"/>
        </w:rPr>
        <w:t>.</w:t>
      </w:r>
    </w:p>
    <w:p w:rsidR="00322B70" w:rsidRPr="00A85495" w:rsidRDefault="004336CB" w:rsidP="00A85495">
      <w:pPr>
        <w:spacing w:before="120" w:after="60" w:line="240" w:lineRule="auto"/>
        <w:rPr>
          <w:rFonts w:ascii="Times New Roman" w:hAnsi="Times New Roman" w:cs="Times New Roman"/>
          <w:b/>
          <w:sz w:val="20"/>
        </w:rPr>
      </w:pPr>
      <w:r w:rsidRPr="00A85495">
        <w:rPr>
          <w:rFonts w:ascii="Times New Roman" w:hAnsi="Times New Roman" w:cs="Times New Roman"/>
          <w:b/>
          <w:sz w:val="20"/>
        </w:rPr>
        <w:t>Continuation of certain appointments</w:t>
      </w:r>
    </w:p>
    <w:p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8. </w:t>
      </w:r>
      <w:r w:rsidR="00342407" w:rsidRPr="00FD7CFB">
        <w:rPr>
          <w:rFonts w:ascii="Times New Roman" w:hAnsi="Times New Roman"/>
        </w:rPr>
        <w:t xml:space="preserve">(1) The persons who, immediately before the commencement of this section, were members of the Australian Canned Fruit Sales Promotion Committee referred to in paragraph 6(1)(b) of the Principal Act continue, after the commencement of this section, to be members of that Committee notwithstanding the amendment made by section 3, and those members shall, after the commencement of this section, be deemed, for the purposes of the </w:t>
      </w:r>
      <w:r w:rsidRPr="004336CB">
        <w:rPr>
          <w:rFonts w:ascii="Times New Roman" w:hAnsi="Times New Roman"/>
          <w:i/>
        </w:rPr>
        <w:t xml:space="preserve">Canned Fruit </w:t>
      </w:r>
      <w:r w:rsidR="00FA247B" w:rsidRPr="00FA247B">
        <w:rPr>
          <w:rFonts w:ascii="Times New Roman" w:hAnsi="Times New Roman"/>
        </w:rPr>
        <w:t>(</w:t>
      </w:r>
      <w:r w:rsidRPr="004336CB">
        <w:rPr>
          <w:rFonts w:ascii="Times New Roman" w:hAnsi="Times New Roman"/>
          <w:i/>
        </w:rPr>
        <w:t>Sales Promotion</w:t>
      </w:r>
      <w:r w:rsidR="00FA247B" w:rsidRPr="00FA247B">
        <w:rPr>
          <w:rFonts w:ascii="Times New Roman" w:hAnsi="Times New Roman"/>
        </w:rPr>
        <w:t>)</w:t>
      </w:r>
      <w:r w:rsidRPr="004336CB">
        <w:rPr>
          <w:rFonts w:ascii="Times New Roman" w:hAnsi="Times New Roman"/>
          <w:i/>
        </w:rPr>
        <w:t xml:space="preserve"> Act </w:t>
      </w:r>
      <w:r w:rsidR="00342407" w:rsidRPr="00FD7CFB">
        <w:rPr>
          <w:rFonts w:ascii="Times New Roman" w:hAnsi="Times New Roman"/>
        </w:rPr>
        <w:t>1959, to be members representing, and nominated by, the Australian Canned Fruits Corporation.</w:t>
      </w:r>
    </w:p>
    <w:p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A person who, immediately before the commencement of this section, was the deputy of a member of the Australian Canned Fruit Sales Promotion Committee referred to in paragraph 6(1)(b) of the Principal Act continues, after the commencement of this section, to be the deputy of that member notwithstanding the amendment made by section 3.</w:t>
      </w:r>
    </w:p>
    <w:p w:rsidR="00A85495" w:rsidRDefault="00A85495" w:rsidP="00A85495">
      <w:pPr>
        <w:spacing w:after="0" w:line="240" w:lineRule="auto"/>
        <w:jc w:val="center"/>
        <w:rPr>
          <w:rFonts w:ascii="Times New Roman" w:hAnsi="Times New Roman"/>
        </w:rPr>
      </w:pPr>
    </w:p>
    <w:p w:rsidR="00A85495" w:rsidRDefault="00A85495" w:rsidP="00A85495">
      <w:pPr>
        <w:pBdr>
          <w:top w:val="single" w:sz="4" w:space="1" w:color="auto"/>
        </w:pBdr>
        <w:spacing w:after="0" w:line="240" w:lineRule="auto"/>
        <w:jc w:val="center"/>
        <w:rPr>
          <w:rFonts w:ascii="Times New Roman" w:hAnsi="Times New Roman"/>
        </w:rPr>
      </w:pPr>
    </w:p>
    <w:sectPr w:rsidR="00A85495" w:rsidSect="00B67172">
      <w:headerReference w:type="even" r:id="rId6"/>
      <w:headerReference w:type="default" r:id="rId7"/>
      <w:type w:val="nextColumn"/>
      <w:pgSz w:w="10325" w:h="14573" w:code="13"/>
      <w:pgMar w:top="1008" w:right="1008" w:bottom="432"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CC" w:rsidRDefault="00B204CC" w:rsidP="0077416B">
      <w:pPr>
        <w:spacing w:after="0" w:line="240" w:lineRule="auto"/>
      </w:pPr>
      <w:r>
        <w:separator/>
      </w:r>
    </w:p>
  </w:endnote>
  <w:endnote w:type="continuationSeparator" w:id="0">
    <w:p w:rsidR="00B204CC" w:rsidRDefault="00B204CC" w:rsidP="0077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CC" w:rsidRDefault="00B204CC" w:rsidP="0077416B">
      <w:pPr>
        <w:spacing w:after="0" w:line="240" w:lineRule="auto"/>
      </w:pPr>
      <w:r>
        <w:separator/>
      </w:r>
    </w:p>
  </w:footnote>
  <w:footnote w:type="continuationSeparator" w:id="0">
    <w:p w:rsidR="00B204CC" w:rsidRDefault="00B204CC" w:rsidP="00774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A0" w:rsidRPr="00D078A0" w:rsidRDefault="00D078A0" w:rsidP="00A4644F">
    <w:pPr>
      <w:pStyle w:val="Header"/>
      <w:tabs>
        <w:tab w:val="clear" w:pos="4680"/>
        <w:tab w:val="center" w:pos="4500"/>
        <w:tab w:val="left" w:pos="7830"/>
      </w:tabs>
      <w:rPr>
        <w:rFonts w:ascii="Times New Roman" w:hAnsi="Times New Roman"/>
        <w:sz w:val="20"/>
      </w:rPr>
    </w:pPr>
    <w:r w:rsidRPr="0077416B">
      <w:rPr>
        <w:rFonts w:ascii="Times New Roman" w:hAnsi="Times New Roman"/>
        <w:sz w:val="20"/>
      </w:rPr>
      <w:t>No. 163</w:t>
    </w:r>
    <w:r>
      <w:rPr>
        <w:rFonts w:ascii="Times New Roman" w:hAnsi="Times New Roman"/>
        <w:sz w:val="20"/>
      </w:rPr>
      <w:tab/>
    </w:r>
    <w:r w:rsidRPr="0077416B">
      <w:rPr>
        <w:rFonts w:ascii="Times New Roman" w:hAnsi="Times New Roman"/>
        <w:i/>
        <w:sz w:val="20"/>
      </w:rPr>
      <w:t xml:space="preserve">Canned Fruit </w:t>
    </w:r>
    <w:r w:rsidRPr="00D078A0">
      <w:rPr>
        <w:rFonts w:ascii="Times New Roman" w:hAnsi="Times New Roman"/>
        <w:sz w:val="20"/>
      </w:rPr>
      <w:t>(</w:t>
    </w:r>
    <w:r w:rsidRPr="0077416B">
      <w:rPr>
        <w:rFonts w:ascii="Times New Roman" w:hAnsi="Times New Roman"/>
        <w:i/>
        <w:sz w:val="20"/>
      </w:rPr>
      <w:t>Sales Promotion</w:t>
    </w:r>
    <w:r w:rsidRPr="00D078A0">
      <w:rPr>
        <w:rFonts w:ascii="Times New Roman" w:hAnsi="Times New Roman"/>
        <w:sz w:val="20"/>
      </w:rPr>
      <w:t>)</w:t>
    </w:r>
    <w:r w:rsidRPr="00875AD0">
      <w:rPr>
        <w:rFonts w:ascii="Times New Roman" w:hAnsi="Times New Roman"/>
        <w:sz w:val="20"/>
      </w:rPr>
      <w:t xml:space="preserve"> </w:t>
    </w:r>
    <w:r w:rsidRPr="0077416B">
      <w:rPr>
        <w:rFonts w:ascii="Times New Roman" w:hAnsi="Times New Roman"/>
        <w:i/>
        <w:sz w:val="20"/>
      </w:rPr>
      <w:t>Amendment</w:t>
    </w:r>
    <w:r>
      <w:rPr>
        <w:rFonts w:ascii="Times New Roman" w:hAnsi="Times New Roman"/>
        <w:i/>
        <w:sz w:val="20"/>
      </w:rPr>
      <w:tab/>
    </w:r>
    <w:r w:rsidRPr="0077416B">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A0" w:rsidRPr="00D078A0" w:rsidRDefault="00D078A0" w:rsidP="00A4644F">
    <w:pPr>
      <w:pStyle w:val="Header"/>
      <w:tabs>
        <w:tab w:val="clear" w:pos="4680"/>
        <w:tab w:val="center" w:pos="4320"/>
        <w:tab w:val="left" w:pos="7650"/>
      </w:tabs>
      <w:rPr>
        <w:rFonts w:ascii="Times New Roman" w:hAnsi="Times New Roman"/>
        <w:sz w:val="20"/>
      </w:rPr>
    </w:pPr>
    <w:r w:rsidRPr="0077416B">
      <w:rPr>
        <w:rFonts w:ascii="Times New Roman" w:hAnsi="Times New Roman"/>
        <w:sz w:val="20"/>
      </w:rPr>
      <w:t>1979</w:t>
    </w:r>
    <w:r>
      <w:rPr>
        <w:rFonts w:ascii="Times New Roman" w:hAnsi="Times New Roman"/>
        <w:sz w:val="20"/>
      </w:rPr>
      <w:tab/>
    </w:r>
    <w:r w:rsidRPr="0077416B">
      <w:rPr>
        <w:rFonts w:ascii="Times New Roman" w:hAnsi="Times New Roman"/>
        <w:i/>
        <w:sz w:val="20"/>
      </w:rPr>
      <w:t xml:space="preserve">Canned Fruit </w:t>
    </w:r>
    <w:r w:rsidRPr="00D078A0">
      <w:rPr>
        <w:rFonts w:ascii="Times New Roman" w:hAnsi="Times New Roman"/>
        <w:sz w:val="20"/>
      </w:rPr>
      <w:t>(</w:t>
    </w:r>
    <w:r w:rsidRPr="0077416B">
      <w:rPr>
        <w:rFonts w:ascii="Times New Roman" w:hAnsi="Times New Roman"/>
        <w:i/>
        <w:sz w:val="20"/>
      </w:rPr>
      <w:t>Sales Promotion</w:t>
    </w:r>
    <w:r w:rsidRPr="00D078A0">
      <w:rPr>
        <w:rFonts w:ascii="Times New Roman" w:hAnsi="Times New Roman"/>
        <w:sz w:val="20"/>
      </w:rPr>
      <w:t>)</w:t>
    </w:r>
    <w:r w:rsidRPr="00875AD0">
      <w:rPr>
        <w:rFonts w:ascii="Times New Roman" w:hAnsi="Times New Roman"/>
        <w:sz w:val="20"/>
      </w:rPr>
      <w:t xml:space="preserve"> </w:t>
    </w:r>
    <w:r w:rsidRPr="0077416B">
      <w:rPr>
        <w:rFonts w:ascii="Times New Roman" w:hAnsi="Times New Roman"/>
        <w:i/>
        <w:sz w:val="20"/>
      </w:rPr>
      <w:t>Amendment</w:t>
    </w:r>
    <w:r>
      <w:rPr>
        <w:rFonts w:ascii="Times New Roman" w:hAnsi="Times New Roman"/>
        <w:i/>
        <w:sz w:val="20"/>
      </w:rPr>
      <w:tab/>
    </w:r>
    <w:r w:rsidRPr="0077416B">
      <w:rPr>
        <w:rFonts w:ascii="Times New Roman" w:hAnsi="Times New Roman"/>
        <w:sz w:val="20"/>
      </w:rPr>
      <w:t>No. 163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41A7D"/>
    <w:rsid w:val="000017E7"/>
    <w:rsid w:val="00017D27"/>
    <w:rsid w:val="00032D30"/>
    <w:rsid w:val="000349A4"/>
    <w:rsid w:val="00043298"/>
    <w:rsid w:val="0004377D"/>
    <w:rsid w:val="00055493"/>
    <w:rsid w:val="00086EC1"/>
    <w:rsid w:val="000C6E14"/>
    <w:rsid w:val="001257E9"/>
    <w:rsid w:val="00145F85"/>
    <w:rsid w:val="001B7F0A"/>
    <w:rsid w:val="001C296B"/>
    <w:rsid w:val="001C6AFE"/>
    <w:rsid w:val="001F5AB4"/>
    <w:rsid w:val="00247A04"/>
    <w:rsid w:val="002762B1"/>
    <w:rsid w:val="002A2486"/>
    <w:rsid w:val="002A619F"/>
    <w:rsid w:val="00322B70"/>
    <w:rsid w:val="00342407"/>
    <w:rsid w:val="003523F8"/>
    <w:rsid w:val="00355D3F"/>
    <w:rsid w:val="00362D32"/>
    <w:rsid w:val="00384884"/>
    <w:rsid w:val="0039612C"/>
    <w:rsid w:val="003A0827"/>
    <w:rsid w:val="003C5CD2"/>
    <w:rsid w:val="004336CB"/>
    <w:rsid w:val="00442BC4"/>
    <w:rsid w:val="004607F5"/>
    <w:rsid w:val="00480393"/>
    <w:rsid w:val="004C3302"/>
    <w:rsid w:val="004E1484"/>
    <w:rsid w:val="004E2B14"/>
    <w:rsid w:val="00503BE4"/>
    <w:rsid w:val="00510EF3"/>
    <w:rsid w:val="00541A7D"/>
    <w:rsid w:val="00550FC0"/>
    <w:rsid w:val="00584E0C"/>
    <w:rsid w:val="005A51A5"/>
    <w:rsid w:val="005B25AA"/>
    <w:rsid w:val="005D4AC2"/>
    <w:rsid w:val="00606CEA"/>
    <w:rsid w:val="00607950"/>
    <w:rsid w:val="00614A05"/>
    <w:rsid w:val="00617078"/>
    <w:rsid w:val="00646508"/>
    <w:rsid w:val="00674F97"/>
    <w:rsid w:val="006A3A0D"/>
    <w:rsid w:val="006B6075"/>
    <w:rsid w:val="006D725D"/>
    <w:rsid w:val="007205FA"/>
    <w:rsid w:val="00733557"/>
    <w:rsid w:val="00752425"/>
    <w:rsid w:val="0077416B"/>
    <w:rsid w:val="00794166"/>
    <w:rsid w:val="007A0BCD"/>
    <w:rsid w:val="007A3545"/>
    <w:rsid w:val="007B1682"/>
    <w:rsid w:val="007E6033"/>
    <w:rsid w:val="007F3A88"/>
    <w:rsid w:val="00805C90"/>
    <w:rsid w:val="00810CA7"/>
    <w:rsid w:val="00830AE4"/>
    <w:rsid w:val="00846BE0"/>
    <w:rsid w:val="00857779"/>
    <w:rsid w:val="00875AD0"/>
    <w:rsid w:val="00892375"/>
    <w:rsid w:val="008A0DAB"/>
    <w:rsid w:val="008F4C1B"/>
    <w:rsid w:val="00931741"/>
    <w:rsid w:val="009A53C0"/>
    <w:rsid w:val="009A5787"/>
    <w:rsid w:val="009B0C27"/>
    <w:rsid w:val="009D28ED"/>
    <w:rsid w:val="009E71E2"/>
    <w:rsid w:val="00A34166"/>
    <w:rsid w:val="00A4644F"/>
    <w:rsid w:val="00A737FC"/>
    <w:rsid w:val="00A83692"/>
    <w:rsid w:val="00A85495"/>
    <w:rsid w:val="00A97ACC"/>
    <w:rsid w:val="00AA4966"/>
    <w:rsid w:val="00AA5599"/>
    <w:rsid w:val="00AC6A6A"/>
    <w:rsid w:val="00AC6E24"/>
    <w:rsid w:val="00AF71BE"/>
    <w:rsid w:val="00B14F48"/>
    <w:rsid w:val="00B204CC"/>
    <w:rsid w:val="00B24B45"/>
    <w:rsid w:val="00B67172"/>
    <w:rsid w:val="00B85A8E"/>
    <w:rsid w:val="00BA7441"/>
    <w:rsid w:val="00BB3FAA"/>
    <w:rsid w:val="00BD135F"/>
    <w:rsid w:val="00BF583E"/>
    <w:rsid w:val="00C32C2F"/>
    <w:rsid w:val="00C65DE8"/>
    <w:rsid w:val="00C735FA"/>
    <w:rsid w:val="00C76C4C"/>
    <w:rsid w:val="00C81E76"/>
    <w:rsid w:val="00D00E6B"/>
    <w:rsid w:val="00D078A0"/>
    <w:rsid w:val="00D20134"/>
    <w:rsid w:val="00D2449C"/>
    <w:rsid w:val="00D37084"/>
    <w:rsid w:val="00D47BFD"/>
    <w:rsid w:val="00D97C28"/>
    <w:rsid w:val="00DA6EB2"/>
    <w:rsid w:val="00DB26F2"/>
    <w:rsid w:val="00DC4FD1"/>
    <w:rsid w:val="00DC71B8"/>
    <w:rsid w:val="00DF3E7E"/>
    <w:rsid w:val="00E012FC"/>
    <w:rsid w:val="00E074ED"/>
    <w:rsid w:val="00E60C4D"/>
    <w:rsid w:val="00E771A3"/>
    <w:rsid w:val="00E84FCF"/>
    <w:rsid w:val="00EB151B"/>
    <w:rsid w:val="00EC4122"/>
    <w:rsid w:val="00F21207"/>
    <w:rsid w:val="00F33645"/>
    <w:rsid w:val="00F35221"/>
    <w:rsid w:val="00F40C56"/>
    <w:rsid w:val="00F434B1"/>
    <w:rsid w:val="00F73D00"/>
    <w:rsid w:val="00F74104"/>
    <w:rsid w:val="00F90379"/>
    <w:rsid w:val="00FA247B"/>
    <w:rsid w:val="00FC0DD4"/>
    <w:rsid w:val="00FD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9237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9237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9237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9237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9237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9237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92375"/>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9237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92375"/>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892375"/>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892375"/>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92375"/>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92375"/>
    <w:pPr>
      <w:spacing w:after="0" w:line="240" w:lineRule="auto"/>
    </w:pPr>
    <w:rPr>
      <w:rFonts w:ascii="Times New Roman" w:eastAsia="Times New Roman" w:hAnsi="Times New Roman" w:cs="Times New Roman"/>
      <w:sz w:val="20"/>
      <w:szCs w:val="20"/>
    </w:rPr>
  </w:style>
  <w:style w:type="paragraph" w:customStyle="1" w:styleId="Style2155">
    <w:name w:val="Style2155"/>
    <w:basedOn w:val="Normal"/>
    <w:rsid w:val="00892375"/>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89237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9237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92375"/>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9237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89237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892375"/>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892375"/>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892375"/>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92375"/>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892375"/>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892375"/>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892375"/>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892375"/>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892375"/>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892375"/>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92375"/>
    <w:pPr>
      <w:spacing w:after="0" w:line="240" w:lineRule="auto"/>
    </w:pPr>
    <w:rPr>
      <w:rFonts w:ascii="Times New Roman" w:eastAsia="Times New Roman" w:hAnsi="Times New Roman" w:cs="Times New Roman"/>
      <w:sz w:val="20"/>
      <w:szCs w:val="20"/>
    </w:rPr>
  </w:style>
  <w:style w:type="paragraph" w:customStyle="1" w:styleId="Style1899">
    <w:name w:val="Style1899"/>
    <w:basedOn w:val="Normal"/>
    <w:rsid w:val="00892375"/>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89237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92375"/>
    <w:pPr>
      <w:spacing w:after="0" w:line="240" w:lineRule="auto"/>
    </w:pPr>
    <w:rPr>
      <w:rFonts w:ascii="Times New Roman" w:eastAsia="Times New Roman" w:hAnsi="Times New Roman" w:cs="Times New Roman"/>
      <w:sz w:val="20"/>
      <w:szCs w:val="20"/>
    </w:rPr>
  </w:style>
  <w:style w:type="paragraph" w:customStyle="1" w:styleId="Style2171">
    <w:name w:val="Style2171"/>
    <w:basedOn w:val="Normal"/>
    <w:rsid w:val="0089237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892375"/>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892375"/>
    <w:pPr>
      <w:spacing w:after="0" w:line="240" w:lineRule="auto"/>
    </w:pPr>
    <w:rPr>
      <w:rFonts w:ascii="Times New Roman" w:eastAsia="Times New Roman" w:hAnsi="Times New Roman" w:cs="Times New Roman"/>
      <w:sz w:val="20"/>
      <w:szCs w:val="20"/>
    </w:rPr>
  </w:style>
  <w:style w:type="paragraph" w:customStyle="1" w:styleId="Style1973">
    <w:name w:val="Style1973"/>
    <w:basedOn w:val="Normal"/>
    <w:rsid w:val="00892375"/>
    <w:pPr>
      <w:spacing w:after="0" w:line="240" w:lineRule="auto"/>
    </w:pPr>
    <w:rPr>
      <w:rFonts w:ascii="Times New Roman" w:eastAsia="Times New Roman" w:hAnsi="Times New Roman" w:cs="Times New Roman"/>
      <w:sz w:val="20"/>
      <w:szCs w:val="20"/>
    </w:rPr>
  </w:style>
  <w:style w:type="paragraph" w:customStyle="1" w:styleId="Style1847">
    <w:name w:val="Style1847"/>
    <w:basedOn w:val="Normal"/>
    <w:rsid w:val="00892375"/>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892375"/>
    <w:pPr>
      <w:spacing w:after="0" w:line="240" w:lineRule="auto"/>
    </w:pPr>
    <w:rPr>
      <w:rFonts w:ascii="Times New Roman" w:eastAsia="Times New Roman" w:hAnsi="Times New Roman" w:cs="Times New Roman"/>
      <w:sz w:val="20"/>
      <w:szCs w:val="20"/>
    </w:rPr>
  </w:style>
  <w:style w:type="paragraph" w:customStyle="1" w:styleId="Style1012">
    <w:name w:val="Style1012"/>
    <w:basedOn w:val="Normal"/>
    <w:rsid w:val="00892375"/>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892375"/>
    <w:pPr>
      <w:spacing w:after="0" w:line="240" w:lineRule="auto"/>
    </w:pPr>
    <w:rPr>
      <w:rFonts w:ascii="Times New Roman" w:eastAsia="Times New Roman" w:hAnsi="Times New Roman" w:cs="Times New Roman"/>
      <w:sz w:val="20"/>
      <w:szCs w:val="20"/>
    </w:rPr>
  </w:style>
  <w:style w:type="paragraph" w:customStyle="1" w:styleId="Style1131">
    <w:name w:val="Style1131"/>
    <w:basedOn w:val="Normal"/>
    <w:rsid w:val="00892375"/>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892375"/>
    <w:rPr>
      <w:rFonts w:ascii="Times New Roman" w:eastAsia="Times New Roman" w:hAnsi="Times New Roman" w:cs="Times New Roman"/>
      <w:b w:val="0"/>
      <w:bCs w:val="0"/>
      <w:i w:val="0"/>
      <w:iCs w:val="0"/>
      <w:smallCaps w:val="0"/>
      <w:sz w:val="22"/>
      <w:szCs w:val="22"/>
    </w:rPr>
  </w:style>
  <w:style w:type="character" w:customStyle="1" w:styleId="CharStyle23">
    <w:name w:val="CharStyle23"/>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26">
    <w:name w:val="CharStyle26"/>
    <w:basedOn w:val="DefaultParagraphFont"/>
    <w:rsid w:val="00892375"/>
    <w:rPr>
      <w:rFonts w:ascii="Times New Roman" w:eastAsia="Times New Roman" w:hAnsi="Times New Roman" w:cs="Times New Roman"/>
      <w:b/>
      <w:bCs/>
      <w:i w:val="0"/>
      <w:iCs w:val="0"/>
      <w:smallCaps w:val="0"/>
      <w:sz w:val="22"/>
      <w:szCs w:val="22"/>
    </w:rPr>
  </w:style>
  <w:style w:type="character" w:customStyle="1" w:styleId="CharStyle29">
    <w:name w:val="CharStyle29"/>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53">
    <w:name w:val="CharStyle53"/>
    <w:basedOn w:val="DefaultParagraphFont"/>
    <w:rsid w:val="00892375"/>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892375"/>
    <w:rPr>
      <w:rFonts w:ascii="Times New Roman" w:eastAsia="Times New Roman" w:hAnsi="Times New Roman" w:cs="Times New Roman"/>
      <w:b/>
      <w:bCs/>
      <w:i w:val="0"/>
      <w:iCs w:val="0"/>
      <w:smallCaps w:val="0"/>
      <w:sz w:val="16"/>
      <w:szCs w:val="16"/>
    </w:rPr>
  </w:style>
  <w:style w:type="character" w:customStyle="1" w:styleId="CharStyle117">
    <w:name w:val="CharStyle117"/>
    <w:basedOn w:val="DefaultParagraphFont"/>
    <w:rsid w:val="00892375"/>
    <w:rPr>
      <w:rFonts w:ascii="Times New Roman" w:eastAsia="Times New Roman" w:hAnsi="Times New Roman" w:cs="Times New Roman"/>
      <w:b w:val="0"/>
      <w:bCs w:val="0"/>
      <w:i/>
      <w:iCs/>
      <w:smallCaps w:val="0"/>
      <w:sz w:val="22"/>
      <w:szCs w:val="22"/>
    </w:rPr>
  </w:style>
  <w:style w:type="character" w:customStyle="1" w:styleId="CharStyle306">
    <w:name w:val="CharStyle306"/>
    <w:basedOn w:val="DefaultParagraphFont"/>
    <w:rsid w:val="00892375"/>
    <w:rPr>
      <w:rFonts w:ascii="Times New Roman" w:eastAsia="Times New Roman" w:hAnsi="Times New Roman" w:cs="Times New Roman"/>
      <w:b/>
      <w:bCs/>
      <w:i w:val="0"/>
      <w:iCs w:val="0"/>
      <w:smallCaps/>
      <w:sz w:val="22"/>
      <w:szCs w:val="22"/>
    </w:rPr>
  </w:style>
  <w:style w:type="character" w:customStyle="1" w:styleId="CharStyle311">
    <w:name w:val="CharStyle311"/>
    <w:basedOn w:val="DefaultParagraphFont"/>
    <w:rsid w:val="00892375"/>
    <w:rPr>
      <w:rFonts w:ascii="Times New Roman" w:eastAsia="Times New Roman" w:hAnsi="Times New Roman" w:cs="Times New Roman"/>
      <w:b/>
      <w:bCs/>
      <w:i w:val="0"/>
      <w:iCs w:val="0"/>
      <w:smallCaps/>
      <w:spacing w:val="10"/>
      <w:sz w:val="24"/>
      <w:szCs w:val="24"/>
    </w:rPr>
  </w:style>
  <w:style w:type="character" w:customStyle="1" w:styleId="CharStyle334">
    <w:name w:val="CharStyle334"/>
    <w:basedOn w:val="DefaultParagraphFont"/>
    <w:rsid w:val="00892375"/>
    <w:rPr>
      <w:rFonts w:ascii="Times New Roman" w:eastAsia="Times New Roman" w:hAnsi="Times New Roman" w:cs="Times New Roman"/>
      <w:b/>
      <w:bCs/>
      <w:i/>
      <w:iCs/>
      <w:smallCaps w:val="0"/>
      <w:sz w:val="16"/>
      <w:szCs w:val="16"/>
    </w:rPr>
  </w:style>
  <w:style w:type="character" w:customStyle="1" w:styleId="CharStyle550">
    <w:name w:val="CharStyle550"/>
    <w:basedOn w:val="DefaultParagraphFont"/>
    <w:rsid w:val="00892375"/>
    <w:rPr>
      <w:rFonts w:ascii="Times New Roman" w:eastAsia="Times New Roman" w:hAnsi="Times New Roman" w:cs="Times New Roman"/>
      <w:b/>
      <w:bCs/>
      <w:i w:val="0"/>
      <w:iCs w:val="0"/>
      <w:smallCaps w:val="0"/>
      <w:spacing w:val="-10"/>
      <w:w w:val="60"/>
      <w:sz w:val="30"/>
      <w:szCs w:val="30"/>
    </w:rPr>
  </w:style>
  <w:style w:type="character" w:customStyle="1" w:styleId="CharStyle639">
    <w:name w:val="CharStyle639"/>
    <w:basedOn w:val="DefaultParagraphFont"/>
    <w:rsid w:val="00892375"/>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892375"/>
    <w:rPr>
      <w:rFonts w:ascii="Times New Roman" w:eastAsia="Times New Roman" w:hAnsi="Times New Roman" w:cs="Times New Roman"/>
      <w:b/>
      <w:bCs/>
      <w:i w:val="0"/>
      <w:iCs w:val="0"/>
      <w:smallCaps/>
      <w:sz w:val="20"/>
      <w:szCs w:val="20"/>
    </w:rPr>
  </w:style>
  <w:style w:type="character" w:customStyle="1" w:styleId="CharStyle665">
    <w:name w:val="CharStyle665"/>
    <w:basedOn w:val="DefaultParagraphFont"/>
    <w:rsid w:val="00892375"/>
    <w:rPr>
      <w:rFonts w:ascii="Times New Roman" w:eastAsia="Times New Roman" w:hAnsi="Times New Roman" w:cs="Times New Roman"/>
      <w:b/>
      <w:bCs/>
      <w:i/>
      <w:iCs/>
      <w:smallCaps w:val="0"/>
      <w:sz w:val="18"/>
      <w:szCs w:val="18"/>
    </w:rPr>
  </w:style>
  <w:style w:type="character" w:customStyle="1" w:styleId="CharStyle667">
    <w:name w:val="CharStyle667"/>
    <w:basedOn w:val="DefaultParagraphFont"/>
    <w:rsid w:val="00892375"/>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086EC1"/>
    <w:pPr>
      <w:ind w:left="720"/>
      <w:contextualSpacing/>
    </w:pPr>
  </w:style>
  <w:style w:type="paragraph" w:styleId="Header">
    <w:name w:val="header"/>
    <w:basedOn w:val="Normal"/>
    <w:link w:val="HeaderChar"/>
    <w:uiPriority w:val="99"/>
    <w:semiHidden/>
    <w:unhideWhenUsed/>
    <w:rsid w:val="007741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16B"/>
  </w:style>
  <w:style w:type="paragraph" w:styleId="Footer">
    <w:name w:val="footer"/>
    <w:basedOn w:val="Normal"/>
    <w:link w:val="FooterChar"/>
    <w:uiPriority w:val="99"/>
    <w:semiHidden/>
    <w:unhideWhenUsed/>
    <w:rsid w:val="007741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416B"/>
  </w:style>
  <w:style w:type="paragraph" w:styleId="Revision">
    <w:name w:val="Revision"/>
    <w:hidden/>
    <w:uiPriority w:val="99"/>
    <w:semiHidden/>
    <w:rsid w:val="00F73D00"/>
    <w:pPr>
      <w:spacing w:after="0" w:line="240" w:lineRule="auto"/>
    </w:pPr>
  </w:style>
  <w:style w:type="paragraph" w:styleId="BalloonText">
    <w:name w:val="Balloon Text"/>
    <w:basedOn w:val="Normal"/>
    <w:link w:val="BalloonTextChar"/>
    <w:uiPriority w:val="99"/>
    <w:semiHidden/>
    <w:unhideWhenUsed/>
    <w:rsid w:val="00F73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2018-02-17T04:14:00Z</dcterms:created>
  <dcterms:modified xsi:type="dcterms:W3CDTF">2019-10-24T19:52:00Z</dcterms:modified>
</cp:coreProperties>
</file>